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661DB" w14:textId="6CD519C9" w:rsidR="003C58F7" w:rsidRDefault="003C58F7" w:rsidP="6255A382"/>
    <w:tbl>
      <w:tblPr>
        <w:tblStyle w:val="Tablaconcuadrcula"/>
        <w:tblW w:w="0" w:type="auto"/>
        <w:tblLayout w:type="fixed"/>
        <w:tblLook w:val="06A0" w:firstRow="1" w:lastRow="0" w:firstColumn="1" w:lastColumn="0" w:noHBand="1" w:noVBand="1"/>
      </w:tblPr>
      <w:tblGrid>
        <w:gridCol w:w="4508"/>
        <w:gridCol w:w="4508"/>
      </w:tblGrid>
      <w:tr w:rsidR="6255A382" w14:paraId="0AD96F4E" w14:textId="77777777" w:rsidTr="6255A382">
        <w:trPr>
          <w:trHeight w:val="300"/>
        </w:trPr>
        <w:tc>
          <w:tcPr>
            <w:tcW w:w="9016" w:type="dxa"/>
            <w:gridSpan w:val="2"/>
          </w:tcPr>
          <w:p w14:paraId="5F85D3D9" w14:textId="755C6600" w:rsidR="34B40F3D" w:rsidRDefault="34B40F3D" w:rsidP="6255A382">
            <w:pPr>
              <w:rPr>
                <w:b/>
                <w:bCs/>
                <w:sz w:val="56"/>
                <w:szCs w:val="56"/>
                <w:lang w:val="es-ES"/>
              </w:rPr>
            </w:pPr>
            <w:r w:rsidRPr="6255A382">
              <w:rPr>
                <w:b/>
                <w:bCs/>
                <w:sz w:val="52"/>
                <w:szCs w:val="52"/>
                <w:lang w:val="es-ES"/>
              </w:rPr>
              <w:t>ACTA 01.01</w:t>
            </w:r>
          </w:p>
          <w:p w14:paraId="0BE19084" w14:textId="3D5410E2" w:rsidR="60738954" w:rsidRDefault="009C0F66" w:rsidP="6255A382">
            <w:pPr>
              <w:rPr>
                <w:b/>
                <w:bCs/>
                <w:sz w:val="48"/>
                <w:szCs w:val="48"/>
                <w:lang w:val="es-ES"/>
              </w:rPr>
            </w:pPr>
            <w:r>
              <w:rPr>
                <w:b/>
                <w:bCs/>
                <w:sz w:val="48"/>
                <w:szCs w:val="48"/>
                <w:lang w:val="es-ES"/>
              </w:rPr>
              <w:t>02</w:t>
            </w:r>
            <w:r w:rsidR="60738954" w:rsidRPr="6255A382">
              <w:rPr>
                <w:b/>
                <w:bCs/>
                <w:sz w:val="48"/>
                <w:szCs w:val="48"/>
                <w:lang w:val="es-ES"/>
              </w:rPr>
              <w:t>-</w:t>
            </w:r>
            <w:r>
              <w:rPr>
                <w:b/>
                <w:bCs/>
                <w:sz w:val="48"/>
                <w:szCs w:val="48"/>
                <w:lang w:val="es-ES"/>
              </w:rPr>
              <w:t>04</w:t>
            </w:r>
            <w:r w:rsidR="60738954" w:rsidRPr="6255A382">
              <w:rPr>
                <w:b/>
                <w:bCs/>
                <w:sz w:val="48"/>
                <w:szCs w:val="48"/>
                <w:lang w:val="es-ES"/>
              </w:rPr>
              <w:t>-20</w:t>
            </w:r>
            <w:r>
              <w:rPr>
                <w:b/>
                <w:bCs/>
                <w:sz w:val="48"/>
                <w:szCs w:val="48"/>
                <w:lang w:val="es-ES"/>
              </w:rPr>
              <w:t>25</w:t>
            </w:r>
          </w:p>
        </w:tc>
      </w:tr>
      <w:tr w:rsidR="6255A382" w14:paraId="5D1C1436" w14:textId="77777777" w:rsidTr="6255A382">
        <w:trPr>
          <w:trHeight w:val="300"/>
        </w:trPr>
        <w:tc>
          <w:tcPr>
            <w:tcW w:w="4508" w:type="dxa"/>
          </w:tcPr>
          <w:p w14:paraId="358666E2" w14:textId="7B67A562" w:rsidR="34B40F3D" w:rsidRDefault="34B40F3D" w:rsidP="6255A382">
            <w:r>
              <w:t>Participantes</w:t>
            </w:r>
          </w:p>
        </w:tc>
        <w:tc>
          <w:tcPr>
            <w:tcW w:w="4508" w:type="dxa"/>
          </w:tcPr>
          <w:p w14:paraId="30FA2F43" w14:textId="46888517" w:rsidR="34B40F3D" w:rsidRDefault="34B40F3D" w:rsidP="6255A382">
            <w:r>
              <w:t xml:space="preserve">Participantes </w:t>
            </w:r>
            <w:r w:rsidR="3575E0CC">
              <w:t>ausentes</w:t>
            </w:r>
          </w:p>
        </w:tc>
      </w:tr>
      <w:tr w:rsidR="6255A382" w14:paraId="06CCD3A3" w14:textId="77777777" w:rsidTr="6255A382">
        <w:trPr>
          <w:trHeight w:val="2370"/>
        </w:trPr>
        <w:tc>
          <w:tcPr>
            <w:tcW w:w="4508" w:type="dxa"/>
          </w:tcPr>
          <w:p w14:paraId="58C40F06" w14:textId="77777777" w:rsidR="0037724A" w:rsidRDefault="0037724A" w:rsidP="0037724A">
            <w:pPr>
              <w:pStyle w:val="Prrafodelista"/>
              <w:jc w:val="both"/>
              <w:rPr>
                <w:rFonts w:asciiTheme="minorHAnsi" w:hAnsiTheme="minorHAnsi"/>
                <w:color w:val="000000" w:themeColor="text1"/>
                <w:sz w:val="32"/>
                <w:szCs w:val="32"/>
                <w:lang w:val="es-ES"/>
              </w:rPr>
            </w:pPr>
          </w:p>
          <w:p w14:paraId="4BC1CE81" w14:textId="5A10FCEE" w:rsidR="1F304124" w:rsidRPr="0037724A" w:rsidRDefault="0037724A" w:rsidP="0037724A">
            <w:pPr>
              <w:pStyle w:val="Prrafodelista"/>
              <w:jc w:val="both"/>
              <w:rPr>
                <w:rFonts w:asciiTheme="minorHAnsi" w:hAnsiTheme="minorHAnsi"/>
                <w:color w:val="D9D9D9" w:themeColor="background1" w:themeShade="D9"/>
                <w:sz w:val="32"/>
                <w:szCs w:val="32"/>
                <w:lang w:val="es-ES"/>
              </w:rPr>
            </w:pPr>
            <w:r>
              <w:rPr>
                <w:rFonts w:asciiTheme="minorHAnsi" w:hAnsiTheme="minorHAnsi"/>
                <w:color w:val="000000" w:themeColor="text1"/>
                <w:sz w:val="32"/>
                <w:szCs w:val="32"/>
                <w:lang w:val="es-ES"/>
              </w:rPr>
              <w:t xml:space="preserve">Kevin </w:t>
            </w:r>
            <w:r w:rsidRPr="0037724A">
              <w:rPr>
                <w:rFonts w:asciiTheme="minorHAnsi" w:hAnsiTheme="minorHAnsi"/>
                <w:color w:val="000000" w:themeColor="text1"/>
                <w:sz w:val="32"/>
                <w:szCs w:val="32"/>
                <w:lang w:val="es-ES"/>
              </w:rPr>
              <w:t>Pinochet</w:t>
            </w:r>
          </w:p>
          <w:p w14:paraId="22D1280D" w14:textId="77777777" w:rsidR="0037724A" w:rsidRPr="0037724A" w:rsidRDefault="0037724A" w:rsidP="0037724A">
            <w:pPr>
              <w:pStyle w:val="Prrafodelista"/>
              <w:jc w:val="both"/>
              <w:rPr>
                <w:rFonts w:asciiTheme="minorHAnsi" w:hAnsiTheme="minorHAnsi"/>
                <w:color w:val="D9D9D9" w:themeColor="background1" w:themeShade="D9"/>
                <w:sz w:val="32"/>
                <w:szCs w:val="32"/>
                <w:lang w:val="es-ES"/>
              </w:rPr>
            </w:pPr>
            <w:r w:rsidRPr="0037724A">
              <w:rPr>
                <w:rFonts w:asciiTheme="minorHAnsi" w:hAnsiTheme="minorHAnsi"/>
                <w:color w:val="000000" w:themeColor="text1"/>
                <w:sz w:val="32"/>
                <w:szCs w:val="32"/>
                <w:lang w:val="es-ES"/>
              </w:rPr>
              <w:t>Gabriel Muñoz</w:t>
            </w:r>
          </w:p>
          <w:p w14:paraId="47FAFCEF" w14:textId="0E0A419A" w:rsidR="0037724A" w:rsidRDefault="0037724A" w:rsidP="0037724A">
            <w:pPr>
              <w:pStyle w:val="Prrafodelista"/>
              <w:jc w:val="both"/>
              <w:rPr>
                <w:color w:val="D9D9D9" w:themeColor="background1" w:themeShade="D9"/>
                <w:sz w:val="18"/>
                <w:szCs w:val="18"/>
                <w:lang w:val="es-ES"/>
              </w:rPr>
            </w:pPr>
            <w:r w:rsidRPr="0037724A">
              <w:rPr>
                <w:rFonts w:asciiTheme="minorHAnsi" w:hAnsiTheme="minorHAnsi"/>
                <w:color w:val="000000" w:themeColor="text1"/>
                <w:sz w:val="32"/>
                <w:szCs w:val="32"/>
                <w:lang w:val="es-ES"/>
              </w:rPr>
              <w:t>Giovanni Diaz</w:t>
            </w:r>
          </w:p>
        </w:tc>
        <w:tc>
          <w:tcPr>
            <w:tcW w:w="4508" w:type="dxa"/>
          </w:tcPr>
          <w:p w14:paraId="7EAFDAC4" w14:textId="77777777" w:rsidR="0037724A" w:rsidRDefault="0037724A" w:rsidP="6255A382">
            <w:pPr>
              <w:rPr>
                <w:color w:val="D9D9D9" w:themeColor="background1" w:themeShade="D9"/>
                <w:sz w:val="18"/>
                <w:szCs w:val="18"/>
              </w:rPr>
            </w:pPr>
          </w:p>
          <w:p w14:paraId="3614EF27" w14:textId="77777777" w:rsidR="0037724A" w:rsidRDefault="0037724A" w:rsidP="6255A382">
            <w:pPr>
              <w:rPr>
                <w:color w:val="D9D9D9" w:themeColor="background1" w:themeShade="D9"/>
                <w:sz w:val="18"/>
                <w:szCs w:val="18"/>
              </w:rPr>
            </w:pPr>
          </w:p>
          <w:p w14:paraId="70C22AF1" w14:textId="77777777" w:rsidR="0037724A" w:rsidRDefault="0037724A" w:rsidP="6255A382">
            <w:pPr>
              <w:rPr>
                <w:color w:val="D9D9D9" w:themeColor="background1" w:themeShade="D9"/>
                <w:sz w:val="18"/>
                <w:szCs w:val="18"/>
              </w:rPr>
            </w:pPr>
          </w:p>
          <w:p w14:paraId="0453278C" w14:textId="7D3CA071" w:rsidR="0037724A" w:rsidRPr="0037724A" w:rsidRDefault="0037724A" w:rsidP="0037724A">
            <w:pPr>
              <w:jc w:val="center"/>
              <w:rPr>
                <w:rFonts w:asciiTheme="minorHAnsi" w:hAnsiTheme="minorHAnsi"/>
                <w:sz w:val="32"/>
                <w:szCs w:val="32"/>
              </w:rPr>
            </w:pPr>
            <w:r>
              <w:rPr>
                <w:rFonts w:asciiTheme="minorHAnsi" w:hAnsiTheme="minorHAnsi"/>
                <w:sz w:val="32"/>
                <w:szCs w:val="32"/>
              </w:rPr>
              <w:t>Ninguno</w:t>
            </w:r>
          </w:p>
        </w:tc>
      </w:tr>
      <w:tr w:rsidR="6255A382" w14:paraId="08A599A7" w14:textId="77777777" w:rsidTr="6255A382">
        <w:trPr>
          <w:trHeight w:val="300"/>
        </w:trPr>
        <w:tc>
          <w:tcPr>
            <w:tcW w:w="9016" w:type="dxa"/>
            <w:gridSpan w:val="2"/>
          </w:tcPr>
          <w:p w14:paraId="452A9313" w14:textId="77362565" w:rsidR="34B40F3D" w:rsidRDefault="34B40F3D" w:rsidP="6255A382">
            <w:r>
              <w:t>Anuncios</w:t>
            </w:r>
          </w:p>
        </w:tc>
      </w:tr>
      <w:tr w:rsidR="6255A382" w14:paraId="399E0270" w14:textId="77777777" w:rsidTr="6255A382">
        <w:trPr>
          <w:trHeight w:val="2220"/>
        </w:trPr>
        <w:tc>
          <w:tcPr>
            <w:tcW w:w="9016" w:type="dxa"/>
            <w:gridSpan w:val="2"/>
          </w:tcPr>
          <w:p w14:paraId="0A90C5E9" w14:textId="1AE6F74F" w:rsidR="009C0F66" w:rsidRPr="009C0F66" w:rsidRDefault="009C0F66" w:rsidP="009C0F66">
            <w:pPr>
              <w:rPr>
                <w:rFonts w:ascii="Times New Roman" w:eastAsia="Times New Roman" w:hAnsi="Times New Roman" w:cs="Times New Roman"/>
                <w:sz w:val="24"/>
                <w:szCs w:val="24"/>
                <w:lang w:val="es-CL" w:eastAsia="es-CL"/>
              </w:rPr>
            </w:pPr>
            <w:r w:rsidRPr="009C0F66">
              <w:rPr>
                <w:rFonts w:ascii="Times New Roman" w:eastAsia="Times New Roman" w:hAnsi="Symbol" w:cs="Times New Roman"/>
                <w:sz w:val="24"/>
                <w:szCs w:val="24"/>
                <w:lang w:val="es-CL" w:eastAsia="es-CL"/>
              </w:rPr>
              <w:t></w:t>
            </w:r>
            <w:r w:rsidRPr="009C0F66">
              <w:rPr>
                <w:rFonts w:ascii="Times New Roman" w:eastAsia="Times New Roman" w:hAnsi="Times New Roman" w:cs="Times New Roman"/>
                <w:sz w:val="24"/>
                <w:szCs w:val="24"/>
                <w:lang w:val="es-CL" w:eastAsia="es-CL"/>
              </w:rPr>
              <w:t xml:space="preserve"> Se</w:t>
            </w:r>
            <w:r w:rsidRPr="009C0F66">
              <w:rPr>
                <w:rFonts w:ascii="Times New Roman" w:eastAsia="Times New Roman" w:hAnsi="Times New Roman" w:cs="Times New Roman"/>
                <w:sz w:val="24"/>
                <w:szCs w:val="24"/>
                <w:lang w:val="es-CL" w:eastAsia="es-CL"/>
              </w:rPr>
              <w:t xml:space="preserve"> informa que el proyecto de desarrollo tecnológico ha sido completado exitosamente y que la nueva arquitectura orientada a </w:t>
            </w:r>
            <w:r w:rsidRPr="009C0F66">
              <w:rPr>
                <w:rFonts w:ascii="Times New Roman" w:eastAsia="Times New Roman" w:hAnsi="Times New Roman" w:cs="Times New Roman"/>
                <w:b/>
                <w:bCs/>
                <w:sz w:val="24"/>
                <w:szCs w:val="24"/>
                <w:lang w:val="es-CL" w:eastAsia="es-CL"/>
              </w:rPr>
              <w:t>microservicios</w:t>
            </w:r>
            <w:r w:rsidRPr="009C0F66">
              <w:rPr>
                <w:rFonts w:ascii="Times New Roman" w:eastAsia="Times New Roman" w:hAnsi="Times New Roman" w:cs="Times New Roman"/>
                <w:sz w:val="24"/>
                <w:szCs w:val="24"/>
                <w:lang w:val="es-CL" w:eastAsia="es-CL"/>
              </w:rPr>
              <w:t xml:space="preserve"> ya está en su fase final de implementación. </w:t>
            </w:r>
          </w:p>
          <w:p w14:paraId="6F052800" w14:textId="4A361745" w:rsidR="009C0F66" w:rsidRPr="009C0F66" w:rsidRDefault="009C0F66" w:rsidP="009C0F66">
            <w:pPr>
              <w:rPr>
                <w:rFonts w:ascii="Times New Roman" w:eastAsia="Times New Roman" w:hAnsi="Times New Roman" w:cs="Times New Roman"/>
                <w:sz w:val="24"/>
                <w:szCs w:val="24"/>
                <w:lang w:val="es-CL" w:eastAsia="es-CL"/>
              </w:rPr>
            </w:pPr>
            <w:r w:rsidRPr="009C0F66">
              <w:rPr>
                <w:rFonts w:ascii="Times New Roman" w:eastAsia="Times New Roman" w:hAnsi="Symbol" w:cs="Times New Roman"/>
                <w:sz w:val="24"/>
                <w:szCs w:val="24"/>
                <w:lang w:val="es-CL" w:eastAsia="es-CL"/>
              </w:rPr>
              <w:t></w:t>
            </w:r>
            <w:r w:rsidRPr="009C0F66">
              <w:rPr>
                <w:rFonts w:ascii="Times New Roman" w:eastAsia="Times New Roman" w:hAnsi="Times New Roman" w:cs="Times New Roman"/>
                <w:sz w:val="24"/>
                <w:szCs w:val="24"/>
                <w:lang w:val="es-CL" w:eastAsia="es-CL"/>
              </w:rPr>
              <w:t xml:space="preserve"> Se</w:t>
            </w:r>
            <w:r w:rsidRPr="009C0F66">
              <w:rPr>
                <w:rFonts w:ascii="Times New Roman" w:eastAsia="Times New Roman" w:hAnsi="Times New Roman" w:cs="Times New Roman"/>
                <w:sz w:val="24"/>
                <w:szCs w:val="24"/>
                <w:lang w:val="es-CL" w:eastAsia="es-CL"/>
              </w:rPr>
              <w:t xml:space="preserve"> presenta la Carta Gantt del proyecto, que detalla las distintas fases de trabajo realizadas y el cronograma de actividades a futuro. Se destaca que el proyecto se completó en tiempo y forma, cumpliendo con los plazos establecidos. </w:t>
            </w:r>
          </w:p>
          <w:p w14:paraId="33DC7638" w14:textId="288E7637" w:rsidR="009C0F66" w:rsidRPr="009C0F66" w:rsidRDefault="009C0F66" w:rsidP="009C0F66">
            <w:pPr>
              <w:rPr>
                <w:rFonts w:ascii="Times New Roman" w:eastAsia="Times New Roman" w:hAnsi="Times New Roman" w:cs="Times New Roman"/>
                <w:sz w:val="24"/>
                <w:szCs w:val="24"/>
                <w:lang w:val="es-CL" w:eastAsia="es-CL"/>
              </w:rPr>
            </w:pPr>
            <w:r w:rsidRPr="009C0F66">
              <w:rPr>
                <w:rFonts w:ascii="Times New Roman" w:eastAsia="Times New Roman" w:hAnsi="Symbol" w:cs="Times New Roman"/>
                <w:sz w:val="24"/>
                <w:szCs w:val="24"/>
                <w:lang w:val="es-CL" w:eastAsia="es-CL"/>
              </w:rPr>
              <w:t></w:t>
            </w:r>
            <w:r w:rsidRPr="009C0F66">
              <w:rPr>
                <w:rFonts w:ascii="Times New Roman" w:eastAsia="Times New Roman" w:hAnsi="Times New Roman" w:cs="Times New Roman"/>
                <w:sz w:val="24"/>
                <w:szCs w:val="24"/>
                <w:lang w:val="es-CL" w:eastAsia="es-CL"/>
              </w:rPr>
              <w:t xml:space="preserve"> Se</w:t>
            </w:r>
            <w:r w:rsidRPr="009C0F66">
              <w:rPr>
                <w:rFonts w:ascii="Times New Roman" w:eastAsia="Times New Roman" w:hAnsi="Times New Roman" w:cs="Times New Roman"/>
                <w:sz w:val="24"/>
                <w:szCs w:val="24"/>
                <w:lang w:val="es-CL" w:eastAsia="es-CL"/>
              </w:rPr>
              <w:t xml:space="preserve"> distribuye el documento con los requerimientos funcionales y no funcionales que fueron definidos al inicio del proyecto, los cuales fueron revisados y aprobados por todos los miembros del equipo. </w:t>
            </w:r>
          </w:p>
          <w:p w14:paraId="6A4AADD9" w14:textId="69482CB5" w:rsidR="6255A382" w:rsidRDefault="009C0F66" w:rsidP="009C0F66">
            <w:r w:rsidRPr="009C0F66">
              <w:rPr>
                <w:rFonts w:ascii="Times New Roman" w:eastAsia="Times New Roman" w:hAnsi="Symbol" w:cs="Times New Roman"/>
                <w:sz w:val="24"/>
                <w:szCs w:val="24"/>
                <w:lang w:val="es-CL" w:eastAsia="es-CL"/>
              </w:rPr>
              <w:t></w:t>
            </w:r>
            <w:r w:rsidRPr="009C0F66">
              <w:rPr>
                <w:rFonts w:ascii="Times New Roman" w:eastAsia="Times New Roman" w:hAnsi="Times New Roman" w:cs="Times New Roman"/>
                <w:sz w:val="24"/>
                <w:szCs w:val="24"/>
                <w:lang w:val="es-CL" w:eastAsia="es-CL"/>
              </w:rPr>
              <w:t xml:space="preserve"> Se</w:t>
            </w:r>
            <w:r w:rsidRPr="009C0F66">
              <w:rPr>
                <w:rFonts w:ascii="Times New Roman" w:eastAsia="Times New Roman" w:hAnsi="Times New Roman" w:cs="Times New Roman"/>
                <w:sz w:val="24"/>
                <w:szCs w:val="24"/>
                <w:lang w:val="es-CL" w:eastAsia="es-CL"/>
              </w:rPr>
              <w:t xml:space="preserve"> anuncia que, como parte del proceso de implementación, se comenzará a realizar la migración de los datos del sistema monolítico actual al nuevo sistema basado en una </w:t>
            </w:r>
            <w:r w:rsidRPr="009C0F66">
              <w:rPr>
                <w:rFonts w:ascii="Times New Roman" w:eastAsia="Times New Roman" w:hAnsi="Times New Roman" w:cs="Times New Roman"/>
                <w:b/>
                <w:bCs/>
                <w:sz w:val="24"/>
                <w:szCs w:val="24"/>
                <w:lang w:val="es-CL" w:eastAsia="es-CL"/>
              </w:rPr>
              <w:t>arquitectura orientada a microservicios</w:t>
            </w:r>
            <w:r w:rsidRPr="009C0F66">
              <w:rPr>
                <w:rFonts w:ascii="Times New Roman" w:eastAsia="Times New Roman" w:hAnsi="Times New Roman" w:cs="Times New Roman"/>
                <w:sz w:val="24"/>
                <w:szCs w:val="24"/>
                <w:lang w:val="es-CL" w:eastAsia="es-CL"/>
              </w:rPr>
              <w:t>, lo cual permitirá a EcoMarket SPA gestionar un mayor volumen de transacciones y mejorar la experiencia del usuario en la plataforma digital.</w:t>
            </w:r>
          </w:p>
        </w:tc>
      </w:tr>
      <w:tr w:rsidR="6255A382" w14:paraId="2C52E93B" w14:textId="77777777" w:rsidTr="6255A382">
        <w:trPr>
          <w:trHeight w:val="300"/>
        </w:trPr>
        <w:tc>
          <w:tcPr>
            <w:tcW w:w="9016" w:type="dxa"/>
            <w:gridSpan w:val="2"/>
          </w:tcPr>
          <w:p w14:paraId="018C6BB5" w14:textId="586FFDF5" w:rsidR="34B40F3D" w:rsidRDefault="34B40F3D" w:rsidP="6255A382">
            <w:r>
              <w:t>Debates</w:t>
            </w:r>
          </w:p>
        </w:tc>
      </w:tr>
      <w:tr w:rsidR="6255A382" w14:paraId="49841548" w14:textId="77777777" w:rsidTr="6255A382">
        <w:trPr>
          <w:trHeight w:val="1950"/>
        </w:trPr>
        <w:tc>
          <w:tcPr>
            <w:tcW w:w="9016" w:type="dxa"/>
            <w:gridSpan w:val="2"/>
          </w:tcPr>
          <w:p w14:paraId="27153A46" w14:textId="77777777" w:rsidR="00E94FC1" w:rsidRPr="00E94FC1" w:rsidRDefault="00E94FC1" w:rsidP="00E94FC1">
            <w:pPr>
              <w:spacing w:before="100" w:beforeAutospacing="1" w:after="100" w:afterAutospacing="1"/>
              <w:rPr>
                <w:rFonts w:ascii="Times New Roman" w:eastAsia="Times New Roman" w:hAnsi="Times New Roman" w:cs="Times New Roman"/>
                <w:sz w:val="24"/>
                <w:szCs w:val="24"/>
                <w:lang w:val="es-CL" w:eastAsia="es-CL"/>
              </w:rPr>
            </w:pPr>
            <w:r w:rsidRPr="00E94FC1">
              <w:rPr>
                <w:rFonts w:ascii="Times New Roman" w:eastAsia="Times New Roman" w:hAnsi="Times New Roman" w:cs="Times New Roman"/>
                <w:b/>
                <w:bCs/>
                <w:sz w:val="24"/>
                <w:szCs w:val="24"/>
                <w:lang w:val="es-CL" w:eastAsia="es-CL"/>
              </w:rPr>
              <w:t>Desempeño del Sistema Actual:</w:t>
            </w:r>
            <w:r w:rsidRPr="00E94FC1">
              <w:rPr>
                <w:rFonts w:ascii="Times New Roman" w:eastAsia="Times New Roman" w:hAnsi="Times New Roman" w:cs="Times New Roman"/>
                <w:sz w:val="24"/>
                <w:szCs w:val="24"/>
                <w:lang w:val="es-CL" w:eastAsia="es-CL"/>
              </w:rPr>
              <w:t xml:space="preserve"> Se discutió cómo el sistema monolítico actual ha presentado limitaciones en términos de escalabilidad y flexibilidad, especialmente al enfrentarse al crecimiento de la base de clientes y la expansión de las operaciones de EcoMarket SPA. Se analizó cómo la nueva solución orientada a microservicios resuelve estas limitaciones, permitiendo una mayor flexibilidad en el manejo de recursos, mejor mantenimiento y escalabilidad eficiente a medida que la empresa crece.</w:t>
            </w:r>
          </w:p>
          <w:p w14:paraId="746967C4" w14:textId="77777777" w:rsidR="00E94FC1" w:rsidRPr="00E94FC1" w:rsidRDefault="00E94FC1" w:rsidP="00E94FC1">
            <w:pPr>
              <w:spacing w:before="100" w:beforeAutospacing="1" w:after="100" w:afterAutospacing="1"/>
              <w:rPr>
                <w:rFonts w:ascii="Times New Roman" w:eastAsia="Times New Roman" w:hAnsi="Times New Roman" w:cs="Times New Roman"/>
                <w:sz w:val="24"/>
                <w:szCs w:val="24"/>
                <w:lang w:val="es-CL" w:eastAsia="es-CL"/>
              </w:rPr>
            </w:pPr>
            <w:r w:rsidRPr="00E94FC1">
              <w:rPr>
                <w:rFonts w:ascii="Times New Roman" w:eastAsia="Times New Roman" w:hAnsi="Times New Roman" w:cs="Times New Roman"/>
                <w:b/>
                <w:bCs/>
                <w:sz w:val="24"/>
                <w:szCs w:val="24"/>
                <w:lang w:val="es-CL" w:eastAsia="es-CL"/>
              </w:rPr>
              <w:t>Requerimientos Funcionales y No Funcionales:</w:t>
            </w:r>
            <w:r w:rsidRPr="00E94FC1">
              <w:rPr>
                <w:rFonts w:ascii="Times New Roman" w:eastAsia="Times New Roman" w:hAnsi="Times New Roman" w:cs="Times New Roman"/>
                <w:sz w:val="24"/>
                <w:szCs w:val="24"/>
                <w:lang w:val="es-CL" w:eastAsia="es-CL"/>
              </w:rPr>
              <w:t xml:space="preserve"> Se revisaron los principales requerimientos funcionales y no funcionales del proyecto, los cuales fueron discutidos previamente en reuniones anteriores. Se acordó que el nuevo sistema debe ser capaz de:</w:t>
            </w:r>
          </w:p>
          <w:p w14:paraId="0ABED054" w14:textId="77777777" w:rsidR="00E94FC1" w:rsidRPr="00E94FC1" w:rsidRDefault="00E94FC1" w:rsidP="00E94FC1">
            <w:pPr>
              <w:numPr>
                <w:ilvl w:val="1"/>
                <w:numId w:val="6"/>
              </w:numPr>
              <w:spacing w:before="100" w:beforeAutospacing="1" w:after="100" w:afterAutospacing="1"/>
              <w:rPr>
                <w:rFonts w:ascii="Times New Roman" w:eastAsia="Times New Roman" w:hAnsi="Times New Roman" w:cs="Times New Roman"/>
                <w:sz w:val="24"/>
                <w:szCs w:val="24"/>
                <w:lang w:val="es-CL" w:eastAsia="es-CL"/>
              </w:rPr>
            </w:pPr>
            <w:r w:rsidRPr="00E94FC1">
              <w:rPr>
                <w:rFonts w:ascii="Times New Roman" w:eastAsia="Times New Roman" w:hAnsi="Times New Roman" w:cs="Times New Roman"/>
                <w:sz w:val="24"/>
                <w:szCs w:val="24"/>
                <w:lang w:val="es-CL" w:eastAsia="es-CL"/>
              </w:rPr>
              <w:t>Gestionar de forma eficiente el inventario en tiempo real.</w:t>
            </w:r>
          </w:p>
          <w:p w14:paraId="554ADF63" w14:textId="77777777" w:rsidR="00E94FC1" w:rsidRPr="00E94FC1" w:rsidRDefault="00E94FC1" w:rsidP="00E94FC1">
            <w:pPr>
              <w:numPr>
                <w:ilvl w:val="1"/>
                <w:numId w:val="6"/>
              </w:numPr>
              <w:spacing w:before="100" w:beforeAutospacing="1" w:after="100" w:afterAutospacing="1"/>
              <w:rPr>
                <w:rFonts w:ascii="Times New Roman" w:eastAsia="Times New Roman" w:hAnsi="Times New Roman" w:cs="Times New Roman"/>
                <w:sz w:val="24"/>
                <w:szCs w:val="24"/>
                <w:lang w:val="es-CL" w:eastAsia="es-CL"/>
              </w:rPr>
            </w:pPr>
            <w:r w:rsidRPr="00E94FC1">
              <w:rPr>
                <w:rFonts w:ascii="Times New Roman" w:eastAsia="Times New Roman" w:hAnsi="Times New Roman" w:cs="Times New Roman"/>
                <w:sz w:val="24"/>
                <w:szCs w:val="24"/>
                <w:lang w:val="es-CL" w:eastAsia="es-CL"/>
              </w:rPr>
              <w:t>Soportar un alto volumen de transacciones de ventas en línea, distribuidas entre los diferentes microservicios.</w:t>
            </w:r>
          </w:p>
          <w:p w14:paraId="3468ADA3" w14:textId="77777777" w:rsidR="00E94FC1" w:rsidRPr="00E94FC1" w:rsidRDefault="00E94FC1" w:rsidP="00E94FC1">
            <w:pPr>
              <w:numPr>
                <w:ilvl w:val="1"/>
                <w:numId w:val="6"/>
              </w:numPr>
              <w:spacing w:before="100" w:beforeAutospacing="1" w:after="100" w:afterAutospacing="1"/>
              <w:rPr>
                <w:rFonts w:ascii="Times New Roman" w:eastAsia="Times New Roman" w:hAnsi="Times New Roman" w:cs="Times New Roman"/>
                <w:sz w:val="24"/>
                <w:szCs w:val="24"/>
                <w:lang w:val="es-CL" w:eastAsia="es-CL"/>
              </w:rPr>
            </w:pPr>
            <w:r w:rsidRPr="00E94FC1">
              <w:rPr>
                <w:rFonts w:ascii="Times New Roman" w:eastAsia="Times New Roman" w:hAnsi="Times New Roman" w:cs="Times New Roman"/>
                <w:sz w:val="24"/>
                <w:szCs w:val="24"/>
                <w:lang w:val="es-CL" w:eastAsia="es-CL"/>
              </w:rPr>
              <w:t>Garantizar la seguridad de los datos de los clientes y de las transacciones.</w:t>
            </w:r>
          </w:p>
          <w:p w14:paraId="2EDA036F" w14:textId="77777777" w:rsidR="00E94FC1" w:rsidRPr="00E94FC1" w:rsidRDefault="00E94FC1" w:rsidP="00E94FC1">
            <w:pPr>
              <w:numPr>
                <w:ilvl w:val="1"/>
                <w:numId w:val="6"/>
              </w:numPr>
              <w:spacing w:before="100" w:beforeAutospacing="1" w:after="100" w:afterAutospacing="1"/>
              <w:rPr>
                <w:rFonts w:ascii="Times New Roman" w:eastAsia="Times New Roman" w:hAnsi="Times New Roman" w:cs="Times New Roman"/>
                <w:sz w:val="24"/>
                <w:szCs w:val="24"/>
                <w:lang w:val="es-CL" w:eastAsia="es-CL"/>
              </w:rPr>
            </w:pPr>
            <w:r w:rsidRPr="00E94FC1">
              <w:rPr>
                <w:rFonts w:ascii="Times New Roman" w:eastAsia="Times New Roman" w:hAnsi="Times New Roman" w:cs="Times New Roman"/>
                <w:sz w:val="24"/>
                <w:szCs w:val="24"/>
                <w:lang w:val="es-CL" w:eastAsia="es-CL"/>
              </w:rPr>
              <w:t>Asegurar la disponibilidad continua del sistema, con tiempos de inactividad mínimos gracias a la independencia de los microservicios.</w:t>
            </w:r>
          </w:p>
          <w:p w14:paraId="7CC27C28" w14:textId="77777777" w:rsidR="00E94FC1" w:rsidRPr="00E94FC1" w:rsidRDefault="00E94FC1" w:rsidP="00E94FC1">
            <w:pPr>
              <w:spacing w:before="100" w:beforeAutospacing="1" w:after="100" w:afterAutospacing="1"/>
              <w:rPr>
                <w:rFonts w:ascii="Times New Roman" w:eastAsia="Times New Roman" w:hAnsi="Times New Roman" w:cs="Times New Roman"/>
                <w:sz w:val="24"/>
                <w:szCs w:val="24"/>
                <w:lang w:val="es-CL" w:eastAsia="es-CL"/>
              </w:rPr>
            </w:pPr>
            <w:r w:rsidRPr="00E94FC1">
              <w:rPr>
                <w:rFonts w:ascii="Times New Roman" w:eastAsia="Times New Roman" w:hAnsi="Times New Roman" w:cs="Times New Roman"/>
                <w:b/>
                <w:bCs/>
                <w:sz w:val="24"/>
                <w:szCs w:val="24"/>
                <w:lang w:val="es-CL" w:eastAsia="es-CL"/>
              </w:rPr>
              <w:lastRenderedPageBreak/>
              <w:t>Migración y Adaptación:</w:t>
            </w:r>
            <w:r w:rsidRPr="00E94FC1">
              <w:rPr>
                <w:rFonts w:ascii="Times New Roman" w:eastAsia="Times New Roman" w:hAnsi="Times New Roman" w:cs="Times New Roman"/>
                <w:sz w:val="24"/>
                <w:szCs w:val="24"/>
                <w:lang w:val="es-CL" w:eastAsia="es-CL"/>
              </w:rPr>
              <w:t xml:space="preserve"> Un punto crítico del debate fue la planificación de la migración de datos y cómo garantizar que no haya interrupciones significativas en las operaciones de EcoMarket SPA durante este proceso. Se discutió la necesidad de realizar pruebas exhaustivas antes de la migración total y se acordó que se realizará un enfoque gradual para minimizar riesgos.</w:t>
            </w:r>
          </w:p>
          <w:p w14:paraId="4C220BA2" w14:textId="77777777" w:rsidR="00E94FC1" w:rsidRPr="00E94FC1" w:rsidRDefault="00E94FC1" w:rsidP="00E94FC1">
            <w:pPr>
              <w:spacing w:before="100" w:beforeAutospacing="1" w:after="100" w:afterAutospacing="1"/>
              <w:rPr>
                <w:rFonts w:ascii="Times New Roman" w:eastAsia="Times New Roman" w:hAnsi="Times New Roman" w:cs="Times New Roman"/>
                <w:sz w:val="24"/>
                <w:szCs w:val="24"/>
                <w:lang w:val="es-CL" w:eastAsia="es-CL"/>
              </w:rPr>
            </w:pPr>
            <w:r w:rsidRPr="00E94FC1">
              <w:rPr>
                <w:rFonts w:ascii="Times New Roman" w:eastAsia="Times New Roman" w:hAnsi="Times New Roman" w:cs="Times New Roman"/>
                <w:b/>
                <w:bCs/>
                <w:sz w:val="24"/>
                <w:szCs w:val="24"/>
                <w:lang w:val="es-CL" w:eastAsia="es-CL"/>
              </w:rPr>
              <w:t>Entrenamiento y Capacitación:</w:t>
            </w:r>
            <w:r w:rsidRPr="00E94FC1">
              <w:rPr>
                <w:rFonts w:ascii="Times New Roman" w:eastAsia="Times New Roman" w:hAnsi="Times New Roman" w:cs="Times New Roman"/>
                <w:sz w:val="24"/>
                <w:szCs w:val="24"/>
                <w:lang w:val="es-CL" w:eastAsia="es-CL"/>
              </w:rPr>
              <w:t xml:space="preserve"> Otro tema clave fue la capacitación del personal de EcoMarket SPA para operar el nuevo sistema. Se discutió la necesidad de realizar sesiones de formación antes de la implementación para asegurar que el equipo esté preparado para utilizar el nuevo sistema sin dificultades.</w:t>
            </w:r>
          </w:p>
          <w:p w14:paraId="1F613C0A" w14:textId="2DB7ACF7" w:rsidR="6255A382" w:rsidRDefault="6255A382" w:rsidP="00E94FC1">
            <w:pPr>
              <w:spacing w:before="100" w:beforeAutospacing="1" w:after="100" w:afterAutospacing="1"/>
            </w:pPr>
          </w:p>
        </w:tc>
      </w:tr>
      <w:tr w:rsidR="6255A382" w14:paraId="6E5661C2" w14:textId="77777777" w:rsidTr="6255A382">
        <w:trPr>
          <w:trHeight w:val="300"/>
        </w:trPr>
        <w:tc>
          <w:tcPr>
            <w:tcW w:w="9016" w:type="dxa"/>
            <w:gridSpan w:val="2"/>
          </w:tcPr>
          <w:p w14:paraId="5C4970C1" w14:textId="0F058959" w:rsidR="27A399E2" w:rsidRDefault="27A399E2" w:rsidP="6255A382">
            <w:pPr>
              <w:spacing w:line="276" w:lineRule="auto"/>
              <w:rPr>
                <w:lang w:val="es-ES"/>
              </w:rPr>
            </w:pPr>
            <w:r w:rsidRPr="6255A382">
              <w:rPr>
                <w:lang w:val="es-ES"/>
              </w:rPr>
              <w:lastRenderedPageBreak/>
              <w:t>Acuerdos</w:t>
            </w:r>
          </w:p>
        </w:tc>
      </w:tr>
      <w:tr w:rsidR="6255A382" w14:paraId="7D26E945" w14:textId="77777777" w:rsidTr="6255A382">
        <w:trPr>
          <w:trHeight w:val="2730"/>
        </w:trPr>
        <w:tc>
          <w:tcPr>
            <w:tcW w:w="9016" w:type="dxa"/>
            <w:gridSpan w:val="2"/>
          </w:tcPr>
          <w:p w14:paraId="384BCAA1" w14:textId="77777777" w:rsidR="6255A382" w:rsidRDefault="6255A382" w:rsidP="6255A382"/>
          <w:p w14:paraId="59A969FF" w14:textId="77777777" w:rsidR="009C0F66" w:rsidRDefault="009C0F66" w:rsidP="009C0F66">
            <w:pPr>
              <w:pStyle w:val="NormalWeb"/>
            </w:pPr>
            <w:r>
              <w:rPr>
                <w:rStyle w:val="Textoennegrita"/>
              </w:rPr>
              <w:t>Migración Gradual:</w:t>
            </w:r>
            <w:r>
              <w:t xml:space="preserve"> Se acuerda que la migración al nuevo sistema orientado a microservicios será realizada de forma gradual, comenzando con la transferencia de datos no críticos y avanzando hacia los sistemas principales después de las pruebas de validación.</w:t>
            </w:r>
          </w:p>
          <w:p w14:paraId="535441C3" w14:textId="6889DF36" w:rsidR="009C0F66" w:rsidRDefault="009C0F66" w:rsidP="009C0F66">
            <w:pPr>
              <w:pStyle w:val="NormalWeb"/>
            </w:pPr>
            <w:r>
              <w:rPr>
                <w:rStyle w:val="Textoennegrita"/>
              </w:rPr>
              <w:t>Entrenamiento y Capacitación del Personal:</w:t>
            </w:r>
            <w:r>
              <w:t xml:space="preserve"> Se aprueba el plan de capacitación para el personal de EcoMarket SPA, que incluirá sesiones prácticas y teóricas sobre el uso del nuevo </w:t>
            </w:r>
            <w:r>
              <w:t>s</w:t>
            </w:r>
            <w:r>
              <w:t>istema, priorizando las áreas operativas críticas.</w:t>
            </w:r>
          </w:p>
          <w:p w14:paraId="626BC5C8" w14:textId="57821CBF" w:rsidR="009C0F66" w:rsidRDefault="009C0F66" w:rsidP="009C0F66">
            <w:pPr>
              <w:pStyle w:val="NormalWeb"/>
            </w:pPr>
            <w:r>
              <w:rPr>
                <w:rStyle w:val="Textoennegrita"/>
              </w:rPr>
              <w:t>Pruebas Finales de Integración:</w:t>
            </w:r>
            <w:r>
              <w:t xml:space="preserve"> Se acuerda realizar una serie de pruebas de integración durante el mes de </w:t>
            </w:r>
            <w:r w:rsidR="001607A9">
              <w:t xml:space="preserve">marzo </w:t>
            </w:r>
            <w:r>
              <w:t>para validar que todas las funcionalidades del sistema estén operativas y que el proceso de migración sea exitoso.</w:t>
            </w:r>
          </w:p>
          <w:p w14:paraId="5B8F71BB" w14:textId="14D29591" w:rsidR="009C0F66" w:rsidRDefault="009C0F66" w:rsidP="009C0F66">
            <w:pPr>
              <w:pStyle w:val="NormalWeb"/>
            </w:pPr>
            <w:r>
              <w:rPr>
                <w:rStyle w:val="Textoennegrita"/>
              </w:rPr>
              <w:t>Implementación Completa:</w:t>
            </w:r>
            <w:r>
              <w:t xml:space="preserve"> Se establece como fecha límite para la implementación completa del sistema el día</w:t>
            </w:r>
            <w:r>
              <w:t xml:space="preserve"> 23 de marzo</w:t>
            </w:r>
            <w:r>
              <w:t>, con la meta de que todas las funcionalidades estén operativas y que la transición sea fluida.</w:t>
            </w:r>
          </w:p>
          <w:p w14:paraId="290AF83D" w14:textId="2D5455D1" w:rsidR="009C0F66" w:rsidRDefault="009C0F66" w:rsidP="009C0F66">
            <w:pPr>
              <w:pStyle w:val="NormalWeb"/>
            </w:pPr>
            <w:r>
              <w:rPr>
                <w:rStyle w:val="Textoennegrita"/>
              </w:rPr>
              <w:t>Próxima Reunión:</w:t>
            </w:r>
            <w:r>
              <w:t xml:space="preserve"> Se acuerda agendar una reunión de seguimiento para</w:t>
            </w:r>
            <w:r>
              <w:t xml:space="preserve"> 28 de marzo</w:t>
            </w:r>
            <w:r>
              <w:t xml:space="preserve"> para revisar el progreso de la implementación y discutir cualquier inconveniente que pueda surgir durante la migración.</w:t>
            </w:r>
          </w:p>
          <w:p w14:paraId="0F849509" w14:textId="0613951A" w:rsidR="00AA15B6" w:rsidRDefault="00AA15B6" w:rsidP="6255A382"/>
        </w:tc>
      </w:tr>
    </w:tbl>
    <w:p w14:paraId="4E033606" w14:textId="09D7BFBF" w:rsidR="003C58F7" w:rsidRDefault="003C58F7"/>
    <w:p w14:paraId="60061E4C" w14:textId="2B1C7401" w:rsidR="003C58F7" w:rsidRDefault="003C58F7" w:rsidP="6255A382"/>
    <w:sectPr w:rsidR="003C58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80C9D"/>
    <w:multiLevelType w:val="hybridMultilevel"/>
    <w:tmpl w:val="0A7A26E4"/>
    <w:lvl w:ilvl="0" w:tplc="4CACBAB2">
      <w:start w:val="1"/>
      <w:numFmt w:val="bullet"/>
      <w:lvlText w:val=""/>
      <w:lvlJc w:val="left"/>
      <w:pPr>
        <w:ind w:left="720" w:hanging="360"/>
      </w:pPr>
      <w:rPr>
        <w:rFonts w:ascii="Symbol" w:hAnsi="Symbol" w:hint="default"/>
      </w:rPr>
    </w:lvl>
    <w:lvl w:ilvl="1" w:tplc="ACDE45C8">
      <w:start w:val="1"/>
      <w:numFmt w:val="bullet"/>
      <w:lvlText w:val="o"/>
      <w:lvlJc w:val="left"/>
      <w:pPr>
        <w:ind w:left="1440" w:hanging="360"/>
      </w:pPr>
      <w:rPr>
        <w:rFonts w:ascii="Courier New" w:hAnsi="Courier New" w:hint="default"/>
      </w:rPr>
    </w:lvl>
    <w:lvl w:ilvl="2" w:tplc="899A54B4">
      <w:start w:val="1"/>
      <w:numFmt w:val="bullet"/>
      <w:lvlText w:val=""/>
      <w:lvlJc w:val="left"/>
      <w:pPr>
        <w:ind w:left="2160" w:hanging="360"/>
      </w:pPr>
      <w:rPr>
        <w:rFonts w:ascii="Wingdings" w:hAnsi="Wingdings" w:hint="default"/>
      </w:rPr>
    </w:lvl>
    <w:lvl w:ilvl="3" w:tplc="0EA40336">
      <w:start w:val="1"/>
      <w:numFmt w:val="bullet"/>
      <w:lvlText w:val=""/>
      <w:lvlJc w:val="left"/>
      <w:pPr>
        <w:ind w:left="2880" w:hanging="360"/>
      </w:pPr>
      <w:rPr>
        <w:rFonts w:ascii="Symbol" w:hAnsi="Symbol" w:hint="default"/>
      </w:rPr>
    </w:lvl>
    <w:lvl w:ilvl="4" w:tplc="94C025EE">
      <w:start w:val="1"/>
      <w:numFmt w:val="bullet"/>
      <w:lvlText w:val="o"/>
      <w:lvlJc w:val="left"/>
      <w:pPr>
        <w:ind w:left="3600" w:hanging="360"/>
      </w:pPr>
      <w:rPr>
        <w:rFonts w:ascii="Courier New" w:hAnsi="Courier New" w:hint="default"/>
      </w:rPr>
    </w:lvl>
    <w:lvl w:ilvl="5" w:tplc="833882D2">
      <w:start w:val="1"/>
      <w:numFmt w:val="bullet"/>
      <w:lvlText w:val=""/>
      <w:lvlJc w:val="left"/>
      <w:pPr>
        <w:ind w:left="4320" w:hanging="360"/>
      </w:pPr>
      <w:rPr>
        <w:rFonts w:ascii="Wingdings" w:hAnsi="Wingdings" w:hint="default"/>
      </w:rPr>
    </w:lvl>
    <w:lvl w:ilvl="6" w:tplc="20781584">
      <w:start w:val="1"/>
      <w:numFmt w:val="bullet"/>
      <w:lvlText w:val=""/>
      <w:lvlJc w:val="left"/>
      <w:pPr>
        <w:ind w:left="5040" w:hanging="360"/>
      </w:pPr>
      <w:rPr>
        <w:rFonts w:ascii="Symbol" w:hAnsi="Symbol" w:hint="default"/>
      </w:rPr>
    </w:lvl>
    <w:lvl w:ilvl="7" w:tplc="ED20A04C">
      <w:start w:val="1"/>
      <w:numFmt w:val="bullet"/>
      <w:lvlText w:val="o"/>
      <w:lvlJc w:val="left"/>
      <w:pPr>
        <w:ind w:left="5760" w:hanging="360"/>
      </w:pPr>
      <w:rPr>
        <w:rFonts w:ascii="Courier New" w:hAnsi="Courier New" w:hint="default"/>
      </w:rPr>
    </w:lvl>
    <w:lvl w:ilvl="8" w:tplc="355EB2CC">
      <w:start w:val="1"/>
      <w:numFmt w:val="bullet"/>
      <w:lvlText w:val=""/>
      <w:lvlJc w:val="left"/>
      <w:pPr>
        <w:ind w:left="6480" w:hanging="360"/>
      </w:pPr>
      <w:rPr>
        <w:rFonts w:ascii="Wingdings" w:hAnsi="Wingdings" w:hint="default"/>
      </w:rPr>
    </w:lvl>
  </w:abstractNum>
  <w:abstractNum w:abstractNumId="1" w15:restartNumberingAfterBreak="0">
    <w:nsid w:val="04EF795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D953AD"/>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8FE4C58"/>
    <w:multiLevelType w:val="multilevel"/>
    <w:tmpl w:val="29947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B760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292ED1"/>
    <w:multiLevelType w:val="multilevel"/>
    <w:tmpl w:val="977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F5676"/>
    <w:multiLevelType w:val="multilevel"/>
    <w:tmpl w:val="6904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2"/>
  </w:num>
  <w:num w:numId="4">
    <w:abstractNumId w:val="1"/>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8F7"/>
    <w:rsid w:val="00110399"/>
    <w:rsid w:val="001607A9"/>
    <w:rsid w:val="0037724A"/>
    <w:rsid w:val="003C58F7"/>
    <w:rsid w:val="00514A27"/>
    <w:rsid w:val="009C0F66"/>
    <w:rsid w:val="00AA15B6"/>
    <w:rsid w:val="00E94FC1"/>
    <w:rsid w:val="0C1689C9"/>
    <w:rsid w:val="1F304124"/>
    <w:rsid w:val="251C8F4A"/>
    <w:rsid w:val="269B3348"/>
    <w:rsid w:val="27A399E2"/>
    <w:rsid w:val="28C07A7C"/>
    <w:rsid w:val="3483D7B7"/>
    <w:rsid w:val="34B40F3D"/>
    <w:rsid w:val="3575E0CC"/>
    <w:rsid w:val="467FFE52"/>
    <w:rsid w:val="4BCE9723"/>
    <w:rsid w:val="4D22F8D3"/>
    <w:rsid w:val="5A00419C"/>
    <w:rsid w:val="60738954"/>
    <w:rsid w:val="6255A382"/>
    <w:rsid w:val="63C5730F"/>
    <w:rsid w:val="64DBADC3"/>
    <w:rsid w:val="689F584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89063"/>
  <w15:docId w15:val="{91DF6FC2-C664-4ED5-9EB9-FEAC9AF7C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EAEAEA"/>
    </w:tcPr>
  </w:style>
  <w:style w:type="table" w:customStyle="1" w:styleId="a0">
    <w:basedOn w:val="TableNormal"/>
    <w:tblPr>
      <w:tblStyleRowBandSize w:val="1"/>
      <w:tblStyleColBandSize w:val="1"/>
      <w:tblCellMar>
        <w:left w:w="115" w:type="dxa"/>
        <w:right w:w="115" w:type="dxa"/>
      </w:tblCellMar>
    </w:tblPr>
    <w:tcPr>
      <w:shd w:val="clear" w:color="auto" w:fill="EAEAEA"/>
    </w:tc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left w:w="115" w:type="dxa"/>
        <w:right w:w="115" w:type="dxa"/>
      </w:tblCellMar>
    </w:tblPr>
    <w:tcPr>
      <w:shd w:val="clear" w:color="auto" w:fill="EAEAEA"/>
    </w:tcPr>
  </w:style>
  <w:style w:type="table" w:customStyle="1" w:styleId="a3">
    <w:basedOn w:val="TableNormal"/>
    <w:tblPr>
      <w:tblStyleRowBandSize w:val="1"/>
      <w:tblStyleColBandSize w:val="1"/>
      <w:tblCellMar>
        <w:left w:w="115" w:type="dxa"/>
        <w:right w:w="115" w:type="dxa"/>
      </w:tblCellMar>
    </w:tblPr>
    <w:tcPr>
      <w:shd w:val="clear" w:color="auto" w:fill="EAEAEA"/>
    </w:tcPr>
  </w:style>
  <w:style w:type="table" w:customStyle="1" w:styleId="a4">
    <w:basedOn w:val="TableNormal"/>
    <w:tblPr>
      <w:tblStyleRowBandSize w:val="1"/>
      <w:tblStyleColBandSize w:val="1"/>
      <w:tblCellMar>
        <w:left w:w="115" w:type="dxa"/>
        <w:right w:w="115" w:type="dxa"/>
      </w:tblCellMar>
    </w:tblPr>
    <w:tcPr>
      <w:shd w:val="clear" w:color="auto" w:fill="EAEAEA"/>
    </w:tcPr>
  </w:style>
  <w:style w:type="table" w:customStyle="1" w:styleId="a5">
    <w:basedOn w:val="TableNormal"/>
    <w:tblPr>
      <w:tblStyleRowBandSize w:val="1"/>
      <w:tblStyleColBandSize w:val="1"/>
      <w:tblCellMar>
        <w:left w:w="115" w:type="dxa"/>
        <w:right w:w="115" w:type="dxa"/>
      </w:tblCellMar>
    </w:tblPr>
    <w:tcPr>
      <w:shd w:val="clear" w:color="auto" w:fill="EAEAEA"/>
    </w:tcPr>
  </w:style>
  <w:style w:type="table" w:customStyle="1" w:styleId="a6">
    <w:basedOn w:val="TableNormal"/>
    <w:tblPr>
      <w:tblStyleRowBandSize w:val="1"/>
      <w:tblStyleColBandSize w:val="1"/>
      <w:tblCellMar>
        <w:left w:w="115" w:type="dxa"/>
        <w:right w:w="115" w:type="dxa"/>
      </w:tblCellMar>
    </w:tblPr>
    <w:tcPr>
      <w:shd w:val="clear" w:color="auto" w:fill="EAEAEA"/>
    </w:tcPr>
  </w:style>
  <w:style w:type="table" w:customStyle="1" w:styleId="a7">
    <w:basedOn w:val="TableNormal"/>
    <w:tblPr>
      <w:tblStyleRowBandSize w:val="1"/>
      <w:tblStyleColBandSize w:val="1"/>
      <w:tblCellMar>
        <w:left w:w="115" w:type="dxa"/>
        <w:right w:w="115" w:type="dxa"/>
      </w:tblCellMar>
    </w:tblPr>
    <w:tcPr>
      <w:shd w:val="clear" w:color="auto" w:fill="EAEAEA"/>
    </w:tcPr>
  </w:style>
  <w:style w:type="table" w:customStyle="1" w:styleId="a8">
    <w:basedOn w:val="TableNormal"/>
    <w:tblPr>
      <w:tblStyleRowBandSize w:val="1"/>
      <w:tblStyleColBandSize w:val="1"/>
      <w:tblCellMar>
        <w:left w:w="115" w:type="dxa"/>
        <w:right w:w="115" w:type="dxa"/>
      </w:tblCellMar>
    </w:tblPr>
    <w:tcPr>
      <w:shd w:val="clear" w:color="auto" w:fill="EAEAEA"/>
    </w:tcPr>
  </w:style>
  <w:style w:type="table" w:customStyle="1" w:styleId="a9">
    <w:basedOn w:val="TableNormal"/>
    <w:tblPr>
      <w:tblStyleRowBandSize w:val="1"/>
      <w:tblStyleColBandSize w:val="1"/>
      <w:tblCellMar>
        <w:left w:w="115" w:type="dxa"/>
        <w:right w:w="115" w:type="dxa"/>
      </w:tblCellMar>
    </w:tblPr>
    <w:tcPr>
      <w:shd w:val="clear" w:color="auto" w:fill="EAEAEA"/>
    </w:tcPr>
  </w:style>
  <w:style w:type="table" w:customStyle="1" w:styleId="aa">
    <w:basedOn w:val="TableNormal"/>
    <w:tblPr>
      <w:tblStyleRowBandSize w:val="1"/>
      <w:tblStyleColBandSize w:val="1"/>
      <w:tblCellMar>
        <w:left w:w="115" w:type="dxa"/>
        <w:right w:w="115" w:type="dxa"/>
      </w:tblCellMar>
    </w:tblPr>
    <w:tcPr>
      <w:shd w:val="clear" w:color="auto" w:fill="EAEAEA"/>
    </w:tcPr>
  </w:style>
  <w:style w:type="table" w:customStyle="1" w:styleId="ab">
    <w:basedOn w:val="TableNormal"/>
    <w:tblPr>
      <w:tblStyleRowBandSize w:val="1"/>
      <w:tblStyleColBandSize w:val="1"/>
      <w:tblCellMar>
        <w:left w:w="115" w:type="dxa"/>
        <w:right w:w="115" w:type="dxa"/>
      </w:tblCellMar>
    </w:tblPr>
    <w:tcPr>
      <w:shd w:val="clear" w:color="auto" w:fill="EAEAEA"/>
    </w:tcPr>
  </w:style>
  <w:style w:type="table" w:customStyle="1" w:styleId="ac">
    <w:basedOn w:val="TableNormal"/>
    <w:tblPr>
      <w:tblStyleRowBandSize w:val="1"/>
      <w:tblStyleColBandSize w:val="1"/>
      <w:tblCellMar>
        <w:left w:w="115" w:type="dxa"/>
        <w:right w:w="115" w:type="dxa"/>
      </w:tblCellMar>
    </w:tblPr>
    <w:tcPr>
      <w:shd w:val="clear" w:color="auto" w:fill="EAEAEA"/>
    </w:tcPr>
  </w:style>
  <w:style w:type="table" w:customStyle="1" w:styleId="ad">
    <w:basedOn w:val="TableNormal"/>
    <w:tblPr>
      <w:tblStyleRowBandSize w:val="1"/>
      <w:tblStyleColBandSize w:val="1"/>
      <w:tblCellMar>
        <w:left w:w="115" w:type="dxa"/>
        <w:right w:w="115" w:type="dxa"/>
      </w:tblCellMar>
    </w:tblPr>
    <w:tcPr>
      <w:shd w:val="clear" w:color="auto" w:fill="EAEAEA"/>
    </w:tcPr>
  </w:style>
  <w:style w:type="table" w:customStyle="1" w:styleId="ae">
    <w:basedOn w:val="TableNormal"/>
    <w:tblPr>
      <w:tblStyleRowBandSize w:val="1"/>
      <w:tblStyleColBandSize w:val="1"/>
      <w:tblCellMar>
        <w:left w:w="115" w:type="dxa"/>
        <w:right w:w="115" w:type="dxa"/>
      </w:tblCellMar>
    </w:tblPr>
    <w:tcPr>
      <w:shd w:val="clear" w:color="auto" w:fill="EAEAEA"/>
    </w:tcPr>
  </w:style>
  <w:style w:type="table" w:customStyle="1" w:styleId="af">
    <w:basedOn w:val="TableNormal"/>
    <w:tblPr>
      <w:tblStyleRowBandSize w:val="1"/>
      <w:tblStyleColBandSize w:val="1"/>
      <w:tblCellMar>
        <w:left w:w="115" w:type="dxa"/>
        <w:right w:w="115" w:type="dxa"/>
      </w:tblCellMar>
    </w:tblPr>
    <w:tcPr>
      <w:shd w:val="clear" w:color="auto" w:fill="EAEAEA"/>
    </w:tcPr>
  </w:style>
  <w:style w:type="table" w:customStyle="1" w:styleId="af0">
    <w:basedOn w:val="TableNormal"/>
    <w:tblPr>
      <w:tblStyleRowBandSize w:val="1"/>
      <w:tblStyleColBandSize w:val="1"/>
      <w:tblCellMar>
        <w:left w:w="115" w:type="dxa"/>
        <w:right w:w="115" w:type="dxa"/>
      </w:tblCellMar>
    </w:tblPr>
    <w:tcPr>
      <w:shd w:val="clear" w:color="auto" w:fill="EAEAEA"/>
    </w:tcPr>
  </w:style>
  <w:style w:type="table" w:customStyle="1" w:styleId="af1">
    <w:basedOn w:val="TableNormal"/>
    <w:tblPr>
      <w:tblStyleRowBandSize w:val="1"/>
      <w:tblStyleColBandSize w:val="1"/>
      <w:tblCellMar>
        <w:left w:w="115" w:type="dxa"/>
        <w:right w:w="115" w:type="dxa"/>
      </w:tblCellMar>
    </w:tblPr>
    <w:tcPr>
      <w:shd w:val="clear" w:color="auto" w:fill="EAEAEA"/>
    </w:tcPr>
  </w:style>
  <w:style w:type="table" w:customStyle="1" w:styleId="af2">
    <w:basedOn w:val="TableNormal"/>
    <w:tblPr>
      <w:tblStyleRowBandSize w:val="1"/>
      <w:tblStyleColBandSize w:val="1"/>
      <w:tblCellMar>
        <w:left w:w="115" w:type="dxa"/>
        <w:right w:w="115" w:type="dxa"/>
      </w:tblCellMar>
    </w:tblPr>
    <w:tcPr>
      <w:shd w:val="clear" w:color="auto" w:fill="EAEAEA"/>
    </w:tc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pPr>
      <w:ind w:left="720"/>
      <w:contextualSpacing/>
    </w:pPr>
  </w:style>
  <w:style w:type="paragraph" w:styleId="Sinespaciado">
    <w:name w:val="No Spacing"/>
    <w:uiPriority w:val="1"/>
    <w:qFormat/>
    <w:rsid w:val="0037724A"/>
    <w:pPr>
      <w:spacing w:line="240" w:lineRule="auto"/>
    </w:pPr>
  </w:style>
  <w:style w:type="paragraph" w:styleId="NormalWeb">
    <w:name w:val="Normal (Web)"/>
    <w:basedOn w:val="Normal"/>
    <w:uiPriority w:val="99"/>
    <w:semiHidden/>
    <w:unhideWhenUsed/>
    <w:rsid w:val="00AA15B6"/>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Textoennegrita">
    <w:name w:val="Strong"/>
    <w:basedOn w:val="Fuentedeprrafopredeter"/>
    <w:uiPriority w:val="22"/>
    <w:qFormat/>
    <w:rsid w:val="00AA15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982747">
      <w:bodyDiv w:val="1"/>
      <w:marLeft w:val="0"/>
      <w:marRight w:val="0"/>
      <w:marTop w:val="0"/>
      <w:marBottom w:val="0"/>
      <w:divBdr>
        <w:top w:val="none" w:sz="0" w:space="0" w:color="auto"/>
        <w:left w:val="none" w:sz="0" w:space="0" w:color="auto"/>
        <w:bottom w:val="none" w:sz="0" w:space="0" w:color="auto"/>
        <w:right w:val="none" w:sz="0" w:space="0" w:color="auto"/>
      </w:divBdr>
    </w:div>
    <w:div w:id="1172645777">
      <w:bodyDiv w:val="1"/>
      <w:marLeft w:val="0"/>
      <w:marRight w:val="0"/>
      <w:marTop w:val="0"/>
      <w:marBottom w:val="0"/>
      <w:divBdr>
        <w:top w:val="none" w:sz="0" w:space="0" w:color="auto"/>
        <w:left w:val="none" w:sz="0" w:space="0" w:color="auto"/>
        <w:bottom w:val="none" w:sz="0" w:space="0" w:color="auto"/>
        <w:right w:val="none" w:sz="0" w:space="0" w:color="auto"/>
      </w:divBdr>
    </w:div>
    <w:div w:id="1364014099">
      <w:bodyDiv w:val="1"/>
      <w:marLeft w:val="0"/>
      <w:marRight w:val="0"/>
      <w:marTop w:val="0"/>
      <w:marBottom w:val="0"/>
      <w:divBdr>
        <w:top w:val="none" w:sz="0" w:space="0" w:color="auto"/>
        <w:left w:val="none" w:sz="0" w:space="0" w:color="auto"/>
        <w:bottom w:val="none" w:sz="0" w:space="0" w:color="auto"/>
        <w:right w:val="none" w:sz="0" w:space="0" w:color="auto"/>
      </w:divBdr>
    </w:div>
    <w:div w:id="1683051917">
      <w:bodyDiv w:val="1"/>
      <w:marLeft w:val="0"/>
      <w:marRight w:val="0"/>
      <w:marTop w:val="0"/>
      <w:marBottom w:val="0"/>
      <w:divBdr>
        <w:top w:val="none" w:sz="0" w:space="0" w:color="auto"/>
        <w:left w:val="none" w:sz="0" w:space="0" w:color="auto"/>
        <w:bottom w:val="none" w:sz="0" w:space="0" w:color="auto"/>
        <w:right w:val="none" w:sz="0" w:space="0" w:color="auto"/>
      </w:divBdr>
    </w:div>
    <w:div w:id="1803303665">
      <w:bodyDiv w:val="1"/>
      <w:marLeft w:val="0"/>
      <w:marRight w:val="0"/>
      <w:marTop w:val="0"/>
      <w:marBottom w:val="0"/>
      <w:divBdr>
        <w:top w:val="none" w:sz="0" w:space="0" w:color="auto"/>
        <w:left w:val="none" w:sz="0" w:space="0" w:color="auto"/>
        <w:bottom w:val="none" w:sz="0" w:space="0" w:color="auto"/>
        <w:right w:val="none" w:sz="0" w:space="0" w:color="auto"/>
      </w:divBdr>
    </w:div>
    <w:div w:id="21160486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yawv8qjPujY0m/zZEtXcJ74t4gQ==">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</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4218d14b85201fab8afba82a2debec87">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88b051887c681d723afbbc38d4678bde"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7CA5BF-8ABE-4EB7-9221-141D624E9CD2}">
  <ds:schemaRefs>
    <ds:schemaRef ds:uri="http://schemas.microsoft.com/sharepoint/v3/contenttype/forms"/>
  </ds:schemaRefs>
</ds:datastoreItem>
</file>

<file path=customXml/itemProps2.xml><?xml version="1.0" encoding="utf-8"?>
<ds:datastoreItem xmlns:ds="http://schemas.openxmlformats.org/officeDocument/2006/customXml" ds:itemID="{90C686AB-7CD9-4CB5-B406-0E2AA45D5F1A}">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E765A86-BAC4-4330-A0DC-93EAEA443C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625</Words>
  <Characters>3441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Duoc</dc:creator>
  <cp:lastModifiedBy>Duoc</cp:lastModifiedBy>
  <cp:revision>2</cp:revision>
  <dcterms:created xsi:type="dcterms:W3CDTF">2025-03-19T14:00:00Z</dcterms:created>
  <dcterms:modified xsi:type="dcterms:W3CDTF">2025-03-19T14:00:00Z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ies>
</file>