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64679639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sdtEndPr>
      <w:sdtContent>
        <w:p w14:paraId="5C918D62" w14:textId="402AE048" w:rsidR="00FF59D9" w:rsidRDefault="005238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7F491A" wp14:editId="6AB5D860">
                    <wp:simplePos x="0" y="0"/>
                    <wp:positionH relativeFrom="page">
                      <wp:posOffset>-94615</wp:posOffset>
                    </wp:positionH>
                    <wp:positionV relativeFrom="page">
                      <wp:posOffset>-895350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70B0C3" w14:textId="0663ACA1" w:rsidR="00FF59D9" w:rsidRPr="00523834" w:rsidRDefault="00180CB0" w:rsidP="00523834">
                                <w:pPr>
                                  <w:jc w:val="center"/>
                                  <w:rPr>
                                    <w:color w:val="156082" w:themeColor="accent1"/>
                                    <w:sz w:val="74"/>
                                    <w:szCs w:val="18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:lang w:eastAsia="es-CL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F59D9" w:rsidRPr="00523834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0"/>
                                        <w:sz w:val="44"/>
                                        <w:szCs w:val="44"/>
                                        <w:lang w:eastAsia="es-CL"/>
                                        <w14:ligatures w14:val="none"/>
                                      </w:rPr>
                                      <w:t>Plan de Migración de Monolítico a Microservicios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F39F7E3" w14:textId="1DEC7A87" w:rsidR="00FF59D9" w:rsidRDefault="00FF59D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77F491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4" o:spid="_x0000_s1026" type="#_x0000_t202" style="position:absolute;margin-left:-7.45pt;margin-top:-70.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" filled="f" stroked="f" strokeweight=".5pt">
                    <v:textbox inset="126pt,0,54pt,0">
                      <w:txbxContent>
                        <w:p w14:paraId="2570B0C3" w14:textId="0663ACA1" w:rsidR="00FF59D9" w:rsidRPr="00523834" w:rsidRDefault="00180CB0" w:rsidP="00523834">
                          <w:pPr>
                            <w:jc w:val="center"/>
                            <w:rPr>
                              <w:color w:val="156082" w:themeColor="accent1"/>
                              <w:sz w:val="74"/>
                              <w:szCs w:val="180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44"/>
                                <w:szCs w:val="44"/>
                                <w:lang w:eastAsia="es-CL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F59D9" w:rsidRPr="00523834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:lang w:eastAsia="es-CL"/>
                                  <w14:ligatures w14:val="none"/>
                                </w:rPr>
                                <w:t>Plan de Migración de Monolítico a Microservicios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F39F7E3" w14:textId="1DEC7A87" w:rsidR="00FF59D9" w:rsidRDefault="00FF59D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815890" wp14:editId="3915A455">
                    <wp:simplePos x="0" y="0"/>
                    <wp:positionH relativeFrom="page">
                      <wp:posOffset>142875</wp:posOffset>
                    </wp:positionH>
                    <wp:positionV relativeFrom="page">
                      <wp:posOffset>2926080</wp:posOffset>
                    </wp:positionV>
                    <wp:extent cx="7315200" cy="1009650"/>
                    <wp:effectExtent l="0" t="0" r="0" b="5715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0EDCBF" w14:textId="77777777" w:rsidR="00FF59D9" w:rsidRDefault="00FF59D9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8374E60" w14:textId="79B02A6D" w:rsidR="00FF59D9" w:rsidRDefault="00523834" w:rsidP="00523834">
                                    <w:pPr>
                                      <w:pStyle w:val="Sinespaciad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El plan de migración de EcoMarket SPA detalla el proceso de transición de un sistema monolítico a una arquitectura de microservicios.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Fase 1: Evaluación y Planificación → Se definen objetivos, se audita el sistema actual y se eligen tecnologías clave. Además, se capacita al equipo en microservicios y DevOps.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Fase 2: Diseño de Arquitectura → Se identifican los dominios del negocio, se establecen </w:t>
                                    </w:r>
                                    <w:proofErr w:type="spellStart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APIs</w:t>
                                    </w:r>
                                    <w:proofErr w:type="spellEnd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, bases de datos independientes y herramientas de orquestación como </w:t>
                                    </w:r>
                                    <w:proofErr w:type="spellStart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Kubernetes</w:t>
                                    </w:r>
                                    <w:proofErr w:type="spellEnd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Fase 3: Migración Gradual → Se migra progresivamente cada funcionalidad, asegurando integración y comunicación eficiente con herramientas como Kafka y API Gateway.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Fase 4: Monitoreo y Seguridad → Se implementan sistemas de </w:t>
                                    </w:r>
                                    <w:proofErr w:type="spellStart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observabilidad</w:t>
                                    </w:r>
                                    <w:proofErr w:type="spellEnd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(</w:t>
                                    </w:r>
                                    <w:proofErr w:type="spellStart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Prometheus</w:t>
                                    </w:r>
                                    <w:proofErr w:type="spellEnd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Grafana</w:t>
                                    </w:r>
                                    <w:proofErr w:type="spellEnd"/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), pruebas y autenticación robusta.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Fase 5: Optimización y Escalabilidad → Se mejora el rendimiento con escalabilidad en la nube y optimización continua del código.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Fase 6: Retiro del Monolito → Se desmantela el sistema antiguo y se establecen estrategias de mantenimiento y actualizaciones.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23834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El plan garantiza una migración estructurada, minimizando riesgos y asegurando un mejor rendimiento y escalabilidad para el crecimiento de EcoMarket SPA.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D815890" id="Cuadro de texto 53" o:spid="_x0000_s1027" type="#_x0000_t202" style="position:absolute;margin-left:11.25pt;margin-top:230.4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B4hgIAAG8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" filled="f" stroked="f" strokeweight=".5pt">
                    <v:textbox style="mso-fit-shape-to-text:t" inset="126pt,0,54pt,0">
                      <w:txbxContent>
                        <w:p w14:paraId="3F0EDCBF" w14:textId="77777777" w:rsidR="00FF59D9" w:rsidRDefault="00FF59D9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8374E60" w14:textId="79B02A6D" w:rsidR="00FF59D9" w:rsidRDefault="00523834" w:rsidP="00523834">
                              <w:pPr>
                                <w:pStyle w:val="Sinespaciad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El plan de migración de EcoMarket SPA detalla el proceso de transición de un sistema monolítico a una arquitectura de microservicios.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Fase 1: Evaluación y Planificación → Se definen objetivos, se audita el sistema actual y se eligen tecnologías clave. Además, se capacita al equipo en microservicios y DevOps.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Fase 2: Diseño de Arquitectura → Se identifican los dominios del negocio, se establecen </w:t>
                              </w:r>
                              <w:proofErr w:type="spellStart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APIs</w:t>
                              </w:r>
                              <w:proofErr w:type="spellEnd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, bases de datos independientes y herramientas de orquestación como </w:t>
                              </w:r>
                              <w:proofErr w:type="spellStart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Kubernetes</w:t>
                              </w:r>
                              <w:proofErr w:type="spellEnd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Fase 3: Migración Gradual → Se migra progresivamente cada funcionalidad, asegurando integración y comunicación eficiente con herramientas como Kafka y API Gateway.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Fase 4: Monitoreo y Seguridad → Se implementan sistemas de </w:t>
                              </w:r>
                              <w:proofErr w:type="spellStart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observabilidad</w:t>
                              </w:r>
                              <w:proofErr w:type="spellEnd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w:proofErr w:type="spellStart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Prometheus</w:t>
                              </w:r>
                              <w:proofErr w:type="spellEnd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proofErr w:type="spellStart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Grafana</w:t>
                              </w:r>
                              <w:proofErr w:type="spellEnd"/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), pruebas y autenticación robusta.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Fase 5: Optimización y Escalabilidad → Se mejora el rendimiento con escalabilidad en la nube y optimización continua del código.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Fase 6: Retiro del Monolito → Se desmantela el sistema antiguo y se establecen estrategias de mantenimiento y actualizaciones.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2383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El plan garantiza una migración estructurada, minimizando riesgos y asegurando un mejor rendimiento y escalabilidad para el crecimiento de EcoMarket SPA.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F59D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6E9DB8A" wp14:editId="64982F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11285CD3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FF59D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5F35F8" wp14:editId="08A643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827120" w14:textId="6BE85E9D" w:rsidR="00FF59D9" w:rsidRDefault="00FF59D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D5F35F8" id="Cuadro de texto 52" o:spid="_x0000_s1028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" filled="f" stroked="f" strokeweight=".5pt">
                    <v:textbox inset="126pt,0,54pt,0">
                      <w:txbxContent>
                        <w:p w14:paraId="29827120" w14:textId="6BE85E9D" w:rsidR="00FF59D9" w:rsidRDefault="00FF59D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359F42" w14:textId="102842D6" w:rsidR="00FF59D9" w:rsidRDefault="00FF59D9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:lang w:eastAsia="es-CL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:lang w:eastAsia="es-CL"/>
              <w14:ligatures w14:val="none"/>
            </w:rPr>
            <w:br w:type="page"/>
          </w:r>
        </w:p>
      </w:sdtContent>
    </w:sdt>
    <w:p w14:paraId="575CB1B4" w14:textId="4B969742" w:rsidR="00FF59D9" w:rsidRPr="00FF59D9" w:rsidRDefault="00FF59D9" w:rsidP="00FF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FF5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Plan de Migración de Monolítico a Microservicios</w:t>
      </w:r>
    </w:p>
    <w:p w14:paraId="1A1A3AC2" w14:textId="77777777" w:rsidR="00FF59D9" w:rsidRPr="00FF59D9" w:rsidRDefault="00180CB0" w:rsidP="00FF59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964E69C">
          <v:rect id="_x0000_i1025" style="width:0;height:1.5pt" o:hralign="center" o:hrstd="t" o:hr="t" fillcolor="#a0a0a0" stroked="f"/>
        </w:pict>
      </w:r>
    </w:p>
    <w:p w14:paraId="3F6E97A1" w14:textId="77777777" w:rsidR="008D79A7" w:rsidRPr="008D79A7" w:rsidRDefault="008D79A7" w:rsidP="008D79A7">
      <w:pPr>
        <w:pStyle w:val="NormalWeb"/>
        <w:rPr>
          <w:b/>
          <w:bCs/>
          <w:sz w:val="28"/>
          <w:szCs w:val="28"/>
        </w:rPr>
      </w:pPr>
      <w:r w:rsidRPr="008D79A7">
        <w:rPr>
          <w:b/>
          <w:bCs/>
          <w:sz w:val="28"/>
          <w:szCs w:val="28"/>
        </w:rPr>
        <w:t>Fase 1: Evaluación Inicial y Planificación</w:t>
      </w:r>
    </w:p>
    <w:p w14:paraId="10BBC7FE" w14:textId="77777777" w:rsidR="008D79A7" w:rsidRPr="008D79A7" w:rsidRDefault="008D79A7" w:rsidP="008D79A7">
      <w:pPr>
        <w:pStyle w:val="NormalWeb"/>
        <w:rPr>
          <w:b/>
          <w:bCs/>
        </w:rPr>
      </w:pPr>
      <w:r w:rsidRPr="008D79A7">
        <w:rPr>
          <w:b/>
          <w:bCs/>
        </w:rPr>
        <w:t>1.1. Definición de Objetivos</w:t>
      </w:r>
    </w:p>
    <w:p w14:paraId="0EF42036" w14:textId="77777777" w:rsidR="008D79A7" w:rsidRDefault="008D79A7" w:rsidP="008D79A7">
      <w:pPr>
        <w:pStyle w:val="NormalWeb"/>
        <w:numPr>
          <w:ilvl w:val="0"/>
          <w:numId w:val="22"/>
        </w:numPr>
      </w:pPr>
      <w:r>
        <w:t>Optimizar el rendimiento del sistema y la disponibilidad.</w:t>
      </w:r>
    </w:p>
    <w:p w14:paraId="46846F4A" w14:textId="77777777" w:rsidR="008D79A7" w:rsidRDefault="008D79A7" w:rsidP="008D79A7">
      <w:pPr>
        <w:pStyle w:val="NormalWeb"/>
        <w:numPr>
          <w:ilvl w:val="0"/>
          <w:numId w:val="22"/>
        </w:numPr>
      </w:pPr>
      <w:r>
        <w:t>Mejorar la escalabilidad para soportar el crecimiento de la empresa.</w:t>
      </w:r>
    </w:p>
    <w:p w14:paraId="61AE4226" w14:textId="77777777" w:rsidR="008D79A7" w:rsidRDefault="008D79A7" w:rsidP="008D79A7">
      <w:pPr>
        <w:pStyle w:val="NormalWeb"/>
        <w:numPr>
          <w:ilvl w:val="0"/>
          <w:numId w:val="22"/>
        </w:numPr>
      </w:pPr>
      <w:r>
        <w:t>Facilitar la integración de nuevas funcionalidades sin afectar el sistema completo.</w:t>
      </w:r>
    </w:p>
    <w:p w14:paraId="752C8497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1.2. Auditoría del Sistema Monolítico</w:t>
      </w:r>
    </w:p>
    <w:p w14:paraId="47E79E6C" w14:textId="77777777" w:rsidR="008D79A7" w:rsidRDefault="008D79A7" w:rsidP="008D79A7">
      <w:pPr>
        <w:pStyle w:val="NormalWeb"/>
        <w:numPr>
          <w:ilvl w:val="0"/>
          <w:numId w:val="23"/>
        </w:numPr>
      </w:pPr>
      <w:r>
        <w:t>Análisis del código base y arquitectura actual.</w:t>
      </w:r>
    </w:p>
    <w:p w14:paraId="1BB581F5" w14:textId="77777777" w:rsidR="008D79A7" w:rsidRDefault="008D79A7" w:rsidP="008D79A7">
      <w:pPr>
        <w:pStyle w:val="NormalWeb"/>
        <w:numPr>
          <w:ilvl w:val="0"/>
          <w:numId w:val="23"/>
        </w:numPr>
      </w:pPr>
      <w:r>
        <w:t>Identificación de cuellos de botella en rendimiento y disponibilidad.</w:t>
      </w:r>
    </w:p>
    <w:p w14:paraId="1D475CFD" w14:textId="77777777" w:rsidR="008D79A7" w:rsidRDefault="008D79A7" w:rsidP="008D79A7">
      <w:pPr>
        <w:pStyle w:val="NormalWeb"/>
        <w:numPr>
          <w:ilvl w:val="0"/>
          <w:numId w:val="23"/>
        </w:numPr>
      </w:pPr>
      <w:r>
        <w:t>Evaluación de la infraestructura y dependencias tecnológicas.</w:t>
      </w:r>
    </w:p>
    <w:p w14:paraId="55C7063D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1.3. Selección de Tecnología y Herramientas</w:t>
      </w:r>
    </w:p>
    <w:p w14:paraId="4F473211" w14:textId="77777777" w:rsidR="008D79A7" w:rsidRDefault="008D79A7" w:rsidP="008D79A7">
      <w:pPr>
        <w:pStyle w:val="NormalWeb"/>
        <w:numPr>
          <w:ilvl w:val="0"/>
          <w:numId w:val="24"/>
        </w:numPr>
      </w:pPr>
      <w:r>
        <w:t xml:space="preserve">Lenguajes de programación y </w:t>
      </w:r>
      <w:proofErr w:type="spellStart"/>
      <w:r>
        <w:t>frameworks</w:t>
      </w:r>
      <w:proofErr w:type="spellEnd"/>
      <w:r>
        <w:t xml:space="preserve"> adecuados.</w:t>
      </w:r>
    </w:p>
    <w:p w14:paraId="7958A331" w14:textId="77777777" w:rsidR="008D79A7" w:rsidRDefault="008D79A7" w:rsidP="008D79A7">
      <w:pPr>
        <w:pStyle w:val="NormalWeb"/>
        <w:numPr>
          <w:ilvl w:val="0"/>
          <w:numId w:val="24"/>
        </w:numPr>
      </w:pPr>
      <w:r>
        <w:t xml:space="preserve">Contenedores (Docker, </w:t>
      </w:r>
      <w:proofErr w:type="spellStart"/>
      <w:r>
        <w:t>Kubernetes</w:t>
      </w:r>
      <w:proofErr w:type="spellEnd"/>
      <w:r>
        <w:t>) para despliegue.</w:t>
      </w:r>
    </w:p>
    <w:p w14:paraId="58799A04" w14:textId="77777777" w:rsidR="008D79A7" w:rsidRDefault="008D79A7" w:rsidP="008D79A7">
      <w:pPr>
        <w:pStyle w:val="NormalWeb"/>
        <w:numPr>
          <w:ilvl w:val="0"/>
          <w:numId w:val="24"/>
        </w:numPr>
      </w:pPr>
      <w:r>
        <w:t>API Gateway y herramientas de comunicación entre microservicios.</w:t>
      </w:r>
    </w:p>
    <w:p w14:paraId="4C16782C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1.4. Capacitación y Cultura</w:t>
      </w:r>
    </w:p>
    <w:p w14:paraId="150D1F55" w14:textId="77777777" w:rsidR="008D79A7" w:rsidRDefault="008D79A7" w:rsidP="008D79A7">
      <w:pPr>
        <w:pStyle w:val="NormalWeb"/>
        <w:numPr>
          <w:ilvl w:val="0"/>
          <w:numId w:val="25"/>
        </w:numPr>
      </w:pPr>
      <w:r>
        <w:t>Formación del equipo en arquitectura de microservicios.</w:t>
      </w:r>
    </w:p>
    <w:p w14:paraId="3377B035" w14:textId="77777777" w:rsidR="008D79A7" w:rsidRDefault="008D79A7" w:rsidP="008D79A7">
      <w:pPr>
        <w:pStyle w:val="NormalWeb"/>
        <w:numPr>
          <w:ilvl w:val="0"/>
          <w:numId w:val="25"/>
        </w:numPr>
      </w:pPr>
      <w:r>
        <w:t>Definición de buenas prácticas y estándares de desarrollo.</w:t>
      </w:r>
    </w:p>
    <w:p w14:paraId="10845CE0" w14:textId="77777777" w:rsidR="00523834" w:rsidRDefault="008D79A7" w:rsidP="00523834">
      <w:pPr>
        <w:pStyle w:val="NormalWeb"/>
        <w:numPr>
          <w:ilvl w:val="0"/>
          <w:numId w:val="25"/>
        </w:numPr>
      </w:pPr>
      <w:r>
        <w:t>Cultura DevOps para integración y despliegue continuo.</w:t>
      </w:r>
    </w:p>
    <w:p w14:paraId="197A5454" w14:textId="40EBC8AE" w:rsidR="00523834" w:rsidRDefault="00523834" w:rsidP="00523834">
      <w:pPr>
        <w:pStyle w:val="NormalWeb"/>
      </w:pPr>
      <w:r>
        <w:pict w14:anchorId="0501CD65">
          <v:rect id="_x0000_i1038" style="width:0;height:1.5pt" o:hralign="center" o:hrstd="t" o:hr="t" fillcolor="#a0a0a0" stroked="f"/>
        </w:pict>
      </w:r>
    </w:p>
    <w:p w14:paraId="1E922EEB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Fase 2: Diseño de la Arquitectura de Microservicios</w:t>
      </w:r>
    </w:p>
    <w:p w14:paraId="691EABDC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2.1. Identificación de Dominios</w:t>
      </w:r>
    </w:p>
    <w:p w14:paraId="58B4037E" w14:textId="77777777" w:rsidR="008D79A7" w:rsidRDefault="008D79A7" w:rsidP="008D79A7">
      <w:pPr>
        <w:pStyle w:val="NormalWeb"/>
        <w:numPr>
          <w:ilvl w:val="0"/>
          <w:numId w:val="26"/>
        </w:numPr>
      </w:pPr>
      <w:r>
        <w:t>Ventas, inventario, usuarios, logística, pagos y reportes.</w:t>
      </w:r>
    </w:p>
    <w:p w14:paraId="0CF6DA2F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2.2. Definición de Interfaces y API</w:t>
      </w:r>
    </w:p>
    <w:p w14:paraId="751CF5A4" w14:textId="77777777" w:rsidR="008D79A7" w:rsidRDefault="008D79A7" w:rsidP="008D79A7">
      <w:pPr>
        <w:pStyle w:val="NormalWeb"/>
        <w:numPr>
          <w:ilvl w:val="0"/>
          <w:numId w:val="27"/>
        </w:numPr>
      </w:pPr>
      <w:r>
        <w:t>Diseño de API REST/</w:t>
      </w:r>
      <w:proofErr w:type="spellStart"/>
      <w:r>
        <w:t>GraphQL</w:t>
      </w:r>
      <w:proofErr w:type="spellEnd"/>
      <w:r>
        <w:t xml:space="preserve"> para la comunicación entre servicios.</w:t>
      </w:r>
    </w:p>
    <w:p w14:paraId="73089A19" w14:textId="77777777" w:rsidR="008D79A7" w:rsidRDefault="008D79A7" w:rsidP="008D79A7">
      <w:pPr>
        <w:pStyle w:val="NormalWeb"/>
        <w:numPr>
          <w:ilvl w:val="0"/>
          <w:numId w:val="27"/>
        </w:numPr>
      </w:pPr>
      <w:r>
        <w:t xml:space="preserve">Documentación con herramientas como </w:t>
      </w:r>
      <w:proofErr w:type="spellStart"/>
      <w:r>
        <w:t>Swagger</w:t>
      </w:r>
      <w:proofErr w:type="spellEnd"/>
      <w:r>
        <w:t>.</w:t>
      </w:r>
    </w:p>
    <w:p w14:paraId="2C0CA54C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2.3. Base de Datos por Servicio</w:t>
      </w:r>
    </w:p>
    <w:p w14:paraId="7C2E23F5" w14:textId="77777777" w:rsidR="008D79A7" w:rsidRDefault="008D79A7" w:rsidP="008D79A7">
      <w:pPr>
        <w:pStyle w:val="NormalWeb"/>
        <w:numPr>
          <w:ilvl w:val="0"/>
          <w:numId w:val="28"/>
        </w:numPr>
      </w:pPr>
      <w:r>
        <w:lastRenderedPageBreak/>
        <w:t>Definición de bases de datos independientes por dominio.</w:t>
      </w:r>
    </w:p>
    <w:p w14:paraId="1126558F" w14:textId="77777777" w:rsidR="008D79A7" w:rsidRDefault="008D79A7" w:rsidP="008D79A7">
      <w:pPr>
        <w:pStyle w:val="NormalWeb"/>
        <w:numPr>
          <w:ilvl w:val="0"/>
          <w:numId w:val="28"/>
        </w:numPr>
      </w:pPr>
      <w:r>
        <w:t>Estrategia de sincronización y replicación de datos.</w:t>
      </w:r>
    </w:p>
    <w:p w14:paraId="06AD03A1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2.4. Orquestación y Gestión de Servicios</w:t>
      </w:r>
    </w:p>
    <w:p w14:paraId="3670DF34" w14:textId="77777777" w:rsidR="008D79A7" w:rsidRDefault="008D79A7" w:rsidP="008D79A7">
      <w:pPr>
        <w:pStyle w:val="NormalWeb"/>
        <w:numPr>
          <w:ilvl w:val="0"/>
          <w:numId w:val="29"/>
        </w:numPr>
      </w:pPr>
      <w:r>
        <w:t xml:space="preserve">Implementación de herramientas de gestión como </w:t>
      </w:r>
      <w:proofErr w:type="spellStart"/>
      <w:r>
        <w:t>Kubernetes</w:t>
      </w:r>
      <w:proofErr w:type="spellEnd"/>
      <w:r>
        <w:t>.</w:t>
      </w:r>
    </w:p>
    <w:p w14:paraId="232F8BB5" w14:textId="0B297B1F" w:rsidR="008D79A7" w:rsidRDefault="008D79A7" w:rsidP="008D79A7">
      <w:pPr>
        <w:pStyle w:val="NormalWeb"/>
        <w:numPr>
          <w:ilvl w:val="0"/>
          <w:numId w:val="29"/>
        </w:numPr>
      </w:pPr>
      <w:r>
        <w:t xml:space="preserve">Uso de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para la comunicación interna.</w:t>
      </w:r>
    </w:p>
    <w:p w14:paraId="51650364" w14:textId="4FED2B9C" w:rsidR="00523834" w:rsidRDefault="00523834" w:rsidP="00523834">
      <w:pPr>
        <w:pStyle w:val="NormalWeb"/>
      </w:pPr>
      <w:r>
        <w:pict w14:anchorId="2B3FF6D6">
          <v:rect id="_x0000_i1049" style="width:0;height:1.5pt" o:hralign="center" o:hrstd="t" o:hr="t" fillcolor="#a0a0a0" stroked="f"/>
        </w:pict>
      </w:r>
    </w:p>
    <w:p w14:paraId="720F72F8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Fase 3: Migración Paso a Paso</w:t>
      </w:r>
    </w:p>
    <w:p w14:paraId="55BA9A97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3.1. Estrategia de Migración</w:t>
      </w:r>
    </w:p>
    <w:p w14:paraId="72C96E7D" w14:textId="77777777" w:rsidR="008D79A7" w:rsidRDefault="008D79A7" w:rsidP="008D79A7">
      <w:pPr>
        <w:pStyle w:val="NormalWeb"/>
        <w:numPr>
          <w:ilvl w:val="0"/>
          <w:numId w:val="30"/>
        </w:numPr>
      </w:pPr>
      <w:r>
        <w:t>Migración gradual de funcionalidades críticas.</w:t>
      </w:r>
    </w:p>
    <w:p w14:paraId="34A0B73C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3.2. Migración de Funcionalidades</w:t>
      </w:r>
    </w:p>
    <w:p w14:paraId="14A23C29" w14:textId="77777777" w:rsidR="008D79A7" w:rsidRDefault="008D79A7" w:rsidP="008D79A7">
      <w:pPr>
        <w:pStyle w:val="NormalWeb"/>
        <w:numPr>
          <w:ilvl w:val="0"/>
          <w:numId w:val="31"/>
        </w:numPr>
      </w:pPr>
      <w:r>
        <w:t>Desarrollo de microservicios independientes para cada dominio.</w:t>
      </w:r>
    </w:p>
    <w:p w14:paraId="2EEAAFB0" w14:textId="77777777" w:rsidR="008D79A7" w:rsidRDefault="008D79A7" w:rsidP="008D79A7">
      <w:pPr>
        <w:pStyle w:val="NormalWeb"/>
        <w:numPr>
          <w:ilvl w:val="0"/>
          <w:numId w:val="31"/>
        </w:numPr>
      </w:pPr>
      <w:r>
        <w:t>Pruebas de compatibilidad y rendimiento.</w:t>
      </w:r>
    </w:p>
    <w:p w14:paraId="7C62AEA7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3.3. Integración y Comunicación</w:t>
      </w:r>
    </w:p>
    <w:p w14:paraId="70D333F3" w14:textId="77777777" w:rsidR="008D79A7" w:rsidRDefault="008D79A7" w:rsidP="008D79A7">
      <w:pPr>
        <w:pStyle w:val="NormalWeb"/>
        <w:numPr>
          <w:ilvl w:val="0"/>
          <w:numId w:val="32"/>
        </w:numPr>
      </w:pPr>
      <w:r>
        <w:t xml:space="preserve">Implementación de colas de mensajes (Kafka, </w:t>
      </w:r>
      <w:proofErr w:type="spellStart"/>
      <w:r>
        <w:t>RabbitMQ</w:t>
      </w:r>
      <w:proofErr w:type="spellEnd"/>
      <w:r>
        <w:t>).</w:t>
      </w:r>
    </w:p>
    <w:p w14:paraId="717CF812" w14:textId="58AEDE88" w:rsidR="008D79A7" w:rsidRDefault="008D79A7" w:rsidP="008D79A7">
      <w:pPr>
        <w:pStyle w:val="NormalWeb"/>
        <w:numPr>
          <w:ilvl w:val="0"/>
          <w:numId w:val="32"/>
        </w:numPr>
      </w:pPr>
      <w:r>
        <w:t>Uso de API Gateway para gestionar accesos.</w:t>
      </w:r>
    </w:p>
    <w:p w14:paraId="479BDF99" w14:textId="7377D0BE" w:rsidR="00523834" w:rsidRDefault="00523834" w:rsidP="00523834">
      <w:pPr>
        <w:pStyle w:val="NormalWeb"/>
      </w:pPr>
      <w:r>
        <w:pict w14:anchorId="41DDC267">
          <v:rect id="_x0000_i1050" style="width:0;height:1.5pt" o:hralign="center" o:hrstd="t" o:hr="t" fillcolor="#a0a0a0" stroked="f"/>
        </w:pict>
      </w:r>
    </w:p>
    <w:p w14:paraId="6245C20C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Fase 4: Gestión, Monitorización y Pruebas</w:t>
      </w:r>
    </w:p>
    <w:p w14:paraId="29323BC6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 xml:space="preserve">4.1. Monitoreo y </w:t>
      </w:r>
      <w:proofErr w:type="spellStart"/>
      <w:r w:rsidRPr="00523834">
        <w:rPr>
          <w:b/>
          <w:bCs/>
        </w:rPr>
        <w:t>Observabilidad</w:t>
      </w:r>
      <w:proofErr w:type="spellEnd"/>
    </w:p>
    <w:p w14:paraId="072BE69C" w14:textId="77777777" w:rsidR="008D79A7" w:rsidRDefault="008D79A7" w:rsidP="008D79A7">
      <w:pPr>
        <w:pStyle w:val="NormalWeb"/>
        <w:numPr>
          <w:ilvl w:val="0"/>
          <w:numId w:val="33"/>
        </w:numPr>
      </w:pPr>
      <w:r>
        <w:t xml:space="preserve">Implementación de herramientas como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>.</w:t>
      </w:r>
    </w:p>
    <w:p w14:paraId="3A3AB3AE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 xml:space="preserve">4.2. </w:t>
      </w:r>
      <w:proofErr w:type="spellStart"/>
      <w:r w:rsidRPr="00523834">
        <w:rPr>
          <w:b/>
          <w:bCs/>
        </w:rPr>
        <w:t>Testing</w:t>
      </w:r>
      <w:proofErr w:type="spellEnd"/>
    </w:p>
    <w:p w14:paraId="790BFF36" w14:textId="77777777" w:rsidR="008D79A7" w:rsidRDefault="008D79A7" w:rsidP="008D79A7">
      <w:pPr>
        <w:pStyle w:val="NormalWeb"/>
        <w:numPr>
          <w:ilvl w:val="0"/>
          <w:numId w:val="34"/>
        </w:numPr>
      </w:pPr>
      <w:r>
        <w:t>Pruebas unitarias, de integración y carga.</w:t>
      </w:r>
    </w:p>
    <w:p w14:paraId="5C4AB520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4.3. Seguridad</w:t>
      </w:r>
    </w:p>
    <w:p w14:paraId="391365DE" w14:textId="568FF55E" w:rsidR="008D79A7" w:rsidRDefault="008D79A7" w:rsidP="008D79A7">
      <w:pPr>
        <w:pStyle w:val="NormalWeb"/>
        <w:numPr>
          <w:ilvl w:val="0"/>
          <w:numId w:val="35"/>
        </w:numPr>
      </w:pPr>
      <w:r>
        <w:t>Implementación de autenticación y autorización robusta.</w:t>
      </w:r>
    </w:p>
    <w:p w14:paraId="6BC50A29" w14:textId="538E87EE" w:rsidR="00523834" w:rsidRDefault="00523834" w:rsidP="00523834">
      <w:pPr>
        <w:pStyle w:val="NormalWeb"/>
      </w:pPr>
      <w:r>
        <w:pict w14:anchorId="0123C022">
          <v:rect id="_x0000_i1051" style="width:0;height:1.5pt" o:hralign="center" o:hrstd="t" o:hr="t" fillcolor="#a0a0a0" stroked="f"/>
        </w:pict>
      </w:r>
    </w:p>
    <w:p w14:paraId="3837B5F0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Fase 5: Optimización y Escalabilidad</w:t>
      </w:r>
    </w:p>
    <w:p w14:paraId="4C4B8C2F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lastRenderedPageBreak/>
        <w:t>5.1. Escalabilidad Horizontal</w:t>
      </w:r>
    </w:p>
    <w:p w14:paraId="094DB24E" w14:textId="77777777" w:rsidR="008D79A7" w:rsidRDefault="008D79A7" w:rsidP="008D79A7">
      <w:pPr>
        <w:pStyle w:val="NormalWeb"/>
        <w:numPr>
          <w:ilvl w:val="0"/>
          <w:numId w:val="36"/>
        </w:numPr>
      </w:pPr>
      <w:r>
        <w:t>Despliegue en la nube con balanceo de carga.</w:t>
      </w:r>
    </w:p>
    <w:p w14:paraId="04BE1BE7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5.2. Refactorización y Mejora Continua</w:t>
      </w:r>
    </w:p>
    <w:p w14:paraId="0C411DED" w14:textId="1FF3C8D7" w:rsidR="008D79A7" w:rsidRDefault="008D79A7" w:rsidP="008D79A7">
      <w:pPr>
        <w:pStyle w:val="NormalWeb"/>
        <w:numPr>
          <w:ilvl w:val="0"/>
          <w:numId w:val="37"/>
        </w:numPr>
      </w:pPr>
      <w:r>
        <w:t>Monitoreo de desempeño y optimización constante.</w:t>
      </w:r>
    </w:p>
    <w:p w14:paraId="666C9753" w14:textId="78F51C64" w:rsidR="00523834" w:rsidRDefault="00523834" w:rsidP="00523834">
      <w:pPr>
        <w:pStyle w:val="NormalWeb"/>
      </w:pPr>
      <w:r>
        <w:pict w14:anchorId="6EF64655">
          <v:rect id="_x0000_i1047" style="width:0;height:1.5pt" o:hralign="center" o:hrstd="t" o:hr="t" fillcolor="#a0a0a0" stroked="f"/>
        </w:pict>
      </w:r>
    </w:p>
    <w:p w14:paraId="3925B8A2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Fase 6: Retiro del Monolito</w:t>
      </w:r>
    </w:p>
    <w:p w14:paraId="7728E6C8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6.1. Desmantelar el Monolito</w:t>
      </w:r>
    </w:p>
    <w:p w14:paraId="772A6EE1" w14:textId="77777777" w:rsidR="008D79A7" w:rsidRDefault="008D79A7" w:rsidP="008D79A7">
      <w:pPr>
        <w:pStyle w:val="NormalWeb"/>
        <w:numPr>
          <w:ilvl w:val="0"/>
          <w:numId w:val="38"/>
        </w:numPr>
      </w:pPr>
      <w:r>
        <w:t>Apagado progresivo del sistema antiguo.</w:t>
      </w:r>
    </w:p>
    <w:p w14:paraId="31ECA10E" w14:textId="77777777" w:rsidR="008D79A7" w:rsidRPr="00523834" w:rsidRDefault="008D79A7" w:rsidP="008D79A7">
      <w:pPr>
        <w:pStyle w:val="NormalWeb"/>
        <w:rPr>
          <w:b/>
          <w:bCs/>
        </w:rPr>
      </w:pPr>
      <w:r w:rsidRPr="00523834">
        <w:rPr>
          <w:b/>
          <w:bCs/>
        </w:rPr>
        <w:t>6.2. Despliegue y Mantenimiento</w:t>
      </w:r>
    </w:p>
    <w:p w14:paraId="5DEB5E8A" w14:textId="6E4F2FB9" w:rsidR="008D79A7" w:rsidRDefault="008D79A7" w:rsidP="008D79A7">
      <w:pPr>
        <w:pStyle w:val="NormalWeb"/>
        <w:numPr>
          <w:ilvl w:val="0"/>
          <w:numId w:val="39"/>
        </w:numPr>
      </w:pPr>
      <w:r>
        <w:t>Estrategia de mantenimiento y actualizaciones.</w:t>
      </w:r>
    </w:p>
    <w:p w14:paraId="6EE6AEBC" w14:textId="4862A38F" w:rsidR="00523834" w:rsidRDefault="00523834" w:rsidP="00523834">
      <w:pPr>
        <w:pStyle w:val="NormalWeb"/>
      </w:pPr>
      <w:r>
        <w:pict w14:anchorId="22CA5D1B">
          <v:rect id="_x0000_i1048" style="width:0;height:1.5pt" o:hralign="center" o:hrstd="t" o:hr="t" fillcolor="#a0a0a0" stroked="f"/>
        </w:pict>
      </w:r>
    </w:p>
    <w:p w14:paraId="2996C6C6" w14:textId="77777777" w:rsidR="008D79A7" w:rsidRPr="00523834" w:rsidRDefault="008D79A7" w:rsidP="008D79A7">
      <w:pPr>
        <w:pStyle w:val="NormalWeb"/>
        <w:rPr>
          <w:b/>
          <w:bCs/>
          <w:sz w:val="28"/>
          <w:szCs w:val="28"/>
        </w:rPr>
      </w:pPr>
      <w:r w:rsidRPr="00523834">
        <w:rPr>
          <w:b/>
          <w:bCs/>
          <w:sz w:val="28"/>
          <w:szCs w:val="28"/>
        </w:rPr>
        <w:t>Consideraciones Finales</w:t>
      </w:r>
    </w:p>
    <w:p w14:paraId="18547053" w14:textId="77777777" w:rsidR="008D79A7" w:rsidRDefault="008D79A7" w:rsidP="008D79A7">
      <w:pPr>
        <w:pStyle w:val="NormalWeb"/>
        <w:numPr>
          <w:ilvl w:val="0"/>
          <w:numId w:val="40"/>
        </w:numPr>
      </w:pPr>
      <w:r>
        <w:t xml:space="preserve">Evaluación </w:t>
      </w:r>
      <w:proofErr w:type="spellStart"/>
      <w:r>
        <w:t>post-migración</w:t>
      </w:r>
      <w:proofErr w:type="spellEnd"/>
      <w:r>
        <w:t xml:space="preserve"> y plan de soporte.</w:t>
      </w:r>
    </w:p>
    <w:p w14:paraId="0295C76B" w14:textId="77777777" w:rsidR="001A6037" w:rsidRDefault="001A6037" w:rsidP="008D79A7">
      <w:pPr>
        <w:spacing w:before="100" w:beforeAutospacing="1" w:after="100" w:afterAutospacing="1" w:line="240" w:lineRule="auto"/>
        <w:outlineLvl w:val="2"/>
      </w:pPr>
    </w:p>
    <w:sectPr w:rsidR="001A6037" w:rsidSect="00FF59D9">
      <w:head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AF1B9" w14:textId="77777777" w:rsidR="00180CB0" w:rsidRDefault="00180CB0" w:rsidP="00FF59D9">
      <w:pPr>
        <w:spacing w:after="0" w:line="240" w:lineRule="auto"/>
      </w:pPr>
      <w:r>
        <w:separator/>
      </w:r>
    </w:p>
  </w:endnote>
  <w:endnote w:type="continuationSeparator" w:id="0">
    <w:p w14:paraId="7B319624" w14:textId="77777777" w:rsidR="00180CB0" w:rsidRDefault="00180CB0" w:rsidP="00FF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8B228" w14:textId="77777777" w:rsidR="00180CB0" w:rsidRDefault="00180CB0" w:rsidP="00FF59D9">
      <w:pPr>
        <w:spacing w:after="0" w:line="240" w:lineRule="auto"/>
      </w:pPr>
      <w:r>
        <w:separator/>
      </w:r>
    </w:p>
  </w:footnote>
  <w:footnote w:type="continuationSeparator" w:id="0">
    <w:p w14:paraId="1C171254" w14:textId="77777777" w:rsidR="00180CB0" w:rsidRDefault="00180CB0" w:rsidP="00FF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DFDBE" w14:textId="5C0937A3" w:rsidR="00FF59D9" w:rsidRDefault="00FF59D9">
    <w:pPr>
      <w:pStyle w:val="Encabezado"/>
    </w:pPr>
    <w:r>
      <w:rPr>
        <w:noProof/>
      </w:rPr>
      <w:drawing>
        <wp:inline distT="0" distB="0" distL="0" distR="0" wp14:anchorId="12B30CE6" wp14:editId="5FCE9E3D">
          <wp:extent cx="784746" cy="665748"/>
          <wp:effectExtent l="0" t="0" r="0" b="1270"/>
          <wp:docPr id="10141153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398" cy="67139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3C3"/>
    <w:multiLevelType w:val="multilevel"/>
    <w:tmpl w:val="B98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77A"/>
    <w:multiLevelType w:val="multilevel"/>
    <w:tmpl w:val="015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7127"/>
    <w:multiLevelType w:val="multilevel"/>
    <w:tmpl w:val="58C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0C31"/>
    <w:multiLevelType w:val="multilevel"/>
    <w:tmpl w:val="C4D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2D9A"/>
    <w:multiLevelType w:val="multilevel"/>
    <w:tmpl w:val="436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5B4A"/>
    <w:multiLevelType w:val="multilevel"/>
    <w:tmpl w:val="CA0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E51BA"/>
    <w:multiLevelType w:val="multilevel"/>
    <w:tmpl w:val="2CD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7847"/>
    <w:multiLevelType w:val="multilevel"/>
    <w:tmpl w:val="0B1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F0442"/>
    <w:multiLevelType w:val="multilevel"/>
    <w:tmpl w:val="220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0F53"/>
    <w:multiLevelType w:val="multilevel"/>
    <w:tmpl w:val="3CF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171C1"/>
    <w:multiLevelType w:val="multilevel"/>
    <w:tmpl w:val="B7C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30EC9"/>
    <w:multiLevelType w:val="multilevel"/>
    <w:tmpl w:val="E0C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10635"/>
    <w:multiLevelType w:val="multilevel"/>
    <w:tmpl w:val="915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83829"/>
    <w:multiLevelType w:val="multilevel"/>
    <w:tmpl w:val="980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11555"/>
    <w:multiLevelType w:val="multilevel"/>
    <w:tmpl w:val="473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45633"/>
    <w:multiLevelType w:val="multilevel"/>
    <w:tmpl w:val="781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06DE1"/>
    <w:multiLevelType w:val="multilevel"/>
    <w:tmpl w:val="4B7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B0B84"/>
    <w:multiLevelType w:val="multilevel"/>
    <w:tmpl w:val="067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A5B28"/>
    <w:multiLevelType w:val="multilevel"/>
    <w:tmpl w:val="D05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303E1"/>
    <w:multiLevelType w:val="multilevel"/>
    <w:tmpl w:val="005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12E3B"/>
    <w:multiLevelType w:val="multilevel"/>
    <w:tmpl w:val="984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C3298"/>
    <w:multiLevelType w:val="multilevel"/>
    <w:tmpl w:val="5B2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029D1"/>
    <w:multiLevelType w:val="multilevel"/>
    <w:tmpl w:val="E08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3539E"/>
    <w:multiLevelType w:val="multilevel"/>
    <w:tmpl w:val="227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03D0A"/>
    <w:multiLevelType w:val="multilevel"/>
    <w:tmpl w:val="E15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E282A"/>
    <w:multiLevelType w:val="multilevel"/>
    <w:tmpl w:val="2CB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68A"/>
    <w:multiLevelType w:val="multilevel"/>
    <w:tmpl w:val="02C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A0006"/>
    <w:multiLevelType w:val="multilevel"/>
    <w:tmpl w:val="0AF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D391A"/>
    <w:multiLevelType w:val="multilevel"/>
    <w:tmpl w:val="BED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E7568"/>
    <w:multiLevelType w:val="multilevel"/>
    <w:tmpl w:val="ED4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05D81"/>
    <w:multiLevelType w:val="multilevel"/>
    <w:tmpl w:val="C16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B5AC0"/>
    <w:multiLevelType w:val="multilevel"/>
    <w:tmpl w:val="83D2936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5B3516"/>
    <w:multiLevelType w:val="multilevel"/>
    <w:tmpl w:val="B7F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60A2A"/>
    <w:multiLevelType w:val="multilevel"/>
    <w:tmpl w:val="260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15566"/>
    <w:multiLevelType w:val="multilevel"/>
    <w:tmpl w:val="EDC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E72E0"/>
    <w:multiLevelType w:val="multilevel"/>
    <w:tmpl w:val="833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4050A"/>
    <w:multiLevelType w:val="multilevel"/>
    <w:tmpl w:val="F63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D7CCC"/>
    <w:multiLevelType w:val="multilevel"/>
    <w:tmpl w:val="ECD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77504"/>
    <w:multiLevelType w:val="multilevel"/>
    <w:tmpl w:val="B22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8267D"/>
    <w:multiLevelType w:val="multilevel"/>
    <w:tmpl w:val="A33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0"/>
  </w:num>
  <w:num w:numId="4">
    <w:abstractNumId w:val="13"/>
  </w:num>
  <w:num w:numId="5">
    <w:abstractNumId w:val="20"/>
  </w:num>
  <w:num w:numId="6">
    <w:abstractNumId w:val="7"/>
  </w:num>
  <w:num w:numId="7">
    <w:abstractNumId w:val="6"/>
  </w:num>
  <w:num w:numId="8">
    <w:abstractNumId w:val="16"/>
  </w:num>
  <w:num w:numId="9">
    <w:abstractNumId w:val="36"/>
  </w:num>
  <w:num w:numId="10">
    <w:abstractNumId w:val="19"/>
  </w:num>
  <w:num w:numId="11">
    <w:abstractNumId w:val="21"/>
  </w:num>
  <w:num w:numId="12">
    <w:abstractNumId w:val="32"/>
  </w:num>
  <w:num w:numId="13">
    <w:abstractNumId w:val="35"/>
  </w:num>
  <w:num w:numId="14">
    <w:abstractNumId w:val="12"/>
  </w:num>
  <w:num w:numId="15">
    <w:abstractNumId w:val="33"/>
  </w:num>
  <w:num w:numId="16">
    <w:abstractNumId w:val="15"/>
  </w:num>
  <w:num w:numId="17">
    <w:abstractNumId w:val="11"/>
  </w:num>
  <w:num w:numId="18">
    <w:abstractNumId w:val="2"/>
  </w:num>
  <w:num w:numId="19">
    <w:abstractNumId w:val="18"/>
  </w:num>
  <w:num w:numId="20">
    <w:abstractNumId w:val="37"/>
  </w:num>
  <w:num w:numId="21">
    <w:abstractNumId w:val="31"/>
  </w:num>
  <w:num w:numId="22">
    <w:abstractNumId w:val="39"/>
  </w:num>
  <w:num w:numId="23">
    <w:abstractNumId w:val="17"/>
  </w:num>
  <w:num w:numId="24">
    <w:abstractNumId w:val="34"/>
  </w:num>
  <w:num w:numId="25">
    <w:abstractNumId w:val="5"/>
  </w:num>
  <w:num w:numId="26">
    <w:abstractNumId w:val="26"/>
  </w:num>
  <w:num w:numId="27">
    <w:abstractNumId w:val="10"/>
  </w:num>
  <w:num w:numId="28">
    <w:abstractNumId w:val="23"/>
  </w:num>
  <w:num w:numId="29">
    <w:abstractNumId w:val="38"/>
  </w:num>
  <w:num w:numId="30">
    <w:abstractNumId w:val="3"/>
  </w:num>
  <w:num w:numId="31">
    <w:abstractNumId w:val="27"/>
  </w:num>
  <w:num w:numId="32">
    <w:abstractNumId w:val="29"/>
  </w:num>
  <w:num w:numId="33">
    <w:abstractNumId w:val="0"/>
  </w:num>
  <w:num w:numId="34">
    <w:abstractNumId w:val="24"/>
  </w:num>
  <w:num w:numId="35">
    <w:abstractNumId w:val="14"/>
  </w:num>
  <w:num w:numId="36">
    <w:abstractNumId w:val="22"/>
  </w:num>
  <w:num w:numId="37">
    <w:abstractNumId w:val="25"/>
  </w:num>
  <w:num w:numId="38">
    <w:abstractNumId w:val="28"/>
  </w:num>
  <w:num w:numId="39">
    <w:abstractNumId w:val="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D9"/>
    <w:rsid w:val="00180CB0"/>
    <w:rsid w:val="0018598B"/>
    <w:rsid w:val="001A6037"/>
    <w:rsid w:val="003C1F43"/>
    <w:rsid w:val="0051274F"/>
    <w:rsid w:val="00523834"/>
    <w:rsid w:val="008462B0"/>
    <w:rsid w:val="008D79A7"/>
    <w:rsid w:val="00A13557"/>
    <w:rsid w:val="00A802E7"/>
    <w:rsid w:val="00BF78FE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017E7"/>
  <w15:chartTrackingRefBased/>
  <w15:docId w15:val="{6C6BA434-25D4-4BE7-8D77-304E0427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9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9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9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9D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59D9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59D9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5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9D9"/>
  </w:style>
  <w:style w:type="paragraph" w:styleId="Piedepgina">
    <w:name w:val="footer"/>
    <w:basedOn w:val="Normal"/>
    <w:link w:val="PiedepginaCar"/>
    <w:uiPriority w:val="99"/>
    <w:unhideWhenUsed/>
    <w:rsid w:val="00FF59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9D9"/>
  </w:style>
  <w:style w:type="paragraph" w:styleId="NormalWeb">
    <w:name w:val="Normal (Web)"/>
    <w:basedOn w:val="Normal"/>
    <w:uiPriority w:val="99"/>
    <w:semiHidden/>
    <w:unhideWhenUsed/>
    <w:rsid w:val="008D7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9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El plan de migración de EcoMarket SPA detalla el proceso de transición de un sistema monolítico a una arquitectura de microservicios.
Fase 1: Evaluación y Planificación → Se definen objetivos, se audita el sistema actual y se eligen tecnologías clave. Además, se capacita al equipo en microservicios y DevOps.
Fase 2: Diseño de Arquitectura → Se identifican los dominios del negocio, se establecen APIs, bases de datos independientes y herramientas de orquestación como Kubernetes.
Fase 3: Migración Gradual → Se migra progresivamente cada funcionalidad, asegurando integración y comunicación eficiente con herramientas como Kafka y API Gateway.
Fase 4: Monitoreo y Seguridad → Se implementan sistemas de observabilidad (Prometheus, Grafana), pruebas y autenticación robusta.
Fase 5: Optimización y Escalabilidad → Se mejora el rendimiento con escalabilidad en la nube y optimización continua del código.
Fase 6: Retiro del Monolito → Se desmantela el sistema antiguo y se establecen estrategias de mantenimiento y actualizaciones.
El plan garantiza una migración estructurada, minimizando riesgos y asegurando un mejor rendimiento y escalabilidad para el crecimiento de EcoMarket SPA.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Migración de Monolítico a Microservicios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de Monolítico a Microservicios</dc:title>
  <dc:subject/>
  <dc:creator>Alexis Duran Contreras</dc:creator>
  <cp:keywords/>
  <dc:description/>
  <cp:lastModifiedBy>Duoc</cp:lastModifiedBy>
  <cp:revision>2</cp:revision>
  <dcterms:created xsi:type="dcterms:W3CDTF">2025-03-19T14:39:00Z</dcterms:created>
  <dcterms:modified xsi:type="dcterms:W3CDTF">2025-03-19T14:39:00Z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2025-03-13T19:17:08Z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a022b856-52dd-44d8-bbb1-03403db52b71</vt:lpwstr>
  </property>
  <property fmtid="{D5CDD505-2E9C-101B-9397-08002B2CF9AE}" pid="8" name="MSIP_Label_455b24b8-e69b-4583-bfd0-d64b5cee0119_ContentBits">
    <vt:lpwstr>0</vt:lpwstr>
  </property>
  <property fmtid="{D5CDD505-2E9C-101B-9397-08002B2CF9AE}" pid="9" name="MSIP_Label_455b24b8-e69b-4583-bfd0-d64b5cee0119_Tag">
    <vt:lpwstr>10, 0, 1, 1</vt:lpwstr>
  </property>
</Properties>
</file>