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MANUAL DE USUARIO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Smartiquin te permite guardar tus medicamentos de manera segura, y avisarte cual debe tomar de acuerdo al momento del día.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Aplicación Android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iniciar la aplicación, se verá un dashboard con información actualizada sobre humedad y temperatura dentro del botiquín, y tres botones con opciones para realizar las siguientes acciones: Registrar Medicamentos, Desbloquear Botiquín. y Bloquear Botiquín.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la opción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Registrar Medicamentos</w:t>
      </w:r>
      <w:r w:rsidDel="00000000" w:rsidR="00000000" w:rsidRPr="00000000">
        <w:rPr>
          <w:sz w:val="24"/>
          <w:szCs w:val="24"/>
          <w:rtl w:val="0"/>
        </w:rPr>
        <w:t xml:space="preserve">, se cargan los datos de aquellos que el usuario utiliza, indicando en cada uno si la ingesta se realiza por la mañana o por la noche. Esto permitirá al sistema avisarle si está próxima la toma de determinado medicamento.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posee un celular con escáner de huellas, ingresando a la opción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Desbloquear Botiquín</w:t>
      </w:r>
      <w:r w:rsidDel="00000000" w:rsidR="00000000" w:rsidRPr="00000000">
        <w:rPr>
          <w:sz w:val="24"/>
          <w:szCs w:val="24"/>
          <w:rtl w:val="0"/>
        </w:rPr>
        <w:t xml:space="preserve">, se debe validar la huella digital antes de abrir la puerta del mismo. Al seleccionar la opción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Validar Huella Digital</w:t>
      </w:r>
      <w:r w:rsidDel="00000000" w:rsidR="00000000" w:rsidRPr="00000000">
        <w:rPr>
          <w:sz w:val="24"/>
          <w:szCs w:val="24"/>
          <w:rtl w:val="0"/>
        </w:rPr>
        <w:t xml:space="preserve">, se comparará con aquella que el usuario tenga registrada en el celular; si no es correcta se pedirá validar de nuevo, y si corresponde a la guardada, se habilitará el botón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Abrir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usuario no posee un celular con escáner de huellas, la opción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Abrir</w:t>
      </w:r>
      <w:r w:rsidDel="00000000" w:rsidR="00000000" w:rsidRPr="00000000">
        <w:rPr>
          <w:sz w:val="24"/>
          <w:szCs w:val="24"/>
          <w:rtl w:val="0"/>
        </w:rPr>
        <w:t xml:space="preserve"> estará habilitada por defecto para que del mismo modo pueda destrabar la puerta.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opción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Bloquear Botiquín</w:t>
      </w:r>
      <w:r w:rsidDel="00000000" w:rsidR="00000000" w:rsidRPr="00000000">
        <w:rPr>
          <w:sz w:val="24"/>
          <w:szCs w:val="24"/>
          <w:rtl w:val="0"/>
        </w:rPr>
        <w:t xml:space="preserve">, vuelve a trabar el cerrojo al cerrar la puerta del botiquín.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