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56"/>
          <w:szCs w:val="56"/>
          <w:rtl w:val="0"/>
        </w:rPr>
        <w:t xml:space="preserve">설계서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EnjoyTrip Project 광주5반 4팀 이기영 박형규</w:t>
      </w:r>
    </w:p>
    <w:p w:rsidR="00000000" w:rsidDel="00000000" w:rsidP="00000000" w:rsidRDefault="00000000" w:rsidRPr="00000000" w14:paraId="00000003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요구사항 정의서(Usecase Diagram)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344859</wp:posOffset>
            </wp:positionV>
            <wp:extent cx="7377011" cy="653363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011" cy="6533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테이블 구조도(ERD)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361950</wp:posOffset>
            </wp:positionV>
            <wp:extent cx="7248428" cy="7049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3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428" cy="70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720" w:firstLine="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클래스 다이어그램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-739077</wp:posOffset>
            </wp:positionH>
            <wp:positionV relativeFrom="paragraph">
              <wp:posOffset>352425</wp:posOffset>
            </wp:positionV>
            <wp:extent cx="6949378" cy="3197637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378" cy="319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화면 설계서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476250</wp:posOffset>
            </wp:positionV>
            <wp:extent cx="7188483" cy="614682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483" cy="6146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0" w:firstLine="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