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84106">
      <w:pPr>
        <w:rPr>
          <w:b/>
          <w:bCs/>
        </w:rPr>
      </w:pPr>
      <w:r>
        <w:rPr>
          <w:b/>
          <w:bCs/>
        </w:rPr>
        <w:t xml:space="preserve">1.Kısım: Malzeme Değerlendirme </w:t>
      </w:r>
    </w:p>
    <w:tbl>
      <w:tblPr>
        <w:tblStyle w:val="8"/>
        <w:tblpPr w:leftFromText="141" w:rightFromText="141" w:vertAnchor="page" w:horzAnchor="margin" w:tblpXSpec="center" w:tblpY="2401"/>
        <w:tblW w:w="102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3115"/>
        <w:gridCol w:w="920"/>
        <w:gridCol w:w="5348"/>
        <w:gridCol w:w="837"/>
      </w:tblGrid>
      <w:tr w14:paraId="1580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92" w:hRule="atLeast"/>
        </w:trPr>
        <w:tc>
          <w:tcPr>
            <w:tcW w:w="4035" w:type="dxa"/>
            <w:gridSpan w:val="2"/>
          </w:tcPr>
          <w:p w14:paraId="14D797CC">
            <w:pPr>
              <w:pStyle w:val="9"/>
              <w:spacing w:line="248" w:lineRule="exact"/>
              <w:ind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Teklif No</w:t>
            </w:r>
          </w:p>
        </w:tc>
        <w:tc>
          <w:tcPr>
            <w:tcW w:w="6185" w:type="dxa"/>
            <w:gridSpan w:val="2"/>
          </w:tcPr>
          <w:p w14:paraId="2DE71798">
            <w:pPr>
              <w:pStyle w:val="9"/>
              <w:spacing w:line="248" w:lineRule="exact"/>
              <w:ind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hint="default" w:ascii="Carlito" w:hAnsi="Carlito"/>
                <w:b/>
                <w:lang w:val="en-US"/>
              </w:rPr>
              <w:t>{{ teklif_no }}</w:t>
            </w:r>
            <w:bookmarkStart w:id="0" w:name="_GoBack"/>
            <w:bookmarkEnd w:id="0"/>
          </w:p>
        </w:tc>
      </w:tr>
      <w:tr w14:paraId="361304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9" w:hRule="atLeast"/>
        </w:trPr>
        <w:tc>
          <w:tcPr>
            <w:tcW w:w="3115" w:type="dxa"/>
          </w:tcPr>
          <w:p w14:paraId="10443DC5">
            <w:pPr>
              <w:pStyle w:val="9"/>
              <w:spacing w:line="248" w:lineRule="exact"/>
              <w:ind w:left="498" w:right="484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Değerlendirme Kriteri</w:t>
            </w:r>
          </w:p>
        </w:tc>
        <w:tc>
          <w:tcPr>
            <w:tcW w:w="920" w:type="dxa"/>
            <w:tcBorders>
              <w:right w:val="single" w:color="auto" w:sz="4" w:space="0"/>
            </w:tcBorders>
          </w:tcPr>
          <w:p w14:paraId="25027633">
            <w:pPr>
              <w:pStyle w:val="9"/>
              <w:spacing w:line="248" w:lineRule="exact"/>
              <w:ind w:left="221" w:right="212"/>
              <w:jc w:val="center"/>
              <w:rPr>
                <w:rFonts w:ascii="Carlito"/>
                <w:b/>
                <w:lang w:val="en-US"/>
              </w:rPr>
            </w:pPr>
            <w:r>
              <w:rPr>
                <w:rFonts w:ascii="Carlito"/>
                <w:b/>
                <w:lang w:val="en-US"/>
              </w:rPr>
              <w:t>Puan</w:t>
            </w:r>
          </w:p>
        </w:tc>
        <w:tc>
          <w:tcPr>
            <w:tcW w:w="5348" w:type="dxa"/>
            <w:tcBorders>
              <w:left w:val="single" w:color="auto" w:sz="4" w:space="0"/>
            </w:tcBorders>
          </w:tcPr>
          <w:p w14:paraId="6A7D4EE1">
            <w:pPr>
              <w:pStyle w:val="9"/>
              <w:spacing w:line="248" w:lineRule="exact"/>
              <w:ind w:left="96" w:right="90"/>
              <w:jc w:val="center"/>
              <w:rPr>
                <w:rFonts w:ascii="Carlito" w:hAnsi="Carlito"/>
                <w:b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>Örnekler</w:t>
            </w:r>
          </w:p>
        </w:tc>
        <w:tc>
          <w:tcPr>
            <w:tcW w:w="837" w:type="dxa"/>
          </w:tcPr>
          <w:p w14:paraId="6447EB19">
            <w:pPr>
              <w:pStyle w:val="9"/>
              <w:spacing w:line="248" w:lineRule="exact"/>
              <w:ind w:left="96" w:right="90"/>
              <w:jc w:val="center"/>
              <w:rPr>
                <w:rFonts w:ascii="Carlito" w:hAnsi="Carlito"/>
                <w:b/>
                <w:bCs/>
                <w:lang w:val="en-US"/>
              </w:rPr>
            </w:pPr>
            <w:r>
              <w:rPr>
                <w:rFonts w:ascii="Carlito" w:hAnsi="Carlito"/>
                <w:b/>
                <w:lang w:val="en-US"/>
              </w:rPr>
              <w:t xml:space="preserve">Onay </w:t>
            </w: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0270D2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129B14F1">
            <w:pPr>
              <w:pStyle w:val="9"/>
              <w:rPr>
                <w:b/>
                <w:lang w:val="en-US"/>
              </w:rPr>
            </w:pPr>
          </w:p>
          <w:p w14:paraId="627F1B05">
            <w:pPr>
              <w:pStyle w:val="9"/>
              <w:rPr>
                <w:b/>
                <w:lang w:val="en-US"/>
              </w:rPr>
            </w:pPr>
          </w:p>
          <w:p w14:paraId="413C74DE">
            <w:pPr>
              <w:pStyle w:val="9"/>
              <w:spacing w:before="172"/>
              <w:ind w:left="495" w:right="484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Ürün Tipi</w:t>
            </w:r>
          </w:p>
        </w:tc>
        <w:tc>
          <w:tcPr>
            <w:tcW w:w="920" w:type="dxa"/>
          </w:tcPr>
          <w:p w14:paraId="475C519F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3BB42CF5">
            <w:pPr>
              <w:pStyle w:val="9"/>
              <w:spacing w:line="265" w:lineRule="exact"/>
              <w:ind w:left="98" w:right="89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Güçlendirilmiş asbestli kompozitler (plastik, reçine,</w:t>
            </w:r>
          </w:p>
          <w:p w14:paraId="0A2D97F0">
            <w:pPr>
              <w:pStyle w:val="9"/>
              <w:spacing w:line="252" w:lineRule="exact"/>
              <w:ind w:left="96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mastik, keçe, marley, asbestli çimento vb.)</w:t>
            </w:r>
          </w:p>
        </w:tc>
        <w:tc>
          <w:tcPr>
            <w:tcW w:w="837" w:type="dxa"/>
          </w:tcPr>
          <w:p w14:paraId="122A7901">
            <w:pPr>
              <w:pStyle w:val="9"/>
              <w:spacing w:line="265" w:lineRule="exact"/>
              <w:ind w:left="98" w:right="89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6CD7A0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3D4019D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5F2BB5A7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2AE4BE22">
            <w:pPr>
              <w:pStyle w:val="9"/>
              <w:spacing w:line="265" w:lineRule="exact"/>
              <w:ind w:left="96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Asbest izolasyon panelleri, mukavva/panel, asbestli</w:t>
            </w:r>
          </w:p>
          <w:p w14:paraId="245ED87F">
            <w:pPr>
              <w:pStyle w:val="9"/>
              <w:spacing w:line="252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tekstil, conta, ip, asbestli kağıt.</w:t>
            </w:r>
          </w:p>
        </w:tc>
        <w:tc>
          <w:tcPr>
            <w:tcW w:w="837" w:type="dxa"/>
          </w:tcPr>
          <w:p w14:paraId="65A4582D">
            <w:pPr>
              <w:pStyle w:val="9"/>
              <w:spacing w:line="265" w:lineRule="exact"/>
              <w:ind w:left="96" w:right="90"/>
              <w:jc w:val="center"/>
              <w:rPr>
                <w:rFonts w:ascii="Carlito"/>
                <w:lang w:val="en-US"/>
              </w:rPr>
            </w:pPr>
          </w:p>
        </w:tc>
      </w:tr>
      <w:tr w14:paraId="6C5856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2738D6CA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4A94C8B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48E408D0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Termal izolasyon (boru, kazan kaplama), sprey asbest,</w:t>
            </w:r>
          </w:p>
          <w:p w14:paraId="6F32FD95">
            <w:pPr>
              <w:pStyle w:val="9"/>
              <w:spacing w:line="252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gevşek yalıtım</w:t>
            </w:r>
          </w:p>
        </w:tc>
        <w:tc>
          <w:tcPr>
            <w:tcW w:w="837" w:type="dxa"/>
          </w:tcPr>
          <w:p w14:paraId="12373E29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</w:p>
        </w:tc>
      </w:tr>
      <w:tr w14:paraId="4F7F7D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</w:tcPr>
          <w:p w14:paraId="13F2C227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630F1C6C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4</w:t>
            </w:r>
          </w:p>
        </w:tc>
        <w:tc>
          <w:tcPr>
            <w:tcW w:w="5348" w:type="dxa"/>
          </w:tcPr>
          <w:p w14:paraId="55C2354C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Sıva, beton, fayans, karo, ondulin vb. (Asbest içermediği düşünülen malzemeler)</w:t>
            </w:r>
          </w:p>
        </w:tc>
        <w:tc>
          <w:tcPr>
            <w:tcW w:w="837" w:type="dxa"/>
          </w:tcPr>
          <w:p w14:paraId="16838B30">
            <w:pPr>
              <w:pStyle w:val="9"/>
              <w:spacing w:line="265" w:lineRule="exact"/>
              <w:ind w:left="95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  <w:tr w14:paraId="7F06E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0220" w:type="dxa"/>
            <w:gridSpan w:val="4"/>
            <w:tcBorders>
              <w:top w:val="nil"/>
            </w:tcBorders>
          </w:tcPr>
          <w:p w14:paraId="68FD0D94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sz w:val="18"/>
                <w:szCs w:val="18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Çekiç, tornavida gibi malzeler kullanılarak alınır. Kırım, kazıma yapılırken malzemeye hasar verilmemesine dikkat edilir</w:t>
            </w:r>
          </w:p>
          <w:p w14:paraId="4EFECE51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sz w:val="18"/>
                <w:szCs w:val="18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Çekiç, tornavida, cımbız gibi ekipmanlar kullanılır. Orta yumusak materyel çevreye yayılım söz konusu olabilir, malzemenin parçalanmamasına dikkat edilir.</w:t>
            </w:r>
          </w:p>
          <w:p w14:paraId="203DD451">
            <w:pPr>
              <w:pStyle w:val="9"/>
              <w:numPr>
                <w:ilvl w:val="0"/>
                <w:numId w:val="1"/>
              </w:numPr>
              <w:spacing w:line="265" w:lineRule="exact"/>
              <w:ind w:right="90"/>
              <w:rPr>
                <w:rFonts w:ascii="Carlito"/>
                <w:lang w:val="en-US"/>
              </w:rPr>
            </w:pPr>
            <w:r>
              <w:rPr>
                <w:rFonts w:ascii="Carlito"/>
                <w:sz w:val="18"/>
                <w:szCs w:val="18"/>
                <w:lang w:val="en-US"/>
              </w:rPr>
              <w:t>Cımbız gibi materyaller ile numune alınır. Malzemenin parçalanma riski yüksektir. Malzemeye hasar vermeden örnekleme yapılmasına dikat edilmelidir.</w:t>
            </w:r>
          </w:p>
        </w:tc>
      </w:tr>
      <w:tr w14:paraId="3DC4C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46EE6BBC">
            <w:pPr>
              <w:pStyle w:val="9"/>
              <w:rPr>
                <w:b/>
                <w:lang w:val="en-US"/>
              </w:rPr>
            </w:pPr>
          </w:p>
          <w:p w14:paraId="43A7DED8">
            <w:pPr>
              <w:pStyle w:val="9"/>
              <w:rPr>
                <w:b/>
                <w:lang w:val="en-US"/>
              </w:rPr>
            </w:pPr>
          </w:p>
          <w:p w14:paraId="1A1CCC41">
            <w:pPr>
              <w:pStyle w:val="9"/>
              <w:rPr>
                <w:b/>
                <w:lang w:val="en-US"/>
              </w:rPr>
            </w:pPr>
          </w:p>
          <w:p w14:paraId="5DD48D89">
            <w:pPr>
              <w:pStyle w:val="9"/>
              <w:spacing w:before="193"/>
              <w:ind w:left="863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Hasar Durumu</w:t>
            </w:r>
          </w:p>
        </w:tc>
        <w:tc>
          <w:tcPr>
            <w:tcW w:w="920" w:type="dxa"/>
          </w:tcPr>
          <w:p w14:paraId="3E46BC40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0</w:t>
            </w:r>
          </w:p>
        </w:tc>
        <w:tc>
          <w:tcPr>
            <w:tcW w:w="5348" w:type="dxa"/>
          </w:tcPr>
          <w:p w14:paraId="3AB0CA47">
            <w:pPr>
              <w:pStyle w:val="9"/>
              <w:spacing w:line="265" w:lineRule="exact"/>
              <w:ind w:left="954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İyi durum –görünür hasar olmaması</w:t>
            </w:r>
          </w:p>
        </w:tc>
        <w:tc>
          <w:tcPr>
            <w:tcW w:w="837" w:type="dxa"/>
            <w:vAlign w:val="center"/>
          </w:tcPr>
          <w:p w14:paraId="2B4CD644">
            <w:pPr>
              <w:pStyle w:val="9"/>
              <w:spacing w:line="265" w:lineRule="exact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0A10AB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41C708BD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0BA7006C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20C7E6D5">
            <w:pPr>
              <w:pStyle w:val="9"/>
              <w:spacing w:line="266" w:lineRule="exact"/>
              <w:ind w:left="887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Az hasar-birkaç çizik, kırılmış uçlar vs.</w:t>
            </w:r>
          </w:p>
        </w:tc>
        <w:tc>
          <w:tcPr>
            <w:tcW w:w="837" w:type="dxa"/>
          </w:tcPr>
          <w:p w14:paraId="2FEF4AAD">
            <w:pPr>
              <w:pStyle w:val="9"/>
              <w:spacing w:line="266" w:lineRule="exact"/>
              <w:ind w:left="887"/>
              <w:rPr>
                <w:rFonts w:ascii="Carlito" w:hAnsi="Carlito"/>
                <w:lang w:val="en-US"/>
              </w:rPr>
            </w:pPr>
          </w:p>
        </w:tc>
      </w:tr>
      <w:tr w14:paraId="388BB1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3C9A144F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7E09E493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5C92DF5A">
            <w:pPr>
              <w:pStyle w:val="9"/>
              <w:spacing w:line="265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Orta hasar – dikkate değer kırılmalar veya liflerin gözle</w:t>
            </w:r>
          </w:p>
          <w:p w14:paraId="098F5498">
            <w:pPr>
              <w:pStyle w:val="9"/>
              <w:spacing w:line="252" w:lineRule="exact"/>
              <w:ind w:left="98" w:right="88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görülecek şekilde ortaya çıkması</w:t>
            </w:r>
          </w:p>
        </w:tc>
        <w:tc>
          <w:tcPr>
            <w:tcW w:w="837" w:type="dxa"/>
          </w:tcPr>
          <w:p w14:paraId="5AACF6FA">
            <w:pPr>
              <w:pStyle w:val="9"/>
              <w:spacing w:line="265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3AC937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622B55E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38B003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76933502">
            <w:pPr>
              <w:pStyle w:val="9"/>
              <w:spacing w:line="265" w:lineRule="exact"/>
              <w:ind w:left="246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Yüksek Hasar- yerlerde asbest molozu görülmesi vs.</w:t>
            </w:r>
          </w:p>
        </w:tc>
        <w:tc>
          <w:tcPr>
            <w:tcW w:w="837" w:type="dxa"/>
          </w:tcPr>
          <w:p w14:paraId="08658C6F">
            <w:pPr>
              <w:pStyle w:val="9"/>
              <w:spacing w:line="265" w:lineRule="exact"/>
              <w:ind w:left="246"/>
              <w:rPr>
                <w:rFonts w:ascii="Carlito" w:hAnsi="Carlito"/>
                <w:lang w:val="en-US"/>
              </w:rPr>
            </w:pPr>
          </w:p>
        </w:tc>
      </w:tr>
      <w:tr w14:paraId="35C4E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546E4CCC">
            <w:pPr>
              <w:pStyle w:val="9"/>
              <w:rPr>
                <w:b/>
                <w:lang w:val="en-US"/>
              </w:rPr>
            </w:pPr>
          </w:p>
          <w:p w14:paraId="26851716">
            <w:pPr>
              <w:pStyle w:val="9"/>
              <w:rPr>
                <w:b/>
                <w:lang w:val="en-US"/>
              </w:rPr>
            </w:pPr>
          </w:p>
          <w:p w14:paraId="5AD36CD3">
            <w:pPr>
              <w:pStyle w:val="9"/>
              <w:rPr>
                <w:b/>
                <w:lang w:val="en-US"/>
              </w:rPr>
            </w:pPr>
          </w:p>
          <w:p w14:paraId="7C02BF94">
            <w:pPr>
              <w:pStyle w:val="9"/>
              <w:spacing w:before="193"/>
              <w:ind w:left="858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Yüzey Durumu</w:t>
            </w:r>
          </w:p>
        </w:tc>
        <w:tc>
          <w:tcPr>
            <w:tcW w:w="920" w:type="dxa"/>
          </w:tcPr>
          <w:p w14:paraId="107C844F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0</w:t>
            </w:r>
          </w:p>
        </w:tc>
        <w:tc>
          <w:tcPr>
            <w:tcW w:w="5348" w:type="dxa"/>
          </w:tcPr>
          <w:p w14:paraId="13EC81C6">
            <w:pPr>
              <w:pStyle w:val="9"/>
              <w:spacing w:line="265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Kompozit malzemeler- güçlendirilmiş plastik, reçine,</w:t>
            </w:r>
          </w:p>
          <w:p w14:paraId="733B4FCF">
            <w:pPr>
              <w:pStyle w:val="9"/>
              <w:spacing w:line="252" w:lineRule="exact"/>
              <w:ind w:left="96" w:right="9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marley</w:t>
            </w:r>
          </w:p>
        </w:tc>
        <w:tc>
          <w:tcPr>
            <w:tcW w:w="837" w:type="dxa"/>
          </w:tcPr>
          <w:p w14:paraId="4571B1F5">
            <w:pPr>
              <w:pStyle w:val="9"/>
              <w:spacing w:line="265" w:lineRule="exact"/>
              <w:ind w:left="95" w:right="90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2AB26F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5D76AE0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2CFEC611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45014242">
            <w:pPr>
              <w:pStyle w:val="9"/>
              <w:spacing w:line="265" w:lineRule="exact"/>
              <w:ind w:left="411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Kapalı yerdeki sprey ve yalıtım, asbestli çimento</w:t>
            </w:r>
          </w:p>
        </w:tc>
        <w:tc>
          <w:tcPr>
            <w:tcW w:w="837" w:type="dxa"/>
          </w:tcPr>
          <w:p w14:paraId="5C57ADC6">
            <w:pPr>
              <w:pStyle w:val="9"/>
              <w:spacing w:line="265" w:lineRule="exact"/>
              <w:ind w:left="411"/>
              <w:rPr>
                <w:rFonts w:ascii="Carlito" w:hAnsi="Carlito"/>
                <w:lang w:val="en-US"/>
              </w:rPr>
            </w:pPr>
          </w:p>
        </w:tc>
      </w:tr>
      <w:tr w14:paraId="16273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1A7CBFA0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ED01F83">
            <w:pPr>
              <w:pStyle w:val="9"/>
              <w:spacing w:before="131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5155BBE1">
            <w:pPr>
              <w:pStyle w:val="9"/>
              <w:spacing w:line="265" w:lineRule="exact"/>
              <w:ind w:left="92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Açıkta duran panel, örtülmüş (kaplamalı) sprey ve</w:t>
            </w:r>
          </w:p>
          <w:p w14:paraId="61159807">
            <w:pPr>
              <w:pStyle w:val="9"/>
              <w:spacing w:line="252" w:lineRule="exact"/>
              <w:ind w:left="98" w:right="90"/>
              <w:jc w:val="center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yalıtım</w:t>
            </w:r>
          </w:p>
        </w:tc>
        <w:tc>
          <w:tcPr>
            <w:tcW w:w="837" w:type="dxa"/>
          </w:tcPr>
          <w:p w14:paraId="147636F6">
            <w:pPr>
              <w:pStyle w:val="9"/>
              <w:spacing w:line="265" w:lineRule="exact"/>
              <w:ind w:left="92" w:right="90"/>
              <w:jc w:val="center"/>
              <w:rPr>
                <w:rFonts w:ascii="Carlito" w:hAnsi="Carlito"/>
                <w:lang w:val="en-US"/>
              </w:rPr>
            </w:pPr>
          </w:p>
        </w:tc>
      </w:tr>
      <w:tr w14:paraId="378BD2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7A566DF4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60C52605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06507BBD">
            <w:pPr>
              <w:pStyle w:val="9"/>
              <w:spacing w:before="131"/>
              <w:ind w:left="1182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Açıkta duran kaplama ve sprey</w:t>
            </w:r>
          </w:p>
        </w:tc>
        <w:tc>
          <w:tcPr>
            <w:tcW w:w="837" w:type="dxa"/>
          </w:tcPr>
          <w:p w14:paraId="58A7C70B">
            <w:pPr>
              <w:pStyle w:val="9"/>
              <w:spacing w:before="131"/>
              <w:ind w:left="1182"/>
              <w:rPr>
                <w:rFonts w:ascii="Carlito" w:hAnsi="Carlito"/>
                <w:lang w:val="en-US"/>
              </w:rPr>
            </w:pPr>
          </w:p>
        </w:tc>
      </w:tr>
      <w:tr w14:paraId="253EC1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restart"/>
          </w:tcPr>
          <w:p w14:paraId="0A16783A">
            <w:pPr>
              <w:pStyle w:val="9"/>
              <w:rPr>
                <w:b/>
                <w:lang w:val="en-US"/>
              </w:rPr>
            </w:pPr>
          </w:p>
          <w:p w14:paraId="1B0EFDBF">
            <w:pPr>
              <w:pStyle w:val="9"/>
              <w:rPr>
                <w:b/>
                <w:lang w:val="en-US"/>
              </w:rPr>
            </w:pPr>
          </w:p>
          <w:p w14:paraId="29295677">
            <w:pPr>
              <w:pStyle w:val="9"/>
              <w:spacing w:before="172"/>
              <w:ind w:left="497" w:right="484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Asbest Tipi (tahmin edilen)</w:t>
            </w:r>
          </w:p>
        </w:tc>
        <w:tc>
          <w:tcPr>
            <w:tcW w:w="920" w:type="dxa"/>
          </w:tcPr>
          <w:p w14:paraId="31E6D10C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1</w:t>
            </w:r>
          </w:p>
        </w:tc>
        <w:tc>
          <w:tcPr>
            <w:tcW w:w="5348" w:type="dxa"/>
          </w:tcPr>
          <w:p w14:paraId="7EEE8D93">
            <w:pPr>
              <w:pStyle w:val="9"/>
              <w:spacing w:before="131"/>
              <w:ind w:left="98" w:right="88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Krizotil</w:t>
            </w:r>
          </w:p>
        </w:tc>
        <w:tc>
          <w:tcPr>
            <w:tcW w:w="837" w:type="dxa"/>
          </w:tcPr>
          <w:p w14:paraId="20BA46E7">
            <w:pPr>
              <w:pStyle w:val="9"/>
              <w:spacing w:before="131"/>
              <w:ind w:left="98" w:right="88"/>
              <w:jc w:val="center"/>
              <w:rPr>
                <w:rFonts w:ascii="Carlito"/>
                <w:lang w:val="en-US"/>
              </w:rPr>
            </w:pPr>
          </w:p>
        </w:tc>
      </w:tr>
      <w:tr w14:paraId="608401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73865442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035B518E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2</w:t>
            </w:r>
          </w:p>
        </w:tc>
        <w:tc>
          <w:tcPr>
            <w:tcW w:w="5348" w:type="dxa"/>
          </w:tcPr>
          <w:p w14:paraId="61546583">
            <w:pPr>
              <w:pStyle w:val="9"/>
              <w:spacing w:before="131"/>
              <w:ind w:left="1324"/>
              <w:rPr>
                <w:rFonts w:ascii="Carlito" w:hAnsi="Carlito"/>
                <w:lang w:val="en-US"/>
              </w:rPr>
            </w:pPr>
            <w:r>
              <w:rPr>
                <w:rFonts w:ascii="Carlito" w:hAnsi="Carlito"/>
                <w:lang w:val="en-US"/>
              </w:rPr>
              <w:t>Amfiboller (krosidolit hariç)</w:t>
            </w:r>
          </w:p>
        </w:tc>
        <w:tc>
          <w:tcPr>
            <w:tcW w:w="837" w:type="dxa"/>
          </w:tcPr>
          <w:p w14:paraId="7DC743E1">
            <w:pPr>
              <w:pStyle w:val="9"/>
              <w:spacing w:before="131"/>
              <w:ind w:left="1324"/>
              <w:rPr>
                <w:rFonts w:ascii="Carlito" w:hAnsi="Carlito"/>
                <w:lang w:val="en-US"/>
              </w:rPr>
            </w:pPr>
          </w:p>
        </w:tc>
      </w:tr>
      <w:tr w14:paraId="08858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15" w:type="dxa"/>
            <w:vMerge w:val="continue"/>
            <w:tcBorders>
              <w:top w:val="nil"/>
            </w:tcBorders>
          </w:tcPr>
          <w:p w14:paraId="432D1D18">
            <w:pPr>
              <w:rPr>
                <w:sz w:val="2"/>
                <w:szCs w:val="2"/>
                <w:lang w:val="en-US"/>
              </w:rPr>
            </w:pPr>
          </w:p>
        </w:tc>
        <w:tc>
          <w:tcPr>
            <w:tcW w:w="920" w:type="dxa"/>
          </w:tcPr>
          <w:p w14:paraId="34C1F916">
            <w:pPr>
              <w:pStyle w:val="9"/>
              <w:spacing w:line="265" w:lineRule="exact"/>
              <w:ind w:left="10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3</w:t>
            </w:r>
          </w:p>
        </w:tc>
        <w:tc>
          <w:tcPr>
            <w:tcW w:w="5348" w:type="dxa"/>
          </w:tcPr>
          <w:p w14:paraId="107D92E4">
            <w:pPr>
              <w:pStyle w:val="9"/>
              <w:spacing w:before="131"/>
              <w:ind w:left="98" w:right="89"/>
              <w:jc w:val="center"/>
              <w:rPr>
                <w:rFonts w:ascii="Carlito"/>
                <w:lang w:val="en-US"/>
              </w:rPr>
            </w:pPr>
            <w:r>
              <w:rPr>
                <w:rFonts w:ascii="Carlito"/>
                <w:lang w:val="en-US"/>
              </w:rPr>
              <w:t>Krosidolit</w:t>
            </w:r>
          </w:p>
        </w:tc>
        <w:tc>
          <w:tcPr>
            <w:tcW w:w="837" w:type="dxa"/>
          </w:tcPr>
          <w:p w14:paraId="3C78FCC3">
            <w:pPr>
              <w:pStyle w:val="9"/>
              <w:spacing w:before="131"/>
              <w:ind w:left="98" w:right="89"/>
              <w:jc w:val="center"/>
              <w:rPr>
                <w:rFonts w:ascii="Carlito"/>
                <w:lang w:val="en-US"/>
              </w:rPr>
            </w:pPr>
          </w:p>
        </w:tc>
      </w:tr>
      <w:tr w14:paraId="36C704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" w:hRule="atLeast"/>
        </w:trPr>
        <w:tc>
          <w:tcPr>
            <w:tcW w:w="9383" w:type="dxa"/>
            <w:gridSpan w:val="3"/>
            <w:tcBorders>
              <w:bottom w:val="single" w:color="000000" w:sz="8" w:space="0"/>
            </w:tcBorders>
          </w:tcPr>
          <w:p w14:paraId="058D7445">
            <w:pPr>
              <w:pStyle w:val="9"/>
              <w:rPr>
                <w:rFonts w:ascii="Carlito"/>
                <w:b/>
                <w:lang w:val="en-US"/>
              </w:rPr>
            </w:pPr>
            <w:r>
              <w:rPr>
                <w:rFonts w:ascii="Carlito"/>
                <w:b/>
                <w:lang w:val="en-US"/>
              </w:rPr>
              <w:t>Toplam Puan</w:t>
            </w:r>
          </w:p>
        </w:tc>
        <w:tc>
          <w:tcPr>
            <w:tcW w:w="837" w:type="dxa"/>
            <w:tcBorders>
              <w:bottom w:val="single" w:color="000000" w:sz="8" w:space="0"/>
            </w:tcBorders>
          </w:tcPr>
          <w:p w14:paraId="1EB23C7B">
            <w:pPr>
              <w:pStyle w:val="9"/>
              <w:rPr>
                <w:sz w:val="18"/>
                <w:lang w:val="en-US"/>
              </w:rPr>
            </w:pPr>
          </w:p>
        </w:tc>
      </w:tr>
      <w:tr w14:paraId="2A45BC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8" w:hRule="atLeast"/>
        </w:trPr>
        <w:tc>
          <w:tcPr>
            <w:tcW w:w="4035" w:type="dxa"/>
            <w:gridSpan w:val="2"/>
            <w:tcBorders>
              <w:top w:val="single" w:color="000000" w:sz="8" w:space="0"/>
            </w:tcBorders>
          </w:tcPr>
          <w:p w14:paraId="0BF5A6AD">
            <w:pPr>
              <w:pStyle w:val="9"/>
              <w:spacing w:before="4" w:line="273" w:lineRule="exact"/>
              <w:ind w:left="110"/>
              <w:rPr>
                <w:rFonts w:ascii="Carlito"/>
                <w:b/>
                <w:sz w:val="24"/>
                <w:lang w:val="en-US"/>
              </w:rPr>
            </w:pPr>
            <w:r>
              <w:rPr>
                <w:rFonts w:ascii="Carlito"/>
                <w:b/>
                <w:sz w:val="24"/>
                <w:lang w:val="en-US"/>
              </w:rPr>
              <w:t>Puan</w:t>
            </w:r>
          </w:p>
        </w:tc>
        <w:tc>
          <w:tcPr>
            <w:tcW w:w="5348" w:type="dxa"/>
            <w:tcBorders>
              <w:top w:val="single" w:color="000000" w:sz="8" w:space="0"/>
            </w:tcBorders>
          </w:tcPr>
          <w:p w14:paraId="6A080207">
            <w:pPr>
              <w:pStyle w:val="9"/>
              <w:spacing w:before="4" w:line="273" w:lineRule="exact"/>
              <w:ind w:left="106"/>
              <w:rPr>
                <w:rFonts w:ascii="Carlito"/>
                <w:b/>
                <w:sz w:val="24"/>
                <w:lang w:val="en-US"/>
              </w:rPr>
            </w:pPr>
            <w:r>
              <w:rPr>
                <w:rFonts w:ascii="Carlito"/>
                <w:b/>
                <w:sz w:val="24"/>
                <w:lang w:val="en-US"/>
              </w:rPr>
              <w:t>Asbest Lif Yayma Potansiyeli</w:t>
            </w:r>
          </w:p>
        </w:tc>
        <w:tc>
          <w:tcPr>
            <w:tcW w:w="837" w:type="dxa"/>
            <w:tcBorders>
              <w:top w:val="single" w:color="000000" w:sz="8" w:space="0"/>
            </w:tcBorders>
          </w:tcPr>
          <w:p w14:paraId="5042B5D0">
            <w:pPr>
              <w:pStyle w:val="9"/>
              <w:spacing w:before="4" w:line="273" w:lineRule="exact"/>
              <w:ind w:left="106"/>
              <w:rPr>
                <w:rFonts w:ascii="Carlito"/>
                <w:b/>
                <w:sz w:val="24"/>
                <w:lang w:val="en-US"/>
              </w:rPr>
            </w:pPr>
          </w:p>
        </w:tc>
      </w:tr>
      <w:tr w14:paraId="5FAD27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035" w:type="dxa"/>
            <w:gridSpan w:val="2"/>
          </w:tcPr>
          <w:p w14:paraId="5055208C">
            <w:pPr>
              <w:pStyle w:val="9"/>
              <w:spacing w:line="272" w:lineRule="exact"/>
              <w:ind w:left="110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10 ve üzeri</w:t>
            </w:r>
          </w:p>
        </w:tc>
        <w:tc>
          <w:tcPr>
            <w:tcW w:w="5348" w:type="dxa"/>
          </w:tcPr>
          <w:p w14:paraId="6CCE8781">
            <w:pPr>
              <w:pStyle w:val="9"/>
              <w:spacing w:line="272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Yüksek</w:t>
            </w:r>
          </w:p>
        </w:tc>
        <w:tc>
          <w:tcPr>
            <w:tcW w:w="837" w:type="dxa"/>
          </w:tcPr>
          <w:p w14:paraId="4A31483D">
            <w:pPr>
              <w:pStyle w:val="9"/>
              <w:spacing w:line="272" w:lineRule="exact"/>
              <w:ind w:left="106"/>
              <w:rPr>
                <w:rFonts w:ascii="Carlito" w:hAnsi="Carlito"/>
                <w:sz w:val="24"/>
                <w:lang w:val="en-US"/>
              </w:rPr>
            </w:pPr>
          </w:p>
        </w:tc>
      </w:tr>
      <w:tr w14:paraId="03C61B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4035" w:type="dxa"/>
            <w:gridSpan w:val="2"/>
          </w:tcPr>
          <w:p w14:paraId="10BFDDDD">
            <w:pPr>
              <w:pStyle w:val="9"/>
              <w:spacing w:line="272" w:lineRule="exact"/>
              <w:ind w:left="110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7-9</w:t>
            </w:r>
          </w:p>
        </w:tc>
        <w:tc>
          <w:tcPr>
            <w:tcW w:w="5348" w:type="dxa"/>
          </w:tcPr>
          <w:p w14:paraId="2BAF2D58">
            <w:pPr>
              <w:pStyle w:val="9"/>
              <w:spacing w:line="272" w:lineRule="exact"/>
              <w:ind w:left="106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Orta</w:t>
            </w:r>
          </w:p>
        </w:tc>
        <w:tc>
          <w:tcPr>
            <w:tcW w:w="837" w:type="dxa"/>
          </w:tcPr>
          <w:p w14:paraId="7A6B5C70">
            <w:pPr>
              <w:pStyle w:val="9"/>
              <w:spacing w:line="272" w:lineRule="exact"/>
              <w:ind w:left="106"/>
              <w:rPr>
                <w:rFonts w:ascii="Carlito"/>
                <w:sz w:val="24"/>
                <w:lang w:val="en-US"/>
              </w:rPr>
            </w:pPr>
          </w:p>
        </w:tc>
      </w:tr>
      <w:tr w14:paraId="40608B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6" w:hRule="atLeast"/>
        </w:trPr>
        <w:tc>
          <w:tcPr>
            <w:tcW w:w="4035" w:type="dxa"/>
            <w:gridSpan w:val="2"/>
          </w:tcPr>
          <w:p w14:paraId="6227CBC5">
            <w:pPr>
              <w:pStyle w:val="9"/>
              <w:spacing w:before="1" w:line="273" w:lineRule="exact"/>
              <w:ind w:left="110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5-6</w:t>
            </w:r>
          </w:p>
        </w:tc>
        <w:tc>
          <w:tcPr>
            <w:tcW w:w="5348" w:type="dxa"/>
          </w:tcPr>
          <w:p w14:paraId="2BC12048">
            <w:pPr>
              <w:pStyle w:val="9"/>
              <w:spacing w:before="1" w:line="273" w:lineRule="exact"/>
              <w:ind w:left="106"/>
              <w:rPr>
                <w:rFonts w:ascii="Carlito"/>
                <w:sz w:val="24"/>
                <w:lang w:val="en-US"/>
              </w:rPr>
            </w:pPr>
            <w:r>
              <w:rPr>
                <w:rFonts w:ascii="Carlito"/>
                <w:sz w:val="24"/>
                <w:lang w:val="en-US"/>
              </w:rPr>
              <w:t>Az</w:t>
            </w:r>
          </w:p>
        </w:tc>
        <w:tc>
          <w:tcPr>
            <w:tcW w:w="837" w:type="dxa"/>
          </w:tcPr>
          <w:p w14:paraId="2B002A39">
            <w:pPr>
              <w:pStyle w:val="9"/>
              <w:spacing w:before="1" w:line="273" w:lineRule="exact"/>
              <w:ind w:left="106"/>
              <w:rPr>
                <w:rFonts w:ascii="Carlito"/>
                <w:sz w:val="24"/>
                <w:lang w:val="en-US"/>
              </w:rPr>
            </w:pPr>
          </w:p>
        </w:tc>
      </w:tr>
      <w:tr w14:paraId="0B724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" w:hRule="atLeast"/>
        </w:trPr>
        <w:tc>
          <w:tcPr>
            <w:tcW w:w="4035" w:type="dxa"/>
            <w:gridSpan w:val="2"/>
          </w:tcPr>
          <w:p w14:paraId="52DFE8B3">
            <w:pPr>
              <w:pStyle w:val="9"/>
              <w:spacing w:line="273" w:lineRule="exact"/>
              <w:ind w:left="110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4 ve aşağısı</w:t>
            </w:r>
          </w:p>
        </w:tc>
        <w:tc>
          <w:tcPr>
            <w:tcW w:w="5348" w:type="dxa"/>
          </w:tcPr>
          <w:p w14:paraId="72EF01D4">
            <w:pPr>
              <w:pStyle w:val="9"/>
              <w:spacing w:line="273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Carlito" w:hAnsi="Carlito"/>
                <w:sz w:val="24"/>
                <w:lang w:val="en-US"/>
              </w:rPr>
              <w:t>Çok Az</w:t>
            </w:r>
          </w:p>
        </w:tc>
        <w:tc>
          <w:tcPr>
            <w:tcW w:w="837" w:type="dxa"/>
          </w:tcPr>
          <w:p w14:paraId="562603F2">
            <w:pPr>
              <w:pStyle w:val="9"/>
              <w:spacing w:line="273" w:lineRule="exact"/>
              <w:ind w:left="106"/>
              <w:rPr>
                <w:rFonts w:ascii="Carlito" w:hAnsi="Carlito"/>
                <w:sz w:val="24"/>
                <w:lang w:val="en-US"/>
              </w:rPr>
            </w:pPr>
            <w:r>
              <w:rPr>
                <w:rFonts w:ascii="Segoe UI Symbol" w:hAnsi="Segoe UI Symbol" w:cs="Segoe UI Symbol"/>
                <w:b/>
                <w:lang w:val="en-US"/>
              </w:rPr>
              <w:t>✓</w:t>
            </w:r>
          </w:p>
        </w:tc>
      </w:tr>
    </w:tbl>
    <w:p w14:paraId="2E625A62">
      <w:pPr>
        <w:tabs>
          <w:tab w:val="left" w:pos="1025"/>
        </w:tabs>
        <w:rPr>
          <w:i/>
          <w:iCs/>
        </w:rPr>
      </w:pPr>
    </w:p>
    <w:p w14:paraId="3EFD8BB7">
      <w:pPr>
        <w:tabs>
          <w:tab w:val="left" w:pos="1025"/>
        </w:tabs>
        <w:rPr>
          <w:i/>
          <w:iCs/>
        </w:rPr>
      </w:pPr>
      <w:r>
        <w:rPr>
          <w:i/>
          <w:iCs/>
        </w:rPr>
        <w:t xml:space="preserve">Bu form, katı numunede asbest tür tayini için numune alımı öncesinde malzeme durumunu göz önünde bulundurarak risk analizi oluşturmak üzere kayıt altına alınır. </w:t>
      </w:r>
      <w:r>
        <w:rPr>
          <w:i/>
          <w:iCs/>
        </w:rPr>
        <w:br w:type="page"/>
      </w:r>
    </w:p>
    <w:p w14:paraId="0ADD9B7F">
      <w:pPr>
        <w:tabs>
          <w:tab w:val="left" w:pos="1025"/>
        </w:tabs>
        <w:rPr>
          <w:i/>
          <w:iCs/>
        </w:rPr>
      </w:pPr>
    </w:p>
    <w:p w14:paraId="4A323DFF">
      <w:pPr>
        <w:rPr>
          <w:b/>
          <w:bCs/>
        </w:rPr>
      </w:pPr>
      <w:r>
        <w:rPr>
          <w:b/>
          <w:bCs/>
        </w:rPr>
        <w:t>2.Kısım: RİSK ANALİZİ</w:t>
      </w:r>
    </w:p>
    <w:p w14:paraId="70C37DBF">
      <w:pPr>
        <w:tabs>
          <w:tab w:val="left" w:pos="1025"/>
        </w:tabs>
      </w:pPr>
      <w:r>
        <w:t xml:space="preserve">Bina ya da tesis özelindeki risklerin tanımlanması 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1816"/>
        <w:gridCol w:w="1927"/>
        <w:gridCol w:w="1518"/>
        <w:gridCol w:w="1484"/>
      </w:tblGrid>
      <w:tr w14:paraId="07751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03E889D5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1816" w:type="dxa"/>
          </w:tcPr>
          <w:p w14:paraId="0AFC5D6A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Olasılık (0,2 – 10) </w:t>
            </w:r>
          </w:p>
        </w:tc>
        <w:tc>
          <w:tcPr>
            <w:tcW w:w="1927" w:type="dxa"/>
          </w:tcPr>
          <w:p w14:paraId="0E98655B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Frekans (0,5 – 10) </w:t>
            </w:r>
          </w:p>
        </w:tc>
        <w:tc>
          <w:tcPr>
            <w:tcW w:w="1518" w:type="dxa"/>
          </w:tcPr>
          <w:p w14:paraId="5E5A8022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Şiddet (1-100) </w:t>
            </w:r>
          </w:p>
          <w:p w14:paraId="05B7C7A3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484" w:type="dxa"/>
          </w:tcPr>
          <w:p w14:paraId="158C51F6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Çarpımları Sonucu</w:t>
            </w:r>
          </w:p>
        </w:tc>
      </w:tr>
      <w:tr w14:paraId="5B692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3CBF433">
            <w:pPr>
              <w:tabs>
                <w:tab w:val="left" w:pos="1025"/>
              </w:tabs>
            </w:pPr>
            <w:r>
              <w:t xml:space="preserve">Yüksekten düşme </w:t>
            </w:r>
          </w:p>
          <w:p w14:paraId="30FC5571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B6697C1">
            <w:pPr>
              <w:tabs>
                <w:tab w:val="left" w:pos="1025"/>
              </w:tabs>
            </w:pPr>
            <w:r>
              <w:t>0,4</w:t>
            </w:r>
          </w:p>
        </w:tc>
        <w:tc>
          <w:tcPr>
            <w:tcW w:w="1927" w:type="dxa"/>
          </w:tcPr>
          <w:p w14:paraId="09D8C0CD">
            <w:pPr>
              <w:tabs>
                <w:tab w:val="left" w:pos="1025"/>
              </w:tabs>
            </w:pPr>
            <w:r>
              <w:t>0,6</w:t>
            </w:r>
          </w:p>
        </w:tc>
        <w:tc>
          <w:tcPr>
            <w:tcW w:w="1518" w:type="dxa"/>
          </w:tcPr>
          <w:p w14:paraId="2035447B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4975D9EB">
            <w:pPr>
              <w:tabs>
                <w:tab w:val="left" w:pos="1025"/>
              </w:tabs>
            </w:pPr>
            <w:r>
              <w:t>0,24</w:t>
            </w:r>
          </w:p>
        </w:tc>
      </w:tr>
      <w:tr w14:paraId="1CBC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300B3133">
            <w:pPr>
              <w:tabs>
                <w:tab w:val="left" w:pos="1025"/>
              </w:tabs>
            </w:pPr>
            <w:r>
              <w:t xml:space="preserve">Elektrik çarpması </w:t>
            </w:r>
          </w:p>
          <w:p w14:paraId="6CB0DBFB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7F4268A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4C776DCC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71124AEC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1B10F9A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62444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1D0A5FC">
            <w:pPr>
              <w:tabs>
                <w:tab w:val="left" w:pos="1025"/>
              </w:tabs>
            </w:pPr>
            <w:r>
              <w:t>Kaygan zemin- Düşme</w:t>
            </w:r>
          </w:p>
          <w:p w14:paraId="773E6B9B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0B311F2">
            <w:pPr>
              <w:tabs>
                <w:tab w:val="left" w:pos="1025"/>
              </w:tabs>
            </w:pPr>
            <w:r>
              <w:t>0,4</w:t>
            </w:r>
          </w:p>
        </w:tc>
        <w:tc>
          <w:tcPr>
            <w:tcW w:w="1927" w:type="dxa"/>
          </w:tcPr>
          <w:p w14:paraId="60C43579">
            <w:pPr>
              <w:tabs>
                <w:tab w:val="left" w:pos="1025"/>
              </w:tabs>
            </w:pPr>
            <w:r>
              <w:t>0,6</w:t>
            </w:r>
          </w:p>
        </w:tc>
        <w:tc>
          <w:tcPr>
            <w:tcW w:w="1518" w:type="dxa"/>
          </w:tcPr>
          <w:p w14:paraId="241953C5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A8C0489">
            <w:pPr>
              <w:tabs>
                <w:tab w:val="left" w:pos="1025"/>
              </w:tabs>
            </w:pPr>
            <w:r>
              <w:t>0,24</w:t>
            </w:r>
          </w:p>
        </w:tc>
      </w:tr>
      <w:tr w14:paraId="1CD4E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10EF2976">
            <w:pPr>
              <w:tabs>
                <w:tab w:val="left" w:pos="1025"/>
              </w:tabs>
            </w:pPr>
            <w:r>
              <w:t>Bir malzemenin çalışan üzerine düşmesi</w:t>
            </w:r>
          </w:p>
        </w:tc>
        <w:tc>
          <w:tcPr>
            <w:tcW w:w="1816" w:type="dxa"/>
          </w:tcPr>
          <w:p w14:paraId="42164552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6B6E3021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7D395DEB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3CEC9A96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78BFE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7C59EF25">
            <w:pPr>
              <w:tabs>
                <w:tab w:val="left" w:pos="1025"/>
              </w:tabs>
            </w:pPr>
            <w:r>
              <w:t>Kimyasal sızıntısı</w:t>
            </w:r>
          </w:p>
          <w:p w14:paraId="45F9011F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7CACE7DC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1047EED1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32A18033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1EE3BC4B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638C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240BB617">
            <w:pPr>
              <w:tabs>
                <w:tab w:val="left" w:pos="1025"/>
              </w:tabs>
            </w:pPr>
            <w:r>
              <w:t xml:space="preserve">Patlayıcı madde </w:t>
            </w:r>
          </w:p>
          <w:p w14:paraId="4467C635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C2BB100">
            <w:pPr>
              <w:tabs>
                <w:tab w:val="left" w:pos="1025"/>
              </w:tabs>
            </w:pPr>
            <w:r>
              <w:t>0,2</w:t>
            </w:r>
          </w:p>
        </w:tc>
        <w:tc>
          <w:tcPr>
            <w:tcW w:w="1927" w:type="dxa"/>
          </w:tcPr>
          <w:p w14:paraId="13322D5C">
            <w:pPr>
              <w:tabs>
                <w:tab w:val="left" w:pos="1025"/>
              </w:tabs>
            </w:pPr>
            <w:r>
              <w:t>0,5</w:t>
            </w:r>
          </w:p>
        </w:tc>
        <w:tc>
          <w:tcPr>
            <w:tcW w:w="1518" w:type="dxa"/>
          </w:tcPr>
          <w:p w14:paraId="0702EC88">
            <w:pPr>
              <w:tabs>
                <w:tab w:val="left" w:pos="1025"/>
              </w:tabs>
            </w:pPr>
            <w:r>
              <w:t>1</w:t>
            </w:r>
          </w:p>
        </w:tc>
        <w:tc>
          <w:tcPr>
            <w:tcW w:w="1484" w:type="dxa"/>
          </w:tcPr>
          <w:p w14:paraId="2B87A3AB">
            <w:pPr>
              <w:tabs>
                <w:tab w:val="left" w:pos="1025"/>
              </w:tabs>
            </w:pPr>
            <w:r>
              <w:t>0,10</w:t>
            </w:r>
          </w:p>
        </w:tc>
      </w:tr>
      <w:tr w14:paraId="17CA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78DDF640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Çarpımları Toplamı </w:t>
            </w:r>
          </w:p>
        </w:tc>
        <w:tc>
          <w:tcPr>
            <w:tcW w:w="1484" w:type="dxa"/>
          </w:tcPr>
          <w:p w14:paraId="763CDBD3">
            <w:pPr>
              <w:tabs>
                <w:tab w:val="left" w:pos="1025"/>
              </w:tabs>
            </w:pPr>
          </w:p>
        </w:tc>
      </w:tr>
      <w:tr w14:paraId="4FE97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131228CD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Tesisteki işe özel riskler </w:t>
            </w:r>
          </w:p>
          <w:p w14:paraId="28571846">
            <w:pPr>
              <w:tabs>
                <w:tab w:val="left" w:pos="1025"/>
              </w:tabs>
              <w:rPr>
                <w:b/>
                <w:bCs/>
              </w:rPr>
            </w:pPr>
          </w:p>
          <w:p w14:paraId="22AC4364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816" w:type="dxa"/>
          </w:tcPr>
          <w:p w14:paraId="45A213F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Olasılık (0,2 – 10) </w:t>
            </w:r>
          </w:p>
        </w:tc>
        <w:tc>
          <w:tcPr>
            <w:tcW w:w="1927" w:type="dxa"/>
          </w:tcPr>
          <w:p w14:paraId="75E5C7B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Frekans (0,5 – 10) </w:t>
            </w:r>
          </w:p>
        </w:tc>
        <w:tc>
          <w:tcPr>
            <w:tcW w:w="1518" w:type="dxa"/>
          </w:tcPr>
          <w:p w14:paraId="684449AE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Şiddet (1-100) </w:t>
            </w:r>
          </w:p>
          <w:p w14:paraId="0B2CC760">
            <w:pPr>
              <w:tabs>
                <w:tab w:val="left" w:pos="1025"/>
              </w:tabs>
              <w:rPr>
                <w:b/>
                <w:bCs/>
              </w:rPr>
            </w:pPr>
          </w:p>
        </w:tc>
        <w:tc>
          <w:tcPr>
            <w:tcW w:w="1484" w:type="dxa"/>
          </w:tcPr>
          <w:p w14:paraId="18CD0383">
            <w:pPr>
              <w:tabs>
                <w:tab w:val="left" w:pos="1025"/>
              </w:tabs>
              <w:rPr>
                <w:b/>
                <w:bCs/>
              </w:rPr>
            </w:pPr>
            <w:r>
              <w:rPr>
                <w:b/>
                <w:bCs/>
              </w:rPr>
              <w:t>Çarpımları Sonucu</w:t>
            </w:r>
          </w:p>
        </w:tc>
      </w:tr>
      <w:tr w14:paraId="078EC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2317" w:type="dxa"/>
          </w:tcPr>
          <w:p w14:paraId="39E72D4B">
            <w:pPr>
              <w:tabs>
                <w:tab w:val="left" w:pos="1025"/>
              </w:tabs>
            </w:pPr>
          </w:p>
          <w:p w14:paraId="537DA373">
            <w:pPr>
              <w:tabs>
                <w:tab w:val="left" w:pos="1025"/>
              </w:tabs>
            </w:pPr>
          </w:p>
          <w:p w14:paraId="5D9AE7E4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3178019">
            <w:pPr>
              <w:tabs>
                <w:tab w:val="left" w:pos="1025"/>
              </w:tabs>
            </w:pPr>
          </w:p>
          <w:p w14:paraId="1ABF0C71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2E4D1322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5DE3CF26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55388739">
            <w:pPr>
              <w:tabs>
                <w:tab w:val="left" w:pos="1025"/>
              </w:tabs>
            </w:pPr>
          </w:p>
        </w:tc>
      </w:tr>
      <w:tr w14:paraId="7A05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3A2CC23A">
            <w:pPr>
              <w:tabs>
                <w:tab w:val="left" w:pos="1025"/>
              </w:tabs>
            </w:pPr>
          </w:p>
          <w:p w14:paraId="1B44ABAA">
            <w:pPr>
              <w:tabs>
                <w:tab w:val="left" w:pos="1025"/>
              </w:tabs>
            </w:pPr>
          </w:p>
          <w:p w14:paraId="6D237955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9B015F6">
            <w:pPr>
              <w:tabs>
                <w:tab w:val="left" w:pos="1025"/>
              </w:tabs>
            </w:pPr>
          </w:p>
          <w:p w14:paraId="04F299BC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6A006B7B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2D2831A4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7FC8BD21">
            <w:pPr>
              <w:tabs>
                <w:tab w:val="left" w:pos="1025"/>
              </w:tabs>
            </w:pPr>
          </w:p>
        </w:tc>
      </w:tr>
      <w:tr w14:paraId="5B8A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5A0F0558">
            <w:pPr>
              <w:tabs>
                <w:tab w:val="left" w:pos="1025"/>
              </w:tabs>
            </w:pPr>
          </w:p>
          <w:p w14:paraId="581CCCC0">
            <w:pPr>
              <w:tabs>
                <w:tab w:val="left" w:pos="1025"/>
              </w:tabs>
            </w:pPr>
          </w:p>
          <w:p w14:paraId="6D6B192E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DEC413F">
            <w:pPr>
              <w:tabs>
                <w:tab w:val="left" w:pos="1025"/>
              </w:tabs>
            </w:pPr>
          </w:p>
          <w:p w14:paraId="40B1F60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0637DE7C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285EE529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224C1F59">
            <w:pPr>
              <w:tabs>
                <w:tab w:val="left" w:pos="1025"/>
              </w:tabs>
            </w:pPr>
          </w:p>
        </w:tc>
      </w:tr>
      <w:tr w14:paraId="4D79D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4D4AD38F">
            <w:pPr>
              <w:tabs>
                <w:tab w:val="left" w:pos="1025"/>
              </w:tabs>
            </w:pPr>
          </w:p>
          <w:p w14:paraId="69E8B372">
            <w:pPr>
              <w:tabs>
                <w:tab w:val="left" w:pos="1025"/>
              </w:tabs>
            </w:pPr>
          </w:p>
          <w:p w14:paraId="59616006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46A3978C">
            <w:pPr>
              <w:tabs>
                <w:tab w:val="left" w:pos="1025"/>
              </w:tabs>
            </w:pPr>
          </w:p>
          <w:p w14:paraId="07ADA90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2C39A1F8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3A0784AE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14E5F89F">
            <w:pPr>
              <w:tabs>
                <w:tab w:val="left" w:pos="1025"/>
              </w:tabs>
            </w:pPr>
          </w:p>
        </w:tc>
      </w:tr>
      <w:tr w14:paraId="0EC8D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6B6DBDB1">
            <w:pPr>
              <w:tabs>
                <w:tab w:val="left" w:pos="1025"/>
              </w:tabs>
            </w:pPr>
          </w:p>
          <w:p w14:paraId="33F31D90">
            <w:pPr>
              <w:tabs>
                <w:tab w:val="left" w:pos="1025"/>
              </w:tabs>
            </w:pPr>
          </w:p>
          <w:p w14:paraId="2FA37E1A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5822896A">
            <w:pPr>
              <w:tabs>
                <w:tab w:val="left" w:pos="1025"/>
              </w:tabs>
            </w:pPr>
          </w:p>
          <w:p w14:paraId="2E296764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05703DCD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3DFF861D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1D180CCF">
            <w:pPr>
              <w:tabs>
                <w:tab w:val="left" w:pos="1025"/>
              </w:tabs>
            </w:pPr>
          </w:p>
        </w:tc>
      </w:tr>
      <w:tr w14:paraId="206FA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17" w:type="dxa"/>
          </w:tcPr>
          <w:p w14:paraId="7C672282">
            <w:pPr>
              <w:tabs>
                <w:tab w:val="left" w:pos="1025"/>
              </w:tabs>
            </w:pPr>
          </w:p>
          <w:p w14:paraId="77902B15">
            <w:pPr>
              <w:tabs>
                <w:tab w:val="left" w:pos="1025"/>
              </w:tabs>
            </w:pPr>
          </w:p>
          <w:p w14:paraId="698C372D">
            <w:pPr>
              <w:tabs>
                <w:tab w:val="left" w:pos="1025"/>
              </w:tabs>
            </w:pPr>
          </w:p>
        </w:tc>
        <w:tc>
          <w:tcPr>
            <w:tcW w:w="1816" w:type="dxa"/>
          </w:tcPr>
          <w:p w14:paraId="377AD273">
            <w:pPr>
              <w:tabs>
                <w:tab w:val="left" w:pos="1025"/>
              </w:tabs>
            </w:pPr>
          </w:p>
          <w:p w14:paraId="432DB20F">
            <w:pPr>
              <w:tabs>
                <w:tab w:val="left" w:pos="1025"/>
              </w:tabs>
            </w:pPr>
          </w:p>
        </w:tc>
        <w:tc>
          <w:tcPr>
            <w:tcW w:w="1927" w:type="dxa"/>
          </w:tcPr>
          <w:p w14:paraId="4B14B4D4">
            <w:pPr>
              <w:tabs>
                <w:tab w:val="left" w:pos="1025"/>
              </w:tabs>
            </w:pPr>
          </w:p>
        </w:tc>
        <w:tc>
          <w:tcPr>
            <w:tcW w:w="1518" w:type="dxa"/>
          </w:tcPr>
          <w:p w14:paraId="7469F883">
            <w:pPr>
              <w:tabs>
                <w:tab w:val="left" w:pos="1025"/>
              </w:tabs>
            </w:pPr>
          </w:p>
        </w:tc>
        <w:tc>
          <w:tcPr>
            <w:tcW w:w="1484" w:type="dxa"/>
          </w:tcPr>
          <w:p w14:paraId="041322A7">
            <w:pPr>
              <w:tabs>
                <w:tab w:val="left" w:pos="1025"/>
              </w:tabs>
            </w:pPr>
          </w:p>
        </w:tc>
      </w:tr>
      <w:tr w14:paraId="35306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27E75431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Çarpımları Toplamı</w:t>
            </w:r>
          </w:p>
        </w:tc>
        <w:tc>
          <w:tcPr>
            <w:tcW w:w="1484" w:type="dxa"/>
          </w:tcPr>
          <w:p w14:paraId="709592DF">
            <w:pPr>
              <w:tabs>
                <w:tab w:val="left" w:pos="1025"/>
              </w:tabs>
              <w:jc w:val="right"/>
            </w:pPr>
            <w:r>
              <w:t>0,88</w:t>
            </w:r>
          </w:p>
        </w:tc>
      </w:tr>
      <w:tr w14:paraId="7590F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78" w:type="dxa"/>
            <w:gridSpan w:val="4"/>
          </w:tcPr>
          <w:p w14:paraId="0A134917">
            <w:pPr>
              <w:tabs>
                <w:tab w:val="left" w:pos="1025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Genel Toplam</w:t>
            </w:r>
          </w:p>
        </w:tc>
        <w:tc>
          <w:tcPr>
            <w:tcW w:w="1484" w:type="dxa"/>
          </w:tcPr>
          <w:p w14:paraId="20E7BED7">
            <w:pPr>
              <w:tabs>
                <w:tab w:val="left" w:pos="1025"/>
              </w:tabs>
              <w:jc w:val="right"/>
            </w:pPr>
            <w:r>
              <w:t>4,88</w:t>
            </w:r>
          </w:p>
        </w:tc>
      </w:tr>
    </w:tbl>
    <w:p w14:paraId="43D1639E">
      <w:pPr>
        <w:tabs>
          <w:tab w:val="left" w:pos="1025"/>
        </w:tabs>
        <w:rPr>
          <w:i/>
          <w:iCs/>
        </w:rPr>
      </w:pPr>
      <w:r>
        <w:rPr>
          <w:i/>
          <w:iCs/>
        </w:rPr>
        <w:t xml:space="preserve">Değerlendirme : </w:t>
      </w:r>
    </w:p>
    <w:p w14:paraId="52E78DD2">
      <w:pPr>
        <w:tabs>
          <w:tab w:val="left" w:pos="1025"/>
        </w:tabs>
        <w:rPr>
          <w:i/>
          <w:iCs/>
        </w:rPr>
      </w:pPr>
      <w:r>
        <w:rPr>
          <w:i/>
          <w:iCs/>
        </w:rPr>
        <w:t>400 &lt; R</w:t>
      </w:r>
      <w:r>
        <w:rPr>
          <w:i/>
          <w:iCs/>
        </w:rPr>
        <w:tab/>
      </w:r>
      <w:r>
        <w:rPr>
          <w:i/>
          <w:iCs/>
        </w:rPr>
        <w:t xml:space="preserve">Tolerans gösterilemez risk, numune alma işi gerçekleştirilmez. </w:t>
      </w:r>
    </w:p>
    <w:p w14:paraId="1838A0EF">
      <w:pPr>
        <w:tabs>
          <w:tab w:val="left" w:pos="1025"/>
        </w:tabs>
        <w:rPr>
          <w:i/>
          <w:iCs/>
        </w:rPr>
      </w:pPr>
      <w:r>
        <w:rPr>
          <w:i/>
          <w:iCs/>
        </w:rPr>
        <w:t>200 &lt; R &lt; 400</w:t>
      </w:r>
      <w:r>
        <w:rPr>
          <w:i/>
          <w:iCs/>
        </w:rPr>
        <w:tab/>
      </w:r>
      <w:r>
        <w:rPr>
          <w:i/>
          <w:iCs/>
        </w:rPr>
        <w:t xml:space="preserve">Önemli risk, numune alma işlemi gerçekleştirilmez. </w:t>
      </w:r>
    </w:p>
    <w:p w14:paraId="4F82BD07">
      <w:pPr>
        <w:tabs>
          <w:tab w:val="left" w:pos="1025"/>
        </w:tabs>
        <w:rPr>
          <w:i/>
          <w:iCs/>
        </w:rPr>
      </w:pPr>
      <w:r>
        <w:rPr>
          <w:i/>
          <w:iCs/>
        </w:rPr>
        <w:t>70 &lt; R &lt; 200</w:t>
      </w:r>
      <w:r>
        <w:rPr>
          <w:i/>
          <w:iCs/>
        </w:rPr>
        <w:tab/>
      </w:r>
      <w:r>
        <w:rPr>
          <w:i/>
          <w:iCs/>
        </w:rPr>
        <w:t xml:space="preserve">Orta düzeyde risk,  numune alma işlemi riskin büyük olduğu kısımlar hariç işe ve riske özel kkdler ile birlikte gerçekleştirilir. </w:t>
      </w:r>
    </w:p>
    <w:p w14:paraId="659A84F7">
      <w:pPr>
        <w:tabs>
          <w:tab w:val="left" w:pos="1025"/>
        </w:tabs>
        <w:rPr>
          <w:i/>
          <w:iCs/>
        </w:rPr>
      </w:pPr>
      <w:r>
        <w:rPr>
          <w:i/>
          <w:iCs/>
        </w:rPr>
        <w:t>20 &lt; R &lt;  70</w:t>
      </w:r>
      <w:r>
        <w:rPr>
          <w:i/>
          <w:iCs/>
        </w:rPr>
        <w:tab/>
      </w:r>
      <w:r>
        <w:rPr>
          <w:i/>
          <w:iCs/>
        </w:rPr>
        <w:t xml:space="preserve">Kabul edilebilir risk, numune alma işlemi riske özel kkdler kullanılarak gerçekleştirilir. </w:t>
      </w:r>
    </w:p>
    <w:p w14:paraId="3414CAB8">
      <w:pPr>
        <w:tabs>
          <w:tab w:val="left" w:pos="1025"/>
        </w:tabs>
        <w:rPr>
          <w:i/>
          <w:iCs/>
        </w:rPr>
      </w:pPr>
      <w:r>
        <w:rPr>
          <w:i/>
          <w:iCs/>
        </w:rPr>
        <w:t>R &lt; 20</w:t>
      </w:r>
      <w:r>
        <w:rPr>
          <w:i/>
          <w:iCs/>
        </w:rPr>
        <w:tab/>
      </w:r>
      <w:r>
        <w:rPr>
          <w:i/>
          <w:iCs/>
        </w:rPr>
        <w:t xml:space="preserve">Önemsiz risk, numune alma işlemi gerçekleştirilir. </w:t>
      </w:r>
    </w:p>
    <w:p w14:paraId="361BDBAA">
      <w:pPr>
        <w:tabs>
          <w:tab w:val="left" w:pos="1025"/>
        </w:tabs>
      </w:pPr>
    </w:p>
    <w:sectPr>
      <w:headerReference r:id="rId5" w:type="default"/>
      <w:footerReference r:id="rId6" w:type="default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A2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10" w:csb1="00000000"/>
  </w:font>
  <w:font w:name="Carlito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50499252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08101333">
            <w:pPr>
              <w:pStyle w:val="5"/>
              <w:jc w:val="right"/>
            </w:pPr>
            <w:r>
              <w:t xml:space="preserve">Sayfa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5DC9F06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"/>
      <w:tblW w:w="9997" w:type="dxa"/>
      <w:tblInd w:w="-578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66"/>
      <w:gridCol w:w="7531"/>
    </w:tblGrid>
    <w:tr w14:paraId="7B531418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6" w:hRule="atLeast"/>
      </w:trPr>
      <w:tc>
        <w:tcPr>
          <w:tcW w:w="2435" w:type="dxa"/>
          <w:vMerge w:val="restart"/>
        </w:tcPr>
        <w:p w14:paraId="20B29310">
          <w:pPr>
            <w:jc w:val="both"/>
            <w:rPr>
              <w:rFonts w:ascii="Arial" w:hAnsi="Arial" w:eastAsia="Calibri" w:cs="Arial"/>
            </w:rPr>
          </w:pPr>
          <w:r>
            <w:rPr>
              <w:rFonts w:ascii="Arial" w:hAnsi="Arial" w:eastAsia="Calibri" w:cs="Arial"/>
            </w:rPr>
            <w:drawing>
              <wp:inline distT="0" distB="0" distL="0" distR="0">
                <wp:extent cx="1426210" cy="658495"/>
                <wp:effectExtent l="0" t="0" r="2540" b="8255"/>
                <wp:docPr id="1" name="Resim 1" descr="Açıklama: aysa asbest logo form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" descr="Açıklama: aysa asbest logo form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6210" cy="658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2" w:type="dxa"/>
          <w:vAlign w:val="center"/>
        </w:tcPr>
        <w:p w14:paraId="5D540510">
          <w:pPr>
            <w:jc w:val="center"/>
            <w:rPr>
              <w:rFonts w:eastAsia="Calibri" w:cs="Arial" w:asciiTheme="minorHAnsi" w:hAnsiTheme="minorHAnsi"/>
              <w:b/>
              <w:sz w:val="24"/>
              <w:szCs w:val="24"/>
            </w:rPr>
          </w:pPr>
          <w:r>
            <w:rPr>
              <w:rFonts w:eastAsia="Calibri" w:cs="Arial" w:asciiTheme="minorHAnsi" w:hAnsiTheme="minorHAnsi"/>
              <w:b/>
              <w:sz w:val="24"/>
              <w:szCs w:val="24"/>
            </w:rPr>
            <w:t>Asbest Katı Malzeme Değerlendirme Ve Risk Analizi Formu</w:t>
          </w:r>
        </w:p>
      </w:tc>
    </w:tr>
    <w:tr w14:paraId="492A703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6" w:hRule="atLeast"/>
      </w:trPr>
      <w:tc>
        <w:tcPr>
          <w:tcW w:w="2435" w:type="dxa"/>
          <w:vMerge w:val="continue"/>
        </w:tcPr>
        <w:p w14:paraId="3D36E264">
          <w:pPr>
            <w:jc w:val="both"/>
            <w:rPr>
              <w:rFonts w:ascii="Arial" w:hAnsi="Arial" w:eastAsia="Calibri" w:cs="Arial"/>
            </w:rPr>
          </w:pPr>
        </w:p>
      </w:tc>
      <w:tc>
        <w:tcPr>
          <w:tcW w:w="7562" w:type="dxa"/>
          <w:vAlign w:val="bottom"/>
        </w:tcPr>
        <w:p w14:paraId="7D97F1F6">
          <w:pPr>
            <w:jc w:val="both"/>
            <w:rPr>
              <w:rFonts w:ascii="Arial" w:hAnsi="Arial" w:eastAsia="Calibri" w:cs="Arial"/>
              <w:sz w:val="14"/>
              <w:szCs w:val="14"/>
            </w:rPr>
          </w:pPr>
          <w:r>
            <w:rPr>
              <w:rFonts w:ascii="Arial" w:hAnsi="Arial" w:eastAsia="Calibri" w:cs="Arial"/>
              <w:sz w:val="14"/>
              <w:szCs w:val="14"/>
            </w:rPr>
            <w:t>FR.82.01 / 23.05.2022 / 01 / 25.10.2022</w:t>
          </w:r>
        </w:p>
      </w:tc>
    </w:tr>
  </w:tbl>
  <w:p w14:paraId="3E3E0FE3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801257"/>
    <w:multiLevelType w:val="multilevel"/>
    <w:tmpl w:val="36801257"/>
    <w:lvl w:ilvl="0" w:tentative="0">
      <w:start w:val="1"/>
      <w:numFmt w:val="decimal"/>
      <w:lvlText w:val="%1."/>
      <w:lvlJc w:val="left"/>
      <w:pPr>
        <w:ind w:left="455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5" w:hanging="360"/>
      </w:pPr>
    </w:lvl>
    <w:lvl w:ilvl="2" w:tentative="0">
      <w:start w:val="1"/>
      <w:numFmt w:val="lowerRoman"/>
      <w:lvlText w:val="%3."/>
      <w:lvlJc w:val="right"/>
      <w:pPr>
        <w:ind w:left="1895" w:hanging="180"/>
      </w:pPr>
    </w:lvl>
    <w:lvl w:ilvl="3" w:tentative="0">
      <w:start w:val="1"/>
      <w:numFmt w:val="decimal"/>
      <w:lvlText w:val="%4."/>
      <w:lvlJc w:val="left"/>
      <w:pPr>
        <w:ind w:left="2615" w:hanging="360"/>
      </w:pPr>
    </w:lvl>
    <w:lvl w:ilvl="4" w:tentative="0">
      <w:start w:val="1"/>
      <w:numFmt w:val="lowerLetter"/>
      <w:lvlText w:val="%5."/>
      <w:lvlJc w:val="left"/>
      <w:pPr>
        <w:ind w:left="3335" w:hanging="360"/>
      </w:pPr>
    </w:lvl>
    <w:lvl w:ilvl="5" w:tentative="0">
      <w:start w:val="1"/>
      <w:numFmt w:val="lowerRoman"/>
      <w:lvlText w:val="%6."/>
      <w:lvlJc w:val="right"/>
      <w:pPr>
        <w:ind w:left="4055" w:hanging="180"/>
      </w:pPr>
    </w:lvl>
    <w:lvl w:ilvl="6" w:tentative="0">
      <w:start w:val="1"/>
      <w:numFmt w:val="decimal"/>
      <w:lvlText w:val="%7."/>
      <w:lvlJc w:val="left"/>
      <w:pPr>
        <w:ind w:left="4775" w:hanging="360"/>
      </w:pPr>
    </w:lvl>
    <w:lvl w:ilvl="7" w:tentative="0">
      <w:start w:val="1"/>
      <w:numFmt w:val="lowerLetter"/>
      <w:lvlText w:val="%8."/>
      <w:lvlJc w:val="left"/>
      <w:pPr>
        <w:ind w:left="5495" w:hanging="360"/>
      </w:pPr>
    </w:lvl>
    <w:lvl w:ilvl="8" w:tentative="0">
      <w:start w:val="1"/>
      <w:numFmt w:val="lowerRoman"/>
      <w:lvlText w:val="%9."/>
      <w:lvlJc w:val="right"/>
      <w:pPr>
        <w:ind w:left="621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2E7"/>
    <w:rsid w:val="00013F6A"/>
    <w:rsid w:val="000261EF"/>
    <w:rsid w:val="000337DD"/>
    <w:rsid w:val="00033A87"/>
    <w:rsid w:val="00046659"/>
    <w:rsid w:val="00047A34"/>
    <w:rsid w:val="00047A53"/>
    <w:rsid w:val="00047FA1"/>
    <w:rsid w:val="000645E1"/>
    <w:rsid w:val="00064929"/>
    <w:rsid w:val="0007039C"/>
    <w:rsid w:val="00083E87"/>
    <w:rsid w:val="00084D5C"/>
    <w:rsid w:val="000A196B"/>
    <w:rsid w:val="000A51B7"/>
    <w:rsid w:val="000B516D"/>
    <w:rsid w:val="000D7598"/>
    <w:rsid w:val="000F65E0"/>
    <w:rsid w:val="001005C8"/>
    <w:rsid w:val="001059E8"/>
    <w:rsid w:val="00124F95"/>
    <w:rsid w:val="0013223F"/>
    <w:rsid w:val="00132D38"/>
    <w:rsid w:val="00156E50"/>
    <w:rsid w:val="00156FD7"/>
    <w:rsid w:val="00180B28"/>
    <w:rsid w:val="00181755"/>
    <w:rsid w:val="00194126"/>
    <w:rsid w:val="001A44E5"/>
    <w:rsid w:val="001B2FAA"/>
    <w:rsid w:val="001C32CD"/>
    <w:rsid w:val="001C3865"/>
    <w:rsid w:val="001D3249"/>
    <w:rsid w:val="001E3F42"/>
    <w:rsid w:val="001F11AE"/>
    <w:rsid w:val="001F21CF"/>
    <w:rsid w:val="00221439"/>
    <w:rsid w:val="00221698"/>
    <w:rsid w:val="0023316B"/>
    <w:rsid w:val="00290B86"/>
    <w:rsid w:val="00293DB5"/>
    <w:rsid w:val="002A20C3"/>
    <w:rsid w:val="002B48CE"/>
    <w:rsid w:val="002C0958"/>
    <w:rsid w:val="002F749E"/>
    <w:rsid w:val="00306066"/>
    <w:rsid w:val="003164AB"/>
    <w:rsid w:val="00324D9D"/>
    <w:rsid w:val="00325A5E"/>
    <w:rsid w:val="003552E7"/>
    <w:rsid w:val="00367B7C"/>
    <w:rsid w:val="00371B58"/>
    <w:rsid w:val="00371E55"/>
    <w:rsid w:val="00384AC7"/>
    <w:rsid w:val="0039199D"/>
    <w:rsid w:val="003A2A24"/>
    <w:rsid w:val="003C132E"/>
    <w:rsid w:val="003D11EC"/>
    <w:rsid w:val="003D5BC9"/>
    <w:rsid w:val="003E2069"/>
    <w:rsid w:val="003F186E"/>
    <w:rsid w:val="003F1CA6"/>
    <w:rsid w:val="003F6016"/>
    <w:rsid w:val="004270D9"/>
    <w:rsid w:val="004404A9"/>
    <w:rsid w:val="00445E79"/>
    <w:rsid w:val="0047526C"/>
    <w:rsid w:val="004A380B"/>
    <w:rsid w:val="004B66E9"/>
    <w:rsid w:val="004C2F39"/>
    <w:rsid w:val="004D0251"/>
    <w:rsid w:val="004E7FE9"/>
    <w:rsid w:val="005370A2"/>
    <w:rsid w:val="005435A3"/>
    <w:rsid w:val="005438DA"/>
    <w:rsid w:val="005464AC"/>
    <w:rsid w:val="00580D80"/>
    <w:rsid w:val="005D3678"/>
    <w:rsid w:val="005F5E3A"/>
    <w:rsid w:val="00633706"/>
    <w:rsid w:val="00642608"/>
    <w:rsid w:val="00643DA9"/>
    <w:rsid w:val="00657B71"/>
    <w:rsid w:val="00665034"/>
    <w:rsid w:val="006751E1"/>
    <w:rsid w:val="006A2641"/>
    <w:rsid w:val="006B7E08"/>
    <w:rsid w:val="006C4C30"/>
    <w:rsid w:val="00723B34"/>
    <w:rsid w:val="007319E9"/>
    <w:rsid w:val="00736272"/>
    <w:rsid w:val="00770FFC"/>
    <w:rsid w:val="007743B8"/>
    <w:rsid w:val="00787DA3"/>
    <w:rsid w:val="007932C6"/>
    <w:rsid w:val="007A0263"/>
    <w:rsid w:val="007A7100"/>
    <w:rsid w:val="007C087B"/>
    <w:rsid w:val="007F0C71"/>
    <w:rsid w:val="007F48E5"/>
    <w:rsid w:val="007F6D83"/>
    <w:rsid w:val="008200E9"/>
    <w:rsid w:val="00831315"/>
    <w:rsid w:val="00831F3B"/>
    <w:rsid w:val="00832BB1"/>
    <w:rsid w:val="00834445"/>
    <w:rsid w:val="00843C61"/>
    <w:rsid w:val="0085272E"/>
    <w:rsid w:val="0085503F"/>
    <w:rsid w:val="008573E5"/>
    <w:rsid w:val="00894160"/>
    <w:rsid w:val="008A6EEC"/>
    <w:rsid w:val="008B4315"/>
    <w:rsid w:val="008D57A1"/>
    <w:rsid w:val="008E26C9"/>
    <w:rsid w:val="008F7203"/>
    <w:rsid w:val="00911AAA"/>
    <w:rsid w:val="009141A7"/>
    <w:rsid w:val="00930898"/>
    <w:rsid w:val="00943DB4"/>
    <w:rsid w:val="00953D41"/>
    <w:rsid w:val="0096531C"/>
    <w:rsid w:val="009A20F0"/>
    <w:rsid w:val="009D1B63"/>
    <w:rsid w:val="009F6510"/>
    <w:rsid w:val="00A52D40"/>
    <w:rsid w:val="00A57069"/>
    <w:rsid w:val="00AE3636"/>
    <w:rsid w:val="00AE538D"/>
    <w:rsid w:val="00B254D0"/>
    <w:rsid w:val="00B30E20"/>
    <w:rsid w:val="00B318F4"/>
    <w:rsid w:val="00B53C56"/>
    <w:rsid w:val="00B605B2"/>
    <w:rsid w:val="00B621B2"/>
    <w:rsid w:val="00B75200"/>
    <w:rsid w:val="00B7600F"/>
    <w:rsid w:val="00B9199D"/>
    <w:rsid w:val="00B957A3"/>
    <w:rsid w:val="00BA1D63"/>
    <w:rsid w:val="00BA353F"/>
    <w:rsid w:val="00BB0B82"/>
    <w:rsid w:val="00BB1341"/>
    <w:rsid w:val="00C439C3"/>
    <w:rsid w:val="00C46C87"/>
    <w:rsid w:val="00C47148"/>
    <w:rsid w:val="00C52E13"/>
    <w:rsid w:val="00C76A4F"/>
    <w:rsid w:val="00C86E16"/>
    <w:rsid w:val="00C93179"/>
    <w:rsid w:val="00CB477A"/>
    <w:rsid w:val="00CF2098"/>
    <w:rsid w:val="00D635F4"/>
    <w:rsid w:val="00D652E6"/>
    <w:rsid w:val="00DA17E2"/>
    <w:rsid w:val="00DA3459"/>
    <w:rsid w:val="00DB5941"/>
    <w:rsid w:val="00DC5D7E"/>
    <w:rsid w:val="00DD69DE"/>
    <w:rsid w:val="00DD7EA1"/>
    <w:rsid w:val="00E02661"/>
    <w:rsid w:val="00E06586"/>
    <w:rsid w:val="00E564CE"/>
    <w:rsid w:val="00E57F20"/>
    <w:rsid w:val="00E80589"/>
    <w:rsid w:val="00EB32B0"/>
    <w:rsid w:val="00ED1AD3"/>
    <w:rsid w:val="00F01312"/>
    <w:rsid w:val="00F16FA4"/>
    <w:rsid w:val="00F53F83"/>
    <w:rsid w:val="00F67C9C"/>
    <w:rsid w:val="00F67DC8"/>
    <w:rsid w:val="00F80E7B"/>
    <w:rsid w:val="00F85EC2"/>
    <w:rsid w:val="00F91F64"/>
    <w:rsid w:val="00FB2B47"/>
    <w:rsid w:val="00FB594A"/>
    <w:rsid w:val="00FF2C21"/>
    <w:rsid w:val="51BC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tr-TR" w:eastAsia="en-US" w:bidi="ar-SA"/>
    </w:rPr>
  </w:style>
  <w:style w:type="paragraph" w:styleId="2">
    <w:name w:val="heading 2"/>
    <w:basedOn w:val="1"/>
    <w:link w:val="10"/>
    <w:unhideWhenUsed/>
    <w:qFormat/>
    <w:uiPriority w:val="9"/>
    <w:pPr>
      <w:ind w:left="196"/>
      <w:outlineLvl w:val="1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36"/>
        <w:tab w:val="right" w:pos="9072"/>
      </w:tabs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536"/>
        <w:tab w:val="right" w:pos="9072"/>
      </w:tabs>
    </w:pPr>
  </w:style>
  <w:style w:type="table" w:styleId="7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şlık 2 Ch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1">
    <w:name w:val="Üst Bilgi Char"/>
    <w:basedOn w:val="3"/>
    <w:link w:val="6"/>
    <w:qFormat/>
    <w:uiPriority w:val="99"/>
    <w:rPr>
      <w:rFonts w:ascii="Times New Roman" w:hAnsi="Times New Roman" w:eastAsia="Times New Roman" w:cs="Times New Roman"/>
    </w:rPr>
  </w:style>
  <w:style w:type="character" w:customStyle="1" w:styleId="12">
    <w:name w:val="Alt Bilgi Char"/>
    <w:basedOn w:val="3"/>
    <w:link w:val="5"/>
    <w:qFormat/>
    <w:uiPriority w:val="99"/>
    <w:rPr>
      <w:rFonts w:ascii="Times New Roman" w:hAnsi="Times New Roman" w:eastAsia="Times New Roman" w:cs="Times New Roman"/>
    </w:rPr>
  </w:style>
  <w:style w:type="character" w:customStyle="1" w:styleId="13">
    <w:name w:val="fontstyle01"/>
    <w:basedOn w:val="3"/>
    <w:qFormat/>
    <w:uiPriority w:val="0"/>
    <w:rPr>
      <w:rFonts w:hint="default" w:ascii="Arial-BoldMT" w:hAnsi="Arial-BoldMT"/>
      <w:b/>
      <w:bCs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93F41-CC47-4B0D-A067-007867D617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422</Words>
  <Characters>2406</Characters>
  <Lines>20</Lines>
  <Paragraphs>5</Paragraphs>
  <TotalTime>0</TotalTime>
  <ScaleCrop>false</ScaleCrop>
  <LinksUpToDate>false</LinksUpToDate>
  <CharactersWithSpaces>2823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2022-12-07T06:16:00Z</dcterms:created>
  <dc:creator>5049</dc:creator>
  <cp:lastModifiedBy>gizem</cp:lastModifiedBy>
  <cp:lastPrinted>2026-08-14T06:26:00Z</cp:lastPrinted>
  <dcterms:modified xsi:type="dcterms:W3CDTF">2026-08-27T20:01:12Z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A1209FA0F8194575B942FB954E78FABE_13</vt:lpwstr>
  </property>
</Properties>
</file>