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pPr w:leftFromText="141" w:rightFromText="141" w:vertAnchor="page" w:horzAnchor="margin" w:tblpY="2716"/>
        <w:tblW w:w="9989"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882"/>
        <w:gridCol w:w="1366"/>
        <w:gridCol w:w="5741"/>
      </w:tblGrid>
      <w:tr w14:paraId="7DE7878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3397" w:hRule="atLeast"/>
        </w:trPr>
        <w:tc>
          <w:tcPr>
            <w:tcW w:w="4248" w:type="dxa"/>
            <w:gridSpan w:val="2"/>
            <w:vMerge w:val="restart"/>
          </w:tcPr>
          <w:p w14:paraId="41F51765">
            <w:pPr>
              <w:spacing w:after="0" w:line="240" w:lineRule="auto"/>
              <w:jc w:val="center"/>
              <w:rPr>
                <w:rFonts w:ascii="Times New Roman" w:hAnsi="Times New Roman"/>
              </w:rPr>
            </w:pPr>
            <w:r>
              <w:rPr>
                <w:caps/>
                <w:color w:val="ED7D31"/>
                <w:sz w:val="26"/>
                <w:szCs w:val="26"/>
                <w:lang w:eastAsia="tr-TR"/>
              </w:rPr>
              <w:drawing>
                <wp:anchor distT="0" distB="0" distL="114300" distR="114300" simplePos="0" relativeHeight="251661312" behindDoc="1" locked="0" layoutInCell="1" allowOverlap="1">
                  <wp:simplePos x="0" y="0"/>
                  <wp:positionH relativeFrom="column">
                    <wp:posOffset>143510</wp:posOffset>
                  </wp:positionH>
                  <wp:positionV relativeFrom="paragraph">
                    <wp:posOffset>1926590</wp:posOffset>
                  </wp:positionV>
                  <wp:extent cx="2339340" cy="2206625"/>
                  <wp:effectExtent l="114300" t="152400" r="118110" b="155575"/>
                  <wp:wrapNone/>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6"/>
                          <pic:cNvPicPr>
                            <a:picLocks noChangeAspect="1" noChangeArrowheads="1"/>
                          </pic:cNvPicPr>
                        </pic:nvPicPr>
                        <pic:blipFill>
                          <a:blip r:embed="rId8" cstate="print">
                            <a:extLst>
                              <a:ext uri="{BEBA8EAE-BF5A-486C-A8C5-ECC9F3942E4B}">
                                <a14:imgProps xmlns:a14="http://schemas.microsoft.com/office/drawing/2010/main">
                                  <a14:imgLayer r:embed="rId9">
                                    <a14:imgEffect>
                                      <a14:colorTemperature colorTemp="5900"/>
                                    </a14:imgEffect>
                                  </a14:imgLayer>
                                </a14:imgProps>
                              </a:ext>
                              <a:ext uri="{28A0092B-C50C-407E-A947-70E740481C1C}">
                                <a14:useLocalDpi xmlns:a14="http://schemas.microsoft.com/office/drawing/2010/main" val="0"/>
                              </a:ext>
                            </a:extLst>
                          </a:blip>
                          <a:stretch>
                            <a:fillRect/>
                          </a:stretch>
                        </pic:blipFill>
                        <pic:spPr>
                          <a:xfrm>
                            <a:off x="0" y="0"/>
                            <a:ext cx="2339340" cy="2206779"/>
                          </a:xfrm>
                          <a:prstGeom prst="rect">
                            <a:avLst/>
                          </a:prstGeom>
                          <a:ln>
                            <a:noFill/>
                          </a:ln>
                          <a:effectLst>
                            <a:outerShdw blurRad="190500" algn="tl" rotWithShape="0">
                              <a:srgbClr val="000000">
                                <a:alpha val="70000"/>
                              </a:srgbClr>
                            </a:outerShdw>
                          </a:effectLst>
                        </pic:spPr>
                      </pic:pic>
                    </a:graphicData>
                  </a:graphic>
                </wp:anchor>
              </w:drawing>
            </w:r>
          </w:p>
        </w:tc>
        <w:tc>
          <w:tcPr>
            <w:tcW w:w="5741" w:type="dxa"/>
          </w:tcPr>
          <w:p w14:paraId="2927E9B5">
            <w:pPr>
              <w:spacing w:after="0" w:line="240" w:lineRule="auto"/>
              <w:jc w:val="center"/>
              <w:rPr>
                <w:rFonts w:ascii="Times New Roman" w:hAnsi="Times New Roman"/>
                <w:sz w:val="40"/>
              </w:rPr>
            </w:pPr>
          </w:p>
          <w:p w14:paraId="04A6CE28">
            <w:pPr>
              <w:spacing w:after="0" w:line="240" w:lineRule="auto"/>
              <w:jc w:val="center"/>
              <w:rPr>
                <w:rFonts w:ascii="Times New Roman" w:hAnsi="Times New Roman"/>
                <w:sz w:val="40"/>
              </w:rPr>
            </w:pPr>
          </w:p>
          <w:p w14:paraId="34631CA5">
            <w:pPr>
              <w:spacing w:after="0" w:line="240" w:lineRule="auto"/>
              <w:jc w:val="center"/>
              <w:rPr>
                <w:rFonts w:ascii="Times New Roman" w:hAnsi="Times New Roman"/>
                <w:sz w:val="40"/>
              </w:rPr>
            </w:pPr>
          </w:p>
          <w:p w14:paraId="728F48C4">
            <w:pPr>
              <w:spacing w:after="0" w:line="240" w:lineRule="auto"/>
              <w:jc w:val="center"/>
              <w:rPr>
                <w:rFonts w:ascii="Times New Roman" w:hAnsi="Times New Roman"/>
              </w:rPr>
            </w:pPr>
            <w:r>
              <w:rPr>
                <w:rFonts w:ascii="Times New Roman" w:hAnsi="Times New Roman"/>
                <w:sz w:val="40"/>
              </w:rPr>
              <w:t>YAPIYA AİT İNŞAAT ATIK YÖNETİM RAPORUDUR</w:t>
            </w:r>
          </w:p>
        </w:tc>
      </w:tr>
      <w:tr w14:paraId="614E9F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120" w:hRule="atLeast"/>
        </w:trPr>
        <w:tc>
          <w:tcPr>
            <w:tcW w:w="4248" w:type="dxa"/>
            <w:gridSpan w:val="2"/>
            <w:vMerge w:val="continue"/>
          </w:tcPr>
          <w:p w14:paraId="36483245">
            <w:pPr>
              <w:spacing w:after="0" w:line="240" w:lineRule="auto"/>
              <w:rPr>
                <w:rFonts w:ascii="Times New Roman" w:hAnsi="Times New Roman"/>
              </w:rPr>
            </w:pPr>
          </w:p>
        </w:tc>
        <w:tc>
          <w:tcPr>
            <w:tcW w:w="5741" w:type="dxa"/>
          </w:tcPr>
          <w:p w14:paraId="0ABD5943">
            <w:pPr>
              <w:spacing w:after="0" w:line="240" w:lineRule="auto"/>
              <w:jc w:val="center"/>
              <w:rPr>
                <w:rFonts w:ascii="Times New Roman" w:hAnsi="Times New Roman"/>
                <w:i/>
              </w:rPr>
            </w:pPr>
            <w:r>
              <w:rPr>
                <w:rFonts w:ascii="Times New Roman" w:hAnsi="Times New Roman"/>
                <w:i/>
              </w:rPr>
              <w:t xml:space="preserve"> </w:t>
            </w:r>
          </w:p>
          <w:p w14:paraId="1D160ACD">
            <w:pPr>
              <w:spacing w:after="0" w:line="240" w:lineRule="auto"/>
              <w:jc w:val="center"/>
              <w:rPr>
                <w:rFonts w:ascii="Times New Roman" w:hAnsi="Times New Roman"/>
                <w:sz w:val="24"/>
                <w:szCs w:val="20"/>
              </w:rPr>
            </w:pPr>
          </w:p>
          <w:p w14:paraId="65CEAAB1">
            <w:pPr>
              <w:spacing w:after="0" w:line="240" w:lineRule="auto"/>
              <w:jc w:val="center"/>
              <w:rPr>
                <w:rFonts w:ascii="Times New Roman" w:hAnsi="Times New Roman"/>
                <w:b/>
                <w:i/>
                <w:sz w:val="36"/>
                <w:szCs w:val="20"/>
              </w:rPr>
            </w:pPr>
            <w:r>
              <w:rPr>
                <w:rFonts w:ascii="Times New Roman" w:hAnsi="Times New Roman"/>
                <w:b/>
                <w:i/>
                <w:sz w:val="36"/>
                <w:szCs w:val="20"/>
              </w:rPr>
              <w:t xml:space="preserve">   </w:t>
            </w:r>
            <w:r>
              <w:t xml:space="preserve">  </w:t>
            </w:r>
            <w:r>
              <w:rPr>
                <w:rFonts w:ascii="Times New Roman" w:hAnsi="Times New Roman"/>
                <w:b/>
                <w:i/>
                <w:sz w:val="36"/>
                <w:szCs w:val="20"/>
              </w:rPr>
              <w:t xml:space="preserve"> </w:t>
            </w:r>
            <w:r>
              <w:rPr>
                <w:rFonts w:hint="default" w:ascii="Times New Roman" w:hAnsi="Times New Roman"/>
                <w:b/>
                <w:i/>
                <w:sz w:val="36"/>
                <w:szCs w:val="20"/>
              </w:rPr>
              <w:t>{{ musteri_adi }}</w:t>
            </w:r>
          </w:p>
          <w:p w14:paraId="33427445">
            <w:pPr>
              <w:spacing w:after="0" w:line="240" w:lineRule="auto"/>
              <w:jc w:val="center"/>
              <w:rPr>
                <w:rFonts w:ascii="Times New Roman" w:hAnsi="Times New Roman"/>
                <w:b/>
                <w:i/>
                <w:sz w:val="36"/>
                <w:szCs w:val="20"/>
              </w:rPr>
            </w:pPr>
          </w:p>
          <w:p w14:paraId="0A236D02">
            <w:pPr>
              <w:spacing w:after="0" w:line="240" w:lineRule="auto"/>
              <w:jc w:val="center"/>
              <w:rPr>
                <w:rFonts w:hint="default" w:ascii="Times New Roman" w:hAnsi="Times New Roman"/>
                <w:b/>
                <w:i/>
                <w:sz w:val="36"/>
                <w:szCs w:val="20"/>
              </w:rPr>
            </w:pPr>
            <w:r>
              <w:rPr>
                <w:rFonts w:hint="default" w:ascii="Times New Roman" w:hAnsi="Times New Roman"/>
                <w:b/>
                <w:i/>
                <w:sz w:val="36"/>
                <w:szCs w:val="20"/>
              </w:rPr>
              <w:t>{{ adres }}</w:t>
            </w:r>
          </w:p>
          <w:p w14:paraId="18DB0864">
            <w:pPr>
              <w:spacing w:after="0" w:line="240" w:lineRule="auto"/>
              <w:jc w:val="center"/>
              <w:rPr>
                <w:rFonts w:hint="default" w:ascii="Times New Roman" w:hAnsi="Times New Roman"/>
                <w:b/>
                <w:i/>
                <w:sz w:val="36"/>
                <w:szCs w:val="20"/>
              </w:rPr>
            </w:pPr>
          </w:p>
          <w:p w14:paraId="03AF9C1C">
            <w:pPr>
              <w:spacing w:after="0" w:line="240" w:lineRule="auto"/>
              <w:jc w:val="center"/>
              <w:rPr>
                <w:rFonts w:ascii="Times New Roman" w:hAnsi="Times New Roman"/>
                <w:b/>
                <w:i/>
                <w:sz w:val="36"/>
                <w:szCs w:val="20"/>
              </w:rPr>
            </w:pPr>
            <w:r>
              <w:rPr>
                <w:rFonts w:hint="default" w:ascii="Times New Roman" w:hAnsi="Times New Roman"/>
                <w:b/>
                <w:i/>
                <w:sz w:val="36"/>
                <w:szCs w:val="20"/>
              </w:rPr>
              <w:t xml:space="preserve"> {{ ada }}</w:t>
            </w:r>
            <w:r>
              <w:rPr>
                <w:rFonts w:ascii="Times New Roman" w:hAnsi="Times New Roman"/>
                <w:b/>
                <w:i/>
                <w:sz w:val="36"/>
                <w:szCs w:val="20"/>
              </w:rPr>
              <w:t xml:space="preserve"> Ada  </w:t>
            </w:r>
            <w:r>
              <w:rPr>
                <w:rFonts w:hint="default" w:ascii="Times New Roman" w:hAnsi="Times New Roman"/>
                <w:b/>
                <w:i/>
                <w:sz w:val="36"/>
                <w:szCs w:val="20"/>
              </w:rPr>
              <w:t>{{ parsel }}</w:t>
            </w:r>
            <w:r>
              <w:rPr>
                <w:rFonts w:ascii="Times New Roman" w:hAnsi="Times New Roman"/>
                <w:b/>
                <w:i/>
                <w:sz w:val="36"/>
                <w:szCs w:val="20"/>
              </w:rPr>
              <w:t xml:space="preserve"> Parsel</w:t>
            </w:r>
          </w:p>
          <w:p w14:paraId="03049180">
            <w:pPr>
              <w:pStyle w:val="9"/>
              <w:tabs>
                <w:tab w:val="left" w:pos="1596"/>
              </w:tabs>
              <w:spacing w:line="360" w:lineRule="auto"/>
              <w:rPr>
                <w:rFonts w:ascii="Times New Roman" w:hAnsi="Times New Roman"/>
                <w:i/>
                <w:lang w:val="tr-TR"/>
              </w:rPr>
            </w:pPr>
            <w:r>
              <w:rPr>
                <w:rFonts w:ascii="Times New Roman" w:hAnsi="Times New Roman"/>
                <w:i/>
                <w:lang w:val="tr-TR"/>
              </w:rPr>
              <w:tab/>
            </w:r>
          </w:p>
        </w:tc>
      </w:tr>
      <w:tr w14:paraId="505A1EA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80" w:hRule="atLeast"/>
        </w:trPr>
        <w:tc>
          <w:tcPr>
            <w:tcW w:w="2882" w:type="dxa"/>
          </w:tcPr>
          <w:p w14:paraId="06A3DE1E">
            <w:pPr>
              <w:spacing w:after="0" w:line="240" w:lineRule="auto"/>
              <w:ind w:left="108"/>
              <w:jc w:val="center"/>
              <w:rPr>
                <w:rFonts w:ascii="Times New Roman" w:hAnsi="Times New Roman" w:eastAsia="Times New Roman"/>
                <w:b/>
                <w:bCs/>
                <w:i/>
                <w:sz w:val="28"/>
                <w:szCs w:val="28"/>
              </w:rPr>
            </w:pPr>
          </w:p>
          <w:p w14:paraId="7BB34864">
            <w:pPr>
              <w:spacing w:after="0" w:line="240" w:lineRule="auto"/>
              <w:ind w:left="108"/>
              <w:jc w:val="center"/>
              <w:rPr>
                <w:rFonts w:ascii="Times New Roman" w:hAnsi="Times New Roman"/>
                <w:b/>
                <w:bCs/>
                <w:i/>
                <w:sz w:val="28"/>
                <w:szCs w:val="28"/>
              </w:rPr>
            </w:pPr>
            <w:r>
              <w:rPr>
                <w:rFonts w:ascii="Times New Roman" w:hAnsi="Times New Roman" w:eastAsia="Times New Roman"/>
                <w:b/>
                <w:bCs/>
                <w:i/>
                <w:sz w:val="28"/>
                <w:szCs w:val="28"/>
              </w:rPr>
              <w:t>Rapor Tarihi</w:t>
            </w:r>
          </w:p>
        </w:tc>
        <w:tc>
          <w:tcPr>
            <w:tcW w:w="7107" w:type="dxa"/>
            <w:gridSpan w:val="2"/>
          </w:tcPr>
          <w:p w14:paraId="656D1A34">
            <w:pPr>
              <w:spacing w:after="0" w:line="240" w:lineRule="auto"/>
              <w:ind w:left="108"/>
              <w:rPr>
                <w:rFonts w:ascii="Times New Roman" w:hAnsi="Times New Roman"/>
                <w:b/>
                <w:bCs/>
                <w:sz w:val="28"/>
                <w:szCs w:val="28"/>
              </w:rPr>
            </w:pPr>
          </w:p>
          <w:p w14:paraId="27ED2967">
            <w:pPr>
              <w:spacing w:after="0" w:line="240" w:lineRule="auto"/>
              <w:ind w:left="108"/>
              <w:rPr>
                <w:rFonts w:ascii="Times New Roman" w:hAnsi="Times New Roman"/>
                <w:b/>
                <w:bCs/>
                <w:sz w:val="28"/>
                <w:szCs w:val="28"/>
              </w:rPr>
            </w:pPr>
            <w:r>
              <w:rPr>
                <w:rFonts w:hint="default" w:ascii="Times New Roman" w:hAnsi="Times New Roman"/>
                <w:b/>
                <w:bCs/>
                <w:sz w:val="28"/>
                <w:szCs w:val="28"/>
              </w:rPr>
              <w:t>{{ rapor_tarihi }}</w:t>
            </w:r>
          </w:p>
        </w:tc>
      </w:tr>
      <w:tr w14:paraId="69A50C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24" w:hRule="atLeast"/>
        </w:trPr>
        <w:tc>
          <w:tcPr>
            <w:tcW w:w="2882" w:type="dxa"/>
          </w:tcPr>
          <w:p w14:paraId="2C57868D">
            <w:pPr>
              <w:spacing w:after="0" w:line="240" w:lineRule="auto"/>
              <w:ind w:left="108"/>
              <w:jc w:val="center"/>
              <w:rPr>
                <w:rFonts w:ascii="Times New Roman" w:hAnsi="Times New Roman" w:eastAsia="Times New Roman"/>
                <w:b/>
                <w:bCs/>
                <w:i/>
              </w:rPr>
            </w:pPr>
          </w:p>
          <w:p w14:paraId="34D18F70">
            <w:pPr>
              <w:spacing w:after="0" w:line="240" w:lineRule="auto"/>
              <w:ind w:left="108"/>
              <w:jc w:val="center"/>
              <w:rPr>
                <w:rFonts w:ascii="Times New Roman" w:hAnsi="Times New Roman" w:eastAsia="Times New Roman"/>
                <w:b/>
                <w:bCs/>
                <w:i/>
              </w:rPr>
            </w:pPr>
            <w:r>
              <w:rPr>
                <w:rFonts w:ascii="Times New Roman" w:hAnsi="Times New Roman" w:eastAsia="Times New Roman"/>
                <w:b/>
                <w:bCs/>
                <w:i/>
              </w:rPr>
              <w:t>Çevre Mühendisi</w:t>
            </w:r>
          </w:p>
        </w:tc>
        <w:tc>
          <w:tcPr>
            <w:tcW w:w="7107" w:type="dxa"/>
            <w:gridSpan w:val="2"/>
          </w:tcPr>
          <w:p w14:paraId="0F037741">
            <w:pPr>
              <w:spacing w:after="0" w:line="240" w:lineRule="auto"/>
              <w:ind w:left="108"/>
              <w:rPr>
                <w:rFonts w:ascii="Times New Roman" w:hAnsi="Times New Roman"/>
                <w:b/>
                <w:bCs/>
              </w:rPr>
            </w:pPr>
            <w:r>
              <w:rPr>
                <w:rFonts w:ascii="Times New Roman" w:hAnsi="Times New Roman"/>
                <w:b/>
                <w:bCs/>
              </w:rPr>
              <w:t xml:space="preserve"> Sicil No: </w:t>
            </w:r>
            <w:r>
              <w:rPr>
                <w:rFonts w:hint="default" w:ascii="Times New Roman" w:hAnsi="Times New Roman"/>
                <w:b/>
                <w:bCs/>
              </w:rPr>
              <w:t>{{ oda_sicil_no }}</w:t>
            </w:r>
          </w:p>
          <w:p w14:paraId="13029EFB">
            <w:pPr>
              <w:spacing w:after="0" w:line="240" w:lineRule="auto"/>
              <w:ind w:left="108"/>
              <w:rPr>
                <w:rFonts w:ascii="Times New Roman" w:hAnsi="Times New Roman"/>
                <w:b/>
                <w:bCs/>
              </w:rPr>
            </w:pPr>
            <w:r>
              <w:rPr>
                <w:rFonts w:ascii="Times New Roman" w:hAnsi="Times New Roman"/>
                <w:b/>
                <w:bCs/>
              </w:rPr>
              <w:t xml:space="preserve"> </w:t>
            </w:r>
            <w:r>
              <w:rPr>
                <w:rFonts w:hint="default" w:ascii="Times New Roman" w:hAnsi="Times New Roman"/>
                <w:b/>
                <w:bCs/>
              </w:rPr>
              <w:t>{{ cevre_muhendisi }}</w:t>
            </w:r>
          </w:p>
          <w:p w14:paraId="4E247142">
            <w:pPr>
              <w:spacing w:after="0" w:line="240" w:lineRule="auto"/>
              <w:ind w:left="108"/>
              <w:rPr>
                <w:rFonts w:ascii="Times New Roman" w:hAnsi="Times New Roman"/>
                <w:b/>
                <w:bCs/>
              </w:rPr>
            </w:pPr>
            <w:r>
              <w:rPr>
                <w:rFonts w:ascii="Times New Roman" w:hAnsi="Times New Roman"/>
                <w:b/>
                <w:bCs/>
              </w:rPr>
              <w:t xml:space="preserve"> 05426445939</w:t>
            </w:r>
            <w:bookmarkStart w:id="1" w:name="_GoBack"/>
            <w:bookmarkEnd w:id="1"/>
          </w:p>
        </w:tc>
      </w:tr>
    </w:tbl>
    <w:p w14:paraId="0BFC044D"/>
    <w:p w14:paraId="71474631"/>
    <w:p w14:paraId="45D289DA">
      <w:pPr>
        <w:ind w:right="-284"/>
        <w:rPr>
          <w:b/>
          <w:sz w:val="28"/>
          <w:szCs w:val="28"/>
        </w:rPr>
      </w:pPr>
      <w:r>
        <w:rPr>
          <w:b/>
          <w:sz w:val="28"/>
          <w:szCs w:val="28"/>
        </w:rPr>
        <w:t>Firmada Atık Yönetiminden Sorumlu Kişiye Ait Bilgiler</w:t>
      </w:r>
    </w:p>
    <w:p w14:paraId="38FF470A">
      <w:pPr>
        <w:ind w:right="-284"/>
        <w:rPr>
          <w:b/>
          <w:sz w:val="28"/>
          <w:szCs w:val="28"/>
        </w:rPr>
      </w:pPr>
      <w:r>
        <w:rPr>
          <w:lang w:eastAsia="tr-TR"/>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8255</wp:posOffset>
                </wp:positionV>
                <wp:extent cx="5902325" cy="1002030"/>
                <wp:effectExtent l="0" t="0" r="22225" b="26670"/>
                <wp:wrapNone/>
                <wp:docPr id="10" name="Dikdörtgen 3"/>
                <wp:cNvGraphicFramePr/>
                <a:graphic xmlns:a="http://schemas.openxmlformats.org/drawingml/2006/main">
                  <a:graphicData uri="http://schemas.microsoft.com/office/word/2010/wordprocessingShape">
                    <wps:wsp>
                      <wps:cNvSpPr/>
                      <wps:spPr>
                        <a:xfrm>
                          <a:off x="0" y="0"/>
                          <a:ext cx="5902569" cy="1002183"/>
                        </a:xfrm>
                        <a:prstGeom prst="rect">
                          <a:avLst/>
                        </a:prstGeom>
                      </wps:spPr>
                      <wps:style>
                        <a:lnRef idx="2">
                          <a:schemeClr val="accent1"/>
                        </a:lnRef>
                        <a:fillRef idx="1">
                          <a:schemeClr val="lt1"/>
                        </a:fillRef>
                        <a:effectRef idx="0">
                          <a:schemeClr val="accent1"/>
                        </a:effectRef>
                        <a:fontRef idx="minor">
                          <a:schemeClr val="dk1"/>
                        </a:fontRef>
                      </wps:style>
                      <wps:txbx>
                        <w:txbxContent>
                          <w:p w14:paraId="5C7B11E7">
                            <w:pPr>
                              <w:rPr>
                                <w:sz w:val="24"/>
                                <w:szCs w:val="28"/>
                              </w:rPr>
                            </w:pPr>
                            <w:r>
                              <w:rPr>
                                <w:b/>
                                <w:sz w:val="24"/>
                                <w:szCs w:val="28"/>
                              </w:rPr>
                              <w:t xml:space="preserve">Adı SOYADI: </w:t>
                            </w:r>
                            <w:r>
                              <w:rPr>
                                <w:rFonts w:hint="default"/>
                                <w:b w:val="0"/>
                                <w:bCs/>
                                <w:sz w:val="24"/>
                                <w:szCs w:val="28"/>
                              </w:rPr>
                              <w:t>{{ cevre_muhendisi }}</w:t>
                            </w:r>
                            <w:r>
                              <w:rPr>
                                <w:b w:val="0"/>
                                <w:bCs/>
                                <w:sz w:val="24"/>
                                <w:szCs w:val="28"/>
                              </w:rPr>
                              <w:t xml:space="preserve"> </w:t>
                            </w:r>
                            <w:r>
                              <w:rPr>
                                <w:sz w:val="24"/>
                                <w:szCs w:val="28"/>
                                <w:cs/>
                              </w:rPr>
                              <w:t>‎</w:t>
                            </w:r>
                            <w:r>
                              <w:rPr>
                                <w:sz w:val="24"/>
                                <w:szCs w:val="28"/>
                              </w:rPr>
                              <w:t xml:space="preserve"> (Çevre Mühendisi)</w:t>
                            </w:r>
                          </w:p>
                          <w:p w14:paraId="00C339A0">
                            <w:pPr>
                              <w:rPr>
                                <w:sz w:val="24"/>
                                <w:szCs w:val="28"/>
                              </w:rPr>
                            </w:pPr>
                            <w:r>
                              <w:rPr>
                                <w:b/>
                                <w:sz w:val="24"/>
                                <w:szCs w:val="28"/>
                              </w:rPr>
                              <w:t>Oda Sicil No:</w:t>
                            </w:r>
                            <w:r>
                              <w:rPr>
                                <w:sz w:val="24"/>
                                <w:szCs w:val="28"/>
                              </w:rPr>
                              <w:t xml:space="preserve"> </w:t>
                            </w:r>
                            <w:r>
                              <w:rPr>
                                <w:sz w:val="24"/>
                                <w:szCs w:val="28"/>
                                <w:cs/>
                              </w:rPr>
                              <w:t>‎‎</w:t>
                            </w:r>
                            <w:r>
                              <w:rPr>
                                <w:rFonts w:hint="default"/>
                                <w:sz w:val="24"/>
                                <w:szCs w:val="28"/>
                              </w:rPr>
                              <w:t>{{ oda_sicil_no }}</w:t>
                            </w:r>
                            <w:r>
                              <w:rPr>
                                <w:sz w:val="24"/>
                                <w:szCs w:val="28"/>
                                <w:cs/>
                              </w:rPr>
                              <w:t>‎</w:t>
                            </w:r>
                            <w:r>
                              <w:rPr>
                                <w:sz w:val="24"/>
                                <w:szCs w:val="28"/>
                              </w:rPr>
                              <w:t xml:space="preserve"> </w:t>
                            </w:r>
                            <w:r>
                              <w:rPr>
                                <w:rFonts w:ascii="Segoe UI" w:hAnsi="Segoe UI" w:cs="Segoe UI"/>
                                <w:bCs/>
                                <w:color w:val="212121"/>
                                <w:sz w:val="23"/>
                                <w:szCs w:val="23"/>
                                <w:shd w:val="clear" w:color="auto" w:fill="FFFFFF"/>
                              </w:rPr>
                              <w:t xml:space="preserve">(ÇMO) </w:t>
                            </w:r>
                          </w:p>
                          <w:p w14:paraId="09692855">
                            <w:r>
                              <w:rPr>
                                <w:b/>
                                <w:sz w:val="24"/>
                                <w:szCs w:val="24"/>
                              </w:rPr>
                              <w:t>Telefon</w:t>
                            </w:r>
                            <w:r>
                              <w:rPr>
                                <w:b/>
                                <w:szCs w:val="28"/>
                              </w:rPr>
                              <w:t xml:space="preserve">         </w:t>
                            </w:r>
                            <w:r>
                              <w:rPr>
                                <w:b/>
                                <w:sz w:val="24"/>
                                <w:szCs w:val="28"/>
                              </w:rPr>
                              <w:t xml:space="preserve">: </w:t>
                            </w:r>
                            <w:r>
                              <w:rPr>
                                <w:rFonts w:ascii="Times New Roman" w:hAnsi="Times New Roman"/>
                                <w:cs/>
                              </w:rPr>
                              <w:t>‎</w:t>
                            </w:r>
                            <w:r>
                              <w:rPr>
                                <w:rFonts w:ascii="Times New Roman" w:hAnsi="Times New Roman"/>
                              </w:rPr>
                              <w:t xml:space="preserve"> 0542 644 59 39</w:t>
                            </w:r>
                            <w:r>
                              <w:rPr>
                                <w:rFonts w:ascii="Times New Roman" w:hAnsi="Times New Roman"/>
                                <w:cs/>
                              </w:rPr>
                              <w:t>‎</w:t>
                            </w:r>
                          </w:p>
                          <w:p w14:paraId="593CD3BE"/>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Dikdörtgen 3" o:spid="_x0000_s1026" o:spt="1" style="position:absolute;left:0pt;margin-top:0.65pt;height:78.9pt;width:464.75pt;mso-position-horizontal:left;mso-position-horizontal-relative:margin;z-index:251659264;v-text-anchor:middle;mso-width-relative:page;mso-height-relative:page;" fillcolor="#FFFFFF [3201]" filled="t" stroked="t" coordsize="21600,21600" o:gfxdata="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N3H0jzSAAAABgEAAA8AAAAAAAAAAQAgAAAAIgAAAGRycy9k&#10;b3ducmV2LnhtbFBLAQIUABQAAAAIAIdO4kD0Rvu5egIAAAYFAAAOAAAAAAAAAAEAIAAAACEBAABk&#10;cnMvZTJvRG9jLnhtbFBLBQYAAAAABgAGAFkBAAANBgAAAAA=&#10;">
                <v:fill on="t" focussize="0,0"/>
                <v:stroke weight="1pt" color="#4472C4 [3204]" miterlimit="8" joinstyle="miter"/>
                <v:imagedata o:title=""/>
                <o:lock v:ext="edit" aspectratio="f"/>
                <v:textbox>
                  <w:txbxContent>
                    <w:p w14:paraId="5C7B11E7">
                      <w:pPr>
                        <w:rPr>
                          <w:sz w:val="24"/>
                          <w:szCs w:val="28"/>
                        </w:rPr>
                      </w:pPr>
                      <w:r>
                        <w:rPr>
                          <w:b/>
                          <w:sz w:val="24"/>
                          <w:szCs w:val="28"/>
                        </w:rPr>
                        <w:t xml:space="preserve">Adı SOYADI: </w:t>
                      </w:r>
                      <w:r>
                        <w:rPr>
                          <w:rFonts w:hint="default"/>
                          <w:b w:val="0"/>
                          <w:bCs/>
                          <w:sz w:val="24"/>
                          <w:szCs w:val="28"/>
                        </w:rPr>
                        <w:t>{{ cevre_muhendisi }}</w:t>
                      </w:r>
                      <w:r>
                        <w:rPr>
                          <w:b w:val="0"/>
                          <w:bCs/>
                          <w:sz w:val="24"/>
                          <w:szCs w:val="28"/>
                        </w:rPr>
                        <w:t xml:space="preserve"> </w:t>
                      </w:r>
                      <w:r>
                        <w:rPr>
                          <w:sz w:val="24"/>
                          <w:szCs w:val="28"/>
                          <w:cs/>
                        </w:rPr>
                        <w:t>‎</w:t>
                      </w:r>
                      <w:r>
                        <w:rPr>
                          <w:sz w:val="24"/>
                          <w:szCs w:val="28"/>
                        </w:rPr>
                        <w:t xml:space="preserve"> (Çevre Mühendisi)</w:t>
                      </w:r>
                    </w:p>
                    <w:p w14:paraId="00C339A0">
                      <w:pPr>
                        <w:rPr>
                          <w:sz w:val="24"/>
                          <w:szCs w:val="28"/>
                        </w:rPr>
                      </w:pPr>
                      <w:r>
                        <w:rPr>
                          <w:b/>
                          <w:sz w:val="24"/>
                          <w:szCs w:val="28"/>
                        </w:rPr>
                        <w:t>Oda Sicil No:</w:t>
                      </w:r>
                      <w:r>
                        <w:rPr>
                          <w:sz w:val="24"/>
                          <w:szCs w:val="28"/>
                        </w:rPr>
                        <w:t xml:space="preserve"> </w:t>
                      </w:r>
                      <w:r>
                        <w:rPr>
                          <w:sz w:val="24"/>
                          <w:szCs w:val="28"/>
                          <w:cs/>
                        </w:rPr>
                        <w:t>‎‎</w:t>
                      </w:r>
                      <w:r>
                        <w:rPr>
                          <w:rFonts w:hint="default"/>
                          <w:sz w:val="24"/>
                          <w:szCs w:val="28"/>
                        </w:rPr>
                        <w:t>{{ oda_sicil_no }}</w:t>
                      </w:r>
                      <w:r>
                        <w:rPr>
                          <w:sz w:val="24"/>
                          <w:szCs w:val="28"/>
                          <w:cs/>
                        </w:rPr>
                        <w:t>‎</w:t>
                      </w:r>
                      <w:r>
                        <w:rPr>
                          <w:sz w:val="24"/>
                          <w:szCs w:val="28"/>
                        </w:rPr>
                        <w:t xml:space="preserve"> </w:t>
                      </w:r>
                      <w:r>
                        <w:rPr>
                          <w:rFonts w:ascii="Segoe UI" w:hAnsi="Segoe UI" w:cs="Segoe UI"/>
                          <w:bCs/>
                          <w:color w:val="212121"/>
                          <w:sz w:val="23"/>
                          <w:szCs w:val="23"/>
                          <w:shd w:val="clear" w:color="auto" w:fill="FFFFFF"/>
                        </w:rPr>
                        <w:t xml:space="preserve">(ÇMO) </w:t>
                      </w:r>
                    </w:p>
                    <w:p w14:paraId="09692855">
                      <w:r>
                        <w:rPr>
                          <w:b/>
                          <w:sz w:val="24"/>
                          <w:szCs w:val="24"/>
                        </w:rPr>
                        <w:t>Telefon</w:t>
                      </w:r>
                      <w:r>
                        <w:rPr>
                          <w:b/>
                          <w:szCs w:val="28"/>
                        </w:rPr>
                        <w:t xml:space="preserve">         </w:t>
                      </w:r>
                      <w:r>
                        <w:rPr>
                          <w:b/>
                          <w:sz w:val="24"/>
                          <w:szCs w:val="28"/>
                        </w:rPr>
                        <w:t xml:space="preserve">: </w:t>
                      </w:r>
                      <w:r>
                        <w:rPr>
                          <w:rFonts w:ascii="Times New Roman" w:hAnsi="Times New Roman"/>
                          <w:cs/>
                        </w:rPr>
                        <w:t>‎</w:t>
                      </w:r>
                      <w:r>
                        <w:rPr>
                          <w:rFonts w:ascii="Times New Roman" w:hAnsi="Times New Roman"/>
                        </w:rPr>
                        <w:t xml:space="preserve"> 0542 644 59 39</w:t>
                      </w:r>
                      <w:r>
                        <w:rPr>
                          <w:rFonts w:ascii="Times New Roman" w:hAnsi="Times New Roman"/>
                          <w:cs/>
                        </w:rPr>
                        <w:t>‎</w:t>
                      </w:r>
                    </w:p>
                    <w:p w14:paraId="593CD3BE"/>
                  </w:txbxContent>
                </v:textbox>
              </v:rect>
            </w:pict>
          </mc:Fallback>
        </mc:AlternateContent>
      </w:r>
    </w:p>
    <w:p w14:paraId="3455121E">
      <w:pPr>
        <w:ind w:right="-284"/>
        <w:rPr>
          <w:b/>
          <w:sz w:val="28"/>
          <w:szCs w:val="28"/>
        </w:rPr>
      </w:pPr>
    </w:p>
    <w:p w14:paraId="3EA4C750">
      <w:pPr>
        <w:ind w:right="-284"/>
        <w:rPr>
          <w:b/>
          <w:sz w:val="28"/>
          <w:szCs w:val="28"/>
        </w:rPr>
      </w:pPr>
    </w:p>
    <w:p w14:paraId="69F83216">
      <w:pPr>
        <w:ind w:right="-284"/>
        <w:rPr>
          <w:b/>
          <w:sz w:val="28"/>
          <w:szCs w:val="28"/>
        </w:rPr>
      </w:pPr>
    </w:p>
    <w:p w14:paraId="4CEEFDA5">
      <w:pPr>
        <w:ind w:right="-284"/>
        <w:rPr>
          <w:b/>
          <w:sz w:val="28"/>
          <w:szCs w:val="28"/>
        </w:rPr>
      </w:pPr>
    </w:p>
    <w:p w14:paraId="7407B848">
      <w:pPr>
        <w:ind w:right="-284"/>
        <w:rPr>
          <w:b/>
          <w:sz w:val="28"/>
          <w:szCs w:val="28"/>
        </w:rPr>
      </w:pPr>
      <w:r>
        <w:rPr>
          <w:b/>
          <w:sz w:val="28"/>
          <w:szCs w:val="28"/>
        </w:rPr>
        <w:t>Atık Kaynakları Hakkında Detay Bilgi</w:t>
      </w:r>
    </w:p>
    <w:p w14:paraId="6735A714">
      <w:pPr>
        <w:spacing w:after="0"/>
        <w:ind w:left="360" w:right="-284"/>
        <w:rPr>
          <w:sz w:val="24"/>
          <w:szCs w:val="24"/>
        </w:rPr>
      </w:pPr>
      <w:r>
        <w:rPr>
          <w:sz w:val="24"/>
          <w:szCs w:val="24"/>
        </w:rPr>
        <w:t>T.C. Çevre ve Şehircilik Bakanlığı tarafından atıkların güvenli yönetimi amacıyla sınıflandırma yapılmıştır. Bu sınıflandırma aşağıdaki gibidir.</w:t>
      </w:r>
    </w:p>
    <w:p w14:paraId="10578D19">
      <w:pPr>
        <w:pStyle w:val="13"/>
        <w:ind w:left="735" w:right="-284"/>
        <w:rPr>
          <w:b/>
          <w:sz w:val="24"/>
          <w:szCs w:val="24"/>
        </w:rPr>
      </w:pPr>
      <w:r>
        <w:rPr>
          <w:b/>
          <w:sz w:val="24"/>
          <w:szCs w:val="24"/>
        </w:rPr>
        <w:t>Kaynaklarına Göre Atık Sınıflandırılması</w:t>
      </w:r>
    </w:p>
    <w:p w14:paraId="09CCC1F7">
      <w:pPr>
        <w:ind w:right="-284"/>
        <w:rPr>
          <w:b/>
        </w:rPr>
      </w:pPr>
      <w:r>
        <w:rPr>
          <w:b/>
          <w:lang w:eastAsia="tr-TR"/>
        </w:rPr>
        <w:drawing>
          <wp:inline distT="0" distB="0" distL="0" distR="0">
            <wp:extent cx="5890260" cy="3261360"/>
            <wp:effectExtent l="0" t="0" r="15240" b="0"/>
            <wp:docPr id="76" name="Diyagram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r>
        <w:rPr>
          <w:b/>
        </w:rPr>
        <w:t xml:space="preserve">       </w:t>
      </w:r>
    </w:p>
    <w:p w14:paraId="0F39D7F5">
      <w:pPr>
        <w:ind w:right="-284"/>
        <w:rPr>
          <w:sz w:val="24"/>
        </w:rPr>
      </w:pPr>
      <w:r>
        <w:rPr>
          <w:b/>
          <w:sz w:val="24"/>
        </w:rPr>
        <w:t>*</w:t>
      </w:r>
      <w:r>
        <w:rPr>
          <w:sz w:val="24"/>
        </w:rPr>
        <w:t xml:space="preserve">İnşaat alanında tıbbi atıklar ve radyoaktif atıklar oluşmamaktadır. Oluşması durumunda mevzuata göre değerlendirmeler yapılacaktır. </w:t>
      </w:r>
    </w:p>
    <w:p w14:paraId="391E8076">
      <w:pPr>
        <w:ind w:right="-284"/>
        <w:rPr>
          <w:b/>
          <w:sz w:val="24"/>
          <w:szCs w:val="24"/>
        </w:rPr>
      </w:pPr>
      <w:r>
        <w:rPr>
          <w:b/>
          <w:sz w:val="24"/>
          <w:szCs w:val="24"/>
        </w:rPr>
        <w:t>Atık Torbalarının Kullanımı</w:t>
      </w:r>
      <w:r>
        <w:rPr>
          <w:b/>
          <w:sz w:val="24"/>
          <w:szCs w:val="24"/>
          <w:lang w:eastAsia="tr-TR"/>
        </w:rPr>
        <w:drawing>
          <wp:inline distT="0" distB="0" distL="0" distR="0">
            <wp:extent cx="5796915" cy="2457450"/>
            <wp:effectExtent l="0" t="0" r="13335" b="0"/>
            <wp:docPr id="13" name="Diy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6232FA05">
      <w:pPr>
        <w:spacing w:after="0"/>
        <w:ind w:right="-284"/>
        <w:rPr>
          <w:b/>
          <w:sz w:val="24"/>
          <w:szCs w:val="24"/>
        </w:rPr>
      </w:pPr>
    </w:p>
    <w:p w14:paraId="58AE72C6">
      <w:pPr>
        <w:pStyle w:val="13"/>
        <w:spacing w:after="0"/>
        <w:ind w:left="0" w:right="-284" w:firstLine="567"/>
        <w:rPr>
          <w:rFonts w:cs="Calibri"/>
          <w:b/>
        </w:rPr>
      </w:pPr>
      <w:r>
        <w:rPr>
          <w:rFonts w:cs="Calibri"/>
          <w:b/>
          <w:sz w:val="24"/>
          <w:szCs w:val="24"/>
        </w:rPr>
        <w:t>Atık Türlerine Göre Atık Kaynaklarının Da Gösterildiği İş Akım Şeması, Prosesin ve Atık Oluşumunun Anlatıldığı Teknik Olmayan Özet:</w:t>
      </w:r>
    </w:p>
    <w:p w14:paraId="3775F16B">
      <w:pPr>
        <w:spacing w:before="240" w:after="240" w:line="240" w:lineRule="auto"/>
        <w:ind w:right="-284"/>
        <w:rPr>
          <w:sz w:val="24"/>
        </w:rPr>
      </w:pPr>
      <w:r>
        <w:rPr>
          <w:sz w:val="24"/>
        </w:rPr>
        <w:t>İnşatta tehlikeli ve tehlikesiz atık oluşumuna neden olabilecek 3 faaliyet bulunmaktadır. Bunlar;</w:t>
      </w:r>
    </w:p>
    <w:p w14:paraId="42BB6765">
      <w:pPr>
        <w:pStyle w:val="13"/>
        <w:numPr>
          <w:ilvl w:val="0"/>
          <w:numId w:val="1"/>
        </w:numPr>
        <w:spacing w:before="240" w:after="240" w:line="240" w:lineRule="auto"/>
        <w:ind w:right="-284"/>
        <w:rPr>
          <w:sz w:val="24"/>
        </w:rPr>
      </w:pPr>
      <w:r>
        <w:rPr>
          <w:sz w:val="24"/>
        </w:rPr>
        <w:t>İnşaat yıkımından kaynaklanan tehlikeli ve tehlikesiz atıklar,</w:t>
      </w:r>
    </w:p>
    <w:p w14:paraId="2A7A5925">
      <w:pPr>
        <w:pStyle w:val="13"/>
        <w:numPr>
          <w:ilvl w:val="0"/>
          <w:numId w:val="1"/>
        </w:numPr>
        <w:spacing w:before="240" w:after="240" w:line="240" w:lineRule="auto"/>
        <w:ind w:right="-284"/>
        <w:rPr>
          <w:sz w:val="24"/>
        </w:rPr>
      </w:pPr>
      <w:r>
        <w:rPr>
          <w:sz w:val="24"/>
        </w:rPr>
        <w:t>İnşatta çalışan personellerden kaynaklanan tehlikesiz atıklar,</w:t>
      </w:r>
    </w:p>
    <w:p w14:paraId="32BAB6E9">
      <w:pPr>
        <w:pStyle w:val="13"/>
        <w:numPr>
          <w:ilvl w:val="0"/>
          <w:numId w:val="1"/>
        </w:numPr>
        <w:spacing w:before="240" w:after="240" w:line="240" w:lineRule="auto"/>
        <w:ind w:right="-284"/>
        <w:rPr>
          <w:sz w:val="24"/>
        </w:rPr>
      </w:pPr>
      <w:r>
        <w:rPr>
          <w:sz w:val="24"/>
        </w:rPr>
        <w:t>İnşaat alanında bırakılan tehlikeli ve tehlikesiz atıklardır.</w:t>
      </w:r>
    </w:p>
    <w:p w14:paraId="4007D3A6">
      <w:pPr>
        <w:spacing w:before="240" w:after="240" w:line="240" w:lineRule="auto"/>
        <w:ind w:right="-284"/>
        <w:rPr>
          <w:sz w:val="24"/>
        </w:rPr>
      </w:pPr>
      <w:r>
        <w:rPr>
          <w:sz w:val="24"/>
        </w:rPr>
        <w:t>Aşağıdaki akım şemasında inşaat yıkım sürecinde inşaat sahasında tahmini olarak oluşabilecek tehlikeli ve tehlikesiz atıklar görülmektedir.</w:t>
      </w:r>
    </w:p>
    <w:p w14:paraId="074F5A54">
      <w:pPr>
        <w:spacing w:before="240" w:after="240" w:line="240" w:lineRule="auto"/>
        <w:ind w:right="-284" w:firstLine="567"/>
        <w:rPr>
          <w:sz w:val="24"/>
        </w:rPr>
      </w:pPr>
      <w:r>
        <w:rPr>
          <w:b/>
          <w:sz w:val="24"/>
          <w:szCs w:val="24"/>
        </w:rPr>
        <w:t>Atık Kaynakların Gösterildiği İş Akım Şeması</w:t>
      </w:r>
    </w:p>
    <w:p w14:paraId="0A4905E3">
      <w:pPr>
        <w:ind w:right="-284"/>
        <w:rPr>
          <w:b/>
        </w:rPr>
      </w:pPr>
      <w:r>
        <w:rPr>
          <w:b/>
          <w:lang w:eastAsia="tr-TR"/>
        </w:rPr>
        <w:drawing>
          <wp:inline distT="0" distB="0" distL="0" distR="0">
            <wp:extent cx="5849620" cy="2625725"/>
            <wp:effectExtent l="0" t="0" r="17780" b="22225"/>
            <wp:docPr id="12" name="Diyagram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2E737FE0">
      <w:pPr>
        <w:ind w:right="-284" w:firstLine="708"/>
        <w:jc w:val="both"/>
        <w:rPr>
          <w:sz w:val="24"/>
          <w:szCs w:val="24"/>
        </w:rPr>
      </w:pPr>
      <w:r>
        <w:rPr>
          <w:sz w:val="24"/>
          <w:szCs w:val="24"/>
        </w:rPr>
        <w:t>Firma ilgili adresinde bina yıkımı yapılacaktır. Yukarıda firmada oluşabilecek genel atıklardan bahsedilmiştir.</w:t>
      </w:r>
    </w:p>
    <w:p w14:paraId="1FFD86E0">
      <w:pPr>
        <w:ind w:right="-284" w:firstLine="708"/>
        <w:jc w:val="both"/>
        <w:rPr>
          <w:sz w:val="24"/>
          <w:szCs w:val="24"/>
        </w:rPr>
      </w:pPr>
      <w:r>
        <w:rPr>
          <w:sz w:val="24"/>
          <w:szCs w:val="24"/>
        </w:rPr>
        <w:t>Firmada personellerden kaynaklanan evsel atıksu, tamir, bakım ve onarım sırasında tehlikeli ve enfekte sıvı atık oluşumu durumunda mevzuatına uygun kaplarda biriktirilerek geçici depolama sahasında lisanslı tesislere verilmek üzere muhafaza edilecektir. Evsel nitelikli atıksular belediyenin kanalizasyon şebekesine verilmektedir.</w:t>
      </w:r>
    </w:p>
    <w:p w14:paraId="5C2BF253">
      <w:pPr>
        <w:ind w:right="-284"/>
        <w:rPr>
          <w:b/>
          <w:sz w:val="24"/>
          <w:szCs w:val="24"/>
        </w:rPr>
      </w:pPr>
      <w:r>
        <w:rPr>
          <w:b/>
          <w:sz w:val="24"/>
          <w:szCs w:val="24"/>
        </w:rPr>
        <w:t xml:space="preserve"> Tablo 1.1- Türlerine Göre Tehlikeli Atık Kaynakları</w:t>
      </w:r>
    </w:p>
    <w:tbl>
      <w:tblPr>
        <w:tblStyle w:val="3"/>
        <w:tblW w:w="97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9"/>
        <w:gridCol w:w="3150"/>
        <w:gridCol w:w="4672"/>
      </w:tblGrid>
      <w:tr w14:paraId="18C56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1899" w:type="dxa"/>
            <w:tcBorders>
              <w:top w:val="double" w:color="auto" w:sz="4" w:space="0"/>
              <w:left w:val="double" w:color="auto" w:sz="4" w:space="0"/>
              <w:bottom w:val="double" w:color="auto" w:sz="4" w:space="0"/>
              <w:right w:val="double" w:color="auto" w:sz="4" w:space="0"/>
            </w:tcBorders>
          </w:tcPr>
          <w:p w14:paraId="1CFC47C6">
            <w:pPr>
              <w:spacing w:after="0" w:line="240" w:lineRule="auto"/>
              <w:ind w:right="-284"/>
              <w:rPr>
                <w:b/>
                <w:sz w:val="24"/>
                <w:szCs w:val="24"/>
              </w:rPr>
            </w:pPr>
            <w:r>
              <w:rPr>
                <w:b/>
                <w:sz w:val="24"/>
                <w:szCs w:val="24"/>
              </w:rPr>
              <w:t>Faaliyet Alanları</w:t>
            </w:r>
          </w:p>
        </w:tc>
        <w:tc>
          <w:tcPr>
            <w:tcW w:w="3150" w:type="dxa"/>
            <w:tcBorders>
              <w:top w:val="double" w:color="auto" w:sz="4" w:space="0"/>
              <w:left w:val="double" w:color="auto" w:sz="4" w:space="0"/>
              <w:bottom w:val="double" w:color="auto" w:sz="4" w:space="0"/>
              <w:right w:val="double" w:color="auto" w:sz="4" w:space="0"/>
            </w:tcBorders>
          </w:tcPr>
          <w:p w14:paraId="155A46CE">
            <w:pPr>
              <w:spacing w:after="0" w:line="240" w:lineRule="auto"/>
              <w:ind w:right="-284"/>
              <w:rPr>
                <w:b/>
                <w:sz w:val="24"/>
                <w:szCs w:val="24"/>
              </w:rPr>
            </w:pPr>
            <w:r>
              <w:rPr>
                <w:b/>
                <w:sz w:val="24"/>
                <w:szCs w:val="24"/>
              </w:rPr>
              <w:t>Faaliyet/ İşlemler</w:t>
            </w:r>
          </w:p>
        </w:tc>
        <w:tc>
          <w:tcPr>
            <w:tcW w:w="4672" w:type="dxa"/>
            <w:tcBorders>
              <w:top w:val="double" w:color="auto" w:sz="4" w:space="0"/>
              <w:left w:val="double" w:color="auto" w:sz="4" w:space="0"/>
              <w:bottom w:val="double" w:color="auto" w:sz="4" w:space="0"/>
              <w:right w:val="double" w:color="auto" w:sz="4" w:space="0"/>
            </w:tcBorders>
          </w:tcPr>
          <w:p w14:paraId="435B1870">
            <w:pPr>
              <w:spacing w:after="0" w:line="240" w:lineRule="auto"/>
              <w:ind w:right="-284"/>
              <w:rPr>
                <w:b/>
                <w:sz w:val="24"/>
                <w:szCs w:val="24"/>
              </w:rPr>
            </w:pPr>
            <w:r>
              <w:rPr>
                <w:b/>
                <w:sz w:val="24"/>
                <w:szCs w:val="24"/>
              </w:rPr>
              <w:t>Oluşan Tehlikeli Atıklar</w:t>
            </w:r>
          </w:p>
        </w:tc>
      </w:tr>
      <w:tr w14:paraId="23D62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899" w:type="dxa"/>
            <w:tcBorders>
              <w:top w:val="double" w:color="auto" w:sz="4" w:space="0"/>
              <w:left w:val="double" w:color="auto" w:sz="4" w:space="0"/>
              <w:bottom w:val="double" w:color="auto" w:sz="4" w:space="0"/>
              <w:right w:val="double" w:color="auto" w:sz="4" w:space="0"/>
            </w:tcBorders>
            <w:vAlign w:val="center"/>
          </w:tcPr>
          <w:p w14:paraId="67C40C7A">
            <w:pPr>
              <w:spacing w:after="0" w:line="240" w:lineRule="auto"/>
            </w:pPr>
            <w:r>
              <w:t xml:space="preserve">       Tüm alanlar</w:t>
            </w:r>
          </w:p>
        </w:tc>
        <w:tc>
          <w:tcPr>
            <w:tcW w:w="3150" w:type="dxa"/>
            <w:tcBorders>
              <w:top w:val="double" w:color="auto" w:sz="4" w:space="0"/>
              <w:left w:val="double" w:color="auto" w:sz="4" w:space="0"/>
              <w:bottom w:val="double" w:color="auto" w:sz="4" w:space="0"/>
              <w:right w:val="double" w:color="auto" w:sz="4" w:space="0"/>
            </w:tcBorders>
            <w:vAlign w:val="center"/>
          </w:tcPr>
          <w:p w14:paraId="671F9E74">
            <w:pPr>
              <w:spacing w:after="0" w:line="240" w:lineRule="auto"/>
            </w:pPr>
            <w:r>
              <w:t>Tehlikeli madde kullanımı</w:t>
            </w:r>
          </w:p>
        </w:tc>
        <w:tc>
          <w:tcPr>
            <w:tcW w:w="4672" w:type="dxa"/>
            <w:tcBorders>
              <w:top w:val="double" w:color="auto" w:sz="4" w:space="0"/>
              <w:left w:val="double" w:color="auto" w:sz="4" w:space="0"/>
              <w:bottom w:val="double" w:color="auto" w:sz="4" w:space="0"/>
              <w:right w:val="double" w:color="auto" w:sz="4" w:space="0"/>
            </w:tcBorders>
            <w:vAlign w:val="center"/>
          </w:tcPr>
          <w:p w14:paraId="430EA4D4">
            <w:pPr>
              <w:spacing w:after="0" w:line="240" w:lineRule="auto"/>
            </w:pPr>
            <w:r>
              <w:t>Kontamine ambalaj (15 01 10</w:t>
            </w:r>
            <w:r>
              <w:rPr>
                <w:vertAlign w:val="superscript"/>
              </w:rPr>
              <w:t>*</w:t>
            </w:r>
            <w:r>
              <w:t>)</w:t>
            </w:r>
          </w:p>
        </w:tc>
      </w:tr>
      <w:tr w14:paraId="32F3A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1899" w:type="dxa"/>
            <w:tcBorders>
              <w:top w:val="double" w:color="auto" w:sz="4" w:space="0"/>
              <w:left w:val="double" w:color="auto" w:sz="4" w:space="0"/>
              <w:bottom w:val="double" w:color="auto" w:sz="4" w:space="0"/>
              <w:right w:val="double" w:color="auto" w:sz="4" w:space="0"/>
            </w:tcBorders>
            <w:vAlign w:val="center"/>
          </w:tcPr>
          <w:p w14:paraId="69A0C1CB">
            <w:pPr>
              <w:spacing w:after="0" w:line="240" w:lineRule="auto"/>
              <w:rPr>
                <w:b/>
              </w:rPr>
            </w:pPr>
          </w:p>
          <w:p w14:paraId="57376535">
            <w:pPr>
              <w:spacing w:after="0" w:line="240" w:lineRule="auto"/>
            </w:pPr>
            <w:r>
              <w:rPr>
                <w:b/>
              </w:rPr>
              <w:t xml:space="preserve">       </w:t>
            </w:r>
            <w:r>
              <w:t>Tüm alanlar</w:t>
            </w:r>
          </w:p>
        </w:tc>
        <w:tc>
          <w:tcPr>
            <w:tcW w:w="3150" w:type="dxa"/>
            <w:tcBorders>
              <w:top w:val="double" w:color="auto" w:sz="4" w:space="0"/>
              <w:left w:val="double" w:color="auto" w:sz="4" w:space="0"/>
              <w:bottom w:val="double" w:color="auto" w:sz="4" w:space="0"/>
              <w:right w:val="double" w:color="auto" w:sz="4" w:space="0"/>
            </w:tcBorders>
            <w:vAlign w:val="center"/>
          </w:tcPr>
          <w:p w14:paraId="033281A4">
            <w:pPr>
              <w:spacing w:after="0" w:line="240" w:lineRule="auto"/>
              <w:jc w:val="center"/>
            </w:pPr>
          </w:p>
          <w:p w14:paraId="43A42CD2">
            <w:pPr>
              <w:spacing w:after="0" w:line="240" w:lineRule="auto"/>
              <w:jc w:val="center"/>
            </w:pPr>
            <w:r>
              <w:t>İnşaat yıkımı</w:t>
            </w:r>
          </w:p>
        </w:tc>
        <w:tc>
          <w:tcPr>
            <w:tcW w:w="4672" w:type="dxa"/>
            <w:tcBorders>
              <w:top w:val="double" w:color="auto" w:sz="4" w:space="0"/>
              <w:left w:val="double" w:color="auto" w:sz="4" w:space="0"/>
              <w:bottom w:val="double" w:color="auto" w:sz="4" w:space="0"/>
              <w:right w:val="double" w:color="auto" w:sz="4" w:space="0"/>
            </w:tcBorders>
            <w:vAlign w:val="center"/>
          </w:tcPr>
          <w:p w14:paraId="0C584FA2">
            <w:pPr>
              <w:spacing w:after="0" w:line="240" w:lineRule="auto"/>
            </w:pPr>
            <w:r>
              <w:t xml:space="preserve">Tehlikeli </w:t>
            </w:r>
            <w:r>
              <w:rPr>
                <w:rFonts w:cstheme="minorHAnsi"/>
              </w:rPr>
              <w:t>maddeler içeren beton, tuğla, kiremit ve seramik (</w:t>
            </w:r>
            <w:r>
              <w:rPr>
                <w:rFonts w:eastAsia="Times New Roman" w:cstheme="minorHAnsi"/>
                <w:bCs/>
              </w:rPr>
              <w:t>17 01 06</w:t>
            </w:r>
            <w:r>
              <w:rPr>
                <w:color w:val="000000" w:themeColor="text1"/>
                <w:vertAlign w:val="superscript"/>
                <w14:textFill>
                  <w14:solidFill>
                    <w14:schemeClr w14:val="tx1"/>
                  </w14:solidFill>
                </w14:textFill>
              </w:rPr>
              <w:t>*</w:t>
            </w:r>
            <w:r>
              <w:rPr>
                <w:rFonts w:cstheme="minorHAnsi"/>
              </w:rPr>
              <w:t>)</w:t>
            </w:r>
          </w:p>
        </w:tc>
      </w:tr>
      <w:tr w14:paraId="71592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1899" w:type="dxa"/>
            <w:tcBorders>
              <w:top w:val="double" w:color="auto" w:sz="4" w:space="0"/>
              <w:left w:val="double" w:color="auto" w:sz="4" w:space="0"/>
              <w:bottom w:val="double" w:color="auto" w:sz="4" w:space="0"/>
              <w:right w:val="double" w:color="auto" w:sz="4" w:space="0"/>
            </w:tcBorders>
            <w:vAlign w:val="center"/>
          </w:tcPr>
          <w:p w14:paraId="4969FFE5">
            <w:pPr>
              <w:spacing w:after="0" w:line="240" w:lineRule="auto"/>
              <w:jc w:val="center"/>
              <w:rPr>
                <w:b/>
              </w:rPr>
            </w:pPr>
          </w:p>
          <w:p w14:paraId="028ACABD">
            <w:pPr>
              <w:spacing w:after="0" w:line="240" w:lineRule="auto"/>
              <w:jc w:val="center"/>
            </w:pPr>
            <w:r>
              <w:t>Tüm alanlar</w:t>
            </w:r>
          </w:p>
        </w:tc>
        <w:tc>
          <w:tcPr>
            <w:tcW w:w="3150" w:type="dxa"/>
            <w:tcBorders>
              <w:top w:val="double" w:color="auto" w:sz="4" w:space="0"/>
              <w:left w:val="double" w:color="auto" w:sz="4" w:space="0"/>
              <w:bottom w:val="double" w:color="auto" w:sz="4" w:space="0"/>
              <w:right w:val="double" w:color="auto" w:sz="4" w:space="0"/>
            </w:tcBorders>
            <w:vAlign w:val="center"/>
          </w:tcPr>
          <w:p w14:paraId="21906045">
            <w:pPr>
              <w:spacing w:after="0" w:line="240" w:lineRule="auto"/>
              <w:rPr>
                <w:b/>
              </w:rPr>
            </w:pPr>
          </w:p>
          <w:p w14:paraId="3ACA05F8">
            <w:pPr>
              <w:spacing w:after="0" w:line="240" w:lineRule="auto"/>
              <w:jc w:val="center"/>
            </w:pPr>
            <w:r>
              <w:t>İnşaat yıkımı</w:t>
            </w:r>
          </w:p>
        </w:tc>
        <w:tc>
          <w:tcPr>
            <w:tcW w:w="4672" w:type="dxa"/>
            <w:tcBorders>
              <w:top w:val="double" w:color="auto" w:sz="4" w:space="0"/>
              <w:left w:val="double" w:color="auto" w:sz="4" w:space="0"/>
              <w:bottom w:val="double" w:color="auto" w:sz="4" w:space="0"/>
              <w:right w:val="double" w:color="auto" w:sz="4" w:space="0"/>
            </w:tcBorders>
            <w:vAlign w:val="center"/>
          </w:tcPr>
          <w:p w14:paraId="7353CFD6">
            <w:pPr>
              <w:spacing w:after="0" w:line="240" w:lineRule="auto"/>
            </w:pPr>
            <w:r>
              <w:t>Tehlikeli maddeler içeren ahşap, cam ve plastik (17 02 04</w:t>
            </w:r>
            <w:r>
              <w:rPr>
                <w:color w:val="000000" w:themeColor="text1"/>
                <w:vertAlign w:val="superscript"/>
                <w14:textFill>
                  <w14:solidFill>
                    <w14:schemeClr w14:val="tx1"/>
                  </w14:solidFill>
                </w14:textFill>
              </w:rPr>
              <w:t>*</w:t>
            </w:r>
            <w:r>
              <w:t>)</w:t>
            </w:r>
          </w:p>
        </w:tc>
      </w:tr>
      <w:tr w14:paraId="1449D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7" w:hRule="atLeast"/>
          <w:jc w:val="center"/>
        </w:trPr>
        <w:tc>
          <w:tcPr>
            <w:tcW w:w="1899" w:type="dxa"/>
            <w:tcBorders>
              <w:top w:val="double" w:color="auto" w:sz="4" w:space="0"/>
              <w:left w:val="double" w:color="auto" w:sz="4" w:space="0"/>
              <w:bottom w:val="double" w:color="auto" w:sz="4" w:space="0"/>
              <w:right w:val="double" w:color="auto" w:sz="4" w:space="0"/>
            </w:tcBorders>
            <w:vAlign w:val="center"/>
          </w:tcPr>
          <w:p w14:paraId="05780F1D">
            <w:pPr>
              <w:spacing w:after="0" w:line="240" w:lineRule="auto"/>
              <w:jc w:val="center"/>
            </w:pPr>
          </w:p>
          <w:p w14:paraId="69E88E4B">
            <w:pPr>
              <w:spacing w:after="0" w:line="240" w:lineRule="auto"/>
              <w:jc w:val="center"/>
              <w:rPr>
                <w:b/>
              </w:rPr>
            </w:pPr>
            <w:r>
              <w:t>Tüm alanlar</w:t>
            </w:r>
          </w:p>
        </w:tc>
        <w:tc>
          <w:tcPr>
            <w:tcW w:w="3150" w:type="dxa"/>
            <w:tcBorders>
              <w:top w:val="double" w:color="auto" w:sz="4" w:space="0"/>
              <w:left w:val="double" w:color="auto" w:sz="4" w:space="0"/>
              <w:bottom w:val="double" w:color="auto" w:sz="4" w:space="0"/>
              <w:right w:val="double" w:color="auto" w:sz="4" w:space="0"/>
            </w:tcBorders>
            <w:vAlign w:val="center"/>
          </w:tcPr>
          <w:p w14:paraId="19A7CD62">
            <w:pPr>
              <w:spacing w:after="0" w:line="240" w:lineRule="auto"/>
            </w:pPr>
          </w:p>
          <w:p w14:paraId="557EDEEC">
            <w:pPr>
              <w:spacing w:after="0" w:line="240" w:lineRule="auto"/>
              <w:jc w:val="center"/>
              <w:rPr>
                <w:b/>
              </w:rPr>
            </w:pPr>
            <w:r>
              <w:t>İnşaat yıkımı</w:t>
            </w:r>
          </w:p>
        </w:tc>
        <w:tc>
          <w:tcPr>
            <w:tcW w:w="4672" w:type="dxa"/>
            <w:tcBorders>
              <w:top w:val="double" w:color="auto" w:sz="4" w:space="0"/>
              <w:left w:val="double" w:color="auto" w:sz="4" w:space="0"/>
              <w:bottom w:val="double" w:color="auto" w:sz="4" w:space="0"/>
              <w:right w:val="double" w:color="auto" w:sz="4" w:space="0"/>
            </w:tcBorders>
            <w:vAlign w:val="center"/>
          </w:tcPr>
          <w:p w14:paraId="7F3AF805">
            <w:pPr>
              <w:spacing w:after="0" w:line="240" w:lineRule="auto"/>
              <w:rPr>
                <w:vertAlign w:val="superscript"/>
              </w:rPr>
            </w:pPr>
            <w:r>
              <w:t>Tehlikeli maddelerle kontamine olmuş metal atıkları (</w:t>
            </w:r>
            <w:r>
              <w:rPr>
                <w:rFonts w:eastAsia="Times New Roman" w:cs="Calibri"/>
                <w:bCs/>
              </w:rPr>
              <w:t>17 04 09</w:t>
            </w:r>
            <w:r>
              <w:rPr>
                <w:color w:val="000000" w:themeColor="text1"/>
                <w:vertAlign w:val="superscript"/>
                <w14:textFill>
                  <w14:solidFill>
                    <w14:schemeClr w14:val="tx1"/>
                  </w14:solidFill>
                </w14:textFill>
              </w:rPr>
              <w:t>*</w:t>
            </w:r>
            <w:r>
              <w:t>)</w:t>
            </w:r>
          </w:p>
        </w:tc>
      </w:tr>
      <w:tr w14:paraId="18410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jc w:val="center"/>
        </w:trPr>
        <w:tc>
          <w:tcPr>
            <w:tcW w:w="1899" w:type="dxa"/>
            <w:tcBorders>
              <w:top w:val="double" w:color="auto" w:sz="4" w:space="0"/>
              <w:left w:val="double" w:color="auto" w:sz="4" w:space="0"/>
              <w:bottom w:val="double" w:color="auto" w:sz="4" w:space="0"/>
              <w:right w:val="double" w:color="auto" w:sz="4" w:space="0"/>
            </w:tcBorders>
            <w:vAlign w:val="center"/>
          </w:tcPr>
          <w:p w14:paraId="6F670FC5">
            <w:pPr>
              <w:spacing w:after="0" w:line="240" w:lineRule="auto"/>
              <w:jc w:val="center"/>
            </w:pPr>
          </w:p>
          <w:p w14:paraId="5FD4DEEB">
            <w:pPr>
              <w:spacing w:after="0" w:line="240" w:lineRule="auto"/>
              <w:jc w:val="center"/>
              <w:rPr>
                <w:b/>
              </w:rPr>
            </w:pPr>
            <w:r>
              <w:t>Tüm alanlar</w:t>
            </w:r>
          </w:p>
        </w:tc>
        <w:tc>
          <w:tcPr>
            <w:tcW w:w="3150" w:type="dxa"/>
            <w:tcBorders>
              <w:top w:val="double" w:color="auto" w:sz="4" w:space="0"/>
              <w:left w:val="double" w:color="auto" w:sz="4" w:space="0"/>
              <w:bottom w:val="double" w:color="auto" w:sz="4" w:space="0"/>
              <w:right w:val="double" w:color="auto" w:sz="4" w:space="0"/>
            </w:tcBorders>
            <w:vAlign w:val="center"/>
          </w:tcPr>
          <w:p w14:paraId="0478BC02">
            <w:pPr>
              <w:spacing w:after="0" w:line="240" w:lineRule="auto"/>
            </w:pPr>
          </w:p>
          <w:p w14:paraId="26D15C04">
            <w:pPr>
              <w:spacing w:after="0" w:line="240" w:lineRule="auto"/>
              <w:jc w:val="center"/>
              <w:rPr>
                <w:b/>
              </w:rPr>
            </w:pPr>
            <w:r>
              <w:t>Yalıtım Malzemeleri</w:t>
            </w:r>
          </w:p>
        </w:tc>
        <w:tc>
          <w:tcPr>
            <w:tcW w:w="4672" w:type="dxa"/>
            <w:tcBorders>
              <w:top w:val="double" w:color="auto" w:sz="4" w:space="0"/>
              <w:left w:val="double" w:color="auto" w:sz="4" w:space="0"/>
              <w:bottom w:val="double" w:color="auto" w:sz="4" w:space="0"/>
              <w:right w:val="double" w:color="auto" w:sz="4" w:space="0"/>
            </w:tcBorders>
            <w:vAlign w:val="center"/>
          </w:tcPr>
          <w:p w14:paraId="48C3BD46">
            <w:pPr>
              <w:spacing w:after="0" w:line="240" w:lineRule="auto"/>
              <w:rPr>
                <w:vertAlign w:val="superscript"/>
              </w:rPr>
            </w:pPr>
            <w:r>
              <w:t>Asbestli yalıtım ve genel inşaat malzemeleri (17 06 05</w:t>
            </w:r>
            <w:r>
              <w:rPr>
                <w:color w:val="000000" w:themeColor="text1"/>
                <w:vertAlign w:val="superscript"/>
                <w14:textFill>
                  <w14:solidFill>
                    <w14:schemeClr w14:val="tx1"/>
                  </w14:solidFill>
                </w14:textFill>
              </w:rPr>
              <w:t>*</w:t>
            </w:r>
            <w:r>
              <w:t>)</w:t>
            </w:r>
          </w:p>
        </w:tc>
      </w:tr>
      <w:tr w14:paraId="3CE36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1899" w:type="dxa"/>
            <w:tcBorders>
              <w:top w:val="double" w:color="auto" w:sz="4" w:space="0"/>
              <w:left w:val="double" w:color="auto" w:sz="4" w:space="0"/>
              <w:bottom w:val="double" w:color="auto" w:sz="4" w:space="0"/>
              <w:right w:val="double" w:color="auto" w:sz="4" w:space="0"/>
            </w:tcBorders>
            <w:vAlign w:val="center"/>
          </w:tcPr>
          <w:p w14:paraId="128E7367">
            <w:pPr>
              <w:spacing w:after="0" w:line="240" w:lineRule="auto"/>
              <w:jc w:val="center"/>
            </w:pPr>
          </w:p>
          <w:p w14:paraId="7DEDF401">
            <w:pPr>
              <w:spacing w:after="0" w:line="240" w:lineRule="auto"/>
              <w:jc w:val="center"/>
            </w:pPr>
            <w:r>
              <w:t>Tüm alanlar</w:t>
            </w:r>
          </w:p>
        </w:tc>
        <w:tc>
          <w:tcPr>
            <w:tcW w:w="3150" w:type="dxa"/>
            <w:tcBorders>
              <w:top w:val="double" w:color="auto" w:sz="4" w:space="0"/>
              <w:left w:val="double" w:color="auto" w:sz="4" w:space="0"/>
              <w:bottom w:val="double" w:color="auto" w:sz="4" w:space="0"/>
              <w:right w:val="double" w:color="auto" w:sz="4" w:space="0"/>
            </w:tcBorders>
            <w:vAlign w:val="center"/>
          </w:tcPr>
          <w:p w14:paraId="2CB6D668">
            <w:pPr>
              <w:spacing w:after="0" w:line="240" w:lineRule="auto"/>
              <w:jc w:val="center"/>
            </w:pPr>
          </w:p>
          <w:p w14:paraId="7D4C19FC">
            <w:pPr>
              <w:spacing w:after="0" w:line="240" w:lineRule="auto"/>
              <w:jc w:val="center"/>
            </w:pPr>
            <w:r>
              <w:t>İnşaat yıkımı</w:t>
            </w:r>
          </w:p>
        </w:tc>
        <w:tc>
          <w:tcPr>
            <w:tcW w:w="4672" w:type="dxa"/>
            <w:tcBorders>
              <w:top w:val="double" w:color="auto" w:sz="4" w:space="0"/>
              <w:left w:val="double" w:color="auto" w:sz="4" w:space="0"/>
              <w:bottom w:val="double" w:color="auto" w:sz="4" w:space="0"/>
              <w:right w:val="double" w:color="auto" w:sz="4" w:space="0"/>
            </w:tcBorders>
            <w:vAlign w:val="center"/>
          </w:tcPr>
          <w:p w14:paraId="6B8DE051">
            <w:pPr>
              <w:spacing w:after="0" w:line="240" w:lineRule="auto"/>
            </w:pPr>
            <w:r>
              <w:t>Tehlikeli maddeler ile kontamine olmuş alçı bazlı inşaat malzemeleri (17 08 01</w:t>
            </w:r>
            <w:r>
              <w:rPr>
                <w:color w:val="000000" w:themeColor="text1"/>
                <w:vertAlign w:val="superscript"/>
                <w14:textFill>
                  <w14:solidFill>
                    <w14:schemeClr w14:val="tx1"/>
                  </w14:solidFill>
                </w14:textFill>
              </w:rPr>
              <w:t>*</w:t>
            </w:r>
            <w:r>
              <w:t>)</w:t>
            </w:r>
          </w:p>
        </w:tc>
      </w:tr>
      <w:tr w14:paraId="41051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1899" w:type="dxa"/>
            <w:tcBorders>
              <w:top w:val="double" w:color="auto" w:sz="4" w:space="0"/>
              <w:left w:val="double" w:color="auto" w:sz="4" w:space="0"/>
              <w:bottom w:val="double" w:color="auto" w:sz="4" w:space="0"/>
              <w:right w:val="double" w:color="auto" w:sz="4" w:space="0"/>
            </w:tcBorders>
            <w:vAlign w:val="center"/>
          </w:tcPr>
          <w:p w14:paraId="7A4142A7">
            <w:pPr>
              <w:spacing w:after="0" w:line="240" w:lineRule="auto"/>
              <w:jc w:val="center"/>
            </w:pPr>
            <w:r>
              <w:t>Tüm alanlar</w:t>
            </w:r>
          </w:p>
        </w:tc>
        <w:tc>
          <w:tcPr>
            <w:tcW w:w="3150" w:type="dxa"/>
            <w:tcBorders>
              <w:top w:val="double" w:color="auto" w:sz="4" w:space="0"/>
              <w:left w:val="double" w:color="auto" w:sz="4" w:space="0"/>
              <w:bottom w:val="double" w:color="auto" w:sz="4" w:space="0"/>
              <w:right w:val="double" w:color="auto" w:sz="4" w:space="0"/>
            </w:tcBorders>
            <w:vAlign w:val="center"/>
          </w:tcPr>
          <w:p w14:paraId="34A6FBB4">
            <w:pPr>
              <w:spacing w:after="0" w:line="240" w:lineRule="auto"/>
              <w:jc w:val="center"/>
            </w:pPr>
            <w:r>
              <w:t>Aydınlatma</w:t>
            </w:r>
          </w:p>
        </w:tc>
        <w:tc>
          <w:tcPr>
            <w:tcW w:w="4672" w:type="dxa"/>
            <w:tcBorders>
              <w:top w:val="double" w:color="auto" w:sz="4" w:space="0"/>
              <w:left w:val="double" w:color="auto" w:sz="4" w:space="0"/>
              <w:bottom w:val="double" w:color="auto" w:sz="4" w:space="0"/>
              <w:right w:val="double" w:color="auto" w:sz="4" w:space="0"/>
            </w:tcBorders>
            <w:vAlign w:val="center"/>
          </w:tcPr>
          <w:p w14:paraId="0512E5C3">
            <w:pPr>
              <w:spacing w:after="0" w:line="240" w:lineRule="auto"/>
            </w:pPr>
            <w:r>
              <w:t>Flüoresan lambalar ve diğer cıva içeren atıklar (20 01 21)</w:t>
            </w:r>
          </w:p>
        </w:tc>
      </w:tr>
    </w:tbl>
    <w:p w14:paraId="7AE6ADBE">
      <w:pPr>
        <w:rPr>
          <w:rFonts w:cs="Calibri"/>
          <w:b/>
        </w:rPr>
      </w:pPr>
    </w:p>
    <w:p w14:paraId="7EA451B3">
      <w:pPr>
        <w:rPr>
          <w:b/>
          <w:sz w:val="24"/>
          <w:szCs w:val="24"/>
        </w:rPr>
      </w:pPr>
      <w:r>
        <w:rPr>
          <w:b/>
          <w:sz w:val="24"/>
          <w:szCs w:val="24"/>
        </w:rPr>
        <w:t>Tablo 1.2- Türlerine Göre Tehlikesiz Atık Kaynakları</w:t>
      </w:r>
    </w:p>
    <w:tbl>
      <w:tblPr>
        <w:tblStyle w:val="3"/>
        <w:tblW w:w="532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9"/>
        <w:gridCol w:w="3964"/>
        <w:gridCol w:w="3243"/>
      </w:tblGrid>
      <w:tr w14:paraId="35B15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5" w:type="pct"/>
            <w:tcBorders>
              <w:top w:val="double" w:color="auto" w:sz="4" w:space="0"/>
              <w:left w:val="double" w:color="auto" w:sz="4" w:space="0"/>
              <w:bottom w:val="double" w:color="auto" w:sz="4" w:space="0"/>
              <w:right w:val="double" w:color="auto" w:sz="4" w:space="0"/>
            </w:tcBorders>
            <w:vAlign w:val="center"/>
          </w:tcPr>
          <w:p w14:paraId="00DF2DA7">
            <w:pPr>
              <w:spacing w:after="0" w:line="240" w:lineRule="auto"/>
              <w:rPr>
                <w:b/>
              </w:rPr>
            </w:pPr>
            <w:r>
              <w:rPr>
                <w:b/>
              </w:rPr>
              <w:t>Faaliyet Alanları</w:t>
            </w:r>
          </w:p>
        </w:tc>
        <w:tc>
          <w:tcPr>
            <w:tcW w:w="2005" w:type="pct"/>
            <w:tcBorders>
              <w:top w:val="double" w:color="auto" w:sz="4" w:space="0"/>
              <w:left w:val="double" w:color="auto" w:sz="4" w:space="0"/>
              <w:bottom w:val="double" w:color="auto" w:sz="4" w:space="0"/>
              <w:right w:val="double" w:color="auto" w:sz="4" w:space="0"/>
            </w:tcBorders>
            <w:vAlign w:val="center"/>
          </w:tcPr>
          <w:p w14:paraId="0CE70942">
            <w:pPr>
              <w:spacing w:after="0" w:line="240" w:lineRule="auto"/>
              <w:rPr>
                <w:b/>
              </w:rPr>
            </w:pPr>
            <w:r>
              <w:rPr>
                <w:b/>
              </w:rPr>
              <w:t>Faaliyet/ İşlemler</w:t>
            </w:r>
          </w:p>
        </w:tc>
        <w:tc>
          <w:tcPr>
            <w:tcW w:w="1640" w:type="pct"/>
            <w:tcBorders>
              <w:top w:val="double" w:color="auto" w:sz="4" w:space="0"/>
              <w:left w:val="double" w:color="auto" w:sz="4" w:space="0"/>
              <w:bottom w:val="double" w:color="auto" w:sz="4" w:space="0"/>
              <w:right w:val="double" w:color="auto" w:sz="4" w:space="0"/>
            </w:tcBorders>
            <w:vAlign w:val="center"/>
          </w:tcPr>
          <w:p w14:paraId="165AD530">
            <w:pPr>
              <w:spacing w:after="0" w:line="240" w:lineRule="auto"/>
              <w:rPr>
                <w:b/>
              </w:rPr>
            </w:pPr>
            <w:r>
              <w:rPr>
                <w:b/>
              </w:rPr>
              <w:t>Oluşan Tehlikesiz Atıklar</w:t>
            </w:r>
          </w:p>
        </w:tc>
      </w:tr>
      <w:tr w14:paraId="67C5D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1355" w:type="pct"/>
            <w:tcBorders>
              <w:top w:val="double" w:color="auto" w:sz="4" w:space="0"/>
              <w:left w:val="double" w:color="auto" w:sz="4" w:space="0"/>
              <w:bottom w:val="double" w:color="auto" w:sz="4" w:space="0"/>
              <w:right w:val="double" w:color="auto" w:sz="4" w:space="0"/>
            </w:tcBorders>
          </w:tcPr>
          <w:p w14:paraId="6F8464B4">
            <w:r>
              <w:t>Tüm alanlar</w:t>
            </w:r>
          </w:p>
        </w:tc>
        <w:tc>
          <w:tcPr>
            <w:tcW w:w="2005" w:type="pct"/>
            <w:tcBorders>
              <w:top w:val="double" w:color="auto" w:sz="4" w:space="0"/>
              <w:left w:val="double" w:color="auto" w:sz="4" w:space="0"/>
              <w:bottom w:val="double" w:color="auto" w:sz="4" w:space="0"/>
              <w:right w:val="double" w:color="auto" w:sz="4" w:space="0"/>
            </w:tcBorders>
            <w:vAlign w:val="center"/>
          </w:tcPr>
          <w:p w14:paraId="45184460">
            <w:pPr>
              <w:spacing w:after="0" w:line="240" w:lineRule="auto"/>
            </w:pPr>
            <w:r>
              <w:t>İnşaat Yıkımı</w:t>
            </w:r>
          </w:p>
        </w:tc>
        <w:tc>
          <w:tcPr>
            <w:tcW w:w="1640" w:type="pct"/>
            <w:tcBorders>
              <w:top w:val="double" w:color="auto" w:sz="4" w:space="0"/>
              <w:left w:val="double" w:color="auto" w:sz="4" w:space="0"/>
              <w:bottom w:val="double" w:color="auto" w:sz="4" w:space="0"/>
              <w:right w:val="double" w:color="auto" w:sz="4" w:space="0"/>
            </w:tcBorders>
            <w:vAlign w:val="center"/>
          </w:tcPr>
          <w:p w14:paraId="4F0401CC">
            <w:pPr>
              <w:spacing w:after="0" w:line="240" w:lineRule="auto"/>
            </w:pPr>
            <w:r>
              <w:t>17 01 07 Tuğla Kiremit ve Seramik</w:t>
            </w:r>
          </w:p>
        </w:tc>
      </w:tr>
      <w:tr w14:paraId="773DC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jc w:val="center"/>
        </w:trPr>
        <w:tc>
          <w:tcPr>
            <w:tcW w:w="1355" w:type="pct"/>
            <w:tcBorders>
              <w:top w:val="double" w:color="auto" w:sz="4" w:space="0"/>
              <w:left w:val="double" w:color="auto" w:sz="4" w:space="0"/>
              <w:bottom w:val="double" w:color="auto" w:sz="4" w:space="0"/>
              <w:right w:val="double" w:color="auto" w:sz="4" w:space="0"/>
            </w:tcBorders>
          </w:tcPr>
          <w:p w14:paraId="2AE2F6A1">
            <w:r>
              <w:t>Tüm alanlar</w:t>
            </w:r>
          </w:p>
        </w:tc>
        <w:tc>
          <w:tcPr>
            <w:tcW w:w="2005" w:type="pct"/>
            <w:tcBorders>
              <w:top w:val="double" w:color="auto" w:sz="4" w:space="0"/>
              <w:left w:val="double" w:color="auto" w:sz="4" w:space="0"/>
              <w:bottom w:val="double" w:color="auto" w:sz="4" w:space="0"/>
              <w:right w:val="double" w:color="auto" w:sz="4" w:space="0"/>
            </w:tcBorders>
            <w:vAlign w:val="center"/>
          </w:tcPr>
          <w:p w14:paraId="601C5567">
            <w:pPr>
              <w:spacing w:after="0" w:line="240" w:lineRule="auto"/>
            </w:pPr>
            <w:r>
              <w:t>İnşaat Yıkımı</w:t>
            </w:r>
          </w:p>
        </w:tc>
        <w:tc>
          <w:tcPr>
            <w:tcW w:w="1640" w:type="pct"/>
            <w:tcBorders>
              <w:top w:val="double" w:color="auto" w:sz="4" w:space="0"/>
              <w:left w:val="double" w:color="auto" w:sz="4" w:space="0"/>
              <w:bottom w:val="double" w:color="auto" w:sz="4" w:space="0"/>
              <w:right w:val="double" w:color="auto" w:sz="4" w:space="0"/>
            </w:tcBorders>
            <w:vAlign w:val="center"/>
          </w:tcPr>
          <w:p w14:paraId="3A05453B">
            <w:pPr>
              <w:spacing w:after="0" w:line="240" w:lineRule="auto"/>
            </w:pPr>
            <w:r>
              <w:t>17 02 02 Cam</w:t>
            </w:r>
          </w:p>
        </w:tc>
      </w:tr>
      <w:tr w14:paraId="181D0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jc w:val="center"/>
        </w:trPr>
        <w:tc>
          <w:tcPr>
            <w:tcW w:w="1355" w:type="pct"/>
            <w:tcBorders>
              <w:top w:val="double" w:color="auto" w:sz="4" w:space="0"/>
              <w:left w:val="double" w:color="auto" w:sz="4" w:space="0"/>
              <w:bottom w:val="double" w:color="auto" w:sz="4" w:space="0"/>
              <w:right w:val="double" w:color="auto" w:sz="4" w:space="0"/>
            </w:tcBorders>
          </w:tcPr>
          <w:p w14:paraId="18585D56">
            <w:r>
              <w:t>Tüm alanlar</w:t>
            </w:r>
          </w:p>
        </w:tc>
        <w:tc>
          <w:tcPr>
            <w:tcW w:w="2005" w:type="pct"/>
            <w:tcBorders>
              <w:top w:val="double" w:color="auto" w:sz="4" w:space="0"/>
              <w:left w:val="double" w:color="auto" w:sz="4" w:space="0"/>
              <w:bottom w:val="double" w:color="auto" w:sz="4" w:space="0"/>
              <w:right w:val="double" w:color="auto" w:sz="4" w:space="0"/>
            </w:tcBorders>
            <w:vAlign w:val="center"/>
          </w:tcPr>
          <w:p w14:paraId="110167F7">
            <w:pPr>
              <w:spacing w:after="0" w:line="240" w:lineRule="auto"/>
            </w:pPr>
            <w:r>
              <w:t>Malzeme Kullanımı</w:t>
            </w:r>
          </w:p>
        </w:tc>
        <w:tc>
          <w:tcPr>
            <w:tcW w:w="1640" w:type="pct"/>
            <w:tcBorders>
              <w:top w:val="double" w:color="auto" w:sz="4" w:space="0"/>
              <w:left w:val="double" w:color="auto" w:sz="4" w:space="0"/>
              <w:bottom w:val="double" w:color="auto" w:sz="4" w:space="0"/>
              <w:right w:val="double" w:color="auto" w:sz="4" w:space="0"/>
            </w:tcBorders>
            <w:vAlign w:val="center"/>
          </w:tcPr>
          <w:p w14:paraId="7DFE1949">
            <w:pPr>
              <w:spacing w:after="0" w:line="240" w:lineRule="auto"/>
            </w:pPr>
            <w:r>
              <w:t>17 02 03 Plastik</w:t>
            </w:r>
          </w:p>
        </w:tc>
      </w:tr>
      <w:tr w14:paraId="3389C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1355" w:type="pct"/>
            <w:tcBorders>
              <w:top w:val="double" w:color="auto" w:sz="4" w:space="0"/>
              <w:left w:val="double" w:color="auto" w:sz="4" w:space="0"/>
              <w:bottom w:val="double" w:color="auto" w:sz="4" w:space="0"/>
              <w:right w:val="double" w:color="auto" w:sz="4" w:space="0"/>
            </w:tcBorders>
          </w:tcPr>
          <w:p w14:paraId="2D6E5093">
            <w:r>
              <w:t>Tüm alanlar</w:t>
            </w:r>
          </w:p>
        </w:tc>
        <w:tc>
          <w:tcPr>
            <w:tcW w:w="2005" w:type="pct"/>
            <w:tcBorders>
              <w:top w:val="double" w:color="auto" w:sz="4" w:space="0"/>
              <w:left w:val="double" w:color="auto" w:sz="4" w:space="0"/>
              <w:bottom w:val="double" w:color="auto" w:sz="4" w:space="0"/>
              <w:right w:val="double" w:color="auto" w:sz="4" w:space="0"/>
            </w:tcBorders>
            <w:vAlign w:val="center"/>
          </w:tcPr>
          <w:p w14:paraId="7C15E660">
            <w:pPr>
              <w:spacing w:after="0" w:line="240" w:lineRule="auto"/>
            </w:pPr>
            <w:r>
              <w:t>İnşaat Yıkımı</w:t>
            </w:r>
          </w:p>
        </w:tc>
        <w:tc>
          <w:tcPr>
            <w:tcW w:w="1640" w:type="pct"/>
            <w:tcBorders>
              <w:top w:val="double" w:color="auto" w:sz="4" w:space="0"/>
              <w:left w:val="double" w:color="auto" w:sz="4" w:space="0"/>
              <w:bottom w:val="double" w:color="auto" w:sz="4" w:space="0"/>
              <w:right w:val="double" w:color="auto" w:sz="4" w:space="0"/>
            </w:tcBorders>
            <w:vAlign w:val="center"/>
          </w:tcPr>
          <w:p w14:paraId="6F33DBF2">
            <w:pPr>
              <w:spacing w:after="0" w:line="240" w:lineRule="auto"/>
            </w:pPr>
            <w:r>
              <w:t>17 04 07 Karışık Metaller</w:t>
            </w:r>
          </w:p>
        </w:tc>
      </w:tr>
      <w:tr w14:paraId="2E5C4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1355" w:type="pct"/>
            <w:tcBorders>
              <w:top w:val="double" w:color="auto" w:sz="4" w:space="0"/>
              <w:left w:val="double" w:color="auto" w:sz="4" w:space="0"/>
              <w:bottom w:val="double" w:color="auto" w:sz="4" w:space="0"/>
              <w:right w:val="double" w:color="auto" w:sz="4" w:space="0"/>
            </w:tcBorders>
          </w:tcPr>
          <w:p w14:paraId="46F6D45B">
            <w:r>
              <w:t>Tüm alanlar</w:t>
            </w:r>
          </w:p>
        </w:tc>
        <w:tc>
          <w:tcPr>
            <w:tcW w:w="2005" w:type="pct"/>
            <w:tcBorders>
              <w:top w:val="double" w:color="auto" w:sz="4" w:space="0"/>
              <w:left w:val="double" w:color="auto" w:sz="4" w:space="0"/>
              <w:bottom w:val="double" w:color="auto" w:sz="4" w:space="0"/>
              <w:right w:val="double" w:color="auto" w:sz="4" w:space="0"/>
            </w:tcBorders>
            <w:vAlign w:val="center"/>
          </w:tcPr>
          <w:p w14:paraId="063D8193">
            <w:pPr>
              <w:spacing w:after="0" w:line="240" w:lineRule="auto"/>
            </w:pPr>
            <w:r>
              <w:t>İnşaat Yıkımı</w:t>
            </w:r>
          </w:p>
        </w:tc>
        <w:tc>
          <w:tcPr>
            <w:tcW w:w="1640" w:type="pct"/>
            <w:tcBorders>
              <w:top w:val="double" w:color="auto" w:sz="4" w:space="0"/>
              <w:left w:val="double" w:color="auto" w:sz="4" w:space="0"/>
              <w:bottom w:val="double" w:color="auto" w:sz="4" w:space="0"/>
              <w:right w:val="double" w:color="auto" w:sz="4" w:space="0"/>
            </w:tcBorders>
            <w:vAlign w:val="center"/>
          </w:tcPr>
          <w:p w14:paraId="00A0A811">
            <w:pPr>
              <w:spacing w:after="0" w:line="240" w:lineRule="auto"/>
            </w:pPr>
            <w:r>
              <w:t>17 04 11 Kablolar</w:t>
            </w:r>
          </w:p>
        </w:tc>
      </w:tr>
      <w:tr w14:paraId="7300B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1355" w:type="pct"/>
            <w:tcBorders>
              <w:top w:val="double" w:color="auto" w:sz="4" w:space="0"/>
              <w:left w:val="double" w:color="auto" w:sz="4" w:space="0"/>
              <w:bottom w:val="double" w:color="auto" w:sz="4" w:space="0"/>
              <w:right w:val="double" w:color="auto" w:sz="4" w:space="0"/>
            </w:tcBorders>
          </w:tcPr>
          <w:p w14:paraId="255541EC">
            <w:r>
              <w:t>Tüm alanlar</w:t>
            </w:r>
          </w:p>
        </w:tc>
        <w:tc>
          <w:tcPr>
            <w:tcW w:w="2005" w:type="pct"/>
            <w:tcBorders>
              <w:top w:val="double" w:color="auto" w:sz="4" w:space="0"/>
              <w:left w:val="double" w:color="auto" w:sz="4" w:space="0"/>
              <w:bottom w:val="double" w:color="auto" w:sz="4" w:space="0"/>
              <w:right w:val="double" w:color="auto" w:sz="4" w:space="0"/>
            </w:tcBorders>
            <w:vAlign w:val="center"/>
          </w:tcPr>
          <w:p w14:paraId="52CEB24B">
            <w:pPr>
              <w:spacing w:after="0" w:line="240" w:lineRule="auto"/>
            </w:pPr>
            <w:r>
              <w:t>Malzeme Kullanımı</w:t>
            </w:r>
          </w:p>
        </w:tc>
        <w:tc>
          <w:tcPr>
            <w:tcW w:w="1640" w:type="pct"/>
            <w:tcBorders>
              <w:top w:val="double" w:color="auto" w:sz="4" w:space="0"/>
              <w:left w:val="double" w:color="auto" w:sz="4" w:space="0"/>
              <w:bottom w:val="double" w:color="auto" w:sz="4" w:space="0"/>
              <w:right w:val="double" w:color="auto" w:sz="4" w:space="0"/>
            </w:tcBorders>
            <w:vAlign w:val="center"/>
          </w:tcPr>
          <w:p w14:paraId="5E9AC83D">
            <w:pPr>
              <w:spacing w:after="0" w:line="240" w:lineRule="auto"/>
            </w:pPr>
            <w:r>
              <w:t>19 12 01 Kâğıt- Karton</w:t>
            </w:r>
          </w:p>
        </w:tc>
      </w:tr>
      <w:tr w14:paraId="5F208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 w:hRule="atLeast"/>
          <w:jc w:val="center"/>
        </w:trPr>
        <w:tc>
          <w:tcPr>
            <w:tcW w:w="1355" w:type="pct"/>
            <w:tcBorders>
              <w:top w:val="double" w:color="auto" w:sz="4" w:space="0"/>
              <w:left w:val="double" w:color="auto" w:sz="4" w:space="0"/>
              <w:bottom w:val="double" w:color="auto" w:sz="4" w:space="0"/>
              <w:right w:val="double" w:color="auto" w:sz="4" w:space="0"/>
            </w:tcBorders>
          </w:tcPr>
          <w:p w14:paraId="7E9355A3">
            <w:r>
              <w:t>Tüm alanlar</w:t>
            </w:r>
          </w:p>
        </w:tc>
        <w:tc>
          <w:tcPr>
            <w:tcW w:w="2005" w:type="pct"/>
            <w:tcBorders>
              <w:top w:val="double" w:color="auto" w:sz="4" w:space="0"/>
              <w:left w:val="double" w:color="auto" w:sz="4" w:space="0"/>
              <w:bottom w:val="double" w:color="auto" w:sz="4" w:space="0"/>
              <w:right w:val="double" w:color="auto" w:sz="4" w:space="0"/>
            </w:tcBorders>
            <w:vAlign w:val="center"/>
          </w:tcPr>
          <w:p w14:paraId="75495169">
            <w:pPr>
              <w:spacing w:after="0" w:line="240" w:lineRule="auto"/>
            </w:pPr>
            <w:r>
              <w:t>Günlük Faaliyetler</w:t>
            </w:r>
          </w:p>
        </w:tc>
        <w:tc>
          <w:tcPr>
            <w:tcW w:w="1640" w:type="pct"/>
            <w:tcBorders>
              <w:top w:val="double" w:color="auto" w:sz="4" w:space="0"/>
              <w:left w:val="double" w:color="auto" w:sz="4" w:space="0"/>
              <w:bottom w:val="double" w:color="auto" w:sz="4" w:space="0"/>
              <w:right w:val="double" w:color="auto" w:sz="4" w:space="0"/>
            </w:tcBorders>
            <w:vAlign w:val="center"/>
          </w:tcPr>
          <w:p w14:paraId="18C52B73">
            <w:pPr>
              <w:spacing w:after="0" w:line="240" w:lineRule="auto"/>
            </w:pPr>
            <w:r>
              <w:t>20 03 01 Karışık Belediye Atıkları</w:t>
            </w:r>
          </w:p>
        </w:tc>
      </w:tr>
    </w:tbl>
    <w:p w14:paraId="3B28FE90">
      <w:pPr>
        <w:spacing w:after="0" w:line="276" w:lineRule="auto"/>
      </w:pPr>
    </w:p>
    <w:p w14:paraId="4811B6B5">
      <w:pPr>
        <w:spacing w:after="0" w:line="276" w:lineRule="auto"/>
      </w:pPr>
    </w:p>
    <w:p w14:paraId="01FA0028">
      <w:pPr>
        <w:spacing w:after="0" w:line="276" w:lineRule="auto"/>
      </w:pPr>
    </w:p>
    <w:p w14:paraId="582BB5C7">
      <w:pPr>
        <w:spacing w:after="0" w:line="276" w:lineRule="auto"/>
      </w:pPr>
    </w:p>
    <w:p w14:paraId="59BEBB01">
      <w:pPr>
        <w:spacing w:after="0" w:line="276" w:lineRule="auto"/>
      </w:pPr>
    </w:p>
    <w:p w14:paraId="2A8059D6">
      <w:pPr>
        <w:spacing w:after="0" w:line="276" w:lineRule="auto"/>
      </w:pPr>
    </w:p>
    <w:p w14:paraId="2C7B29AF">
      <w:pPr>
        <w:spacing w:after="0" w:line="276" w:lineRule="auto"/>
      </w:pPr>
    </w:p>
    <w:p w14:paraId="58A761CF">
      <w:pPr>
        <w:spacing w:after="0" w:line="276" w:lineRule="auto"/>
      </w:pPr>
    </w:p>
    <w:p w14:paraId="27FB3504">
      <w:pPr>
        <w:spacing w:after="0" w:line="276" w:lineRule="auto"/>
      </w:pPr>
    </w:p>
    <w:p w14:paraId="531FB648">
      <w:pPr>
        <w:spacing w:after="0" w:line="276" w:lineRule="auto"/>
      </w:pPr>
    </w:p>
    <w:p w14:paraId="6AFD33CA">
      <w:pPr>
        <w:spacing w:after="0" w:line="276" w:lineRule="auto"/>
      </w:pPr>
    </w:p>
    <w:p w14:paraId="20CB1FE0">
      <w:pPr>
        <w:spacing w:after="0" w:line="276" w:lineRule="auto"/>
      </w:pPr>
    </w:p>
    <w:p w14:paraId="330A5E7C">
      <w:pPr>
        <w:spacing w:after="0" w:line="276" w:lineRule="auto"/>
      </w:pPr>
    </w:p>
    <w:p w14:paraId="7A3E73BD">
      <w:pPr>
        <w:spacing w:after="0" w:line="276" w:lineRule="auto"/>
      </w:pPr>
    </w:p>
    <w:p w14:paraId="7FC773F5">
      <w:pPr>
        <w:spacing w:after="0" w:line="276" w:lineRule="auto"/>
      </w:pPr>
    </w:p>
    <w:p w14:paraId="654EC1E8">
      <w:pPr>
        <w:pStyle w:val="13"/>
        <w:numPr>
          <w:ilvl w:val="0"/>
          <w:numId w:val="2"/>
        </w:numPr>
        <w:spacing w:line="300" w:lineRule="auto"/>
        <w:rPr>
          <w:b/>
          <w:sz w:val="28"/>
          <w:szCs w:val="28"/>
        </w:rPr>
      </w:pPr>
      <w:r>
        <w:rPr>
          <w:b/>
          <w:sz w:val="28"/>
          <w:szCs w:val="28"/>
        </w:rPr>
        <w:t>A.Y.G.E. İ.Y Atık Listesindeki (EWC) Kodu ve Açıklaması</w:t>
      </w:r>
    </w:p>
    <w:p w14:paraId="1971BDF8">
      <w:pPr>
        <w:rPr>
          <w:b/>
          <w:sz w:val="28"/>
          <w:szCs w:val="28"/>
        </w:rPr>
      </w:pPr>
      <w:r>
        <w:rPr>
          <w:b/>
          <w:sz w:val="24"/>
          <w:szCs w:val="24"/>
        </w:rPr>
        <w:t>Tablo 2.1 EWC Kodları ile Birlikte Tehlikeli Atık Tanım, Tahmini Miktar ve Bertaraf Yönetimi</w:t>
      </w:r>
    </w:p>
    <w:tbl>
      <w:tblPr>
        <w:tblStyle w:val="3"/>
        <w:tblW w:w="5166" w:type="pct"/>
        <w:tblInd w:w="0" w:type="dxa"/>
        <w:shd w:val="clear" w:color="auto" w:fill="FFFFFF"/>
        <w:tblLayout w:type="autofit"/>
        <w:tblCellMar>
          <w:top w:w="0" w:type="dxa"/>
          <w:left w:w="70" w:type="dxa"/>
          <w:bottom w:w="0" w:type="dxa"/>
          <w:right w:w="70" w:type="dxa"/>
        </w:tblCellMar>
      </w:tblPr>
      <w:tblGrid>
        <w:gridCol w:w="2589"/>
        <w:gridCol w:w="1418"/>
        <w:gridCol w:w="2911"/>
        <w:gridCol w:w="2600"/>
      </w:tblGrid>
      <w:tr w14:paraId="3E50E326">
        <w:tblPrEx>
          <w:shd w:val="clear" w:color="auto" w:fill="FFFFFF"/>
          <w:tblCellMar>
            <w:top w:w="0" w:type="dxa"/>
            <w:left w:w="70" w:type="dxa"/>
            <w:bottom w:w="0" w:type="dxa"/>
            <w:right w:w="70" w:type="dxa"/>
          </w:tblCellMar>
        </w:tblPrEx>
        <w:trPr>
          <w:trHeight w:val="20" w:hRule="atLeast"/>
        </w:trPr>
        <w:tc>
          <w:tcPr>
            <w:tcW w:w="1360" w:type="pct"/>
            <w:tcBorders>
              <w:top w:val="double" w:color="auto" w:sz="4" w:space="0"/>
              <w:left w:val="double" w:color="auto" w:sz="4" w:space="0"/>
              <w:bottom w:val="double" w:color="auto" w:sz="4" w:space="0"/>
              <w:right w:val="double" w:color="auto" w:sz="4" w:space="0"/>
            </w:tcBorders>
            <w:shd w:val="clear" w:color="auto" w:fill="FFFFFF"/>
            <w:vAlign w:val="bottom"/>
          </w:tcPr>
          <w:p w14:paraId="3B91A105">
            <w:pPr>
              <w:spacing w:after="0" w:line="240" w:lineRule="auto"/>
              <w:rPr>
                <w:rFonts w:eastAsia="Times New Roman" w:cs="Calibri"/>
                <w:b/>
                <w:bCs/>
                <w:color w:val="3F3F3F"/>
              </w:rPr>
            </w:pPr>
            <w:r>
              <w:rPr>
                <w:rFonts w:eastAsia="Times New Roman" w:cs="Calibri"/>
                <w:b/>
                <w:bCs/>
                <w:color w:val="3F3F3F"/>
              </w:rPr>
              <w:t>Tehlikeli</w:t>
            </w:r>
            <w:r>
              <w:rPr>
                <w:rFonts w:eastAsia="Times New Roman" w:cs="Calibri"/>
                <w:b/>
                <w:bCs/>
                <w:color w:val="3F3F3F"/>
              </w:rPr>
              <w:br w:type="textWrapping"/>
            </w:r>
            <w:r>
              <w:rPr>
                <w:rFonts w:eastAsia="Times New Roman" w:cs="Calibri"/>
                <w:b/>
                <w:bCs/>
                <w:color w:val="3F3F3F"/>
              </w:rPr>
              <w:t>Atık EWC Kodu ve Tanımlaması</w:t>
            </w:r>
          </w:p>
        </w:tc>
        <w:tc>
          <w:tcPr>
            <w:tcW w:w="745" w:type="pct"/>
            <w:tcBorders>
              <w:top w:val="double" w:color="auto" w:sz="4" w:space="0"/>
              <w:left w:val="double" w:color="auto" w:sz="4" w:space="0"/>
              <w:bottom w:val="double" w:color="auto" w:sz="4" w:space="0"/>
              <w:right w:val="double" w:color="auto" w:sz="4" w:space="0"/>
            </w:tcBorders>
            <w:shd w:val="clear" w:color="auto" w:fill="FFFFFF"/>
          </w:tcPr>
          <w:p w14:paraId="5CDB130F">
            <w:pPr>
              <w:spacing w:after="0" w:line="240" w:lineRule="auto"/>
              <w:rPr>
                <w:rFonts w:eastAsia="Times New Roman" w:cs="Calibri"/>
                <w:b/>
                <w:bCs/>
                <w:color w:val="3F3F3F"/>
              </w:rPr>
            </w:pPr>
            <w:r>
              <w:rPr>
                <w:rFonts w:eastAsia="Times New Roman" w:cs="Calibri"/>
                <w:b/>
                <w:bCs/>
                <w:color w:val="3F3F3F"/>
              </w:rPr>
              <w:t>Tehlikeli Atık Tahmini Miktarı (Kg)</w:t>
            </w:r>
          </w:p>
        </w:tc>
        <w:tc>
          <w:tcPr>
            <w:tcW w:w="1529" w:type="pct"/>
            <w:tcBorders>
              <w:top w:val="double" w:color="auto" w:sz="4" w:space="0"/>
              <w:left w:val="double" w:color="auto" w:sz="4" w:space="0"/>
              <w:bottom w:val="double" w:color="auto" w:sz="4" w:space="0"/>
              <w:right w:val="double" w:color="auto" w:sz="4" w:space="0"/>
            </w:tcBorders>
            <w:shd w:val="clear" w:color="auto" w:fill="FFFFFF"/>
          </w:tcPr>
          <w:p w14:paraId="5B7702E9">
            <w:pPr>
              <w:spacing w:after="0" w:line="240" w:lineRule="auto"/>
              <w:rPr>
                <w:rFonts w:eastAsia="Times New Roman" w:cs="Calibri"/>
                <w:b/>
                <w:bCs/>
                <w:color w:val="3F3F3F"/>
              </w:rPr>
            </w:pPr>
            <w:r>
              <w:rPr>
                <w:rFonts w:eastAsia="Times New Roman" w:cs="Calibri"/>
                <w:b/>
                <w:bCs/>
                <w:color w:val="3F3F3F"/>
              </w:rPr>
              <w:t>Bertaraf/ Geri kazanım</w:t>
            </w:r>
            <w:r>
              <w:rPr>
                <w:rFonts w:eastAsia="Times New Roman" w:cs="Calibri"/>
                <w:b/>
                <w:bCs/>
                <w:color w:val="3F3F3F"/>
              </w:rPr>
              <w:br w:type="textWrapping"/>
            </w:r>
            <w:r>
              <w:rPr>
                <w:rFonts w:eastAsia="Times New Roman" w:cs="Calibri"/>
                <w:b/>
                <w:bCs/>
                <w:color w:val="3F3F3F"/>
              </w:rPr>
              <w:t>Yöntemi ve Açıklaması</w:t>
            </w:r>
          </w:p>
        </w:tc>
        <w:tc>
          <w:tcPr>
            <w:tcW w:w="1366" w:type="pct"/>
            <w:tcBorders>
              <w:top w:val="double" w:color="auto" w:sz="4" w:space="0"/>
              <w:left w:val="double" w:color="auto" w:sz="4" w:space="0"/>
              <w:bottom w:val="double" w:color="auto" w:sz="4" w:space="0"/>
              <w:right w:val="double" w:color="auto" w:sz="4" w:space="0"/>
            </w:tcBorders>
            <w:shd w:val="clear" w:color="auto" w:fill="FFFFFF"/>
          </w:tcPr>
          <w:p w14:paraId="7FB78406">
            <w:pPr>
              <w:spacing w:after="0" w:line="240" w:lineRule="auto"/>
              <w:rPr>
                <w:rFonts w:eastAsia="Times New Roman" w:cs="Calibri"/>
                <w:b/>
                <w:bCs/>
                <w:color w:val="3F3F3F"/>
              </w:rPr>
            </w:pPr>
            <w:r>
              <w:rPr>
                <w:rFonts w:eastAsia="Times New Roman" w:cs="Calibri"/>
                <w:b/>
                <w:bCs/>
                <w:color w:val="3F3F3F"/>
              </w:rPr>
              <w:t>Açıklama</w:t>
            </w:r>
          </w:p>
        </w:tc>
      </w:tr>
      <w:tr w14:paraId="408DCDE3">
        <w:tblPrEx>
          <w:shd w:val="clear" w:color="auto" w:fill="FFFFFF"/>
          <w:tblCellMar>
            <w:top w:w="0" w:type="dxa"/>
            <w:left w:w="70" w:type="dxa"/>
            <w:bottom w:w="0" w:type="dxa"/>
            <w:right w:w="70" w:type="dxa"/>
          </w:tblCellMar>
        </w:tblPrEx>
        <w:trPr>
          <w:trHeight w:val="1607" w:hRule="atLeast"/>
        </w:trPr>
        <w:tc>
          <w:tcPr>
            <w:tcW w:w="1360" w:type="pct"/>
            <w:tcBorders>
              <w:top w:val="double" w:color="auto" w:sz="4" w:space="0"/>
              <w:left w:val="double" w:color="auto" w:sz="4" w:space="0"/>
              <w:bottom w:val="double" w:color="auto" w:sz="4" w:space="0"/>
              <w:right w:val="double" w:color="auto" w:sz="4" w:space="0"/>
            </w:tcBorders>
            <w:shd w:val="clear" w:color="auto" w:fill="FFFFFF"/>
            <w:vAlign w:val="center"/>
          </w:tcPr>
          <w:p w14:paraId="40270425">
            <w:pPr>
              <w:spacing w:after="0" w:line="240" w:lineRule="auto"/>
              <w:rPr>
                <w:rFonts w:eastAsia="Times New Roman" w:cs="Calibri"/>
                <w:bCs/>
                <w:color w:val="3F3F3F"/>
              </w:rPr>
            </w:pPr>
            <w:r>
              <w:rPr>
                <w:rFonts w:eastAsia="Times New Roman" w:cs="Calibri"/>
                <w:bCs/>
                <w:color w:val="3F3F3F"/>
                <w:lang w:eastAsia="tr-TR"/>
              </w:rPr>
              <w:drawing>
                <wp:inline distT="0" distB="0" distL="0" distR="0">
                  <wp:extent cx="1521460" cy="981075"/>
                  <wp:effectExtent l="0" t="0" r="254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sim 15"/>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33699" cy="988899"/>
                          </a:xfrm>
                          <a:prstGeom prst="rect">
                            <a:avLst/>
                          </a:prstGeom>
                        </pic:spPr>
                      </pic:pic>
                    </a:graphicData>
                  </a:graphic>
                </wp:inline>
              </w:drawing>
            </w:r>
          </w:p>
        </w:tc>
        <w:tc>
          <w:tcPr>
            <w:tcW w:w="745" w:type="pct"/>
            <w:tcBorders>
              <w:top w:val="double" w:color="auto" w:sz="4" w:space="0"/>
              <w:left w:val="double" w:color="auto" w:sz="4" w:space="0"/>
              <w:bottom w:val="double" w:color="auto" w:sz="4" w:space="0"/>
              <w:right w:val="double" w:color="auto" w:sz="4" w:space="0"/>
            </w:tcBorders>
            <w:shd w:val="clear" w:color="auto" w:fill="FFFFFF"/>
            <w:vAlign w:val="center"/>
          </w:tcPr>
          <w:p w14:paraId="33D6C307">
            <w:pPr>
              <w:spacing w:after="0" w:line="240" w:lineRule="auto"/>
              <w:jc w:val="center"/>
              <w:rPr>
                <w:rFonts w:eastAsia="Times New Roman" w:cs="Calibri"/>
                <w:bCs/>
                <w:color w:val="3F3F3F"/>
              </w:rPr>
            </w:pPr>
            <w:r>
              <w:rPr>
                <w:rFonts w:eastAsia="Times New Roman" w:cs="Calibri"/>
                <w:bCs/>
                <w:color w:val="3F3F3F"/>
              </w:rPr>
              <w:t>0</w:t>
            </w:r>
          </w:p>
        </w:tc>
        <w:tc>
          <w:tcPr>
            <w:tcW w:w="1529" w:type="pct"/>
            <w:tcBorders>
              <w:top w:val="double" w:color="auto" w:sz="4" w:space="0"/>
              <w:left w:val="double" w:color="auto" w:sz="4" w:space="0"/>
              <w:bottom w:val="double" w:color="auto" w:sz="4" w:space="0"/>
              <w:right w:val="double" w:color="auto" w:sz="4" w:space="0"/>
            </w:tcBorders>
            <w:shd w:val="clear" w:color="auto" w:fill="FFFFFF"/>
            <w:vAlign w:val="center"/>
          </w:tcPr>
          <w:p w14:paraId="5104B73D">
            <w:pPr>
              <w:spacing w:after="0" w:line="240" w:lineRule="auto"/>
              <w:rPr>
                <w:rFonts w:eastAsia="Times New Roman" w:cs="Calibri"/>
                <w:bCs/>
                <w:color w:val="3F3F3F"/>
              </w:rPr>
            </w:pPr>
            <w:r>
              <w:rPr>
                <w:rFonts w:eastAsia="Times New Roman" w:cs="Calibri"/>
                <w:bCs/>
                <w:color w:val="3F3F3F"/>
              </w:rPr>
              <w:t>R13</w:t>
            </w:r>
          </w:p>
          <w:p w14:paraId="3CF674E1">
            <w:pPr>
              <w:spacing w:after="0" w:line="240" w:lineRule="auto"/>
              <w:rPr>
                <w:rFonts w:eastAsia="Times New Roman" w:cs="Calibri"/>
                <w:bCs/>
                <w:color w:val="3F3F3F"/>
              </w:rPr>
            </w:pPr>
            <w:r>
              <w:rPr>
                <w:rFonts w:eastAsia="Times New Roman" w:cs="Calibri"/>
                <w:bCs/>
                <w:color w:val="3F3F3F"/>
              </w:rPr>
              <w:t xml:space="preserve">R1 ve R12 arasında belirtilen işlemlerden herhangi birine tabi tutuluncaya kadar atıkların depolanması </w:t>
            </w:r>
          </w:p>
        </w:tc>
        <w:tc>
          <w:tcPr>
            <w:tcW w:w="1366" w:type="pct"/>
            <w:tcBorders>
              <w:top w:val="double" w:color="auto" w:sz="4" w:space="0"/>
              <w:left w:val="double" w:color="auto" w:sz="4" w:space="0"/>
              <w:bottom w:val="double" w:color="auto" w:sz="4" w:space="0"/>
              <w:right w:val="double" w:color="auto" w:sz="4" w:space="0"/>
            </w:tcBorders>
            <w:shd w:val="clear" w:color="auto" w:fill="FFFFFF"/>
          </w:tcPr>
          <w:p w14:paraId="55EEADC9">
            <w:pPr>
              <w:spacing w:after="0" w:line="240" w:lineRule="auto"/>
              <w:rPr>
                <w:rFonts w:eastAsia="Times New Roman" w:cs="Calibri"/>
                <w:bCs/>
                <w:color w:val="3F3F3F"/>
              </w:rPr>
            </w:pPr>
            <w:r>
              <w:rPr>
                <w:rFonts w:eastAsia="Times New Roman" w:cs="Calibri"/>
                <w:bCs/>
                <w:color w:val="3F3F3F"/>
              </w:rPr>
              <w:t>İnşaat sahasında tahmini 10 kg kontamine olmuş ambalaj atığı bulunmaktadır.</w:t>
            </w:r>
          </w:p>
        </w:tc>
      </w:tr>
      <w:tr w14:paraId="10353E4A">
        <w:tblPrEx>
          <w:tblCellMar>
            <w:top w:w="0" w:type="dxa"/>
            <w:left w:w="70" w:type="dxa"/>
            <w:bottom w:w="0" w:type="dxa"/>
            <w:right w:w="70" w:type="dxa"/>
          </w:tblCellMar>
        </w:tblPrEx>
        <w:trPr>
          <w:trHeight w:val="1695" w:hRule="atLeast"/>
        </w:trPr>
        <w:tc>
          <w:tcPr>
            <w:tcW w:w="1360" w:type="pct"/>
            <w:tcBorders>
              <w:top w:val="double" w:color="auto" w:sz="4" w:space="0"/>
              <w:left w:val="double" w:color="auto" w:sz="4" w:space="0"/>
              <w:bottom w:val="double" w:color="auto" w:sz="4" w:space="0"/>
              <w:right w:val="double" w:color="auto" w:sz="4" w:space="0"/>
            </w:tcBorders>
            <w:shd w:val="clear" w:color="auto" w:fill="FFFFFF"/>
            <w:vAlign w:val="center"/>
          </w:tcPr>
          <w:p w14:paraId="1B205D73">
            <w:pPr>
              <w:spacing w:after="0" w:line="240" w:lineRule="auto"/>
              <w:rPr>
                <w:rFonts w:eastAsia="Times New Roman" w:cs="Calibri"/>
                <w:bCs/>
                <w:color w:val="3F3F3F"/>
              </w:rPr>
            </w:pPr>
            <w:r>
              <w:rPr>
                <w:rFonts w:eastAsia="Times New Roman" w:cs="Calibri"/>
                <w:bCs/>
                <w:color w:val="3F3F3F"/>
                <w:lang w:eastAsia="tr-TR"/>
              </w:rPr>
              <w:drawing>
                <wp:inline distT="0" distB="0" distL="0" distR="0">
                  <wp:extent cx="1522095" cy="895350"/>
                  <wp:effectExtent l="0" t="0" r="1905"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sim 20"/>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22095" cy="895350"/>
                          </a:xfrm>
                          <a:prstGeom prst="rect">
                            <a:avLst/>
                          </a:prstGeom>
                        </pic:spPr>
                      </pic:pic>
                    </a:graphicData>
                  </a:graphic>
                </wp:inline>
              </w:drawing>
            </w:r>
          </w:p>
        </w:tc>
        <w:tc>
          <w:tcPr>
            <w:tcW w:w="745" w:type="pct"/>
            <w:tcBorders>
              <w:top w:val="double" w:color="auto" w:sz="4" w:space="0"/>
              <w:left w:val="double" w:color="auto" w:sz="4" w:space="0"/>
              <w:bottom w:val="double" w:color="auto" w:sz="4" w:space="0"/>
              <w:right w:val="double" w:color="auto" w:sz="4" w:space="0"/>
            </w:tcBorders>
            <w:shd w:val="clear" w:color="auto" w:fill="FFFFFF"/>
            <w:vAlign w:val="center"/>
          </w:tcPr>
          <w:p w14:paraId="43ADD267">
            <w:pPr>
              <w:jc w:val="center"/>
            </w:pPr>
            <w:r>
              <w:rPr>
                <w:rFonts w:eastAsia="Times New Roman" w:cs="Calibri"/>
                <w:bCs/>
                <w:color w:val="3F3F3F"/>
              </w:rPr>
              <w:t>0</w:t>
            </w:r>
          </w:p>
        </w:tc>
        <w:tc>
          <w:tcPr>
            <w:tcW w:w="1529" w:type="pct"/>
            <w:tcBorders>
              <w:top w:val="double" w:color="auto" w:sz="4" w:space="0"/>
              <w:left w:val="double" w:color="auto" w:sz="4" w:space="0"/>
              <w:bottom w:val="double" w:color="auto" w:sz="4" w:space="0"/>
              <w:right w:val="double" w:color="auto" w:sz="4" w:space="0"/>
            </w:tcBorders>
            <w:shd w:val="clear" w:color="auto" w:fill="FFFFFF"/>
            <w:vAlign w:val="center"/>
          </w:tcPr>
          <w:p w14:paraId="7E6D9A26">
            <w:pPr>
              <w:spacing w:line="240" w:lineRule="auto"/>
              <w:rPr>
                <w:rFonts w:eastAsia="Times New Roman" w:cs="Calibri"/>
                <w:bCs/>
                <w:color w:val="3F3F3F"/>
              </w:rPr>
            </w:pPr>
            <w:r>
              <w:rPr>
                <w:rFonts w:eastAsia="Times New Roman" w:cs="Calibri"/>
                <w:bCs/>
                <w:color w:val="3F3F3F"/>
              </w:rPr>
              <w:t>R13</w:t>
            </w:r>
          </w:p>
          <w:p w14:paraId="4DBF90C0">
            <w:pPr>
              <w:spacing w:line="240" w:lineRule="auto"/>
              <w:rPr>
                <w:rFonts w:eastAsia="Times New Roman" w:cs="Calibri"/>
                <w:bCs/>
                <w:color w:val="3F3F3F"/>
              </w:rPr>
            </w:pPr>
            <w:r>
              <w:rPr>
                <w:rFonts w:eastAsia="Times New Roman" w:cs="Calibri"/>
                <w:bCs/>
                <w:color w:val="3F3F3F"/>
              </w:rPr>
              <w:t xml:space="preserve">R1 ve R12 arasında belirtilen işlemlerden herhangi birine tabi tutuluncaya kadar atıkların depolanması </w:t>
            </w:r>
          </w:p>
        </w:tc>
        <w:tc>
          <w:tcPr>
            <w:tcW w:w="1366" w:type="pct"/>
            <w:tcBorders>
              <w:top w:val="double" w:color="auto" w:sz="4" w:space="0"/>
              <w:left w:val="double" w:color="auto" w:sz="4" w:space="0"/>
              <w:bottom w:val="double" w:color="auto" w:sz="4" w:space="0"/>
              <w:right w:val="double" w:color="auto" w:sz="4" w:space="0"/>
            </w:tcBorders>
            <w:shd w:val="clear" w:color="auto" w:fill="FFFFFF"/>
          </w:tcPr>
          <w:p w14:paraId="4920F3C9">
            <w:pPr>
              <w:spacing w:after="0" w:line="240" w:lineRule="auto"/>
              <w:rPr>
                <w:rFonts w:eastAsia="Times New Roman" w:cs="Calibri"/>
                <w:bCs/>
                <w:color w:val="3F3F3F"/>
              </w:rPr>
            </w:pPr>
            <w:r>
              <w:rPr>
                <w:rFonts w:eastAsia="Times New Roman" w:cs="Calibri"/>
                <w:bCs/>
                <w:color w:val="3F3F3F"/>
              </w:rPr>
              <w:t>İnşaat sahasında tehlikeli madde içeren beton, tuğla, kiremit ve seramik bulunmamaktadır.</w:t>
            </w:r>
          </w:p>
        </w:tc>
      </w:tr>
      <w:tr w14:paraId="6987013A">
        <w:tblPrEx>
          <w:tblCellMar>
            <w:top w:w="0" w:type="dxa"/>
            <w:left w:w="70" w:type="dxa"/>
            <w:bottom w:w="0" w:type="dxa"/>
            <w:right w:w="70" w:type="dxa"/>
          </w:tblCellMar>
        </w:tblPrEx>
        <w:trPr>
          <w:trHeight w:val="1538" w:hRule="atLeast"/>
        </w:trPr>
        <w:tc>
          <w:tcPr>
            <w:tcW w:w="1360" w:type="pct"/>
            <w:tcBorders>
              <w:top w:val="double" w:color="auto" w:sz="4" w:space="0"/>
              <w:left w:val="double" w:color="auto" w:sz="4" w:space="0"/>
              <w:bottom w:val="double" w:color="auto" w:sz="4" w:space="0"/>
              <w:right w:val="double" w:color="auto" w:sz="4" w:space="0"/>
            </w:tcBorders>
            <w:shd w:val="clear" w:color="auto" w:fill="FFFFFF"/>
            <w:vAlign w:val="center"/>
          </w:tcPr>
          <w:p w14:paraId="65A34F4F">
            <w:pPr>
              <w:spacing w:after="0" w:line="240" w:lineRule="auto"/>
              <w:rPr>
                <w:rFonts w:eastAsia="Times New Roman" w:cs="Calibri"/>
                <w:bCs/>
                <w:color w:val="3F3F3F"/>
              </w:rPr>
            </w:pPr>
            <w:r>
              <w:rPr>
                <w:rFonts w:eastAsia="Times New Roman" w:cs="Calibri"/>
                <w:bCs/>
                <w:color w:val="3F3F3F"/>
                <w:lang w:eastAsia="tr-TR"/>
              </w:rPr>
              <w:drawing>
                <wp:inline distT="0" distB="0" distL="0" distR="0">
                  <wp:extent cx="1522095" cy="981075"/>
                  <wp:effectExtent l="0" t="0" r="1905" b="9525"/>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esim 19"/>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22095" cy="981075"/>
                          </a:xfrm>
                          <a:prstGeom prst="rect">
                            <a:avLst/>
                          </a:prstGeom>
                        </pic:spPr>
                      </pic:pic>
                    </a:graphicData>
                  </a:graphic>
                </wp:inline>
              </w:drawing>
            </w:r>
          </w:p>
        </w:tc>
        <w:tc>
          <w:tcPr>
            <w:tcW w:w="745" w:type="pct"/>
            <w:tcBorders>
              <w:top w:val="double" w:color="auto" w:sz="4" w:space="0"/>
              <w:left w:val="double" w:color="auto" w:sz="4" w:space="0"/>
              <w:bottom w:val="double" w:color="auto" w:sz="4" w:space="0"/>
              <w:right w:val="double" w:color="auto" w:sz="4" w:space="0"/>
            </w:tcBorders>
            <w:shd w:val="clear" w:color="auto" w:fill="FFFFFF"/>
            <w:vAlign w:val="center"/>
          </w:tcPr>
          <w:p w14:paraId="45266CE7">
            <w:pPr>
              <w:jc w:val="center"/>
            </w:pPr>
            <w:r>
              <w:rPr>
                <w:rFonts w:eastAsia="Times New Roman" w:cs="Calibri"/>
                <w:bCs/>
                <w:color w:val="3F3F3F"/>
              </w:rPr>
              <w:t>0</w:t>
            </w:r>
          </w:p>
        </w:tc>
        <w:tc>
          <w:tcPr>
            <w:tcW w:w="1529" w:type="pct"/>
            <w:tcBorders>
              <w:top w:val="double" w:color="auto" w:sz="4" w:space="0"/>
              <w:left w:val="double" w:color="auto" w:sz="4" w:space="0"/>
              <w:bottom w:val="double" w:color="auto" w:sz="4" w:space="0"/>
              <w:right w:val="double" w:color="auto" w:sz="4" w:space="0"/>
            </w:tcBorders>
            <w:shd w:val="clear" w:color="auto" w:fill="FFFFFF"/>
            <w:vAlign w:val="center"/>
          </w:tcPr>
          <w:p w14:paraId="6E2CC6A3">
            <w:pPr>
              <w:spacing w:line="240" w:lineRule="auto"/>
            </w:pPr>
            <w:r>
              <w:rPr>
                <w:rFonts w:eastAsia="Times New Roman" w:cs="Calibri"/>
                <w:bCs/>
                <w:color w:val="3F3F3F"/>
              </w:rPr>
              <w:t>R13</w:t>
            </w:r>
          </w:p>
          <w:p w14:paraId="46CD4A8F">
            <w:pPr>
              <w:spacing w:line="240" w:lineRule="auto"/>
            </w:pPr>
            <w:r>
              <w:rPr>
                <w:rFonts w:eastAsia="Times New Roman" w:cs="Calibri"/>
                <w:bCs/>
                <w:color w:val="3F3F3F"/>
              </w:rPr>
              <w:t xml:space="preserve">R1 ve R12 arasında belirtilen işlemlerden herhangi birine tabi tutuluncaya kadar atıkların depolanması </w:t>
            </w:r>
          </w:p>
        </w:tc>
        <w:tc>
          <w:tcPr>
            <w:tcW w:w="1366" w:type="pct"/>
            <w:tcBorders>
              <w:top w:val="double" w:color="auto" w:sz="4" w:space="0"/>
              <w:left w:val="double" w:color="auto" w:sz="4" w:space="0"/>
              <w:bottom w:val="double" w:color="auto" w:sz="4" w:space="0"/>
              <w:right w:val="double" w:color="auto" w:sz="4" w:space="0"/>
            </w:tcBorders>
            <w:shd w:val="clear" w:color="auto" w:fill="FFFFFF"/>
          </w:tcPr>
          <w:p w14:paraId="4CB226CA">
            <w:pPr>
              <w:spacing w:after="0" w:line="240" w:lineRule="auto"/>
              <w:rPr>
                <w:rFonts w:eastAsia="Times New Roman" w:cs="Calibri"/>
                <w:bCs/>
                <w:color w:val="3F3F3F"/>
              </w:rPr>
            </w:pPr>
            <w:r>
              <w:rPr>
                <w:rFonts w:eastAsia="Times New Roman" w:cs="Calibri"/>
                <w:bCs/>
                <w:color w:val="3F3F3F"/>
              </w:rPr>
              <w:t>İnşaat sahasında tehlikeli madde içeren ahşap, cam ve plastik bulunmamaktadır.</w:t>
            </w:r>
          </w:p>
        </w:tc>
      </w:tr>
      <w:tr w14:paraId="124935D1">
        <w:tblPrEx>
          <w:tblCellMar>
            <w:top w:w="0" w:type="dxa"/>
            <w:left w:w="70" w:type="dxa"/>
            <w:bottom w:w="0" w:type="dxa"/>
            <w:right w:w="70" w:type="dxa"/>
          </w:tblCellMar>
        </w:tblPrEx>
        <w:trPr>
          <w:trHeight w:val="1373" w:hRule="atLeast"/>
        </w:trPr>
        <w:tc>
          <w:tcPr>
            <w:tcW w:w="1360" w:type="pct"/>
            <w:tcBorders>
              <w:top w:val="double" w:color="auto" w:sz="4" w:space="0"/>
              <w:left w:val="double" w:color="auto" w:sz="4" w:space="0"/>
              <w:bottom w:val="double" w:color="auto" w:sz="4" w:space="0"/>
              <w:right w:val="double" w:color="auto" w:sz="4" w:space="0"/>
            </w:tcBorders>
            <w:shd w:val="clear" w:color="auto" w:fill="FFFFFF"/>
            <w:vAlign w:val="center"/>
          </w:tcPr>
          <w:p w14:paraId="7B46F2D8">
            <w:pPr>
              <w:spacing w:after="0" w:line="240" w:lineRule="auto"/>
              <w:rPr>
                <w:rFonts w:eastAsia="Times New Roman" w:cs="Calibri"/>
                <w:bCs/>
                <w:color w:val="3F3F3F"/>
              </w:rPr>
            </w:pPr>
            <w:r>
              <w:rPr>
                <w:rFonts w:eastAsia="Times New Roman" w:cs="Calibri"/>
                <w:bCs/>
                <w:color w:val="3F3F3F"/>
                <w:lang w:eastAsia="tr-TR"/>
              </w:rPr>
              <w:drawing>
                <wp:inline distT="0" distB="0" distL="0" distR="0">
                  <wp:extent cx="1522095" cy="914400"/>
                  <wp:effectExtent l="0" t="0" r="1905"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esim 22"/>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522095" cy="914400"/>
                          </a:xfrm>
                          <a:prstGeom prst="rect">
                            <a:avLst/>
                          </a:prstGeom>
                        </pic:spPr>
                      </pic:pic>
                    </a:graphicData>
                  </a:graphic>
                </wp:inline>
              </w:drawing>
            </w:r>
          </w:p>
        </w:tc>
        <w:tc>
          <w:tcPr>
            <w:tcW w:w="745" w:type="pct"/>
            <w:tcBorders>
              <w:top w:val="double" w:color="auto" w:sz="4" w:space="0"/>
              <w:left w:val="double" w:color="auto" w:sz="4" w:space="0"/>
              <w:bottom w:val="double" w:color="auto" w:sz="4" w:space="0"/>
              <w:right w:val="double" w:color="auto" w:sz="4" w:space="0"/>
            </w:tcBorders>
            <w:shd w:val="clear" w:color="auto" w:fill="FFFFFF"/>
            <w:vAlign w:val="center"/>
          </w:tcPr>
          <w:p w14:paraId="6BDF546F">
            <w:pPr>
              <w:jc w:val="center"/>
            </w:pPr>
            <w:r>
              <w:rPr>
                <w:rFonts w:eastAsia="Times New Roman" w:cs="Calibri"/>
                <w:bCs/>
                <w:color w:val="3F3F3F"/>
              </w:rPr>
              <w:t>0</w:t>
            </w:r>
          </w:p>
        </w:tc>
        <w:tc>
          <w:tcPr>
            <w:tcW w:w="1529" w:type="pct"/>
            <w:tcBorders>
              <w:top w:val="double" w:color="auto" w:sz="4" w:space="0"/>
              <w:left w:val="double" w:color="auto" w:sz="4" w:space="0"/>
              <w:bottom w:val="double" w:color="auto" w:sz="4" w:space="0"/>
              <w:right w:val="double" w:color="auto" w:sz="4" w:space="0"/>
            </w:tcBorders>
            <w:shd w:val="clear" w:color="auto" w:fill="FFFFFF"/>
            <w:vAlign w:val="center"/>
          </w:tcPr>
          <w:p w14:paraId="71B70BD9">
            <w:pPr>
              <w:spacing w:line="240" w:lineRule="auto"/>
              <w:rPr>
                <w:rFonts w:eastAsia="Times New Roman" w:cs="Calibri"/>
                <w:bCs/>
                <w:color w:val="3F3F3F"/>
              </w:rPr>
            </w:pPr>
            <w:r>
              <w:rPr>
                <w:rFonts w:eastAsia="Times New Roman" w:cs="Calibri"/>
                <w:bCs/>
                <w:color w:val="3F3F3F"/>
              </w:rPr>
              <w:t>R13</w:t>
            </w:r>
          </w:p>
          <w:p w14:paraId="164E88D5">
            <w:pPr>
              <w:spacing w:line="240" w:lineRule="auto"/>
            </w:pPr>
            <w:r>
              <w:rPr>
                <w:rFonts w:eastAsia="Times New Roman" w:cs="Calibri"/>
                <w:bCs/>
                <w:color w:val="3F3F3F"/>
              </w:rPr>
              <w:t xml:space="preserve">R1 ve R12 arasında belirtilen işlemlerden herhangi birine tabi tutuluncaya kadar atıkların depolanması </w:t>
            </w:r>
          </w:p>
        </w:tc>
        <w:tc>
          <w:tcPr>
            <w:tcW w:w="1366" w:type="pct"/>
            <w:tcBorders>
              <w:top w:val="double" w:color="auto" w:sz="4" w:space="0"/>
              <w:left w:val="double" w:color="auto" w:sz="4" w:space="0"/>
              <w:bottom w:val="double" w:color="auto" w:sz="4" w:space="0"/>
              <w:right w:val="double" w:color="auto" w:sz="4" w:space="0"/>
            </w:tcBorders>
            <w:shd w:val="clear" w:color="auto" w:fill="FFFFFF"/>
          </w:tcPr>
          <w:p w14:paraId="5DE416BD">
            <w:pPr>
              <w:spacing w:after="0" w:line="240" w:lineRule="auto"/>
              <w:rPr>
                <w:rFonts w:eastAsia="Times New Roman" w:cs="Calibri"/>
                <w:bCs/>
                <w:color w:val="3F3F3F"/>
              </w:rPr>
            </w:pPr>
            <w:r>
              <w:rPr>
                <w:rFonts w:eastAsia="Times New Roman" w:cs="Calibri"/>
                <w:bCs/>
                <w:color w:val="3F3F3F"/>
              </w:rPr>
              <w:t>İnşaat sahasında kontamine olmuş metal atıklar bulunmamaktadır.</w:t>
            </w:r>
          </w:p>
        </w:tc>
      </w:tr>
      <w:tr w14:paraId="0383F01D">
        <w:tblPrEx>
          <w:tblCellMar>
            <w:top w:w="0" w:type="dxa"/>
            <w:left w:w="70" w:type="dxa"/>
            <w:bottom w:w="0" w:type="dxa"/>
            <w:right w:w="70" w:type="dxa"/>
          </w:tblCellMar>
        </w:tblPrEx>
        <w:trPr>
          <w:trHeight w:val="1257" w:hRule="atLeast"/>
        </w:trPr>
        <w:tc>
          <w:tcPr>
            <w:tcW w:w="1360" w:type="pct"/>
            <w:tcBorders>
              <w:top w:val="double" w:color="auto" w:sz="4" w:space="0"/>
              <w:left w:val="double" w:color="auto" w:sz="4" w:space="0"/>
              <w:bottom w:val="double" w:color="auto" w:sz="4" w:space="0"/>
              <w:right w:val="double" w:color="auto" w:sz="4" w:space="0"/>
            </w:tcBorders>
            <w:shd w:val="clear" w:color="auto" w:fill="FFFFFF"/>
            <w:vAlign w:val="center"/>
          </w:tcPr>
          <w:p w14:paraId="1DA24EA5">
            <w:pPr>
              <w:spacing w:after="0" w:line="240" w:lineRule="auto"/>
              <w:rPr>
                <w:rFonts w:eastAsia="Times New Roman" w:cs="Calibri"/>
                <w:bCs/>
                <w:color w:val="3F3F3F"/>
              </w:rPr>
            </w:pPr>
            <w:r>
              <w:rPr>
                <w:rFonts w:eastAsia="Times New Roman" w:cs="Calibri"/>
                <w:bCs/>
                <w:color w:val="3F3F3F"/>
                <w:lang w:eastAsia="tr-TR"/>
              </w:rPr>
              <w:drawing>
                <wp:inline distT="0" distB="0" distL="0" distR="0">
                  <wp:extent cx="1522095" cy="914400"/>
                  <wp:effectExtent l="0" t="0" r="1905"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im 9"/>
                          <pic:cNvPicPr>
                            <a:picLocks noChangeAspect="1"/>
                          </pic:cNvPicPr>
                        </pic:nvPicPr>
                        <pic:blipFill>
                          <a:blip r:embed="rId29" cstate="print">
                            <a:extLst>
                              <a:ext uri="{28A0092B-C50C-407E-A947-70E740481C1C}">
                                <a14:useLocalDpi xmlns:a14="http://schemas.microsoft.com/office/drawing/2010/main" val="0"/>
                              </a:ext>
                            </a:extLst>
                          </a:blip>
                          <a:srcRect l="2994" t="15172" r="2994" b="15862"/>
                          <a:stretch>
                            <a:fillRect/>
                          </a:stretch>
                        </pic:blipFill>
                        <pic:spPr>
                          <a:xfrm>
                            <a:off x="0" y="0"/>
                            <a:ext cx="1530037" cy="919171"/>
                          </a:xfrm>
                          <a:prstGeom prst="rect">
                            <a:avLst/>
                          </a:prstGeom>
                          <a:ln>
                            <a:noFill/>
                          </a:ln>
                        </pic:spPr>
                      </pic:pic>
                    </a:graphicData>
                  </a:graphic>
                </wp:inline>
              </w:drawing>
            </w:r>
          </w:p>
        </w:tc>
        <w:tc>
          <w:tcPr>
            <w:tcW w:w="745" w:type="pct"/>
            <w:tcBorders>
              <w:top w:val="double" w:color="auto" w:sz="4" w:space="0"/>
              <w:left w:val="double" w:color="auto" w:sz="4" w:space="0"/>
              <w:bottom w:val="double" w:color="auto" w:sz="4" w:space="0"/>
              <w:right w:val="double" w:color="auto" w:sz="4" w:space="0"/>
            </w:tcBorders>
            <w:shd w:val="clear" w:color="auto" w:fill="FFFFFF"/>
            <w:vAlign w:val="center"/>
          </w:tcPr>
          <w:p w14:paraId="76AFE0DC">
            <w:pPr>
              <w:spacing w:after="0" w:line="240" w:lineRule="auto"/>
              <w:jc w:val="center"/>
              <w:rPr>
                <w:rFonts w:eastAsia="Times New Roman" w:cs="Calibri"/>
                <w:bCs/>
                <w:color w:val="3F3F3F"/>
              </w:rPr>
            </w:pPr>
            <w:r>
              <w:rPr>
                <w:rFonts w:eastAsia="Times New Roman" w:cs="Calibri"/>
                <w:bCs/>
                <w:color w:val="3F3F3F"/>
              </w:rPr>
              <w:t>0</w:t>
            </w:r>
          </w:p>
        </w:tc>
        <w:tc>
          <w:tcPr>
            <w:tcW w:w="1529" w:type="pct"/>
            <w:tcBorders>
              <w:top w:val="double" w:color="auto" w:sz="4" w:space="0"/>
              <w:left w:val="double" w:color="auto" w:sz="4" w:space="0"/>
              <w:bottom w:val="double" w:color="auto" w:sz="4" w:space="0"/>
              <w:right w:val="double" w:color="auto" w:sz="4" w:space="0"/>
            </w:tcBorders>
            <w:shd w:val="clear" w:color="auto" w:fill="FFFFFF"/>
            <w:vAlign w:val="center"/>
          </w:tcPr>
          <w:p w14:paraId="54525EB8">
            <w:pPr>
              <w:spacing w:after="0" w:line="240" w:lineRule="auto"/>
              <w:rPr>
                <w:rFonts w:eastAsia="Times New Roman" w:cs="Calibri"/>
                <w:bCs/>
                <w:color w:val="3F3F3F"/>
              </w:rPr>
            </w:pPr>
            <w:r>
              <w:rPr>
                <w:rFonts w:eastAsia="Times New Roman" w:cs="Calibri"/>
                <w:bCs/>
                <w:color w:val="3F3F3F"/>
              </w:rPr>
              <w:t>R13</w:t>
            </w:r>
          </w:p>
          <w:p w14:paraId="770889FD">
            <w:pPr>
              <w:spacing w:after="0" w:line="240" w:lineRule="auto"/>
              <w:rPr>
                <w:rFonts w:eastAsia="Times New Roman" w:cs="Calibri"/>
                <w:bCs/>
                <w:color w:val="3F3F3F"/>
              </w:rPr>
            </w:pPr>
            <w:r>
              <w:rPr>
                <w:rFonts w:eastAsia="Times New Roman" w:cs="Calibri"/>
                <w:bCs/>
                <w:color w:val="3F3F3F"/>
              </w:rPr>
              <w:t xml:space="preserve">R13 R1 ve R12 arasında belirtilen işlemlerden herhangi birine tabi tutuluncaya kadar atıkların depolanması </w:t>
            </w:r>
          </w:p>
        </w:tc>
        <w:tc>
          <w:tcPr>
            <w:tcW w:w="1366" w:type="pct"/>
            <w:tcBorders>
              <w:top w:val="double" w:color="auto" w:sz="4" w:space="0"/>
              <w:left w:val="double" w:color="auto" w:sz="4" w:space="0"/>
              <w:bottom w:val="double" w:color="auto" w:sz="4" w:space="0"/>
              <w:right w:val="double" w:color="auto" w:sz="4" w:space="0"/>
            </w:tcBorders>
            <w:shd w:val="clear" w:color="auto" w:fill="FFFFFF"/>
          </w:tcPr>
          <w:p w14:paraId="1DA2A440">
            <w:pPr>
              <w:spacing w:after="0" w:line="240" w:lineRule="auto"/>
              <w:rPr>
                <w:rFonts w:eastAsia="Times New Roman" w:cs="Calibri"/>
                <w:bCs/>
                <w:color w:val="3F3F3F"/>
              </w:rPr>
            </w:pPr>
            <w:r>
              <w:rPr>
                <w:rFonts w:eastAsia="Times New Roman" w:cs="Calibri"/>
                <w:bCs/>
                <w:color w:val="3F3F3F"/>
              </w:rPr>
              <w:t xml:space="preserve"> İnşaat sahasında </w:t>
            </w:r>
            <w:r>
              <w:rPr>
                <w:rFonts w:eastAsia="Times New Roman" w:cs="Calibri"/>
                <w:bCs/>
                <w:color w:val="FF0000"/>
              </w:rPr>
              <w:t xml:space="preserve">0 </w:t>
            </w:r>
            <w:r>
              <w:rPr>
                <w:rFonts w:eastAsia="Times New Roman" w:cs="Calibri"/>
                <w:bCs/>
                <w:color w:val="3F3F3F"/>
              </w:rPr>
              <w:t>adet  asbest içeren inşaat malzemesi bulunmaktadır.</w:t>
            </w:r>
          </w:p>
        </w:tc>
      </w:tr>
      <w:tr w14:paraId="25675C73">
        <w:tblPrEx>
          <w:tblCellMar>
            <w:top w:w="0" w:type="dxa"/>
            <w:left w:w="70" w:type="dxa"/>
            <w:bottom w:w="0" w:type="dxa"/>
            <w:right w:w="70" w:type="dxa"/>
          </w:tblCellMar>
        </w:tblPrEx>
        <w:trPr>
          <w:trHeight w:val="1325" w:hRule="atLeast"/>
        </w:trPr>
        <w:tc>
          <w:tcPr>
            <w:tcW w:w="1360" w:type="pct"/>
            <w:tcBorders>
              <w:top w:val="double" w:color="auto" w:sz="4" w:space="0"/>
              <w:left w:val="double" w:color="auto" w:sz="4" w:space="0"/>
              <w:bottom w:val="double" w:color="auto" w:sz="4" w:space="0"/>
              <w:right w:val="double" w:color="auto" w:sz="4" w:space="0"/>
            </w:tcBorders>
            <w:shd w:val="clear" w:color="auto" w:fill="FFFFFF"/>
            <w:vAlign w:val="center"/>
          </w:tcPr>
          <w:p w14:paraId="779F393C">
            <w:pPr>
              <w:spacing w:after="0" w:line="240" w:lineRule="auto"/>
              <w:rPr>
                <w:rFonts w:eastAsia="Times New Roman" w:cs="Calibri"/>
                <w:bCs/>
                <w:color w:val="3F3F3F"/>
              </w:rPr>
            </w:pPr>
            <w:r>
              <w:rPr>
                <w:rFonts w:eastAsia="Times New Roman" w:cs="Calibri"/>
                <w:bCs/>
                <w:color w:val="3F3F3F"/>
                <w:lang w:eastAsia="tr-TR"/>
              </w:rPr>
              <w:drawing>
                <wp:inline distT="0" distB="0" distL="0" distR="0">
                  <wp:extent cx="1522095" cy="981075"/>
                  <wp:effectExtent l="0" t="0" r="1905" b="9525"/>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1"/>
                          <pic:cNvPicPr>
                            <a:picLocks noChangeAspect="1"/>
                          </pic:cNvPicPr>
                        </pic:nvPicPr>
                        <pic:blipFill>
                          <a:blip r:embed="rId30" cstate="print">
                            <a:extLst>
                              <a:ext uri="{28A0092B-C50C-407E-A947-70E740481C1C}">
                                <a14:useLocalDpi xmlns:a14="http://schemas.microsoft.com/office/drawing/2010/main" val="0"/>
                              </a:ext>
                            </a:extLst>
                          </a:blip>
                          <a:srcRect l="3665" t="16231" r="2618" b="19895"/>
                          <a:stretch>
                            <a:fillRect/>
                          </a:stretch>
                        </pic:blipFill>
                        <pic:spPr>
                          <a:xfrm>
                            <a:off x="0" y="0"/>
                            <a:ext cx="1522095" cy="981075"/>
                          </a:xfrm>
                          <a:prstGeom prst="rect">
                            <a:avLst/>
                          </a:prstGeom>
                          <a:ln>
                            <a:noFill/>
                          </a:ln>
                        </pic:spPr>
                      </pic:pic>
                    </a:graphicData>
                  </a:graphic>
                </wp:inline>
              </w:drawing>
            </w:r>
          </w:p>
        </w:tc>
        <w:tc>
          <w:tcPr>
            <w:tcW w:w="745" w:type="pct"/>
            <w:tcBorders>
              <w:top w:val="double" w:color="auto" w:sz="4" w:space="0"/>
              <w:left w:val="double" w:color="auto" w:sz="4" w:space="0"/>
              <w:bottom w:val="double" w:color="auto" w:sz="4" w:space="0"/>
              <w:right w:val="double" w:color="auto" w:sz="4" w:space="0"/>
            </w:tcBorders>
            <w:shd w:val="clear" w:color="auto" w:fill="FFFFFF"/>
            <w:vAlign w:val="center"/>
          </w:tcPr>
          <w:p w14:paraId="3263B58C">
            <w:pPr>
              <w:spacing w:after="0" w:line="240" w:lineRule="auto"/>
              <w:jc w:val="center"/>
              <w:rPr>
                <w:rFonts w:eastAsia="Times New Roman" w:cs="Calibri"/>
                <w:bCs/>
                <w:color w:val="3F3F3F"/>
              </w:rPr>
            </w:pPr>
            <w:r>
              <w:rPr>
                <w:rFonts w:eastAsia="Times New Roman" w:cs="Calibri"/>
                <w:bCs/>
                <w:color w:val="3F3F3F"/>
              </w:rPr>
              <w:t>0</w:t>
            </w:r>
          </w:p>
        </w:tc>
        <w:tc>
          <w:tcPr>
            <w:tcW w:w="1529" w:type="pct"/>
            <w:tcBorders>
              <w:top w:val="double" w:color="auto" w:sz="4" w:space="0"/>
              <w:left w:val="double" w:color="auto" w:sz="4" w:space="0"/>
              <w:bottom w:val="double" w:color="auto" w:sz="4" w:space="0"/>
              <w:right w:val="double" w:color="auto" w:sz="4" w:space="0"/>
            </w:tcBorders>
            <w:shd w:val="clear" w:color="auto" w:fill="FFFFFF"/>
            <w:vAlign w:val="center"/>
          </w:tcPr>
          <w:p w14:paraId="3638945A">
            <w:pPr>
              <w:spacing w:after="0" w:line="240" w:lineRule="auto"/>
              <w:rPr>
                <w:rFonts w:eastAsia="Times New Roman" w:cs="Calibri"/>
                <w:bCs/>
                <w:color w:val="3F3F3F"/>
              </w:rPr>
            </w:pPr>
            <w:r>
              <w:rPr>
                <w:rFonts w:eastAsia="Times New Roman" w:cs="Calibri"/>
                <w:bCs/>
                <w:color w:val="3F3F3F"/>
              </w:rPr>
              <w:t>R13</w:t>
            </w:r>
          </w:p>
          <w:p w14:paraId="33A00807">
            <w:pPr>
              <w:spacing w:after="0" w:line="240" w:lineRule="auto"/>
              <w:rPr>
                <w:rFonts w:eastAsia="Times New Roman" w:cs="Calibri"/>
                <w:bCs/>
                <w:color w:val="3F3F3F"/>
              </w:rPr>
            </w:pPr>
            <w:r>
              <w:rPr>
                <w:rFonts w:eastAsia="Times New Roman" w:cs="Calibri"/>
                <w:bCs/>
                <w:color w:val="3F3F3F"/>
              </w:rPr>
              <w:t>R13 R1 ve R12 arasında belirtilen işlemlerden herhangi birine tabi tutuluncaya kadar atıkların depolanması</w:t>
            </w:r>
          </w:p>
        </w:tc>
        <w:tc>
          <w:tcPr>
            <w:tcW w:w="1366" w:type="pct"/>
            <w:tcBorders>
              <w:top w:val="double" w:color="auto" w:sz="4" w:space="0"/>
              <w:left w:val="double" w:color="auto" w:sz="4" w:space="0"/>
              <w:bottom w:val="double" w:color="auto" w:sz="4" w:space="0"/>
              <w:right w:val="double" w:color="auto" w:sz="4" w:space="0"/>
            </w:tcBorders>
            <w:shd w:val="clear" w:color="auto" w:fill="FFFFFF"/>
          </w:tcPr>
          <w:p w14:paraId="1D60CB63">
            <w:pPr>
              <w:spacing w:after="0" w:line="240" w:lineRule="auto"/>
              <w:rPr>
                <w:rFonts w:eastAsia="Times New Roman" w:cs="Calibri"/>
                <w:bCs/>
                <w:color w:val="3F3F3F"/>
              </w:rPr>
            </w:pPr>
            <w:r>
              <w:rPr>
                <w:rFonts w:eastAsia="Times New Roman" w:cs="Calibri"/>
                <w:bCs/>
                <w:color w:val="3F3F3F"/>
              </w:rPr>
              <w:t xml:space="preserve">İnşaat sahasında </w:t>
            </w:r>
            <w:r>
              <w:rPr>
                <w:rFonts w:eastAsia="Times New Roman" w:cs="Calibri"/>
                <w:bCs/>
                <w:color w:val="FF0000"/>
              </w:rPr>
              <w:t xml:space="preserve">0 </w:t>
            </w:r>
            <w:r>
              <w:rPr>
                <w:rFonts w:eastAsia="Times New Roman" w:cs="Calibri"/>
                <w:bCs/>
                <w:color w:val="3F3F3F"/>
              </w:rPr>
              <w:t>adet floresan bulunmaktadır.</w:t>
            </w:r>
          </w:p>
        </w:tc>
      </w:tr>
    </w:tbl>
    <w:p w14:paraId="65FD015C">
      <w:pPr>
        <w:pStyle w:val="13"/>
        <w:ind w:left="-142"/>
        <w:rPr>
          <w:b/>
          <w:sz w:val="24"/>
          <w:szCs w:val="24"/>
        </w:rPr>
      </w:pPr>
    </w:p>
    <w:p w14:paraId="071EDC12">
      <w:pPr>
        <w:pStyle w:val="13"/>
        <w:ind w:left="-142"/>
        <w:rPr>
          <w:b/>
          <w:sz w:val="24"/>
          <w:szCs w:val="24"/>
        </w:rPr>
      </w:pPr>
    </w:p>
    <w:p w14:paraId="39274B67">
      <w:pPr>
        <w:pStyle w:val="13"/>
        <w:ind w:left="-142"/>
        <w:rPr>
          <w:b/>
          <w:sz w:val="24"/>
          <w:szCs w:val="24"/>
        </w:rPr>
      </w:pPr>
      <w:r>
        <w:rPr>
          <w:b/>
          <w:sz w:val="24"/>
          <w:szCs w:val="24"/>
        </w:rPr>
        <w:t>Tablo 2.2- EWC Kodları ile Birlikte Tehlikesiz Atık Tanım, Tahmini Miktar ve Bertaraf Yöntemi</w:t>
      </w:r>
    </w:p>
    <w:tbl>
      <w:tblPr>
        <w:tblStyle w:val="3"/>
        <w:tblW w:w="555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1"/>
        <w:gridCol w:w="1456"/>
        <w:gridCol w:w="1895"/>
        <w:gridCol w:w="4511"/>
      </w:tblGrid>
      <w:tr w14:paraId="62733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92" w:type="pct"/>
            <w:tcBorders>
              <w:top w:val="double" w:color="auto" w:sz="4" w:space="0"/>
              <w:left w:val="double" w:color="auto" w:sz="4" w:space="0"/>
              <w:bottom w:val="double" w:color="auto" w:sz="4" w:space="0"/>
              <w:right w:val="double" w:color="auto" w:sz="4" w:space="0"/>
            </w:tcBorders>
          </w:tcPr>
          <w:p w14:paraId="338493F2">
            <w:pPr>
              <w:pStyle w:val="13"/>
              <w:spacing w:after="0" w:line="240" w:lineRule="auto"/>
              <w:ind w:left="0"/>
              <w:jc w:val="center"/>
              <w:rPr>
                <w:b/>
                <w:sz w:val="20"/>
                <w:szCs w:val="20"/>
              </w:rPr>
            </w:pPr>
            <w:r>
              <w:rPr>
                <w:b/>
                <w:sz w:val="20"/>
                <w:szCs w:val="20"/>
              </w:rPr>
              <w:t>Tehlikesiz Atık EWC Kodu ve Tanımlaması</w:t>
            </w:r>
          </w:p>
        </w:tc>
        <w:tc>
          <w:tcPr>
            <w:tcW w:w="705" w:type="pct"/>
            <w:tcBorders>
              <w:top w:val="double" w:color="auto" w:sz="4" w:space="0"/>
              <w:left w:val="double" w:color="auto" w:sz="4" w:space="0"/>
              <w:bottom w:val="double" w:color="auto" w:sz="4" w:space="0"/>
              <w:right w:val="double" w:color="auto" w:sz="4" w:space="0"/>
            </w:tcBorders>
          </w:tcPr>
          <w:p w14:paraId="53C88855">
            <w:pPr>
              <w:pStyle w:val="13"/>
              <w:spacing w:after="0" w:line="240" w:lineRule="auto"/>
              <w:ind w:left="0"/>
              <w:jc w:val="center"/>
              <w:rPr>
                <w:b/>
                <w:sz w:val="20"/>
                <w:szCs w:val="20"/>
              </w:rPr>
            </w:pPr>
            <w:r>
              <w:rPr>
                <w:b/>
                <w:sz w:val="20"/>
                <w:szCs w:val="20"/>
              </w:rPr>
              <w:t xml:space="preserve">Tehlikesiz Atık Tahmini Miktarı </w:t>
            </w:r>
          </w:p>
          <w:p w14:paraId="002C897A">
            <w:pPr>
              <w:pStyle w:val="13"/>
              <w:spacing w:after="0" w:line="240" w:lineRule="auto"/>
              <w:ind w:left="0"/>
              <w:jc w:val="center"/>
              <w:rPr>
                <w:b/>
                <w:sz w:val="20"/>
                <w:szCs w:val="20"/>
              </w:rPr>
            </w:pPr>
            <w:r>
              <w:rPr>
                <w:b/>
                <w:sz w:val="20"/>
                <w:szCs w:val="20"/>
              </w:rPr>
              <w:t>(Kg)</w:t>
            </w:r>
          </w:p>
        </w:tc>
        <w:tc>
          <w:tcPr>
            <w:tcW w:w="918" w:type="pct"/>
            <w:tcBorders>
              <w:top w:val="double" w:color="auto" w:sz="4" w:space="0"/>
              <w:left w:val="double" w:color="auto" w:sz="4" w:space="0"/>
              <w:bottom w:val="double" w:color="auto" w:sz="4" w:space="0"/>
              <w:right w:val="double" w:color="auto" w:sz="4" w:space="0"/>
            </w:tcBorders>
          </w:tcPr>
          <w:p w14:paraId="47A2C9A3">
            <w:pPr>
              <w:pStyle w:val="13"/>
              <w:spacing w:after="0" w:line="240" w:lineRule="auto"/>
              <w:ind w:left="0"/>
              <w:jc w:val="center"/>
              <w:rPr>
                <w:b/>
                <w:sz w:val="20"/>
                <w:szCs w:val="20"/>
              </w:rPr>
            </w:pPr>
            <w:r>
              <w:rPr>
                <w:b/>
                <w:sz w:val="20"/>
                <w:szCs w:val="20"/>
              </w:rPr>
              <w:t>Bertaraf /</w:t>
            </w:r>
          </w:p>
          <w:p w14:paraId="4B1E5486">
            <w:pPr>
              <w:pStyle w:val="13"/>
              <w:spacing w:after="0" w:line="240" w:lineRule="auto"/>
              <w:ind w:left="0"/>
              <w:jc w:val="center"/>
              <w:rPr>
                <w:b/>
                <w:sz w:val="20"/>
                <w:szCs w:val="20"/>
              </w:rPr>
            </w:pPr>
            <w:r>
              <w:rPr>
                <w:b/>
                <w:sz w:val="20"/>
                <w:szCs w:val="20"/>
              </w:rPr>
              <w:t>Geri kazanım yöntemi ve Açıklaması</w:t>
            </w:r>
          </w:p>
        </w:tc>
        <w:tc>
          <w:tcPr>
            <w:tcW w:w="2185" w:type="pct"/>
            <w:tcBorders>
              <w:top w:val="double" w:color="auto" w:sz="4" w:space="0"/>
              <w:left w:val="double" w:color="auto" w:sz="4" w:space="0"/>
              <w:bottom w:val="double" w:color="auto" w:sz="4" w:space="0"/>
              <w:right w:val="double" w:color="auto" w:sz="4" w:space="0"/>
            </w:tcBorders>
          </w:tcPr>
          <w:p w14:paraId="0B08DC3D">
            <w:pPr>
              <w:pStyle w:val="13"/>
              <w:spacing w:after="0" w:line="240" w:lineRule="auto"/>
              <w:ind w:left="0"/>
              <w:jc w:val="center"/>
              <w:rPr>
                <w:b/>
              </w:rPr>
            </w:pPr>
          </w:p>
          <w:p w14:paraId="2F4E99D9">
            <w:pPr>
              <w:pStyle w:val="13"/>
              <w:spacing w:after="0" w:line="240" w:lineRule="auto"/>
              <w:ind w:left="0"/>
              <w:jc w:val="center"/>
              <w:rPr>
                <w:b/>
              </w:rPr>
            </w:pPr>
            <w:r>
              <w:rPr>
                <w:b/>
              </w:rPr>
              <w:t>Açıklama</w:t>
            </w:r>
          </w:p>
          <w:p w14:paraId="659D6687">
            <w:pPr>
              <w:pStyle w:val="13"/>
              <w:spacing w:after="0" w:line="240" w:lineRule="auto"/>
              <w:ind w:left="0"/>
              <w:jc w:val="center"/>
              <w:rPr>
                <w:b/>
              </w:rPr>
            </w:pPr>
          </w:p>
        </w:tc>
      </w:tr>
      <w:tr w14:paraId="5FE04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5" w:hRule="atLeast"/>
          <w:jc w:val="center"/>
        </w:trPr>
        <w:tc>
          <w:tcPr>
            <w:tcW w:w="1192" w:type="pct"/>
            <w:tcBorders>
              <w:top w:val="double" w:color="auto" w:sz="4" w:space="0"/>
              <w:left w:val="double" w:color="auto" w:sz="4" w:space="0"/>
              <w:bottom w:val="double" w:color="auto" w:sz="4" w:space="0"/>
              <w:right w:val="double" w:color="auto" w:sz="4" w:space="0"/>
            </w:tcBorders>
          </w:tcPr>
          <w:p w14:paraId="7A3879CA">
            <w:pPr>
              <w:pStyle w:val="13"/>
              <w:spacing w:after="0" w:line="240" w:lineRule="auto"/>
              <w:ind w:left="0"/>
            </w:pPr>
            <w:r>
              <w:rPr>
                <w:lang w:eastAsia="tr-TR"/>
              </w:rPr>
              <w:drawing>
                <wp:inline distT="0" distB="0" distL="0" distR="0">
                  <wp:extent cx="1411605" cy="817245"/>
                  <wp:effectExtent l="0" t="0" r="0" b="190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420510" cy="822739"/>
                          </a:xfrm>
                          <a:prstGeom prst="rect">
                            <a:avLst/>
                          </a:prstGeom>
                        </pic:spPr>
                      </pic:pic>
                    </a:graphicData>
                  </a:graphic>
                </wp:inline>
              </w:drawing>
            </w:r>
          </w:p>
        </w:tc>
        <w:tc>
          <w:tcPr>
            <w:tcW w:w="705" w:type="pct"/>
            <w:tcBorders>
              <w:top w:val="double" w:color="auto" w:sz="4" w:space="0"/>
              <w:left w:val="double" w:color="auto" w:sz="4" w:space="0"/>
              <w:bottom w:val="double" w:color="auto" w:sz="4" w:space="0"/>
              <w:right w:val="double" w:color="auto" w:sz="4" w:space="0"/>
            </w:tcBorders>
            <w:vAlign w:val="center"/>
          </w:tcPr>
          <w:p w14:paraId="63A53FC1">
            <w:pPr>
              <w:jc w:val="center"/>
              <w:rPr>
                <w:rFonts w:cstheme="minorHAnsi"/>
                <w:b/>
                <w:bCs/>
              </w:rPr>
            </w:pPr>
            <w:r>
              <w:rPr>
                <w:rFonts w:hint="default"/>
                <w:b/>
                <w:bCs/>
              </w:rPr>
              <w:t>{{ beton_toplam_kg }}</w:t>
            </w:r>
          </w:p>
        </w:tc>
        <w:tc>
          <w:tcPr>
            <w:tcW w:w="918" w:type="pct"/>
            <w:tcBorders>
              <w:top w:val="double" w:color="auto" w:sz="4" w:space="0"/>
              <w:left w:val="double" w:color="auto" w:sz="4" w:space="0"/>
              <w:bottom w:val="double" w:color="auto" w:sz="4" w:space="0"/>
              <w:right w:val="double" w:color="auto" w:sz="4" w:space="0"/>
            </w:tcBorders>
          </w:tcPr>
          <w:p w14:paraId="55135F19">
            <w:pPr>
              <w:pStyle w:val="13"/>
              <w:spacing w:after="0" w:line="240" w:lineRule="auto"/>
              <w:ind w:left="0"/>
              <w:jc w:val="center"/>
            </w:pPr>
            <w:r>
              <w:t>R5</w:t>
            </w:r>
          </w:p>
          <w:p w14:paraId="6BB4D51A">
            <w:pPr>
              <w:pStyle w:val="13"/>
              <w:spacing w:after="0" w:line="240" w:lineRule="auto"/>
              <w:ind w:left="0"/>
              <w:jc w:val="center"/>
            </w:pPr>
            <w:r>
              <w:t>Diğer organik malzemelerin ıslahı/ geri dönüşümü</w:t>
            </w:r>
          </w:p>
        </w:tc>
        <w:tc>
          <w:tcPr>
            <w:tcW w:w="2185" w:type="pct"/>
            <w:tcBorders>
              <w:top w:val="double" w:color="auto" w:sz="4" w:space="0"/>
              <w:left w:val="double" w:color="auto" w:sz="4" w:space="0"/>
              <w:bottom w:val="double" w:color="auto" w:sz="4" w:space="0"/>
              <w:right w:val="double" w:color="auto" w:sz="4" w:space="0"/>
            </w:tcBorders>
          </w:tcPr>
          <w:p w14:paraId="26672278">
            <w:pPr>
              <w:pStyle w:val="13"/>
              <w:spacing w:after="0" w:line="240" w:lineRule="auto"/>
              <w:ind w:left="0"/>
              <w:jc w:val="both"/>
            </w:pPr>
            <w:r>
              <w:t>Bir m2’de ortalama 0,25 ton beton kullanılmaktadır.</w:t>
            </w:r>
          </w:p>
          <w:p w14:paraId="34891D8B">
            <w:pPr>
              <w:pStyle w:val="13"/>
              <w:spacing w:after="0" w:line="240" w:lineRule="auto"/>
              <w:ind w:left="0"/>
            </w:pPr>
          </w:p>
          <w:p w14:paraId="6BE589B1">
            <w:r>
              <w:t xml:space="preserve">0,25 X </w:t>
            </w:r>
            <w:r>
              <w:rPr>
                <w:cs/>
              </w:rPr>
              <w:t>‎</w:t>
            </w:r>
            <w:r>
              <w:rPr>
                <w:rFonts w:hint="default"/>
                <w:cs w:val="0"/>
                <w:lang w:val="tr-TR"/>
              </w:rPr>
              <w:t xml:space="preserve">{{ toplam_yapi_alani_m2}} </w:t>
            </w:r>
            <w:r>
              <w:t xml:space="preserve"> </w:t>
            </w:r>
            <w:r>
              <w:rPr>
                <w:cs/>
              </w:rPr>
              <w:t>‎</w:t>
            </w:r>
            <w:r>
              <w:rPr>
                <w:color w:val="C00000"/>
              </w:rPr>
              <w:t xml:space="preserve">m2 </w:t>
            </w:r>
            <w:r>
              <w:t xml:space="preserve">= </w:t>
            </w:r>
            <w:r>
              <w:rPr>
                <w:rFonts w:hint="default"/>
              </w:rPr>
              <w:t>{{ beton_toplam_kg }}</w:t>
            </w:r>
            <w:r>
              <w:t xml:space="preserve"> kg (</w:t>
            </w:r>
            <w:r>
              <w:rPr>
                <w:rFonts w:hint="default"/>
              </w:rPr>
              <w:t>{{ beton_toplam_</w:t>
            </w:r>
            <w:r>
              <w:rPr>
                <w:rFonts w:hint="default"/>
                <w:lang w:val="tr-TR"/>
              </w:rPr>
              <w:t>ton</w:t>
            </w:r>
            <w:r>
              <w:rPr>
                <w:rFonts w:hint="default"/>
              </w:rPr>
              <w:t xml:space="preserve"> }}</w:t>
            </w:r>
            <w:r>
              <w:t xml:space="preserve"> ton)</w:t>
            </w:r>
          </w:p>
        </w:tc>
      </w:tr>
      <w:tr w14:paraId="479B1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192" w:type="pct"/>
            <w:tcBorders>
              <w:top w:val="double" w:color="auto" w:sz="4" w:space="0"/>
              <w:left w:val="double" w:color="auto" w:sz="4" w:space="0"/>
              <w:bottom w:val="double" w:color="auto" w:sz="4" w:space="0"/>
              <w:right w:val="double" w:color="auto" w:sz="4" w:space="0"/>
            </w:tcBorders>
          </w:tcPr>
          <w:p w14:paraId="395BD571">
            <w:pPr>
              <w:pStyle w:val="13"/>
              <w:spacing w:after="0" w:line="240" w:lineRule="auto"/>
              <w:ind w:left="0"/>
            </w:pPr>
            <w:r>
              <w:drawing>
                <wp:inline distT="0" distB="0" distL="0" distR="0">
                  <wp:extent cx="1428750" cy="793750"/>
                  <wp:effectExtent l="0" t="0" r="0" b="6350"/>
                  <wp:docPr id="361197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9750" name="Resim 1"/>
                          <pic:cNvPicPr>
                            <a:picLocks noChangeAspect="1"/>
                          </pic:cNvPicPr>
                        </pic:nvPicPr>
                        <pic:blipFill>
                          <a:blip r:embed="rId32"/>
                          <a:srcRect l="10873" t="42995" r="76248" b="44283"/>
                          <a:stretch>
                            <a:fillRect/>
                          </a:stretch>
                        </pic:blipFill>
                        <pic:spPr>
                          <a:xfrm>
                            <a:off x="0" y="0"/>
                            <a:ext cx="1435981" cy="797767"/>
                          </a:xfrm>
                          <a:prstGeom prst="rect">
                            <a:avLst/>
                          </a:prstGeom>
                          <a:ln>
                            <a:noFill/>
                          </a:ln>
                        </pic:spPr>
                      </pic:pic>
                    </a:graphicData>
                  </a:graphic>
                </wp:inline>
              </w:drawing>
            </w:r>
          </w:p>
        </w:tc>
        <w:tc>
          <w:tcPr>
            <w:tcW w:w="705" w:type="pct"/>
            <w:tcBorders>
              <w:top w:val="double" w:color="auto" w:sz="4" w:space="0"/>
              <w:left w:val="double" w:color="auto" w:sz="4" w:space="0"/>
              <w:bottom w:val="double" w:color="auto" w:sz="4" w:space="0"/>
              <w:right w:val="double" w:color="auto" w:sz="4" w:space="0"/>
            </w:tcBorders>
            <w:vAlign w:val="center"/>
          </w:tcPr>
          <w:p w14:paraId="1318319C">
            <w:pPr>
              <w:jc w:val="center"/>
              <w:rPr>
                <w:rFonts w:cstheme="minorHAnsi"/>
                <w:b/>
                <w:bCs/>
              </w:rPr>
            </w:pPr>
            <w:r>
              <w:rPr>
                <w:rFonts w:cstheme="minorHAnsi"/>
                <w:b/>
                <w:bCs/>
                <w:cs/>
              </w:rPr>
              <w:t>‎‎</w:t>
            </w:r>
            <w:r>
              <w:rPr>
                <w:rFonts w:hint="default"/>
                <w:b/>
                <w:bCs/>
              </w:rPr>
              <w:t>{{</w:t>
            </w:r>
            <w:r>
              <w:rPr>
                <w:rFonts w:hint="default"/>
                <w:b/>
                <w:bCs/>
                <w:lang w:val="tr-TR"/>
              </w:rPr>
              <w:t xml:space="preserve"> </w:t>
            </w:r>
            <w:r>
              <w:rPr>
                <w:rFonts w:hint="default"/>
                <w:b/>
                <w:bCs/>
              </w:rPr>
              <w:t>kiremit_seramik_toplam_kg</w:t>
            </w:r>
            <w:r>
              <w:rPr>
                <w:rFonts w:hint="default"/>
                <w:b/>
                <w:bCs/>
                <w:lang w:val="tr-TR"/>
              </w:rPr>
              <w:t xml:space="preserve"> </w:t>
            </w:r>
            <w:r>
              <w:rPr>
                <w:rFonts w:hint="default"/>
                <w:b/>
                <w:bCs/>
              </w:rPr>
              <w:t xml:space="preserve">}} </w:t>
            </w:r>
          </w:p>
        </w:tc>
        <w:tc>
          <w:tcPr>
            <w:tcW w:w="918" w:type="pct"/>
            <w:tcBorders>
              <w:top w:val="double" w:color="auto" w:sz="4" w:space="0"/>
              <w:left w:val="double" w:color="auto" w:sz="4" w:space="0"/>
              <w:bottom w:val="double" w:color="auto" w:sz="4" w:space="0"/>
              <w:right w:val="double" w:color="auto" w:sz="4" w:space="0"/>
            </w:tcBorders>
          </w:tcPr>
          <w:p w14:paraId="6AD216EF">
            <w:pPr>
              <w:pStyle w:val="13"/>
              <w:spacing w:after="0" w:line="240" w:lineRule="auto"/>
              <w:ind w:left="0"/>
              <w:jc w:val="center"/>
            </w:pPr>
            <w:r>
              <w:t>R5</w:t>
            </w:r>
          </w:p>
          <w:p w14:paraId="3E2B5FA1">
            <w:pPr>
              <w:pStyle w:val="13"/>
              <w:spacing w:after="0" w:line="240" w:lineRule="auto"/>
              <w:ind w:left="0"/>
              <w:jc w:val="center"/>
            </w:pPr>
            <w:r>
              <w:t>Diğer organik malzemelerin ıslahı/ geri dönüşümü</w:t>
            </w:r>
          </w:p>
        </w:tc>
        <w:tc>
          <w:tcPr>
            <w:tcW w:w="2185" w:type="pct"/>
            <w:tcBorders>
              <w:top w:val="double" w:color="auto" w:sz="4" w:space="0"/>
              <w:left w:val="double" w:color="auto" w:sz="4" w:space="0"/>
              <w:bottom w:val="double" w:color="auto" w:sz="4" w:space="0"/>
              <w:right w:val="double" w:color="auto" w:sz="4" w:space="0"/>
            </w:tcBorders>
          </w:tcPr>
          <w:p w14:paraId="627BAA74">
            <w:pPr>
              <w:pStyle w:val="13"/>
              <w:spacing w:after="0" w:line="240" w:lineRule="auto"/>
              <w:ind w:left="0"/>
              <w:jc w:val="both"/>
            </w:pPr>
            <w:r>
              <w:t>Bir m2’de ortalama 13 kg kiremit ve seramik kullanılmaktadır.</w:t>
            </w:r>
          </w:p>
          <w:p w14:paraId="5B17FEDE">
            <w:pPr>
              <w:pStyle w:val="13"/>
              <w:spacing w:after="0" w:line="240" w:lineRule="auto"/>
              <w:ind w:left="0"/>
            </w:pPr>
          </w:p>
          <w:p w14:paraId="291FE4D9">
            <w:pPr>
              <w:pStyle w:val="13"/>
              <w:spacing w:after="0" w:line="240" w:lineRule="auto"/>
              <w:ind w:left="0"/>
            </w:pPr>
            <w:r>
              <w:t xml:space="preserve">13 kg/m2 X </w:t>
            </w:r>
            <w:r>
              <w:rPr>
                <w:cs/>
              </w:rPr>
              <w:t>‎‎‎‎‎‎‎‎‎‎‎‎‎‎‎‎‎‎‎‎‎‎‎</w:t>
            </w:r>
            <w:r>
              <w:rPr>
                <w:rFonts w:hint="default"/>
              </w:rPr>
              <w:t>‎{{ toplam_yapi_alani_m2}}</w:t>
            </w:r>
            <w:r>
              <w:t xml:space="preserve"> </w:t>
            </w:r>
            <w:r>
              <w:rPr>
                <w:cs/>
              </w:rPr>
              <w:t>‎‎‎‎‎‎‎‎‎‎‎‎‎‎‎‎‎‎‎‎‎</w:t>
            </w:r>
            <w:r>
              <w:rPr>
                <w:color w:val="C00000"/>
              </w:rPr>
              <w:t xml:space="preserve">m2 </w:t>
            </w:r>
            <w:r>
              <w:t xml:space="preserve">= </w:t>
            </w:r>
            <w:r>
              <w:rPr>
                <w:rFonts w:hint="default"/>
                <w:lang w:val="tr-TR"/>
              </w:rPr>
              <w:t>{{ kiremit_seramik_toplam_kg }}</w:t>
            </w:r>
            <w:r>
              <w:t xml:space="preserve"> kg (</w:t>
            </w:r>
            <w:r>
              <w:rPr>
                <w:rFonts w:hint="default"/>
              </w:rPr>
              <w:t>{{</w:t>
            </w:r>
            <w:r>
              <w:rPr>
                <w:rFonts w:hint="default"/>
                <w:lang w:val="tr-TR"/>
              </w:rPr>
              <w:t xml:space="preserve"> </w:t>
            </w:r>
            <w:r>
              <w:rPr>
                <w:rFonts w:hint="default"/>
              </w:rPr>
              <w:t>kiremit_seramik_toplam_</w:t>
            </w:r>
            <w:r>
              <w:rPr>
                <w:rFonts w:hint="default"/>
                <w:lang w:val="tr-TR"/>
              </w:rPr>
              <w:t xml:space="preserve">ton </w:t>
            </w:r>
            <w:r>
              <w:rPr>
                <w:rFonts w:hint="default"/>
              </w:rPr>
              <w:t xml:space="preserve">}} </w:t>
            </w:r>
            <w:r>
              <w:t xml:space="preserve"> ton)</w:t>
            </w:r>
          </w:p>
        </w:tc>
      </w:tr>
      <w:tr w14:paraId="640BE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192" w:type="pct"/>
            <w:tcBorders>
              <w:top w:val="double" w:color="auto" w:sz="4" w:space="0"/>
              <w:left w:val="double" w:color="auto" w:sz="4" w:space="0"/>
              <w:bottom w:val="double" w:color="auto" w:sz="4" w:space="0"/>
              <w:right w:val="double" w:color="auto" w:sz="4" w:space="0"/>
            </w:tcBorders>
          </w:tcPr>
          <w:p w14:paraId="5ED276F0">
            <w:pPr>
              <w:pStyle w:val="13"/>
              <w:spacing w:after="0" w:line="240" w:lineRule="auto"/>
              <w:ind w:left="0"/>
              <w:rPr>
                <w:lang w:eastAsia="tr-TR"/>
              </w:rPr>
            </w:pPr>
            <w:r>
              <w:drawing>
                <wp:inline distT="0" distB="0" distL="0" distR="0">
                  <wp:extent cx="1390650" cy="855345"/>
                  <wp:effectExtent l="0" t="0" r="0" b="1905"/>
                  <wp:docPr id="7158174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17459" name="Resim 1"/>
                          <pic:cNvPicPr>
                            <a:picLocks noChangeAspect="1"/>
                          </pic:cNvPicPr>
                        </pic:nvPicPr>
                        <pic:blipFill>
                          <a:blip r:embed="rId32"/>
                          <a:srcRect l="10824" t="56216" r="75772" b="29117"/>
                          <a:stretch>
                            <a:fillRect/>
                          </a:stretch>
                        </pic:blipFill>
                        <pic:spPr>
                          <a:xfrm>
                            <a:off x="0" y="0"/>
                            <a:ext cx="1397942" cy="860273"/>
                          </a:xfrm>
                          <a:prstGeom prst="rect">
                            <a:avLst/>
                          </a:prstGeom>
                          <a:ln>
                            <a:noFill/>
                          </a:ln>
                        </pic:spPr>
                      </pic:pic>
                    </a:graphicData>
                  </a:graphic>
                </wp:inline>
              </w:drawing>
            </w:r>
          </w:p>
        </w:tc>
        <w:tc>
          <w:tcPr>
            <w:tcW w:w="705" w:type="pct"/>
            <w:tcBorders>
              <w:top w:val="double" w:color="auto" w:sz="4" w:space="0"/>
              <w:left w:val="double" w:color="auto" w:sz="4" w:space="0"/>
              <w:bottom w:val="double" w:color="auto" w:sz="4" w:space="0"/>
              <w:right w:val="double" w:color="auto" w:sz="4" w:space="0"/>
            </w:tcBorders>
            <w:vAlign w:val="center"/>
          </w:tcPr>
          <w:p w14:paraId="4B29C8CD">
            <w:pPr>
              <w:pStyle w:val="13"/>
              <w:spacing w:after="0" w:line="240" w:lineRule="auto"/>
              <w:ind w:left="0"/>
              <w:jc w:val="center"/>
              <w:rPr>
                <w:b/>
                <w:bCs/>
              </w:rPr>
            </w:pPr>
            <w:r>
              <w:rPr>
                <w:rFonts w:hint="default"/>
                <w:b/>
                <w:bCs/>
              </w:rPr>
              <w:t>{{ tugla_toplam_kg }}</w:t>
            </w:r>
          </w:p>
        </w:tc>
        <w:tc>
          <w:tcPr>
            <w:tcW w:w="918" w:type="pct"/>
            <w:tcBorders>
              <w:top w:val="double" w:color="auto" w:sz="4" w:space="0"/>
              <w:left w:val="double" w:color="auto" w:sz="4" w:space="0"/>
              <w:bottom w:val="double" w:color="auto" w:sz="4" w:space="0"/>
              <w:right w:val="double" w:color="auto" w:sz="4" w:space="0"/>
            </w:tcBorders>
          </w:tcPr>
          <w:p w14:paraId="0B9BB8D2">
            <w:pPr>
              <w:pStyle w:val="13"/>
              <w:spacing w:after="0" w:line="240" w:lineRule="auto"/>
              <w:ind w:left="0"/>
              <w:jc w:val="center"/>
            </w:pPr>
            <w:r>
              <w:t>R5</w:t>
            </w:r>
          </w:p>
          <w:p w14:paraId="1D0944BB">
            <w:pPr>
              <w:pStyle w:val="13"/>
              <w:spacing w:after="0" w:line="240" w:lineRule="auto"/>
              <w:ind w:left="0"/>
              <w:jc w:val="center"/>
            </w:pPr>
            <w:r>
              <w:t>Diğer organik malzemelerin ıslahı/ geri dönüşümü</w:t>
            </w:r>
          </w:p>
        </w:tc>
        <w:tc>
          <w:tcPr>
            <w:tcW w:w="2185" w:type="pct"/>
            <w:tcBorders>
              <w:top w:val="double" w:color="auto" w:sz="4" w:space="0"/>
              <w:left w:val="double" w:color="auto" w:sz="4" w:space="0"/>
              <w:bottom w:val="double" w:color="auto" w:sz="4" w:space="0"/>
              <w:right w:val="double" w:color="auto" w:sz="4" w:space="0"/>
            </w:tcBorders>
          </w:tcPr>
          <w:p w14:paraId="627461BD">
            <w:pPr>
              <w:pStyle w:val="13"/>
              <w:spacing w:after="0" w:line="240" w:lineRule="auto"/>
              <w:ind w:left="0"/>
              <w:jc w:val="both"/>
            </w:pPr>
            <w:r>
              <w:t>Bir m2’de ortalama 24 kg tuğla.</w:t>
            </w:r>
          </w:p>
          <w:p w14:paraId="25D67BC9">
            <w:pPr>
              <w:pStyle w:val="13"/>
              <w:spacing w:after="0" w:line="240" w:lineRule="auto"/>
              <w:ind w:left="0"/>
            </w:pPr>
          </w:p>
          <w:p w14:paraId="0EE71894">
            <w:pPr>
              <w:pStyle w:val="13"/>
              <w:spacing w:after="0" w:line="240" w:lineRule="auto"/>
              <w:ind w:left="0"/>
              <w:jc w:val="both"/>
            </w:pPr>
            <w:r>
              <w:t xml:space="preserve">24 kg/m2 X </w:t>
            </w:r>
            <w:r>
              <w:rPr>
                <w:cs/>
              </w:rPr>
              <w:t>‎‎‎‎‎‎‎‎‎‎‎‎‎‎‎‎‎‎‎‎‎‎‎‎</w:t>
            </w:r>
            <w:r>
              <w:rPr>
                <w:rFonts w:hint="default"/>
              </w:rPr>
              <w:t>‎{{ toplam_yapi_alani_m2}}</w:t>
            </w:r>
            <w:r>
              <w:t xml:space="preserve"> </w:t>
            </w:r>
            <w:r>
              <w:rPr>
                <w:cs/>
              </w:rPr>
              <w:t>‎‎‎‎‎‎‎‎‎‎‎‎‎‎‎‎‎‎‎‎‎‎‎‎</w:t>
            </w:r>
            <w:r>
              <w:rPr>
                <w:color w:val="C00000"/>
              </w:rPr>
              <w:t xml:space="preserve">m2 </w:t>
            </w:r>
            <w:r>
              <w:t xml:space="preserve">= </w:t>
            </w:r>
            <w:r>
              <w:rPr>
                <w:rFonts w:hint="default"/>
              </w:rPr>
              <w:t>{{ tugla_toplam_kg }}</w:t>
            </w:r>
            <w:r>
              <w:t xml:space="preserve"> kg (</w:t>
            </w:r>
            <w:r>
              <w:rPr>
                <w:rFonts w:hint="default"/>
              </w:rPr>
              <w:t>{{ tugla_toplam_</w:t>
            </w:r>
            <w:r>
              <w:rPr>
                <w:rFonts w:hint="default"/>
                <w:lang w:val="tr-TR"/>
              </w:rPr>
              <w:t>ton</w:t>
            </w:r>
            <w:r>
              <w:rPr>
                <w:rFonts w:hint="default"/>
              </w:rPr>
              <w:t xml:space="preserve"> }}</w:t>
            </w:r>
            <w:r>
              <w:t xml:space="preserve"> ton)</w:t>
            </w:r>
          </w:p>
          <w:p w14:paraId="079E6EC3">
            <w:pPr>
              <w:tabs>
                <w:tab w:val="left" w:pos="1305"/>
                <w:tab w:val="left" w:pos="3135"/>
              </w:tabs>
            </w:pPr>
          </w:p>
        </w:tc>
      </w:tr>
      <w:tr w14:paraId="60DFF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1" w:hRule="atLeast"/>
          <w:jc w:val="center"/>
        </w:trPr>
        <w:tc>
          <w:tcPr>
            <w:tcW w:w="1192" w:type="pct"/>
            <w:tcBorders>
              <w:top w:val="double" w:color="auto" w:sz="4" w:space="0"/>
              <w:left w:val="double" w:color="auto" w:sz="4" w:space="0"/>
              <w:bottom w:val="double" w:color="auto" w:sz="4" w:space="0"/>
              <w:right w:val="double" w:color="auto" w:sz="4" w:space="0"/>
            </w:tcBorders>
          </w:tcPr>
          <w:p w14:paraId="2405AF6C">
            <w:pPr>
              <w:pStyle w:val="13"/>
              <w:spacing w:after="0" w:line="240" w:lineRule="auto"/>
              <w:ind w:left="0"/>
            </w:pPr>
            <w:r>
              <w:rPr>
                <w:lang w:eastAsia="tr-TR"/>
              </w:rPr>
              <w:drawing>
                <wp:inline distT="0" distB="0" distL="0" distR="0">
                  <wp:extent cx="1422400" cy="685800"/>
                  <wp:effectExtent l="0" t="0" r="635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sim 18"/>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428108" cy="688552"/>
                          </a:xfrm>
                          <a:prstGeom prst="rect">
                            <a:avLst/>
                          </a:prstGeom>
                        </pic:spPr>
                      </pic:pic>
                    </a:graphicData>
                  </a:graphic>
                </wp:inline>
              </w:drawing>
            </w:r>
          </w:p>
        </w:tc>
        <w:tc>
          <w:tcPr>
            <w:tcW w:w="705" w:type="pct"/>
            <w:tcBorders>
              <w:top w:val="double" w:color="auto" w:sz="4" w:space="0"/>
              <w:left w:val="double" w:color="auto" w:sz="4" w:space="0"/>
              <w:bottom w:val="double" w:color="auto" w:sz="4" w:space="0"/>
              <w:right w:val="double" w:color="auto" w:sz="4" w:space="0"/>
            </w:tcBorders>
            <w:vAlign w:val="center"/>
          </w:tcPr>
          <w:p w14:paraId="09278C31">
            <w:pPr>
              <w:pStyle w:val="13"/>
              <w:spacing w:after="0" w:line="240" w:lineRule="auto"/>
              <w:ind w:left="0"/>
              <w:jc w:val="center"/>
              <w:rPr>
                <w:b/>
                <w:bCs/>
              </w:rPr>
            </w:pPr>
            <w:r>
              <w:rPr>
                <w:rFonts w:hint="default"/>
                <w:b/>
                <w:bCs/>
              </w:rPr>
              <w:t>{{ cam_miktari</w:t>
            </w:r>
            <w:r>
              <w:rPr>
                <w:rFonts w:hint="default"/>
                <w:b/>
                <w:bCs/>
                <w:lang w:val="tr-TR"/>
              </w:rPr>
              <w:t>_kg</w:t>
            </w:r>
            <w:r>
              <w:rPr>
                <w:rFonts w:hint="default"/>
                <w:b/>
                <w:bCs/>
              </w:rPr>
              <w:t xml:space="preserve"> }}</w:t>
            </w:r>
          </w:p>
        </w:tc>
        <w:tc>
          <w:tcPr>
            <w:tcW w:w="918" w:type="pct"/>
            <w:tcBorders>
              <w:top w:val="double" w:color="auto" w:sz="4" w:space="0"/>
              <w:left w:val="double" w:color="auto" w:sz="4" w:space="0"/>
              <w:bottom w:val="double" w:color="auto" w:sz="4" w:space="0"/>
              <w:right w:val="double" w:color="auto" w:sz="4" w:space="0"/>
            </w:tcBorders>
          </w:tcPr>
          <w:p w14:paraId="1158C6C9">
            <w:pPr>
              <w:pStyle w:val="13"/>
              <w:spacing w:after="0" w:line="240" w:lineRule="auto"/>
              <w:ind w:left="0"/>
              <w:jc w:val="center"/>
            </w:pPr>
            <w:r>
              <w:t>D1</w:t>
            </w:r>
          </w:p>
          <w:p w14:paraId="43056DF9">
            <w:pPr>
              <w:pStyle w:val="13"/>
              <w:spacing w:after="0" w:line="240" w:lineRule="auto"/>
              <w:ind w:left="0"/>
              <w:jc w:val="center"/>
            </w:pPr>
            <w:r>
              <w:t>Toprağın altında veya üstünde düzenli depolama</w:t>
            </w:r>
          </w:p>
        </w:tc>
        <w:tc>
          <w:tcPr>
            <w:tcW w:w="2185" w:type="pct"/>
            <w:tcBorders>
              <w:top w:val="double" w:color="auto" w:sz="4" w:space="0"/>
              <w:left w:val="double" w:color="auto" w:sz="4" w:space="0"/>
              <w:bottom w:val="double" w:color="auto" w:sz="4" w:space="0"/>
              <w:right w:val="double" w:color="auto" w:sz="4" w:space="0"/>
            </w:tcBorders>
          </w:tcPr>
          <w:p w14:paraId="21DA8985">
            <w:r>
              <w:t>Bir katta ortalama 20 m² cam bulunur. 4mm cam=10 kg/ m²’dır.</w:t>
            </w:r>
          </w:p>
          <w:p w14:paraId="602404FB">
            <w:pPr>
              <w:rPr>
                <w:rFonts w:hint="default"/>
                <w:lang w:val="tr-TR"/>
              </w:rPr>
            </w:pPr>
            <w:r>
              <w:t>20 * 10 *</w:t>
            </w:r>
            <w:r>
              <w:rPr>
                <w:rFonts w:hint="default"/>
                <w:lang w:val="tr-TR"/>
              </w:rPr>
              <w:t xml:space="preserve"> </w:t>
            </w:r>
            <w:r>
              <w:rPr>
                <w:rFonts w:hint="default"/>
              </w:rPr>
              <w:t xml:space="preserve">{{ </w:t>
            </w:r>
            <w:r>
              <w:rPr>
                <w:rFonts w:hint="default"/>
                <w:lang w:val="tr-TR"/>
              </w:rPr>
              <w:t>cam_</w:t>
            </w:r>
            <w:r>
              <w:rPr>
                <w:rFonts w:hint="default"/>
              </w:rPr>
              <w:t>kat_sayisi }}</w:t>
            </w:r>
            <w:r>
              <w:rPr>
                <w:rFonts w:hint="default"/>
                <w:lang w:val="tr-TR"/>
              </w:rPr>
              <w:t xml:space="preserve"> </w:t>
            </w:r>
            <w:r>
              <w:t>=</w:t>
            </w:r>
            <w:r>
              <w:rPr>
                <w:rFonts w:hint="default"/>
                <w:lang w:val="tr-TR"/>
              </w:rPr>
              <w:t xml:space="preserve"> {{ cam_miktari_kg }}</w:t>
            </w:r>
          </w:p>
        </w:tc>
      </w:tr>
      <w:tr w14:paraId="2C40F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8" w:hRule="atLeast"/>
          <w:jc w:val="center"/>
        </w:trPr>
        <w:tc>
          <w:tcPr>
            <w:tcW w:w="1192" w:type="pct"/>
            <w:tcBorders>
              <w:top w:val="double" w:color="auto" w:sz="4" w:space="0"/>
              <w:left w:val="double" w:color="auto" w:sz="4" w:space="0"/>
              <w:bottom w:val="double" w:color="auto" w:sz="4" w:space="0"/>
              <w:right w:val="double" w:color="auto" w:sz="4" w:space="0"/>
            </w:tcBorders>
          </w:tcPr>
          <w:p w14:paraId="0C30955C">
            <w:pPr>
              <w:pStyle w:val="13"/>
              <w:spacing w:after="0" w:line="240" w:lineRule="auto"/>
              <w:ind w:left="0"/>
            </w:pPr>
            <w:r>
              <w:rPr>
                <w:lang w:eastAsia="tr-TR"/>
              </w:rPr>
              <w:drawing>
                <wp:inline distT="0" distB="0" distL="0" distR="0">
                  <wp:extent cx="1422400" cy="819150"/>
                  <wp:effectExtent l="0" t="0" r="635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Resim 24"/>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425337" cy="820841"/>
                          </a:xfrm>
                          <a:prstGeom prst="rect">
                            <a:avLst/>
                          </a:prstGeom>
                        </pic:spPr>
                      </pic:pic>
                    </a:graphicData>
                  </a:graphic>
                </wp:inline>
              </w:drawing>
            </w:r>
          </w:p>
        </w:tc>
        <w:tc>
          <w:tcPr>
            <w:tcW w:w="705" w:type="pct"/>
            <w:tcBorders>
              <w:top w:val="double" w:color="auto" w:sz="4" w:space="0"/>
              <w:left w:val="double" w:color="auto" w:sz="4" w:space="0"/>
              <w:bottom w:val="double" w:color="auto" w:sz="4" w:space="0"/>
              <w:right w:val="double" w:color="auto" w:sz="4" w:space="0"/>
            </w:tcBorders>
            <w:vAlign w:val="center"/>
          </w:tcPr>
          <w:p w14:paraId="3EDEA444">
            <w:pPr>
              <w:pStyle w:val="13"/>
              <w:spacing w:after="0" w:line="240" w:lineRule="auto"/>
              <w:ind w:left="0"/>
              <w:jc w:val="center"/>
              <w:rPr>
                <w:b/>
                <w:bCs/>
              </w:rPr>
            </w:pPr>
            <w:r>
              <w:rPr>
                <w:rFonts w:hint="default"/>
                <w:b/>
                <w:bCs/>
              </w:rPr>
              <w:t>{{ plastik_toplam_kg }}</w:t>
            </w:r>
          </w:p>
        </w:tc>
        <w:tc>
          <w:tcPr>
            <w:tcW w:w="918" w:type="pct"/>
            <w:tcBorders>
              <w:top w:val="double" w:color="auto" w:sz="4" w:space="0"/>
              <w:left w:val="double" w:color="auto" w:sz="4" w:space="0"/>
              <w:bottom w:val="double" w:color="auto" w:sz="4" w:space="0"/>
              <w:right w:val="double" w:color="auto" w:sz="4" w:space="0"/>
            </w:tcBorders>
          </w:tcPr>
          <w:p w14:paraId="26C72AD7">
            <w:pPr>
              <w:pStyle w:val="13"/>
              <w:spacing w:after="0" w:line="240" w:lineRule="auto"/>
              <w:ind w:left="0"/>
              <w:jc w:val="center"/>
            </w:pPr>
            <w:r>
              <w:t>R5</w:t>
            </w:r>
          </w:p>
          <w:p w14:paraId="772C7D2A">
            <w:pPr>
              <w:pStyle w:val="13"/>
              <w:spacing w:after="0" w:line="240" w:lineRule="auto"/>
              <w:ind w:left="0"/>
              <w:jc w:val="center"/>
            </w:pPr>
            <w:r>
              <w:t>Diğer organik malzemelerin ıslahı/ geri dönüşümü</w:t>
            </w:r>
          </w:p>
        </w:tc>
        <w:tc>
          <w:tcPr>
            <w:tcW w:w="2185" w:type="pct"/>
            <w:tcBorders>
              <w:top w:val="double" w:color="auto" w:sz="4" w:space="0"/>
              <w:left w:val="double" w:color="auto" w:sz="4" w:space="0"/>
              <w:bottom w:val="double" w:color="auto" w:sz="4" w:space="0"/>
              <w:right w:val="double" w:color="auto" w:sz="4" w:space="0"/>
            </w:tcBorders>
          </w:tcPr>
          <w:p w14:paraId="47467825">
            <w:r>
              <w:t>Ortalama bir katta 10 kg plastik madde bulur.</w:t>
            </w:r>
          </w:p>
          <w:p w14:paraId="78C803A6">
            <w:pPr>
              <w:pStyle w:val="13"/>
              <w:spacing w:after="0" w:line="240" w:lineRule="auto"/>
              <w:ind w:left="0"/>
              <w:jc w:val="both"/>
            </w:pPr>
            <w:r>
              <w:t xml:space="preserve">10 * </w:t>
            </w:r>
            <w:r>
              <w:rPr>
                <w:rFonts w:hint="default"/>
              </w:rPr>
              <w:t xml:space="preserve">{{ </w:t>
            </w:r>
            <w:r>
              <w:rPr>
                <w:rFonts w:hint="default"/>
                <w:lang w:val="tr-TR"/>
              </w:rPr>
              <w:t>cam_</w:t>
            </w:r>
            <w:r>
              <w:rPr>
                <w:rFonts w:hint="default"/>
              </w:rPr>
              <w:t>kat_sayisi }}</w:t>
            </w:r>
            <w:r>
              <w:rPr>
                <w:rFonts w:hint="default"/>
                <w:lang w:val="tr-TR"/>
              </w:rPr>
              <w:t xml:space="preserve"> </w:t>
            </w:r>
            <w:r>
              <w:t xml:space="preserve">= </w:t>
            </w:r>
            <w:r>
              <w:rPr>
                <w:rFonts w:hint="default"/>
              </w:rPr>
              <w:t>{{ plastik_toplam_kg }}</w:t>
            </w:r>
          </w:p>
        </w:tc>
      </w:tr>
      <w:tr w14:paraId="53E59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jc w:val="center"/>
        </w:trPr>
        <w:tc>
          <w:tcPr>
            <w:tcW w:w="1192" w:type="pct"/>
            <w:tcBorders>
              <w:top w:val="double" w:color="auto" w:sz="4" w:space="0"/>
              <w:left w:val="double" w:color="auto" w:sz="4" w:space="0"/>
              <w:bottom w:val="double" w:color="auto" w:sz="4" w:space="0"/>
              <w:right w:val="double" w:color="auto" w:sz="4" w:space="0"/>
            </w:tcBorders>
          </w:tcPr>
          <w:p w14:paraId="531C36AB">
            <w:pPr>
              <w:pStyle w:val="13"/>
              <w:spacing w:after="0" w:line="240" w:lineRule="auto"/>
              <w:ind w:left="0"/>
            </w:pPr>
            <w:r>
              <w:rPr>
                <w:lang w:eastAsia="tr-TR"/>
              </w:rPr>
              <w:drawing>
                <wp:inline distT="0" distB="0" distL="0" distR="0">
                  <wp:extent cx="1428750" cy="781050"/>
                  <wp:effectExtent l="0" t="0" r="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Resim 26"/>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33070" cy="783412"/>
                          </a:xfrm>
                          <a:prstGeom prst="rect">
                            <a:avLst/>
                          </a:prstGeom>
                        </pic:spPr>
                      </pic:pic>
                    </a:graphicData>
                  </a:graphic>
                </wp:inline>
              </w:drawing>
            </w:r>
          </w:p>
        </w:tc>
        <w:tc>
          <w:tcPr>
            <w:tcW w:w="705" w:type="pct"/>
            <w:tcBorders>
              <w:top w:val="double" w:color="auto" w:sz="4" w:space="0"/>
              <w:left w:val="double" w:color="auto" w:sz="4" w:space="0"/>
              <w:bottom w:val="double" w:color="auto" w:sz="4" w:space="0"/>
              <w:right w:val="double" w:color="auto" w:sz="4" w:space="0"/>
            </w:tcBorders>
            <w:vAlign w:val="center"/>
          </w:tcPr>
          <w:p w14:paraId="7C6A30C2">
            <w:pPr>
              <w:pStyle w:val="13"/>
              <w:spacing w:after="0" w:line="240" w:lineRule="auto"/>
              <w:ind w:left="0"/>
              <w:jc w:val="center"/>
              <w:rPr>
                <w:b/>
                <w:bCs/>
              </w:rPr>
            </w:pPr>
            <w:r>
              <w:rPr>
                <w:rFonts w:hint="default"/>
                <w:b/>
                <w:bCs/>
              </w:rPr>
              <w:t>{{ toplam_karisik_metal</w:t>
            </w:r>
            <w:r>
              <w:rPr>
                <w:rFonts w:hint="default"/>
                <w:b/>
                <w:bCs/>
                <w:lang w:val="tr-TR"/>
              </w:rPr>
              <w:t>_kg</w:t>
            </w:r>
            <w:r>
              <w:rPr>
                <w:rFonts w:hint="default"/>
                <w:b/>
                <w:bCs/>
              </w:rPr>
              <w:t xml:space="preserve"> }}</w:t>
            </w:r>
          </w:p>
        </w:tc>
        <w:tc>
          <w:tcPr>
            <w:tcW w:w="918" w:type="pct"/>
            <w:tcBorders>
              <w:top w:val="double" w:color="auto" w:sz="4" w:space="0"/>
              <w:left w:val="double" w:color="auto" w:sz="4" w:space="0"/>
              <w:bottom w:val="double" w:color="auto" w:sz="4" w:space="0"/>
              <w:right w:val="double" w:color="auto" w:sz="4" w:space="0"/>
            </w:tcBorders>
          </w:tcPr>
          <w:p w14:paraId="6D8B3B08">
            <w:pPr>
              <w:pStyle w:val="13"/>
              <w:spacing w:after="0" w:line="240" w:lineRule="auto"/>
              <w:ind w:left="0"/>
            </w:pPr>
          </w:p>
          <w:p w14:paraId="542F127F">
            <w:pPr>
              <w:pStyle w:val="13"/>
              <w:spacing w:after="0" w:line="240" w:lineRule="auto"/>
              <w:ind w:left="0"/>
              <w:jc w:val="center"/>
            </w:pPr>
            <w:r>
              <w:t>R4</w:t>
            </w:r>
          </w:p>
          <w:p w14:paraId="1C66E4E9">
            <w:pPr>
              <w:pStyle w:val="13"/>
              <w:spacing w:after="0" w:line="240" w:lineRule="auto"/>
              <w:ind w:left="0"/>
              <w:jc w:val="center"/>
            </w:pPr>
            <w:r>
              <w:t>Geri dönüşüm</w:t>
            </w:r>
          </w:p>
        </w:tc>
        <w:tc>
          <w:tcPr>
            <w:tcW w:w="2185" w:type="pct"/>
            <w:tcBorders>
              <w:top w:val="double" w:color="auto" w:sz="4" w:space="0"/>
              <w:left w:val="double" w:color="auto" w:sz="4" w:space="0"/>
              <w:bottom w:val="double" w:color="auto" w:sz="4" w:space="0"/>
              <w:right w:val="double" w:color="auto" w:sz="4" w:space="0"/>
            </w:tcBorders>
          </w:tcPr>
          <w:p w14:paraId="35C40972">
            <w:pPr>
              <w:pStyle w:val="13"/>
              <w:spacing w:after="0" w:line="240" w:lineRule="auto"/>
              <w:ind w:left="0"/>
              <w:jc w:val="both"/>
            </w:pPr>
            <w:r>
              <w:t xml:space="preserve">Ortalama m2’ye </w:t>
            </w:r>
            <w:r>
              <w:rPr>
                <w:b/>
                <w:bCs/>
              </w:rPr>
              <w:t>40</w:t>
            </w:r>
            <w:r>
              <w:t xml:space="preserve"> kg Karışık metal bulunur.</w:t>
            </w:r>
          </w:p>
          <w:p w14:paraId="2C4E322B">
            <w:pPr>
              <w:pStyle w:val="13"/>
              <w:spacing w:after="0" w:line="240" w:lineRule="auto"/>
              <w:ind w:left="0"/>
            </w:pPr>
          </w:p>
          <w:p w14:paraId="6C92B98F">
            <w:pPr>
              <w:pStyle w:val="13"/>
              <w:spacing w:after="0" w:line="240" w:lineRule="auto"/>
              <w:ind w:left="0"/>
            </w:pPr>
            <w:r>
              <w:rPr>
                <w:rFonts w:hint="default"/>
                <w:color w:val="C00000"/>
              </w:rPr>
              <w:t>‎{{ toplam_yapi_alani_m2}}</w:t>
            </w:r>
            <w:r>
              <w:rPr>
                <w:rFonts w:hint="default"/>
                <w:color w:val="C00000"/>
                <w:lang w:val="tr-TR"/>
              </w:rPr>
              <w:t xml:space="preserve"> </w:t>
            </w:r>
            <w:r>
              <w:rPr>
                <w:rFonts w:cstheme="minorHAnsi"/>
                <w:color w:val="C00000"/>
                <w:cs/>
              </w:rPr>
              <w:t>‎‎‎‎‎‎‎‎‎‎‎‎‎‎‎‎‎‎‎‎‎‎‎</w:t>
            </w:r>
            <w:r>
              <w:rPr>
                <w:rFonts w:cstheme="minorHAnsi"/>
                <w:color w:val="C00000"/>
              </w:rPr>
              <w:t xml:space="preserve">m2 </w:t>
            </w:r>
            <w:r>
              <w:rPr>
                <w:rFonts w:cstheme="minorHAnsi"/>
              </w:rPr>
              <w:t xml:space="preserve">yapı alanı× </w:t>
            </w:r>
            <w:r>
              <w:t>40</w:t>
            </w:r>
            <w:r>
              <w:rPr>
                <w:rFonts w:hint="default"/>
                <w:lang w:val="tr-TR"/>
              </w:rPr>
              <w:t xml:space="preserve"> </w:t>
            </w:r>
            <w:r>
              <w:t xml:space="preserve">= </w:t>
            </w:r>
            <w:r>
              <w:rPr>
                <w:rFonts w:hint="default"/>
              </w:rPr>
              <w:t>{{ toplam_karisik_metal</w:t>
            </w:r>
            <w:r>
              <w:rPr>
                <w:rFonts w:hint="default"/>
                <w:lang w:val="tr-TR"/>
              </w:rPr>
              <w:t>_kg</w:t>
            </w:r>
            <w:r>
              <w:rPr>
                <w:rFonts w:hint="default"/>
              </w:rPr>
              <w:t xml:space="preserve"> }}</w:t>
            </w:r>
            <w:r>
              <w:t xml:space="preserve"> kg  (</w:t>
            </w:r>
            <w:r>
              <w:rPr>
                <w:rFonts w:hint="default"/>
              </w:rPr>
              <w:t>{{ toplam_karisik_metal</w:t>
            </w:r>
            <w:r>
              <w:rPr>
                <w:rFonts w:hint="default"/>
                <w:lang w:val="tr-TR"/>
              </w:rPr>
              <w:t>_ton</w:t>
            </w:r>
            <w:r>
              <w:rPr>
                <w:rFonts w:hint="default"/>
              </w:rPr>
              <w:t xml:space="preserve"> }}</w:t>
            </w:r>
            <w:r>
              <w:t xml:space="preserve"> ton)</w:t>
            </w:r>
          </w:p>
        </w:tc>
      </w:tr>
      <w:tr w14:paraId="30B9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2" w:type="pct"/>
            <w:tcBorders>
              <w:top w:val="double" w:color="auto" w:sz="4" w:space="0"/>
              <w:left w:val="double" w:color="auto" w:sz="4" w:space="0"/>
              <w:bottom w:val="double" w:color="auto" w:sz="4" w:space="0"/>
              <w:right w:val="double" w:color="auto" w:sz="4" w:space="0"/>
            </w:tcBorders>
          </w:tcPr>
          <w:p w14:paraId="2AEA89EA">
            <w:pPr>
              <w:pStyle w:val="13"/>
              <w:spacing w:after="0" w:line="240" w:lineRule="auto"/>
              <w:ind w:left="0"/>
            </w:pPr>
            <w:r>
              <w:rPr>
                <w:lang w:eastAsia="tr-TR"/>
              </w:rPr>
              <w:drawing>
                <wp:inline distT="0" distB="0" distL="0" distR="0">
                  <wp:extent cx="1447800" cy="584200"/>
                  <wp:effectExtent l="0" t="0" r="0" b="635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Resim 28"/>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59535" cy="588935"/>
                          </a:xfrm>
                          <a:prstGeom prst="rect">
                            <a:avLst/>
                          </a:prstGeom>
                        </pic:spPr>
                      </pic:pic>
                    </a:graphicData>
                  </a:graphic>
                </wp:inline>
              </w:drawing>
            </w:r>
          </w:p>
        </w:tc>
        <w:tc>
          <w:tcPr>
            <w:tcW w:w="705" w:type="pct"/>
            <w:tcBorders>
              <w:top w:val="double" w:color="auto" w:sz="4" w:space="0"/>
              <w:left w:val="double" w:color="auto" w:sz="4" w:space="0"/>
              <w:bottom w:val="double" w:color="auto" w:sz="4" w:space="0"/>
              <w:right w:val="double" w:color="auto" w:sz="4" w:space="0"/>
            </w:tcBorders>
            <w:vAlign w:val="center"/>
          </w:tcPr>
          <w:p w14:paraId="02B9A6C9">
            <w:pPr>
              <w:pStyle w:val="13"/>
              <w:spacing w:after="0" w:line="240" w:lineRule="auto"/>
              <w:ind w:left="0"/>
              <w:jc w:val="center"/>
              <w:rPr>
                <w:b/>
                <w:bCs/>
              </w:rPr>
            </w:pPr>
            <w:r>
              <w:rPr>
                <w:rFonts w:hint="default"/>
                <w:b/>
                <w:bCs/>
              </w:rPr>
              <w:t>{{ kablo_toplam_kg }}</w:t>
            </w:r>
          </w:p>
        </w:tc>
        <w:tc>
          <w:tcPr>
            <w:tcW w:w="918" w:type="pct"/>
            <w:tcBorders>
              <w:top w:val="double" w:color="auto" w:sz="4" w:space="0"/>
              <w:left w:val="double" w:color="auto" w:sz="4" w:space="0"/>
              <w:bottom w:val="double" w:color="auto" w:sz="4" w:space="0"/>
              <w:right w:val="double" w:color="auto" w:sz="4" w:space="0"/>
            </w:tcBorders>
          </w:tcPr>
          <w:p w14:paraId="62B665F8">
            <w:pPr>
              <w:pStyle w:val="13"/>
              <w:spacing w:after="0" w:line="240" w:lineRule="auto"/>
              <w:ind w:left="0"/>
            </w:pPr>
          </w:p>
          <w:p w14:paraId="0A72B709">
            <w:pPr>
              <w:pStyle w:val="13"/>
              <w:spacing w:after="0" w:line="240" w:lineRule="auto"/>
              <w:ind w:left="0"/>
              <w:jc w:val="center"/>
            </w:pPr>
            <w:r>
              <w:t>R4</w:t>
            </w:r>
          </w:p>
          <w:p w14:paraId="6111C67C">
            <w:pPr>
              <w:jc w:val="center"/>
            </w:pPr>
            <w:r>
              <w:t>Geri dönüşüm</w:t>
            </w:r>
          </w:p>
        </w:tc>
        <w:tc>
          <w:tcPr>
            <w:tcW w:w="2185" w:type="pct"/>
            <w:tcBorders>
              <w:top w:val="double" w:color="auto" w:sz="4" w:space="0"/>
              <w:left w:val="double" w:color="auto" w:sz="4" w:space="0"/>
              <w:bottom w:val="double" w:color="auto" w:sz="4" w:space="0"/>
              <w:right w:val="double" w:color="auto" w:sz="4" w:space="0"/>
            </w:tcBorders>
          </w:tcPr>
          <w:p w14:paraId="67742AB5">
            <w:pPr>
              <w:pStyle w:val="13"/>
              <w:spacing w:after="0" w:line="240" w:lineRule="auto"/>
              <w:ind w:left="0"/>
              <w:jc w:val="both"/>
            </w:pPr>
            <w:r>
              <w:t xml:space="preserve">1 katta tahmini </w:t>
            </w:r>
            <w:r>
              <w:rPr>
                <w:color w:val="C00000"/>
              </w:rPr>
              <w:t>50</w:t>
            </w:r>
            <w:r>
              <w:t xml:space="preserve"> kg kablo bulunmaktadır.</w:t>
            </w:r>
          </w:p>
          <w:p w14:paraId="3B4B6178">
            <w:pPr>
              <w:pStyle w:val="13"/>
              <w:spacing w:after="0" w:line="240" w:lineRule="auto"/>
              <w:ind w:left="0"/>
            </w:pPr>
          </w:p>
          <w:p w14:paraId="01F86150">
            <w:pPr>
              <w:pStyle w:val="13"/>
              <w:spacing w:after="0" w:line="240" w:lineRule="auto"/>
              <w:ind w:left="0"/>
            </w:pPr>
            <w:r>
              <w:rPr>
                <w:rFonts w:hint="default"/>
              </w:rPr>
              <w:t>{{ kat_sayisi }}</w:t>
            </w:r>
            <w:r>
              <w:rPr>
                <w:rFonts w:cs="Calibri"/>
              </w:rPr>
              <w:t xml:space="preserve"> ×</w:t>
            </w:r>
            <w:r>
              <w:rPr>
                <w:rFonts w:hint="default" w:cs="Calibri"/>
                <w:lang w:val="tr-TR"/>
              </w:rPr>
              <w:t xml:space="preserve"> </w:t>
            </w:r>
            <w:r>
              <w:rPr>
                <w:color w:val="C00000"/>
              </w:rPr>
              <w:t>50</w:t>
            </w:r>
            <w:r>
              <w:rPr>
                <w:rFonts w:hint="default"/>
                <w:color w:val="C00000"/>
                <w:lang w:val="tr-TR"/>
              </w:rPr>
              <w:t xml:space="preserve"> </w:t>
            </w:r>
            <w:r>
              <w:t>=</w:t>
            </w:r>
            <w:r>
              <w:rPr>
                <w:rFonts w:hint="default"/>
                <w:lang w:val="tr-TR"/>
              </w:rPr>
              <w:t xml:space="preserve"> {{ kablo_toplam_kg }}</w:t>
            </w:r>
            <w:r>
              <w:rPr>
                <w:color w:val="C00000"/>
              </w:rPr>
              <w:t xml:space="preserve"> </w:t>
            </w:r>
            <w:r>
              <w:t xml:space="preserve">kg </w:t>
            </w:r>
          </w:p>
        </w:tc>
      </w:tr>
      <w:tr w14:paraId="33F8F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jc w:val="center"/>
        </w:trPr>
        <w:tc>
          <w:tcPr>
            <w:tcW w:w="1192" w:type="pct"/>
            <w:tcBorders>
              <w:top w:val="double" w:color="auto" w:sz="4" w:space="0"/>
              <w:left w:val="double" w:color="auto" w:sz="4" w:space="0"/>
              <w:bottom w:val="double" w:color="auto" w:sz="4" w:space="0"/>
              <w:right w:val="double" w:color="auto" w:sz="4" w:space="0"/>
            </w:tcBorders>
          </w:tcPr>
          <w:p w14:paraId="650079A7">
            <w:pPr>
              <w:pStyle w:val="13"/>
              <w:spacing w:after="0" w:line="240" w:lineRule="auto"/>
              <w:ind w:left="0"/>
            </w:pPr>
            <w:r>
              <w:rPr>
                <w:lang w:eastAsia="tr-TR"/>
              </w:rPr>
              <w:drawing>
                <wp:inline distT="0" distB="0" distL="0" distR="0">
                  <wp:extent cx="1457325" cy="889635"/>
                  <wp:effectExtent l="0" t="0" r="0" b="5715"/>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Resim 30"/>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470589" cy="897969"/>
                          </a:xfrm>
                          <a:prstGeom prst="rect">
                            <a:avLst/>
                          </a:prstGeom>
                        </pic:spPr>
                      </pic:pic>
                    </a:graphicData>
                  </a:graphic>
                </wp:inline>
              </w:drawing>
            </w:r>
          </w:p>
        </w:tc>
        <w:tc>
          <w:tcPr>
            <w:tcW w:w="705" w:type="pct"/>
            <w:tcBorders>
              <w:top w:val="double" w:color="auto" w:sz="4" w:space="0"/>
              <w:left w:val="double" w:color="auto" w:sz="4" w:space="0"/>
              <w:bottom w:val="double" w:color="auto" w:sz="4" w:space="0"/>
              <w:right w:val="double" w:color="auto" w:sz="4" w:space="0"/>
            </w:tcBorders>
            <w:vAlign w:val="center"/>
          </w:tcPr>
          <w:p w14:paraId="5E47F700">
            <w:pPr>
              <w:pStyle w:val="13"/>
              <w:spacing w:after="0" w:line="240" w:lineRule="auto"/>
              <w:ind w:left="0"/>
              <w:jc w:val="center"/>
              <w:rPr>
                <w:b/>
                <w:bCs/>
              </w:rPr>
            </w:pPr>
            <w:r>
              <w:rPr>
                <w:b/>
                <w:bCs/>
              </w:rPr>
              <w:t>30</w:t>
            </w:r>
          </w:p>
        </w:tc>
        <w:tc>
          <w:tcPr>
            <w:tcW w:w="918" w:type="pct"/>
            <w:tcBorders>
              <w:top w:val="double" w:color="auto" w:sz="4" w:space="0"/>
              <w:left w:val="double" w:color="auto" w:sz="4" w:space="0"/>
              <w:bottom w:val="double" w:color="auto" w:sz="4" w:space="0"/>
              <w:right w:val="double" w:color="auto" w:sz="4" w:space="0"/>
            </w:tcBorders>
          </w:tcPr>
          <w:p w14:paraId="69F1EA91">
            <w:pPr>
              <w:pStyle w:val="13"/>
              <w:spacing w:after="0" w:line="240" w:lineRule="auto"/>
              <w:ind w:left="0"/>
            </w:pPr>
          </w:p>
          <w:p w14:paraId="00C09CD0">
            <w:pPr>
              <w:pStyle w:val="13"/>
              <w:spacing w:after="0" w:line="240" w:lineRule="auto"/>
              <w:ind w:left="0"/>
              <w:jc w:val="center"/>
            </w:pPr>
            <w:r>
              <w:t>R4</w:t>
            </w:r>
          </w:p>
          <w:p w14:paraId="47CD0F12">
            <w:pPr>
              <w:jc w:val="center"/>
            </w:pPr>
            <w:r>
              <w:t>Geri dönüşüm</w:t>
            </w:r>
          </w:p>
        </w:tc>
        <w:tc>
          <w:tcPr>
            <w:tcW w:w="2185" w:type="pct"/>
            <w:tcBorders>
              <w:top w:val="double" w:color="auto" w:sz="4" w:space="0"/>
              <w:left w:val="double" w:color="auto" w:sz="4" w:space="0"/>
              <w:bottom w:val="double" w:color="auto" w:sz="4" w:space="0"/>
              <w:right w:val="double" w:color="auto" w:sz="4" w:space="0"/>
            </w:tcBorders>
          </w:tcPr>
          <w:p w14:paraId="20C801C7">
            <w:pPr>
              <w:pStyle w:val="13"/>
              <w:spacing w:after="0" w:line="240" w:lineRule="auto"/>
              <w:ind w:left="0"/>
              <w:jc w:val="both"/>
            </w:pPr>
            <w:r>
              <w:t>Tahmini olarak inşaat alanında yaklaşık 30 kg kâğıt-karton olduğu öngörülmüştür.</w:t>
            </w:r>
          </w:p>
        </w:tc>
      </w:tr>
      <w:tr w14:paraId="02EDD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0" w:hRule="atLeast"/>
          <w:jc w:val="center"/>
        </w:trPr>
        <w:tc>
          <w:tcPr>
            <w:tcW w:w="1192" w:type="pct"/>
            <w:tcBorders>
              <w:top w:val="double" w:color="auto" w:sz="4" w:space="0"/>
              <w:left w:val="double" w:color="auto" w:sz="4" w:space="0"/>
              <w:bottom w:val="double" w:color="auto" w:sz="4" w:space="0"/>
              <w:right w:val="double" w:color="auto" w:sz="4" w:space="0"/>
            </w:tcBorders>
          </w:tcPr>
          <w:p w14:paraId="66A5C34A">
            <w:pPr>
              <w:pStyle w:val="13"/>
              <w:spacing w:after="0" w:line="240" w:lineRule="auto"/>
              <w:ind w:left="0"/>
              <w:rPr>
                <w:lang w:eastAsia="tr-TR"/>
              </w:rPr>
            </w:pPr>
            <w:r>
              <w:rPr>
                <w:lang w:eastAsia="tr-TR"/>
              </w:rPr>
              <w:drawing>
                <wp:inline distT="0" distB="0" distL="0" distR="0">
                  <wp:extent cx="1428750" cy="876300"/>
                  <wp:effectExtent l="0" t="0" r="0" b="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Resim 32"/>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432342" cy="878503"/>
                          </a:xfrm>
                          <a:prstGeom prst="rect">
                            <a:avLst/>
                          </a:prstGeom>
                        </pic:spPr>
                      </pic:pic>
                    </a:graphicData>
                  </a:graphic>
                </wp:inline>
              </w:drawing>
            </w:r>
          </w:p>
        </w:tc>
        <w:tc>
          <w:tcPr>
            <w:tcW w:w="705" w:type="pct"/>
            <w:tcBorders>
              <w:top w:val="double" w:color="auto" w:sz="4" w:space="0"/>
              <w:left w:val="double" w:color="auto" w:sz="4" w:space="0"/>
              <w:bottom w:val="double" w:color="auto" w:sz="4" w:space="0"/>
              <w:right w:val="double" w:color="auto" w:sz="4" w:space="0"/>
            </w:tcBorders>
            <w:vAlign w:val="center"/>
          </w:tcPr>
          <w:p w14:paraId="0041CD7F">
            <w:pPr>
              <w:pStyle w:val="13"/>
              <w:spacing w:after="0" w:line="240" w:lineRule="auto"/>
              <w:ind w:left="0"/>
              <w:jc w:val="center"/>
              <w:rPr>
                <w:b/>
                <w:bCs/>
              </w:rPr>
            </w:pPr>
            <w:r>
              <w:rPr>
                <w:b/>
                <w:bCs/>
              </w:rPr>
              <w:t>23</w:t>
            </w:r>
          </w:p>
        </w:tc>
        <w:tc>
          <w:tcPr>
            <w:tcW w:w="918" w:type="pct"/>
            <w:tcBorders>
              <w:top w:val="double" w:color="auto" w:sz="4" w:space="0"/>
              <w:left w:val="double" w:color="auto" w:sz="4" w:space="0"/>
              <w:bottom w:val="double" w:color="auto" w:sz="4" w:space="0"/>
              <w:right w:val="double" w:color="auto" w:sz="4" w:space="0"/>
            </w:tcBorders>
          </w:tcPr>
          <w:p w14:paraId="35C6E841">
            <w:pPr>
              <w:pStyle w:val="13"/>
              <w:spacing w:after="0" w:line="240" w:lineRule="auto"/>
              <w:ind w:left="0"/>
              <w:jc w:val="center"/>
            </w:pPr>
            <w:r>
              <w:t>D1</w:t>
            </w:r>
          </w:p>
          <w:p w14:paraId="77752BEB">
            <w:pPr>
              <w:pStyle w:val="13"/>
              <w:spacing w:after="0" w:line="240" w:lineRule="auto"/>
              <w:ind w:left="0"/>
              <w:jc w:val="center"/>
            </w:pPr>
            <w:r>
              <w:t>Toprağın altında veya üstünde düzenli depolama</w:t>
            </w:r>
          </w:p>
        </w:tc>
        <w:tc>
          <w:tcPr>
            <w:tcW w:w="2185" w:type="pct"/>
            <w:tcBorders>
              <w:top w:val="double" w:color="auto" w:sz="4" w:space="0"/>
              <w:left w:val="double" w:color="auto" w:sz="4" w:space="0"/>
              <w:bottom w:val="double" w:color="auto" w:sz="4" w:space="0"/>
              <w:right w:val="double" w:color="auto" w:sz="4" w:space="0"/>
            </w:tcBorders>
          </w:tcPr>
          <w:p w14:paraId="6522CBB5">
            <w:pPr>
              <w:pStyle w:val="13"/>
              <w:spacing w:after="0" w:line="240" w:lineRule="auto"/>
              <w:ind w:left="0"/>
              <w:jc w:val="both"/>
            </w:pPr>
            <w:r>
              <w:t>Tahmini olarak inşaat alanında yaklaşık 23 kg belediye atığı olduğu öngörülmüştür.</w:t>
            </w:r>
          </w:p>
        </w:tc>
      </w:tr>
    </w:tbl>
    <w:p w14:paraId="6CD79F3C">
      <w:pPr>
        <w:spacing w:line="300" w:lineRule="auto"/>
        <w:rPr>
          <w:b/>
          <w:sz w:val="28"/>
          <w:szCs w:val="28"/>
        </w:rPr>
      </w:pPr>
    </w:p>
    <w:p w14:paraId="3AD6CDA9">
      <w:pPr>
        <w:pStyle w:val="13"/>
        <w:numPr>
          <w:ilvl w:val="0"/>
          <w:numId w:val="2"/>
        </w:numPr>
        <w:spacing w:line="300" w:lineRule="auto"/>
        <w:rPr>
          <w:b/>
          <w:sz w:val="28"/>
          <w:szCs w:val="28"/>
        </w:rPr>
      </w:pPr>
      <w:r>
        <w:rPr>
          <w:b/>
          <w:sz w:val="28"/>
          <w:szCs w:val="28"/>
        </w:rPr>
        <w:t xml:space="preserve">Yıllık Tehlikeli ve Tehlikesiz Atık Tahmini Miktarları </w:t>
      </w:r>
    </w:p>
    <w:p w14:paraId="5D9CACE7">
      <w:pPr>
        <w:ind w:left="360"/>
        <w:rPr>
          <w:b/>
          <w:sz w:val="24"/>
          <w:szCs w:val="24"/>
        </w:rPr>
      </w:pPr>
      <w:r>
        <w:rPr>
          <w:b/>
          <w:sz w:val="24"/>
          <w:szCs w:val="24"/>
        </w:rPr>
        <w:t>Tablo 3.1- Tehlikeli Atıklar İçin Yıllık Tahmini Plan</w:t>
      </w:r>
    </w:p>
    <w:tbl>
      <w:tblPr>
        <w:tblStyle w:val="3"/>
        <w:tblW w:w="4853" w:type="pct"/>
        <w:tblInd w:w="0" w:type="dxa"/>
        <w:shd w:val="clear" w:color="auto" w:fill="FFFFFF"/>
        <w:tblLayout w:type="autofit"/>
        <w:tblCellMar>
          <w:top w:w="0" w:type="dxa"/>
          <w:left w:w="70" w:type="dxa"/>
          <w:bottom w:w="0" w:type="dxa"/>
          <w:right w:w="70" w:type="dxa"/>
        </w:tblCellMar>
      </w:tblPr>
      <w:tblGrid>
        <w:gridCol w:w="2657"/>
        <w:gridCol w:w="1990"/>
        <w:gridCol w:w="4294"/>
      </w:tblGrid>
      <w:tr w14:paraId="75CB2D39">
        <w:tblPrEx>
          <w:shd w:val="clear" w:color="auto" w:fill="FFFFFF"/>
          <w:tblCellMar>
            <w:top w:w="0" w:type="dxa"/>
            <w:left w:w="70" w:type="dxa"/>
            <w:bottom w:w="0" w:type="dxa"/>
            <w:right w:w="70" w:type="dxa"/>
          </w:tblCellMar>
        </w:tblPrEx>
        <w:trPr>
          <w:trHeight w:val="705" w:hRule="atLeast"/>
        </w:trPr>
        <w:tc>
          <w:tcPr>
            <w:tcW w:w="1486" w:type="pct"/>
            <w:vMerge w:val="restart"/>
            <w:tcBorders>
              <w:top w:val="double" w:color="auto" w:sz="4" w:space="0"/>
              <w:left w:val="double" w:color="auto" w:sz="4" w:space="0"/>
              <w:bottom w:val="single" w:color="3F3F3F" w:sz="4" w:space="0"/>
              <w:right w:val="double" w:color="auto" w:sz="4" w:space="0"/>
            </w:tcBorders>
            <w:shd w:val="clear" w:color="auto" w:fill="FFFFFF"/>
            <w:vAlign w:val="center"/>
          </w:tcPr>
          <w:p w14:paraId="5EA1F1F5">
            <w:pPr>
              <w:spacing w:after="0" w:line="240" w:lineRule="auto"/>
              <w:jc w:val="center"/>
              <w:rPr>
                <w:rFonts w:eastAsia="Times New Roman" w:cs="Calibri"/>
                <w:b/>
                <w:bCs/>
                <w:color w:val="3F3F3F"/>
              </w:rPr>
            </w:pPr>
            <w:r>
              <w:rPr>
                <w:rFonts w:eastAsia="Times New Roman" w:cs="Calibri"/>
                <w:b/>
                <w:bCs/>
                <w:color w:val="3F3F3F"/>
              </w:rPr>
              <w:t>A.Y.G.E. İ.Y</w:t>
            </w:r>
          </w:p>
          <w:p w14:paraId="05CC2E42">
            <w:pPr>
              <w:spacing w:after="0" w:line="240" w:lineRule="auto"/>
              <w:jc w:val="center"/>
              <w:rPr>
                <w:rFonts w:eastAsia="Times New Roman" w:cs="Calibri"/>
                <w:b/>
                <w:bCs/>
                <w:color w:val="3F3F3F"/>
              </w:rPr>
            </w:pPr>
            <w:r>
              <w:rPr>
                <w:rFonts w:eastAsia="Times New Roman" w:cs="Calibri"/>
                <w:b/>
                <w:bCs/>
                <w:color w:val="3F3F3F"/>
              </w:rPr>
              <w:t>Ek-4</w:t>
            </w:r>
          </w:p>
        </w:tc>
        <w:tc>
          <w:tcPr>
            <w:tcW w:w="1113" w:type="pct"/>
            <w:vMerge w:val="restart"/>
            <w:tcBorders>
              <w:top w:val="double" w:color="auto" w:sz="4" w:space="0"/>
              <w:left w:val="double" w:color="auto" w:sz="4" w:space="0"/>
              <w:bottom w:val="single" w:color="3F3F3F" w:sz="4" w:space="0"/>
              <w:right w:val="double" w:color="auto" w:sz="4" w:space="0"/>
            </w:tcBorders>
            <w:shd w:val="clear" w:color="auto" w:fill="FFFFFF"/>
            <w:vAlign w:val="center"/>
          </w:tcPr>
          <w:p w14:paraId="05173CD2">
            <w:pPr>
              <w:spacing w:after="0" w:line="240" w:lineRule="auto"/>
              <w:jc w:val="center"/>
              <w:rPr>
                <w:rFonts w:eastAsia="Times New Roman" w:cs="Calibri"/>
                <w:b/>
                <w:bCs/>
                <w:color w:val="3F3F3F"/>
              </w:rPr>
            </w:pPr>
            <w:r>
              <w:rPr>
                <w:rFonts w:eastAsia="Times New Roman" w:cs="Calibri"/>
                <w:b/>
                <w:bCs/>
                <w:color w:val="3F3F3F"/>
              </w:rPr>
              <w:t>İçinde Bulunduğu Yıl İçin Tahmini Tehlikeli Atık Miktarı</w:t>
            </w:r>
          </w:p>
        </w:tc>
        <w:tc>
          <w:tcPr>
            <w:tcW w:w="2401" w:type="pct"/>
            <w:vMerge w:val="restart"/>
            <w:tcBorders>
              <w:top w:val="double" w:color="auto" w:sz="4" w:space="0"/>
              <w:left w:val="double" w:color="auto" w:sz="4" w:space="0"/>
              <w:bottom w:val="single" w:color="3F3F3F" w:sz="4" w:space="0"/>
              <w:right w:val="double" w:color="auto" w:sz="4" w:space="0"/>
            </w:tcBorders>
            <w:shd w:val="clear" w:color="auto" w:fill="FFFFFF"/>
            <w:vAlign w:val="center"/>
          </w:tcPr>
          <w:p w14:paraId="67850985">
            <w:pPr>
              <w:spacing w:after="0" w:line="240" w:lineRule="auto"/>
              <w:jc w:val="center"/>
              <w:rPr>
                <w:rFonts w:eastAsia="Times New Roman" w:cs="Calibri"/>
                <w:b/>
                <w:bCs/>
                <w:color w:val="3F3F3F"/>
              </w:rPr>
            </w:pPr>
            <w:r>
              <w:rPr>
                <w:rFonts w:eastAsia="Times New Roman" w:cs="Calibri"/>
                <w:b/>
                <w:bCs/>
                <w:color w:val="3F3F3F"/>
              </w:rPr>
              <w:t xml:space="preserve">Tehlikeli Atıkların Değerlendirilme Yöntemleri ve Oranları  </w:t>
            </w:r>
          </w:p>
        </w:tc>
      </w:tr>
      <w:tr w14:paraId="67DA0A10">
        <w:tblPrEx>
          <w:shd w:val="clear" w:color="auto" w:fill="FFFFFF"/>
          <w:tblCellMar>
            <w:top w:w="0" w:type="dxa"/>
            <w:left w:w="70" w:type="dxa"/>
            <w:bottom w:w="0" w:type="dxa"/>
            <w:right w:w="70" w:type="dxa"/>
          </w:tblCellMar>
        </w:tblPrEx>
        <w:trPr>
          <w:trHeight w:val="495" w:hRule="atLeast"/>
        </w:trPr>
        <w:tc>
          <w:tcPr>
            <w:tcW w:w="1486" w:type="pct"/>
            <w:vMerge w:val="continue"/>
            <w:tcBorders>
              <w:top w:val="single" w:color="3F3F3F" w:sz="4" w:space="0"/>
              <w:left w:val="double" w:color="auto" w:sz="4" w:space="0"/>
              <w:bottom w:val="double" w:color="auto" w:sz="4" w:space="0"/>
              <w:right w:val="double" w:color="auto" w:sz="4" w:space="0"/>
            </w:tcBorders>
            <w:shd w:val="clear" w:color="auto" w:fill="FFFFFF"/>
            <w:vAlign w:val="center"/>
          </w:tcPr>
          <w:p w14:paraId="0E92D1DB">
            <w:pPr>
              <w:spacing w:after="0" w:line="240" w:lineRule="auto"/>
              <w:rPr>
                <w:rFonts w:eastAsia="Times New Roman" w:cs="Calibri"/>
                <w:b/>
                <w:bCs/>
                <w:color w:val="3F3F3F"/>
              </w:rPr>
            </w:pPr>
          </w:p>
        </w:tc>
        <w:tc>
          <w:tcPr>
            <w:tcW w:w="1113" w:type="pct"/>
            <w:vMerge w:val="continue"/>
            <w:tcBorders>
              <w:top w:val="single" w:color="3F3F3F" w:sz="4" w:space="0"/>
              <w:left w:val="double" w:color="auto" w:sz="4" w:space="0"/>
              <w:bottom w:val="double" w:color="auto" w:sz="4" w:space="0"/>
              <w:right w:val="double" w:color="auto" w:sz="4" w:space="0"/>
            </w:tcBorders>
            <w:shd w:val="clear" w:color="auto" w:fill="FFFFFF"/>
            <w:vAlign w:val="center"/>
          </w:tcPr>
          <w:p w14:paraId="318972A3">
            <w:pPr>
              <w:spacing w:after="0" w:line="240" w:lineRule="auto"/>
              <w:rPr>
                <w:rFonts w:eastAsia="Times New Roman" w:cs="Calibri"/>
                <w:b/>
                <w:bCs/>
                <w:color w:val="3F3F3F"/>
              </w:rPr>
            </w:pPr>
          </w:p>
        </w:tc>
        <w:tc>
          <w:tcPr>
            <w:tcW w:w="2401" w:type="pct"/>
            <w:vMerge w:val="continue"/>
            <w:tcBorders>
              <w:top w:val="single" w:color="3F3F3F" w:sz="4" w:space="0"/>
              <w:left w:val="double" w:color="auto" w:sz="4" w:space="0"/>
              <w:bottom w:val="double" w:color="auto" w:sz="4" w:space="0"/>
              <w:right w:val="double" w:color="auto" w:sz="4" w:space="0"/>
            </w:tcBorders>
            <w:shd w:val="clear" w:color="auto" w:fill="FFFFFF"/>
            <w:vAlign w:val="center"/>
          </w:tcPr>
          <w:p w14:paraId="00FF93E9">
            <w:pPr>
              <w:spacing w:after="0" w:line="240" w:lineRule="auto"/>
              <w:rPr>
                <w:rFonts w:eastAsia="Times New Roman" w:cs="Calibri"/>
                <w:b/>
                <w:bCs/>
                <w:color w:val="3F3F3F"/>
              </w:rPr>
            </w:pPr>
          </w:p>
        </w:tc>
      </w:tr>
      <w:tr w14:paraId="5A4EC5A1">
        <w:tblPrEx>
          <w:shd w:val="clear" w:color="auto" w:fill="FFFFFF"/>
          <w:tblCellMar>
            <w:top w:w="0" w:type="dxa"/>
            <w:left w:w="70" w:type="dxa"/>
            <w:bottom w:w="0" w:type="dxa"/>
            <w:right w:w="70" w:type="dxa"/>
          </w:tblCellMar>
        </w:tblPrEx>
        <w:trPr>
          <w:trHeight w:val="480" w:hRule="atLeast"/>
        </w:trPr>
        <w:tc>
          <w:tcPr>
            <w:tcW w:w="1486" w:type="pct"/>
            <w:vMerge w:val="restart"/>
            <w:tcBorders>
              <w:top w:val="double" w:color="auto" w:sz="4" w:space="0"/>
              <w:left w:val="double" w:color="auto" w:sz="4" w:space="0"/>
              <w:bottom w:val="single" w:color="3F3F3F" w:sz="4" w:space="0"/>
              <w:right w:val="double" w:color="auto" w:sz="4" w:space="0"/>
            </w:tcBorders>
            <w:shd w:val="clear" w:color="auto" w:fill="FFFFFF"/>
            <w:vAlign w:val="center"/>
          </w:tcPr>
          <w:p w14:paraId="32C0FF66">
            <w:pPr>
              <w:spacing w:after="0" w:line="240" w:lineRule="auto"/>
              <w:jc w:val="center"/>
              <w:rPr>
                <w:rFonts w:eastAsia="Times New Roman" w:cs="Calibri"/>
                <w:b/>
                <w:bCs/>
                <w:color w:val="3F3F3F"/>
              </w:rPr>
            </w:pPr>
            <w:r>
              <w:rPr>
                <w:rFonts w:eastAsia="Times New Roman" w:cs="Calibri"/>
                <w:b/>
                <w:bCs/>
                <w:color w:val="3F3F3F"/>
              </w:rPr>
              <w:t>Tehlikeli Atık                         EWC Kodu</w:t>
            </w:r>
          </w:p>
        </w:tc>
        <w:tc>
          <w:tcPr>
            <w:tcW w:w="1113" w:type="pct"/>
            <w:vMerge w:val="restart"/>
            <w:tcBorders>
              <w:top w:val="double" w:color="auto" w:sz="4" w:space="0"/>
              <w:left w:val="double" w:color="auto" w:sz="4" w:space="0"/>
              <w:bottom w:val="single" w:color="3F3F3F" w:sz="4" w:space="0"/>
              <w:right w:val="double" w:color="auto" w:sz="4" w:space="0"/>
            </w:tcBorders>
            <w:shd w:val="clear" w:color="auto" w:fill="FFFFFF"/>
            <w:vAlign w:val="center"/>
          </w:tcPr>
          <w:p w14:paraId="3112CD76">
            <w:pPr>
              <w:spacing w:after="0" w:line="240" w:lineRule="auto"/>
              <w:jc w:val="center"/>
              <w:rPr>
                <w:rFonts w:eastAsia="Times New Roman" w:cs="Calibri"/>
                <w:b/>
                <w:bCs/>
                <w:color w:val="3F3F3F"/>
              </w:rPr>
            </w:pPr>
            <w:r>
              <w:rPr>
                <w:rFonts w:eastAsia="Times New Roman" w:cs="Calibri"/>
                <w:b/>
                <w:bCs/>
                <w:color w:val="3F3F3F"/>
              </w:rPr>
              <w:t>2022 Yılı                (kg/yıl)</w:t>
            </w:r>
          </w:p>
        </w:tc>
        <w:tc>
          <w:tcPr>
            <w:tcW w:w="2401" w:type="pct"/>
            <w:vMerge w:val="restart"/>
            <w:tcBorders>
              <w:top w:val="double" w:color="auto" w:sz="4" w:space="0"/>
              <w:left w:val="double" w:color="auto" w:sz="4" w:space="0"/>
              <w:bottom w:val="single" w:color="3F3F3F" w:sz="4" w:space="0"/>
              <w:right w:val="double" w:color="auto" w:sz="4" w:space="0"/>
            </w:tcBorders>
            <w:shd w:val="clear" w:color="auto" w:fill="FFFFFF"/>
            <w:vAlign w:val="center"/>
          </w:tcPr>
          <w:p w14:paraId="396106CD">
            <w:pPr>
              <w:spacing w:after="0" w:line="240" w:lineRule="auto"/>
              <w:jc w:val="center"/>
              <w:rPr>
                <w:rFonts w:eastAsia="Times New Roman" w:cs="Calibri"/>
                <w:b/>
                <w:bCs/>
                <w:color w:val="3F3F3F"/>
              </w:rPr>
            </w:pPr>
            <w:r>
              <w:rPr>
                <w:rFonts w:eastAsia="Times New Roman" w:cs="Calibri"/>
                <w:b/>
                <w:bCs/>
                <w:color w:val="3F3F3F"/>
              </w:rPr>
              <w:t>Yöntem</w:t>
            </w:r>
          </w:p>
        </w:tc>
      </w:tr>
      <w:tr w14:paraId="129B3B37">
        <w:tblPrEx>
          <w:shd w:val="clear" w:color="auto" w:fill="FFFFFF"/>
          <w:tblCellMar>
            <w:top w:w="0" w:type="dxa"/>
            <w:left w:w="70" w:type="dxa"/>
            <w:bottom w:w="0" w:type="dxa"/>
            <w:right w:w="70" w:type="dxa"/>
          </w:tblCellMar>
        </w:tblPrEx>
        <w:trPr>
          <w:trHeight w:val="480" w:hRule="atLeast"/>
        </w:trPr>
        <w:tc>
          <w:tcPr>
            <w:tcW w:w="1486" w:type="pct"/>
            <w:vMerge w:val="continue"/>
            <w:tcBorders>
              <w:top w:val="nil"/>
              <w:left w:val="double" w:color="auto" w:sz="4" w:space="0"/>
              <w:bottom w:val="double" w:color="auto" w:sz="4" w:space="0"/>
              <w:right w:val="double" w:color="auto" w:sz="4" w:space="0"/>
            </w:tcBorders>
            <w:shd w:val="clear" w:color="auto" w:fill="FFFFFF"/>
            <w:vAlign w:val="center"/>
          </w:tcPr>
          <w:p w14:paraId="1B00A58E">
            <w:pPr>
              <w:spacing w:after="0" w:line="240" w:lineRule="auto"/>
              <w:rPr>
                <w:rFonts w:eastAsia="Times New Roman" w:cs="Calibri"/>
                <w:b/>
                <w:bCs/>
                <w:color w:val="3F3F3F"/>
              </w:rPr>
            </w:pPr>
          </w:p>
        </w:tc>
        <w:tc>
          <w:tcPr>
            <w:tcW w:w="1113" w:type="pct"/>
            <w:vMerge w:val="continue"/>
            <w:tcBorders>
              <w:top w:val="nil"/>
              <w:left w:val="double" w:color="auto" w:sz="4" w:space="0"/>
              <w:bottom w:val="double" w:color="auto" w:sz="4" w:space="0"/>
              <w:right w:val="double" w:color="auto" w:sz="4" w:space="0"/>
            </w:tcBorders>
            <w:shd w:val="clear" w:color="auto" w:fill="FFFFFF"/>
            <w:vAlign w:val="center"/>
          </w:tcPr>
          <w:p w14:paraId="02DBF9ED">
            <w:pPr>
              <w:spacing w:after="0" w:line="240" w:lineRule="auto"/>
              <w:rPr>
                <w:rFonts w:eastAsia="Times New Roman" w:cs="Calibri"/>
                <w:b/>
                <w:bCs/>
                <w:color w:val="3F3F3F"/>
              </w:rPr>
            </w:pPr>
          </w:p>
        </w:tc>
        <w:tc>
          <w:tcPr>
            <w:tcW w:w="2401" w:type="pct"/>
            <w:vMerge w:val="continue"/>
            <w:tcBorders>
              <w:top w:val="nil"/>
              <w:left w:val="double" w:color="auto" w:sz="4" w:space="0"/>
              <w:bottom w:val="double" w:color="auto" w:sz="4" w:space="0"/>
              <w:right w:val="double" w:color="auto" w:sz="4" w:space="0"/>
            </w:tcBorders>
            <w:shd w:val="clear" w:color="auto" w:fill="FFFFFF"/>
            <w:vAlign w:val="center"/>
          </w:tcPr>
          <w:p w14:paraId="4C0FBB8F">
            <w:pPr>
              <w:spacing w:after="0" w:line="240" w:lineRule="auto"/>
              <w:rPr>
                <w:rFonts w:eastAsia="Times New Roman" w:cs="Calibri"/>
                <w:b/>
                <w:bCs/>
                <w:color w:val="3F3F3F"/>
              </w:rPr>
            </w:pPr>
          </w:p>
        </w:tc>
      </w:tr>
      <w:tr w14:paraId="6DED20A1">
        <w:tblPrEx>
          <w:shd w:val="clear" w:color="auto" w:fill="FFFFFF"/>
          <w:tblCellMar>
            <w:top w:w="0" w:type="dxa"/>
            <w:left w:w="70" w:type="dxa"/>
            <w:bottom w:w="0" w:type="dxa"/>
            <w:right w:w="70" w:type="dxa"/>
          </w:tblCellMar>
        </w:tblPrEx>
        <w:trPr>
          <w:trHeight w:val="70" w:hRule="atLeast"/>
        </w:trPr>
        <w:tc>
          <w:tcPr>
            <w:tcW w:w="1486" w:type="pct"/>
            <w:tcBorders>
              <w:top w:val="double" w:color="auto" w:sz="4" w:space="0"/>
              <w:left w:val="double" w:color="auto" w:sz="4" w:space="0"/>
              <w:bottom w:val="double" w:color="auto" w:sz="4" w:space="0"/>
              <w:right w:val="double" w:color="auto" w:sz="4" w:space="0"/>
            </w:tcBorders>
            <w:shd w:val="clear" w:color="auto" w:fill="FFFFFF"/>
            <w:vAlign w:val="center"/>
          </w:tcPr>
          <w:p w14:paraId="683B646D">
            <w:pPr>
              <w:spacing w:after="0" w:line="240" w:lineRule="auto"/>
              <w:jc w:val="center"/>
              <w:rPr>
                <w:rFonts w:eastAsia="Times New Roman" w:cs="Calibri"/>
                <w:bCs/>
                <w:color w:val="000000" w:themeColor="text1"/>
                <w14:textFill>
                  <w14:solidFill>
                    <w14:schemeClr w14:val="tx1"/>
                  </w14:solidFill>
                </w14:textFill>
              </w:rPr>
            </w:pPr>
            <w:r>
              <w:rPr>
                <w:color w:val="000000" w:themeColor="text1"/>
                <w14:textFill>
                  <w14:solidFill>
                    <w14:schemeClr w14:val="tx1"/>
                  </w14:solidFill>
                </w14:textFill>
              </w:rPr>
              <w:t>15 01 10</w:t>
            </w:r>
            <w:r>
              <w:rPr>
                <w:color w:val="000000" w:themeColor="text1"/>
                <w:vertAlign w:val="superscript"/>
                <w14:textFill>
                  <w14:solidFill>
                    <w14:schemeClr w14:val="tx1"/>
                  </w14:solidFill>
                </w14:textFill>
              </w:rPr>
              <w:t>*</w:t>
            </w:r>
          </w:p>
        </w:tc>
        <w:tc>
          <w:tcPr>
            <w:tcW w:w="1113" w:type="pct"/>
            <w:tcBorders>
              <w:top w:val="double" w:color="auto" w:sz="4" w:space="0"/>
              <w:left w:val="double" w:color="auto" w:sz="4" w:space="0"/>
              <w:bottom w:val="double" w:color="auto" w:sz="4" w:space="0"/>
              <w:right w:val="double" w:color="auto" w:sz="4" w:space="0"/>
            </w:tcBorders>
            <w:shd w:val="clear" w:color="auto" w:fill="FFFFFF"/>
            <w:vAlign w:val="center"/>
          </w:tcPr>
          <w:p w14:paraId="49889352">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color w:val="000000" w:themeColor="text1"/>
                <w14:textFill>
                  <w14:solidFill>
                    <w14:schemeClr w14:val="tx1"/>
                  </w14:solidFill>
                </w14:textFill>
              </w:rPr>
              <w:t>10</w:t>
            </w:r>
          </w:p>
        </w:tc>
        <w:tc>
          <w:tcPr>
            <w:tcW w:w="2401" w:type="pct"/>
            <w:tcBorders>
              <w:top w:val="double" w:color="auto" w:sz="4" w:space="0"/>
              <w:left w:val="double" w:color="auto" w:sz="4" w:space="0"/>
              <w:bottom w:val="double" w:color="auto" w:sz="4" w:space="0"/>
              <w:right w:val="double" w:color="auto" w:sz="4" w:space="0"/>
            </w:tcBorders>
            <w:shd w:val="clear" w:color="auto" w:fill="FFFFFF"/>
            <w:vAlign w:val="center"/>
          </w:tcPr>
          <w:p w14:paraId="178895F2">
            <w:pPr>
              <w:spacing w:after="0" w:line="240" w:lineRule="auto"/>
              <w:jc w:val="center"/>
              <w:rPr>
                <w:rFonts w:eastAsia="Times New Roman" w:cs="Calibri"/>
                <w:bCs/>
                <w:color w:val="000000" w:themeColor="text1"/>
                <w14:textFill>
                  <w14:solidFill>
                    <w14:schemeClr w14:val="tx1"/>
                  </w14:solidFill>
                </w14:textFill>
              </w:rPr>
            </w:pPr>
            <w:r>
              <w:rPr>
                <w:color w:val="000000" w:themeColor="text1"/>
                <w14:textFill>
                  <w14:solidFill>
                    <w14:schemeClr w14:val="tx1"/>
                  </w14:solidFill>
                </w14:textFill>
              </w:rPr>
              <w:t>R13</w:t>
            </w:r>
          </w:p>
        </w:tc>
      </w:tr>
      <w:tr w14:paraId="3B51FEEE">
        <w:tblPrEx>
          <w:shd w:val="clear" w:color="auto" w:fill="FFFFFF"/>
          <w:tblCellMar>
            <w:top w:w="0" w:type="dxa"/>
            <w:left w:w="70" w:type="dxa"/>
            <w:bottom w:w="0" w:type="dxa"/>
            <w:right w:w="70" w:type="dxa"/>
          </w:tblCellMar>
        </w:tblPrEx>
        <w:trPr>
          <w:trHeight w:val="300" w:hRule="atLeast"/>
        </w:trPr>
        <w:tc>
          <w:tcPr>
            <w:tcW w:w="1486" w:type="pct"/>
            <w:tcBorders>
              <w:top w:val="double" w:color="auto" w:sz="4" w:space="0"/>
              <w:left w:val="double" w:color="auto" w:sz="4" w:space="0"/>
              <w:bottom w:val="double" w:color="auto" w:sz="4" w:space="0"/>
              <w:right w:val="double" w:color="auto" w:sz="4" w:space="0"/>
            </w:tcBorders>
            <w:shd w:val="clear" w:color="auto" w:fill="FFFFFF"/>
            <w:vAlign w:val="center"/>
          </w:tcPr>
          <w:p w14:paraId="3D09B7C6">
            <w:pPr>
              <w:spacing w:after="0" w:line="240" w:lineRule="auto"/>
              <w:jc w:val="center"/>
              <w:rPr>
                <w:rFonts w:eastAsia="Times New Roman" w:cs="Calibri"/>
                <w:bCs/>
                <w:color w:val="000000" w:themeColor="text1"/>
                <w14:textFill>
                  <w14:solidFill>
                    <w14:schemeClr w14:val="tx1"/>
                  </w14:solidFill>
                </w14:textFill>
              </w:rPr>
            </w:pPr>
            <w:r>
              <w:rPr>
                <w:rFonts w:eastAsia="Times New Roman" w:cstheme="minorHAnsi"/>
                <w:bCs/>
              </w:rPr>
              <w:t>17 01 06</w:t>
            </w:r>
            <w:r>
              <w:rPr>
                <w:color w:val="000000" w:themeColor="text1"/>
                <w:vertAlign w:val="superscript"/>
                <w14:textFill>
                  <w14:solidFill>
                    <w14:schemeClr w14:val="tx1"/>
                  </w14:solidFill>
                </w14:textFill>
              </w:rPr>
              <w:t>*</w:t>
            </w:r>
          </w:p>
        </w:tc>
        <w:tc>
          <w:tcPr>
            <w:tcW w:w="1113" w:type="pct"/>
            <w:tcBorders>
              <w:top w:val="double" w:color="auto" w:sz="4" w:space="0"/>
              <w:left w:val="double" w:color="auto" w:sz="4" w:space="0"/>
              <w:bottom w:val="double" w:color="auto" w:sz="4" w:space="0"/>
              <w:right w:val="double" w:color="auto" w:sz="4" w:space="0"/>
            </w:tcBorders>
            <w:shd w:val="clear" w:color="auto" w:fill="FFFFFF"/>
            <w:vAlign w:val="center"/>
          </w:tcPr>
          <w:p w14:paraId="38DC075D">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color w:val="000000" w:themeColor="text1"/>
                <w14:textFill>
                  <w14:solidFill>
                    <w14:schemeClr w14:val="tx1"/>
                  </w14:solidFill>
                </w14:textFill>
              </w:rPr>
              <w:t>0</w:t>
            </w:r>
          </w:p>
        </w:tc>
        <w:tc>
          <w:tcPr>
            <w:tcW w:w="2401" w:type="pct"/>
            <w:tcBorders>
              <w:top w:val="double" w:color="auto" w:sz="4" w:space="0"/>
              <w:left w:val="double" w:color="auto" w:sz="4" w:space="0"/>
              <w:bottom w:val="double" w:color="auto" w:sz="4" w:space="0"/>
              <w:right w:val="double" w:color="auto" w:sz="4" w:space="0"/>
            </w:tcBorders>
            <w:shd w:val="clear" w:color="auto" w:fill="FFFFFF"/>
            <w:vAlign w:val="center"/>
          </w:tcPr>
          <w:p w14:paraId="6C134BDB">
            <w:pPr>
              <w:spacing w:after="0" w:line="240" w:lineRule="auto"/>
              <w:jc w:val="center"/>
              <w:rPr>
                <w:rFonts w:eastAsia="Times New Roman" w:cs="Calibri"/>
                <w:bCs/>
                <w:color w:val="000000" w:themeColor="text1"/>
                <w14:textFill>
                  <w14:solidFill>
                    <w14:schemeClr w14:val="tx1"/>
                  </w14:solidFill>
                </w14:textFill>
              </w:rPr>
            </w:pPr>
            <w:r>
              <w:rPr>
                <w:color w:val="000000" w:themeColor="text1"/>
                <w14:textFill>
                  <w14:solidFill>
                    <w14:schemeClr w14:val="tx1"/>
                  </w14:solidFill>
                </w14:textFill>
              </w:rPr>
              <w:t>R13</w:t>
            </w:r>
          </w:p>
        </w:tc>
      </w:tr>
      <w:tr w14:paraId="2EB68948">
        <w:tblPrEx>
          <w:shd w:val="clear" w:color="auto" w:fill="FFFFFF"/>
          <w:tblCellMar>
            <w:top w:w="0" w:type="dxa"/>
            <w:left w:w="70" w:type="dxa"/>
            <w:bottom w:w="0" w:type="dxa"/>
            <w:right w:w="70" w:type="dxa"/>
          </w:tblCellMar>
        </w:tblPrEx>
        <w:trPr>
          <w:trHeight w:val="300" w:hRule="atLeast"/>
        </w:trPr>
        <w:tc>
          <w:tcPr>
            <w:tcW w:w="1486" w:type="pct"/>
            <w:tcBorders>
              <w:top w:val="double" w:color="auto" w:sz="4" w:space="0"/>
              <w:left w:val="double" w:color="auto" w:sz="4" w:space="0"/>
              <w:bottom w:val="double" w:color="auto" w:sz="4" w:space="0"/>
              <w:right w:val="double" w:color="auto" w:sz="4" w:space="0"/>
            </w:tcBorders>
            <w:shd w:val="clear" w:color="auto" w:fill="FFFFFF"/>
            <w:vAlign w:val="center"/>
          </w:tcPr>
          <w:p w14:paraId="53ADB95E">
            <w:pPr>
              <w:spacing w:after="0" w:line="240" w:lineRule="auto"/>
              <w:jc w:val="center"/>
              <w:rPr>
                <w:rFonts w:eastAsia="Times New Roman" w:cs="Calibri"/>
                <w:bCs/>
                <w:color w:val="000000" w:themeColor="text1"/>
                <w14:textFill>
                  <w14:solidFill>
                    <w14:schemeClr w14:val="tx1"/>
                  </w14:solidFill>
                </w14:textFill>
              </w:rPr>
            </w:pPr>
            <w:r>
              <w:t>17 02 04</w:t>
            </w:r>
            <w:r>
              <w:rPr>
                <w:color w:val="000000" w:themeColor="text1"/>
                <w:vertAlign w:val="superscript"/>
                <w14:textFill>
                  <w14:solidFill>
                    <w14:schemeClr w14:val="tx1"/>
                  </w14:solidFill>
                </w14:textFill>
              </w:rPr>
              <w:t>*</w:t>
            </w:r>
          </w:p>
        </w:tc>
        <w:tc>
          <w:tcPr>
            <w:tcW w:w="1113" w:type="pct"/>
            <w:tcBorders>
              <w:top w:val="double" w:color="auto" w:sz="4" w:space="0"/>
              <w:left w:val="double" w:color="auto" w:sz="4" w:space="0"/>
              <w:bottom w:val="double" w:color="auto" w:sz="4" w:space="0"/>
              <w:right w:val="double" w:color="auto" w:sz="4" w:space="0"/>
            </w:tcBorders>
            <w:shd w:val="clear" w:color="auto" w:fill="FFFFFF"/>
            <w:vAlign w:val="center"/>
          </w:tcPr>
          <w:p w14:paraId="4AAD1ADF">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color w:val="000000" w:themeColor="text1"/>
                <w14:textFill>
                  <w14:solidFill>
                    <w14:schemeClr w14:val="tx1"/>
                  </w14:solidFill>
                </w14:textFill>
              </w:rPr>
              <w:t>0</w:t>
            </w:r>
          </w:p>
        </w:tc>
        <w:tc>
          <w:tcPr>
            <w:tcW w:w="2401" w:type="pct"/>
            <w:tcBorders>
              <w:top w:val="double" w:color="auto" w:sz="4" w:space="0"/>
              <w:left w:val="double" w:color="auto" w:sz="4" w:space="0"/>
              <w:bottom w:val="double" w:color="auto" w:sz="4" w:space="0"/>
              <w:right w:val="double" w:color="auto" w:sz="4" w:space="0"/>
            </w:tcBorders>
            <w:shd w:val="clear" w:color="auto" w:fill="FFFFFF"/>
            <w:vAlign w:val="center"/>
          </w:tcPr>
          <w:p w14:paraId="6DECC10A">
            <w:pPr>
              <w:spacing w:after="0" w:line="240" w:lineRule="auto"/>
              <w:jc w:val="center"/>
              <w:rPr>
                <w:rFonts w:eastAsia="Times New Roman" w:cs="Calibri"/>
                <w:bCs/>
                <w:color w:val="000000" w:themeColor="text1"/>
                <w14:textFill>
                  <w14:solidFill>
                    <w14:schemeClr w14:val="tx1"/>
                  </w14:solidFill>
                </w14:textFill>
              </w:rPr>
            </w:pPr>
            <w:r>
              <w:rPr>
                <w:color w:val="000000" w:themeColor="text1"/>
                <w14:textFill>
                  <w14:solidFill>
                    <w14:schemeClr w14:val="tx1"/>
                  </w14:solidFill>
                </w14:textFill>
              </w:rPr>
              <w:t>R13</w:t>
            </w:r>
          </w:p>
        </w:tc>
      </w:tr>
      <w:tr w14:paraId="16E18082">
        <w:tblPrEx>
          <w:shd w:val="clear" w:color="auto" w:fill="FFFFFF"/>
          <w:tblCellMar>
            <w:top w:w="0" w:type="dxa"/>
            <w:left w:w="70" w:type="dxa"/>
            <w:bottom w:w="0" w:type="dxa"/>
            <w:right w:w="70" w:type="dxa"/>
          </w:tblCellMar>
        </w:tblPrEx>
        <w:trPr>
          <w:trHeight w:val="300" w:hRule="atLeast"/>
        </w:trPr>
        <w:tc>
          <w:tcPr>
            <w:tcW w:w="1486" w:type="pct"/>
            <w:tcBorders>
              <w:top w:val="double" w:color="auto" w:sz="4" w:space="0"/>
              <w:left w:val="double" w:color="auto" w:sz="4" w:space="0"/>
              <w:bottom w:val="double" w:color="auto" w:sz="4" w:space="0"/>
              <w:right w:val="double" w:color="auto" w:sz="4" w:space="0"/>
            </w:tcBorders>
            <w:shd w:val="clear" w:color="auto" w:fill="FFFFFF"/>
            <w:noWrap/>
            <w:vAlign w:val="bottom"/>
          </w:tcPr>
          <w:p w14:paraId="2BBD5152">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rPr>
              <w:t>17 04 09</w:t>
            </w:r>
            <w:r>
              <w:rPr>
                <w:color w:val="000000" w:themeColor="text1"/>
                <w:vertAlign w:val="superscript"/>
                <w14:textFill>
                  <w14:solidFill>
                    <w14:schemeClr w14:val="tx1"/>
                  </w14:solidFill>
                </w14:textFill>
              </w:rPr>
              <w:t>*</w:t>
            </w:r>
          </w:p>
        </w:tc>
        <w:tc>
          <w:tcPr>
            <w:tcW w:w="1113" w:type="pct"/>
            <w:tcBorders>
              <w:top w:val="double" w:color="auto" w:sz="4" w:space="0"/>
              <w:left w:val="double" w:color="auto" w:sz="4" w:space="0"/>
              <w:bottom w:val="double" w:color="auto" w:sz="4" w:space="0"/>
              <w:right w:val="double" w:color="auto" w:sz="4" w:space="0"/>
            </w:tcBorders>
            <w:shd w:val="clear" w:color="auto" w:fill="FFFFFF"/>
            <w:noWrap/>
            <w:vAlign w:val="center"/>
          </w:tcPr>
          <w:p w14:paraId="18E5792E">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color w:val="000000" w:themeColor="text1"/>
                <w14:textFill>
                  <w14:solidFill>
                    <w14:schemeClr w14:val="tx1"/>
                  </w14:solidFill>
                </w14:textFill>
              </w:rPr>
              <w:t>0</w:t>
            </w:r>
          </w:p>
        </w:tc>
        <w:tc>
          <w:tcPr>
            <w:tcW w:w="2401" w:type="pct"/>
            <w:tcBorders>
              <w:top w:val="double" w:color="auto" w:sz="4" w:space="0"/>
              <w:left w:val="double" w:color="auto" w:sz="4" w:space="0"/>
              <w:bottom w:val="double" w:color="auto" w:sz="4" w:space="0"/>
              <w:right w:val="double" w:color="auto" w:sz="4" w:space="0"/>
            </w:tcBorders>
            <w:shd w:val="clear" w:color="auto" w:fill="FFFFFF"/>
            <w:noWrap/>
            <w:vAlign w:val="bottom"/>
          </w:tcPr>
          <w:p w14:paraId="36668AA4">
            <w:pPr>
              <w:spacing w:after="0" w:line="240" w:lineRule="auto"/>
              <w:jc w:val="center"/>
              <w:rPr>
                <w:rFonts w:eastAsia="Times New Roman" w:cs="Calibri"/>
                <w:bCs/>
                <w:color w:val="000000" w:themeColor="text1"/>
                <w14:textFill>
                  <w14:solidFill>
                    <w14:schemeClr w14:val="tx1"/>
                  </w14:solidFill>
                </w14:textFill>
              </w:rPr>
            </w:pPr>
            <w:r>
              <w:rPr>
                <w:color w:val="000000" w:themeColor="text1"/>
                <w14:textFill>
                  <w14:solidFill>
                    <w14:schemeClr w14:val="tx1"/>
                  </w14:solidFill>
                </w14:textFill>
              </w:rPr>
              <w:t>R13</w:t>
            </w:r>
          </w:p>
        </w:tc>
      </w:tr>
      <w:tr w14:paraId="130707A0">
        <w:tblPrEx>
          <w:shd w:val="clear" w:color="auto" w:fill="FFFFFF"/>
          <w:tblCellMar>
            <w:top w:w="0" w:type="dxa"/>
            <w:left w:w="70" w:type="dxa"/>
            <w:bottom w:w="0" w:type="dxa"/>
            <w:right w:w="70" w:type="dxa"/>
          </w:tblCellMar>
        </w:tblPrEx>
        <w:trPr>
          <w:trHeight w:val="300" w:hRule="atLeast"/>
        </w:trPr>
        <w:tc>
          <w:tcPr>
            <w:tcW w:w="1486" w:type="pct"/>
            <w:tcBorders>
              <w:top w:val="double" w:color="auto" w:sz="4" w:space="0"/>
              <w:left w:val="double" w:color="auto" w:sz="4" w:space="0"/>
              <w:bottom w:val="double" w:color="auto" w:sz="4" w:space="0"/>
              <w:right w:val="double" w:color="auto" w:sz="4" w:space="0"/>
            </w:tcBorders>
            <w:shd w:val="clear" w:color="auto" w:fill="FFFFFF"/>
            <w:noWrap/>
            <w:vAlign w:val="bottom"/>
          </w:tcPr>
          <w:p w14:paraId="640BC747">
            <w:pPr>
              <w:spacing w:after="0"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t>17 06 05</w:t>
            </w:r>
            <w:r>
              <w:rPr>
                <w:color w:val="000000" w:themeColor="text1"/>
                <w:vertAlign w:val="superscript"/>
                <w14:textFill>
                  <w14:solidFill>
                    <w14:schemeClr w14:val="tx1"/>
                  </w14:solidFill>
                </w14:textFill>
              </w:rPr>
              <w:t>*</w:t>
            </w:r>
          </w:p>
        </w:tc>
        <w:tc>
          <w:tcPr>
            <w:tcW w:w="1113" w:type="pct"/>
            <w:tcBorders>
              <w:top w:val="double" w:color="auto" w:sz="4" w:space="0"/>
              <w:left w:val="double" w:color="auto" w:sz="4" w:space="0"/>
              <w:bottom w:val="double" w:color="auto" w:sz="4" w:space="0"/>
              <w:right w:val="double" w:color="auto" w:sz="4" w:space="0"/>
            </w:tcBorders>
            <w:shd w:val="clear" w:color="auto" w:fill="FFFFFF"/>
            <w:noWrap/>
            <w:vAlign w:val="center"/>
          </w:tcPr>
          <w:p w14:paraId="32E8D6A5">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color w:val="000000" w:themeColor="text1"/>
                <w14:textFill>
                  <w14:solidFill>
                    <w14:schemeClr w14:val="tx1"/>
                  </w14:solidFill>
                </w14:textFill>
              </w:rPr>
              <w:t>0</w:t>
            </w:r>
          </w:p>
        </w:tc>
        <w:tc>
          <w:tcPr>
            <w:tcW w:w="2401" w:type="pct"/>
            <w:tcBorders>
              <w:top w:val="double" w:color="auto" w:sz="4" w:space="0"/>
              <w:left w:val="double" w:color="auto" w:sz="4" w:space="0"/>
              <w:bottom w:val="double" w:color="auto" w:sz="4" w:space="0"/>
              <w:right w:val="double" w:color="auto" w:sz="4" w:space="0"/>
            </w:tcBorders>
            <w:shd w:val="clear" w:color="auto" w:fill="FFFFFF"/>
            <w:noWrap/>
            <w:vAlign w:val="bottom"/>
          </w:tcPr>
          <w:p w14:paraId="297F4857">
            <w:pPr>
              <w:spacing w:after="0"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t>R13</w:t>
            </w:r>
          </w:p>
        </w:tc>
      </w:tr>
      <w:tr w14:paraId="03E49CF4">
        <w:tblPrEx>
          <w:shd w:val="clear" w:color="auto" w:fill="FFFFFF"/>
          <w:tblCellMar>
            <w:top w:w="0" w:type="dxa"/>
            <w:left w:w="70" w:type="dxa"/>
            <w:bottom w:w="0" w:type="dxa"/>
            <w:right w:w="70" w:type="dxa"/>
          </w:tblCellMar>
        </w:tblPrEx>
        <w:trPr>
          <w:trHeight w:val="300" w:hRule="atLeast"/>
        </w:trPr>
        <w:tc>
          <w:tcPr>
            <w:tcW w:w="1486" w:type="pct"/>
            <w:tcBorders>
              <w:top w:val="double" w:color="auto" w:sz="4" w:space="0"/>
              <w:left w:val="double" w:color="auto" w:sz="4" w:space="0"/>
              <w:bottom w:val="double" w:color="auto" w:sz="4" w:space="0"/>
              <w:right w:val="double" w:color="auto" w:sz="4" w:space="0"/>
            </w:tcBorders>
            <w:shd w:val="clear" w:color="auto" w:fill="FFFFFF"/>
            <w:noWrap/>
            <w:vAlign w:val="bottom"/>
          </w:tcPr>
          <w:p w14:paraId="0FBC4CAF">
            <w:pPr>
              <w:spacing w:after="0" w:line="240" w:lineRule="auto"/>
              <w:jc w:val="center"/>
              <w:rPr>
                <w:color w:val="000000" w:themeColor="text1"/>
                <w14:textFill>
                  <w14:solidFill>
                    <w14:schemeClr w14:val="tx1"/>
                  </w14:solidFill>
                </w14:textFill>
              </w:rPr>
            </w:pPr>
            <w:r>
              <w:t>20 01 21</w:t>
            </w:r>
          </w:p>
        </w:tc>
        <w:tc>
          <w:tcPr>
            <w:tcW w:w="1113" w:type="pct"/>
            <w:tcBorders>
              <w:top w:val="double" w:color="auto" w:sz="4" w:space="0"/>
              <w:left w:val="double" w:color="auto" w:sz="4" w:space="0"/>
              <w:bottom w:val="double" w:color="auto" w:sz="4" w:space="0"/>
              <w:right w:val="double" w:color="auto" w:sz="4" w:space="0"/>
            </w:tcBorders>
            <w:shd w:val="clear" w:color="auto" w:fill="FFFFFF"/>
            <w:noWrap/>
            <w:vAlign w:val="center"/>
          </w:tcPr>
          <w:p w14:paraId="45D69AF5">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color w:val="000000" w:themeColor="text1"/>
                <w14:textFill>
                  <w14:solidFill>
                    <w14:schemeClr w14:val="tx1"/>
                  </w14:solidFill>
                </w14:textFill>
              </w:rPr>
              <w:t>1</w:t>
            </w:r>
          </w:p>
        </w:tc>
        <w:tc>
          <w:tcPr>
            <w:tcW w:w="2401" w:type="pct"/>
            <w:tcBorders>
              <w:top w:val="double" w:color="auto" w:sz="4" w:space="0"/>
              <w:left w:val="double" w:color="auto" w:sz="4" w:space="0"/>
              <w:bottom w:val="double" w:color="auto" w:sz="4" w:space="0"/>
              <w:right w:val="double" w:color="auto" w:sz="4" w:space="0"/>
            </w:tcBorders>
            <w:shd w:val="clear" w:color="auto" w:fill="FFFFFF"/>
            <w:noWrap/>
            <w:vAlign w:val="bottom"/>
          </w:tcPr>
          <w:p w14:paraId="55038A7C">
            <w:pPr>
              <w:spacing w:after="0"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t>R13</w:t>
            </w:r>
          </w:p>
        </w:tc>
      </w:tr>
    </w:tbl>
    <w:p w14:paraId="7465F150">
      <w:pPr>
        <w:spacing w:after="0"/>
      </w:pPr>
      <w:r>
        <w:rPr>
          <w:b/>
        </w:rPr>
        <w:t>*</w:t>
      </w:r>
      <w:r>
        <w:t xml:space="preserve">Yıkım süreci 2021 yılı içerisinde tamamlanacağı için 2021 yılı ve sonrası için tehlikeli atık oluşumu beklenmemektedir. </w:t>
      </w:r>
    </w:p>
    <w:p w14:paraId="05E77E81">
      <w:pPr>
        <w:spacing w:after="0"/>
        <w:ind w:left="360"/>
        <w:rPr>
          <w:b/>
        </w:rPr>
      </w:pPr>
    </w:p>
    <w:p w14:paraId="1CECD8D5">
      <w:pPr>
        <w:spacing w:after="0"/>
        <w:ind w:left="360"/>
        <w:rPr>
          <w:b/>
          <w:sz w:val="24"/>
          <w:szCs w:val="24"/>
        </w:rPr>
      </w:pPr>
      <w:r>
        <w:rPr>
          <w:b/>
          <w:sz w:val="24"/>
          <w:szCs w:val="24"/>
        </w:rPr>
        <w:t>Tablo 3.2- Tehlikesiz Atıklar İçin Yıllık Tahmini Plan</w:t>
      </w:r>
    </w:p>
    <w:tbl>
      <w:tblPr>
        <w:tblStyle w:val="3"/>
        <w:tblW w:w="4853" w:type="pct"/>
        <w:tblInd w:w="0" w:type="dxa"/>
        <w:shd w:val="clear" w:color="auto" w:fill="FFFFFF"/>
        <w:tblLayout w:type="autofit"/>
        <w:tblCellMar>
          <w:top w:w="0" w:type="dxa"/>
          <w:left w:w="70" w:type="dxa"/>
          <w:bottom w:w="0" w:type="dxa"/>
          <w:right w:w="70" w:type="dxa"/>
        </w:tblCellMar>
      </w:tblPr>
      <w:tblGrid>
        <w:gridCol w:w="2662"/>
        <w:gridCol w:w="1996"/>
        <w:gridCol w:w="4283"/>
      </w:tblGrid>
      <w:tr w14:paraId="7A2D7672">
        <w:tblPrEx>
          <w:shd w:val="clear" w:color="auto" w:fill="FFFFFF"/>
          <w:tblCellMar>
            <w:top w:w="0" w:type="dxa"/>
            <w:left w:w="70" w:type="dxa"/>
            <w:bottom w:w="0" w:type="dxa"/>
            <w:right w:w="70" w:type="dxa"/>
          </w:tblCellMar>
        </w:tblPrEx>
        <w:trPr>
          <w:trHeight w:val="705" w:hRule="atLeast"/>
        </w:trPr>
        <w:tc>
          <w:tcPr>
            <w:tcW w:w="1489" w:type="pct"/>
            <w:vMerge w:val="restart"/>
            <w:tcBorders>
              <w:top w:val="double" w:color="auto" w:sz="4" w:space="0"/>
              <w:left w:val="double" w:color="auto" w:sz="4" w:space="0"/>
              <w:bottom w:val="single" w:color="3F3F3F" w:sz="4" w:space="0"/>
              <w:right w:val="double" w:color="auto" w:sz="4" w:space="0"/>
            </w:tcBorders>
            <w:shd w:val="clear" w:color="auto" w:fill="FFFFFF"/>
            <w:vAlign w:val="center"/>
          </w:tcPr>
          <w:p w14:paraId="45471F2C">
            <w:pPr>
              <w:spacing w:after="0"/>
              <w:jc w:val="center"/>
              <w:rPr>
                <w:b/>
              </w:rPr>
            </w:pPr>
            <w:r>
              <w:rPr>
                <w:b/>
              </w:rPr>
              <w:t>A.Y.G.E.İ.Y</w:t>
            </w:r>
          </w:p>
          <w:p w14:paraId="5483B2E0">
            <w:pPr>
              <w:spacing w:after="0" w:line="240" w:lineRule="auto"/>
              <w:jc w:val="center"/>
              <w:rPr>
                <w:rFonts w:eastAsia="Times New Roman" w:cs="Calibri"/>
                <w:b/>
                <w:bCs/>
                <w:color w:val="3F3F3F"/>
              </w:rPr>
            </w:pPr>
            <w:r>
              <w:rPr>
                <w:rFonts w:eastAsia="Times New Roman" w:cs="Calibri"/>
                <w:b/>
                <w:bCs/>
                <w:color w:val="3F3F3F"/>
              </w:rPr>
              <w:t>Ek-4</w:t>
            </w:r>
          </w:p>
        </w:tc>
        <w:tc>
          <w:tcPr>
            <w:tcW w:w="1116" w:type="pct"/>
            <w:vMerge w:val="restart"/>
            <w:tcBorders>
              <w:top w:val="double" w:color="auto" w:sz="4" w:space="0"/>
              <w:left w:val="double" w:color="auto" w:sz="4" w:space="0"/>
              <w:bottom w:val="single" w:color="3F3F3F" w:sz="4" w:space="0"/>
              <w:right w:val="double" w:color="auto" w:sz="4" w:space="0"/>
            </w:tcBorders>
            <w:shd w:val="clear" w:color="auto" w:fill="FFFFFF"/>
            <w:vAlign w:val="center"/>
          </w:tcPr>
          <w:p w14:paraId="5B7217AF">
            <w:pPr>
              <w:spacing w:after="0" w:line="240" w:lineRule="auto"/>
              <w:jc w:val="center"/>
              <w:rPr>
                <w:rFonts w:eastAsia="Times New Roman" w:cs="Calibri"/>
                <w:b/>
                <w:bCs/>
                <w:color w:val="3F3F3F"/>
              </w:rPr>
            </w:pPr>
            <w:r>
              <w:rPr>
                <w:rFonts w:eastAsia="Times New Roman" w:cs="Calibri"/>
                <w:b/>
                <w:bCs/>
                <w:color w:val="3F3F3F"/>
              </w:rPr>
              <w:t>İçinde Bulunduğu Yıl İçin Tahmini Tehlikesiz Atık Miktarı</w:t>
            </w:r>
          </w:p>
        </w:tc>
        <w:tc>
          <w:tcPr>
            <w:tcW w:w="2395" w:type="pct"/>
            <w:vMerge w:val="restart"/>
            <w:tcBorders>
              <w:top w:val="double" w:color="auto" w:sz="4" w:space="0"/>
              <w:left w:val="double" w:color="auto" w:sz="4" w:space="0"/>
              <w:bottom w:val="single" w:color="3F3F3F" w:sz="4" w:space="0"/>
              <w:right w:val="double" w:color="auto" w:sz="4" w:space="0"/>
            </w:tcBorders>
            <w:shd w:val="clear" w:color="auto" w:fill="FFFFFF"/>
            <w:vAlign w:val="center"/>
          </w:tcPr>
          <w:p w14:paraId="43038C62">
            <w:pPr>
              <w:spacing w:after="0" w:line="240" w:lineRule="auto"/>
              <w:jc w:val="center"/>
              <w:rPr>
                <w:rFonts w:eastAsia="Times New Roman" w:cs="Calibri"/>
                <w:b/>
                <w:bCs/>
                <w:color w:val="3F3F3F"/>
              </w:rPr>
            </w:pPr>
            <w:r>
              <w:rPr>
                <w:rFonts w:eastAsia="Times New Roman" w:cs="Calibri"/>
                <w:b/>
                <w:bCs/>
                <w:color w:val="3F3F3F"/>
              </w:rPr>
              <w:t xml:space="preserve">Tehlikesiz Atıkların Değerlendirilme Yöntemleri ve Oranları  </w:t>
            </w:r>
          </w:p>
        </w:tc>
      </w:tr>
      <w:tr w14:paraId="70B9F99A">
        <w:tblPrEx>
          <w:tblCellMar>
            <w:top w:w="0" w:type="dxa"/>
            <w:left w:w="70" w:type="dxa"/>
            <w:bottom w:w="0" w:type="dxa"/>
            <w:right w:w="70" w:type="dxa"/>
          </w:tblCellMar>
        </w:tblPrEx>
        <w:trPr>
          <w:trHeight w:val="480" w:hRule="atLeast"/>
        </w:trPr>
        <w:tc>
          <w:tcPr>
            <w:tcW w:w="1489" w:type="pct"/>
            <w:vMerge w:val="continue"/>
            <w:tcBorders>
              <w:top w:val="single" w:color="3F3F3F" w:sz="4" w:space="0"/>
              <w:left w:val="double" w:color="auto" w:sz="4" w:space="0"/>
              <w:bottom w:val="double" w:color="auto" w:sz="4" w:space="0"/>
              <w:right w:val="double" w:color="auto" w:sz="4" w:space="0"/>
            </w:tcBorders>
            <w:shd w:val="clear" w:color="auto" w:fill="FFFFFF"/>
            <w:vAlign w:val="center"/>
          </w:tcPr>
          <w:p w14:paraId="3D25F45E">
            <w:pPr>
              <w:spacing w:after="0" w:line="240" w:lineRule="auto"/>
              <w:rPr>
                <w:rFonts w:eastAsia="Times New Roman" w:cs="Calibri"/>
                <w:b/>
                <w:bCs/>
                <w:color w:val="3F3F3F"/>
              </w:rPr>
            </w:pPr>
          </w:p>
        </w:tc>
        <w:tc>
          <w:tcPr>
            <w:tcW w:w="1116" w:type="pct"/>
            <w:vMerge w:val="continue"/>
            <w:tcBorders>
              <w:top w:val="single" w:color="3F3F3F" w:sz="4" w:space="0"/>
              <w:left w:val="double" w:color="auto" w:sz="4" w:space="0"/>
              <w:bottom w:val="double" w:color="auto" w:sz="4" w:space="0"/>
              <w:right w:val="double" w:color="auto" w:sz="4" w:space="0"/>
            </w:tcBorders>
            <w:shd w:val="clear" w:color="auto" w:fill="FFFFFF"/>
            <w:vAlign w:val="center"/>
          </w:tcPr>
          <w:p w14:paraId="741C84D9">
            <w:pPr>
              <w:spacing w:after="0" w:line="240" w:lineRule="auto"/>
              <w:rPr>
                <w:rFonts w:eastAsia="Times New Roman" w:cs="Calibri"/>
                <w:b/>
                <w:bCs/>
                <w:color w:val="3F3F3F"/>
              </w:rPr>
            </w:pPr>
          </w:p>
        </w:tc>
        <w:tc>
          <w:tcPr>
            <w:tcW w:w="2395" w:type="pct"/>
            <w:vMerge w:val="continue"/>
            <w:tcBorders>
              <w:top w:val="single" w:color="3F3F3F" w:sz="4" w:space="0"/>
              <w:left w:val="double" w:color="auto" w:sz="4" w:space="0"/>
              <w:bottom w:val="single" w:color="3F3F3F" w:sz="4" w:space="0"/>
              <w:right w:val="double" w:color="auto" w:sz="4" w:space="0"/>
            </w:tcBorders>
            <w:shd w:val="clear" w:color="auto" w:fill="FFFFFF"/>
            <w:vAlign w:val="center"/>
          </w:tcPr>
          <w:p w14:paraId="05217CB6">
            <w:pPr>
              <w:spacing w:after="0" w:line="240" w:lineRule="auto"/>
              <w:rPr>
                <w:rFonts w:eastAsia="Times New Roman" w:cs="Calibri"/>
                <w:b/>
                <w:bCs/>
                <w:color w:val="3F3F3F"/>
              </w:rPr>
            </w:pPr>
          </w:p>
        </w:tc>
      </w:tr>
      <w:tr w14:paraId="77794088">
        <w:tblPrEx>
          <w:shd w:val="clear" w:color="auto" w:fill="FFFFFF"/>
          <w:tblCellMar>
            <w:top w:w="0" w:type="dxa"/>
            <w:left w:w="70" w:type="dxa"/>
            <w:bottom w:w="0" w:type="dxa"/>
            <w:right w:w="70" w:type="dxa"/>
          </w:tblCellMar>
        </w:tblPrEx>
        <w:trPr>
          <w:trHeight w:val="480" w:hRule="atLeast"/>
        </w:trPr>
        <w:tc>
          <w:tcPr>
            <w:tcW w:w="1489" w:type="pct"/>
            <w:vMerge w:val="restart"/>
            <w:tcBorders>
              <w:top w:val="double" w:color="auto" w:sz="4" w:space="0"/>
              <w:left w:val="double" w:color="auto" w:sz="4" w:space="0"/>
              <w:bottom w:val="single" w:color="3F3F3F" w:sz="4" w:space="0"/>
              <w:right w:val="double" w:color="auto" w:sz="4" w:space="0"/>
            </w:tcBorders>
            <w:shd w:val="clear" w:color="auto" w:fill="FFFFFF"/>
            <w:vAlign w:val="center"/>
          </w:tcPr>
          <w:p w14:paraId="29A97E96">
            <w:pPr>
              <w:spacing w:after="0" w:line="240" w:lineRule="auto"/>
              <w:jc w:val="center"/>
              <w:rPr>
                <w:rFonts w:eastAsia="Times New Roman" w:cs="Calibri"/>
                <w:b/>
                <w:bCs/>
                <w:color w:val="3F3F3F"/>
              </w:rPr>
            </w:pPr>
            <w:r>
              <w:rPr>
                <w:rFonts w:eastAsia="Times New Roman" w:cs="Calibri"/>
                <w:b/>
                <w:bCs/>
                <w:color w:val="3F3F3F"/>
              </w:rPr>
              <w:t>Tehlikeli Atık                         EWC Kodu</w:t>
            </w:r>
          </w:p>
        </w:tc>
        <w:tc>
          <w:tcPr>
            <w:tcW w:w="1116" w:type="pct"/>
            <w:vMerge w:val="restart"/>
            <w:tcBorders>
              <w:top w:val="double" w:color="auto" w:sz="4" w:space="0"/>
              <w:left w:val="double" w:color="auto" w:sz="4" w:space="0"/>
              <w:bottom w:val="single" w:color="3F3F3F" w:sz="4" w:space="0"/>
              <w:right w:val="double" w:color="auto" w:sz="4" w:space="0"/>
            </w:tcBorders>
            <w:shd w:val="clear" w:color="auto" w:fill="FFFFFF"/>
            <w:vAlign w:val="center"/>
          </w:tcPr>
          <w:p w14:paraId="6669FADC">
            <w:pPr>
              <w:spacing w:after="0" w:line="240" w:lineRule="auto"/>
              <w:jc w:val="center"/>
              <w:rPr>
                <w:rFonts w:eastAsia="Times New Roman" w:cs="Calibri"/>
                <w:b/>
                <w:bCs/>
                <w:color w:val="3F3F3F"/>
              </w:rPr>
            </w:pPr>
            <w:r>
              <w:rPr>
                <w:rFonts w:eastAsia="Times New Roman" w:cs="Calibri"/>
                <w:b/>
                <w:bCs/>
                <w:color w:val="3F3F3F"/>
              </w:rPr>
              <w:t>2022 Yılı                (kg/yıl)</w:t>
            </w:r>
          </w:p>
        </w:tc>
        <w:tc>
          <w:tcPr>
            <w:tcW w:w="2395" w:type="pct"/>
            <w:vMerge w:val="restart"/>
            <w:tcBorders>
              <w:top w:val="double" w:color="auto" w:sz="4" w:space="0"/>
              <w:left w:val="double" w:color="auto" w:sz="4" w:space="0"/>
              <w:bottom w:val="single" w:color="3F3F3F" w:sz="4" w:space="0"/>
              <w:right w:val="double" w:color="auto" w:sz="4" w:space="0"/>
            </w:tcBorders>
            <w:shd w:val="clear" w:color="auto" w:fill="FFFFFF"/>
            <w:vAlign w:val="center"/>
          </w:tcPr>
          <w:p w14:paraId="0AC9B6DF">
            <w:pPr>
              <w:spacing w:after="0" w:line="240" w:lineRule="auto"/>
              <w:jc w:val="center"/>
              <w:rPr>
                <w:rFonts w:eastAsia="Times New Roman" w:cs="Calibri"/>
                <w:b/>
                <w:bCs/>
                <w:color w:val="3F3F3F"/>
              </w:rPr>
            </w:pPr>
            <w:r>
              <w:rPr>
                <w:rFonts w:eastAsia="Times New Roman" w:cs="Calibri"/>
                <w:b/>
                <w:bCs/>
                <w:color w:val="3F3F3F"/>
              </w:rPr>
              <w:t>Yöntem</w:t>
            </w:r>
          </w:p>
        </w:tc>
      </w:tr>
      <w:tr w14:paraId="5DB280C0">
        <w:tblPrEx>
          <w:shd w:val="clear" w:color="auto" w:fill="FFFFFF"/>
          <w:tblCellMar>
            <w:top w:w="0" w:type="dxa"/>
            <w:left w:w="70" w:type="dxa"/>
            <w:bottom w:w="0" w:type="dxa"/>
            <w:right w:w="70" w:type="dxa"/>
          </w:tblCellMar>
        </w:tblPrEx>
        <w:trPr>
          <w:trHeight w:val="480" w:hRule="atLeast"/>
        </w:trPr>
        <w:tc>
          <w:tcPr>
            <w:tcW w:w="1489" w:type="pct"/>
            <w:vMerge w:val="continue"/>
            <w:tcBorders>
              <w:top w:val="nil"/>
              <w:left w:val="double" w:color="auto" w:sz="4" w:space="0"/>
              <w:bottom w:val="double" w:color="auto" w:sz="4" w:space="0"/>
              <w:right w:val="double" w:color="auto" w:sz="4" w:space="0"/>
            </w:tcBorders>
            <w:shd w:val="clear" w:color="auto" w:fill="FFFFFF"/>
            <w:vAlign w:val="center"/>
          </w:tcPr>
          <w:p w14:paraId="01AD921A">
            <w:pPr>
              <w:spacing w:after="0" w:line="240" w:lineRule="auto"/>
              <w:rPr>
                <w:rFonts w:eastAsia="Times New Roman" w:cs="Calibri"/>
                <w:b/>
                <w:bCs/>
                <w:color w:val="3F3F3F"/>
              </w:rPr>
            </w:pPr>
          </w:p>
        </w:tc>
        <w:tc>
          <w:tcPr>
            <w:tcW w:w="1116" w:type="pct"/>
            <w:vMerge w:val="continue"/>
            <w:tcBorders>
              <w:top w:val="nil"/>
              <w:left w:val="double" w:color="auto" w:sz="4" w:space="0"/>
              <w:bottom w:val="double" w:color="auto" w:sz="4" w:space="0"/>
              <w:right w:val="double" w:color="auto" w:sz="4" w:space="0"/>
            </w:tcBorders>
            <w:shd w:val="clear" w:color="auto" w:fill="FFFFFF"/>
            <w:vAlign w:val="center"/>
          </w:tcPr>
          <w:p w14:paraId="7ACAAA1C">
            <w:pPr>
              <w:spacing w:after="0" w:line="240" w:lineRule="auto"/>
              <w:rPr>
                <w:rFonts w:eastAsia="Times New Roman" w:cs="Calibri"/>
                <w:b/>
                <w:bCs/>
                <w:color w:val="3F3F3F"/>
              </w:rPr>
            </w:pPr>
          </w:p>
        </w:tc>
        <w:tc>
          <w:tcPr>
            <w:tcW w:w="2395" w:type="pct"/>
            <w:vMerge w:val="continue"/>
            <w:tcBorders>
              <w:top w:val="nil"/>
              <w:left w:val="double" w:color="auto" w:sz="4" w:space="0"/>
              <w:bottom w:val="double" w:color="auto" w:sz="4" w:space="0"/>
              <w:right w:val="double" w:color="auto" w:sz="4" w:space="0"/>
            </w:tcBorders>
            <w:shd w:val="clear" w:color="auto" w:fill="FFFFFF"/>
            <w:vAlign w:val="center"/>
          </w:tcPr>
          <w:p w14:paraId="4BECFCFE">
            <w:pPr>
              <w:spacing w:after="0" w:line="240" w:lineRule="auto"/>
              <w:rPr>
                <w:rFonts w:eastAsia="Times New Roman" w:cs="Calibri"/>
                <w:b/>
                <w:bCs/>
                <w:color w:val="3F3F3F"/>
              </w:rPr>
            </w:pPr>
          </w:p>
        </w:tc>
      </w:tr>
      <w:tr w14:paraId="23E3DDC6">
        <w:tblPrEx>
          <w:tblCellMar>
            <w:top w:w="0" w:type="dxa"/>
            <w:left w:w="70" w:type="dxa"/>
            <w:bottom w:w="0" w:type="dxa"/>
            <w:right w:w="70" w:type="dxa"/>
          </w:tblCellMar>
        </w:tblPrEx>
        <w:trPr>
          <w:trHeight w:val="300" w:hRule="atLeast"/>
        </w:trPr>
        <w:tc>
          <w:tcPr>
            <w:tcW w:w="1489" w:type="pct"/>
            <w:tcBorders>
              <w:top w:val="double" w:color="auto" w:sz="4" w:space="0"/>
              <w:left w:val="double" w:color="auto" w:sz="4" w:space="0"/>
              <w:bottom w:val="double" w:color="auto" w:sz="4" w:space="0"/>
              <w:right w:val="double" w:color="auto" w:sz="4" w:space="0"/>
            </w:tcBorders>
            <w:shd w:val="clear" w:color="auto" w:fill="FFFFFF"/>
            <w:vAlign w:val="center"/>
          </w:tcPr>
          <w:p w14:paraId="240235D8">
            <w:pPr>
              <w:spacing w:after="0" w:line="240" w:lineRule="auto"/>
              <w:jc w:val="center"/>
              <w:rPr>
                <w:rFonts w:eastAsia="Times New Roman" w:cs="Calibri"/>
                <w:b/>
                <w:bCs/>
                <w:color w:val="000000" w:themeColor="text1"/>
                <w14:textFill>
                  <w14:solidFill>
                    <w14:schemeClr w14:val="tx1"/>
                  </w14:solidFill>
                </w14:textFill>
              </w:rPr>
            </w:pPr>
            <w:r>
              <w:t>17 01 07</w:t>
            </w:r>
          </w:p>
        </w:tc>
        <w:tc>
          <w:tcPr>
            <w:tcW w:w="1116" w:type="pct"/>
            <w:tcBorders>
              <w:top w:val="double" w:color="auto" w:sz="4" w:space="0"/>
              <w:left w:val="double" w:color="auto" w:sz="4" w:space="0"/>
              <w:bottom w:val="double" w:color="auto" w:sz="4" w:space="0"/>
              <w:right w:val="double" w:color="auto" w:sz="4" w:space="0"/>
            </w:tcBorders>
            <w:shd w:val="clear" w:color="auto" w:fill="FFFFFF"/>
            <w:vAlign w:val="center"/>
          </w:tcPr>
          <w:p w14:paraId="03D86F1F">
            <w:pPr>
              <w:pStyle w:val="13"/>
              <w:spacing w:after="0" w:line="240" w:lineRule="auto"/>
              <w:ind w:left="0"/>
            </w:pPr>
            <w:r>
              <w:t>5000</w:t>
            </w:r>
          </w:p>
        </w:tc>
        <w:tc>
          <w:tcPr>
            <w:tcW w:w="2395" w:type="pct"/>
            <w:tcBorders>
              <w:top w:val="double" w:color="auto" w:sz="4" w:space="0"/>
              <w:left w:val="double" w:color="auto" w:sz="4" w:space="0"/>
              <w:bottom w:val="double" w:color="auto" w:sz="4" w:space="0"/>
              <w:right w:val="double" w:color="auto" w:sz="4" w:space="0"/>
            </w:tcBorders>
            <w:shd w:val="clear" w:color="auto" w:fill="FFFFFF"/>
            <w:vAlign w:val="center"/>
          </w:tcPr>
          <w:p w14:paraId="212BAEF6">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color w:val="000000" w:themeColor="text1"/>
                <w14:textFill>
                  <w14:solidFill>
                    <w14:schemeClr w14:val="tx1"/>
                  </w14:solidFill>
                </w14:textFill>
              </w:rPr>
              <w:t>R5</w:t>
            </w:r>
          </w:p>
        </w:tc>
      </w:tr>
      <w:tr w14:paraId="058EDBD4">
        <w:tblPrEx>
          <w:shd w:val="clear" w:color="auto" w:fill="FFFFFF"/>
          <w:tblCellMar>
            <w:top w:w="0" w:type="dxa"/>
            <w:left w:w="70" w:type="dxa"/>
            <w:bottom w:w="0" w:type="dxa"/>
            <w:right w:w="70" w:type="dxa"/>
          </w:tblCellMar>
        </w:tblPrEx>
        <w:trPr>
          <w:trHeight w:val="300" w:hRule="atLeast"/>
        </w:trPr>
        <w:tc>
          <w:tcPr>
            <w:tcW w:w="1489" w:type="pct"/>
            <w:tcBorders>
              <w:top w:val="double" w:color="auto" w:sz="4" w:space="0"/>
              <w:left w:val="double" w:color="auto" w:sz="4" w:space="0"/>
              <w:bottom w:val="double" w:color="auto" w:sz="4" w:space="0"/>
              <w:right w:val="double" w:color="auto" w:sz="4" w:space="0"/>
            </w:tcBorders>
            <w:shd w:val="clear" w:color="auto" w:fill="FFFFFF"/>
            <w:vAlign w:val="center"/>
          </w:tcPr>
          <w:p w14:paraId="77BFB690">
            <w:pPr>
              <w:spacing w:after="0" w:line="240" w:lineRule="auto"/>
              <w:jc w:val="center"/>
              <w:rPr>
                <w:color w:val="000000" w:themeColor="text1"/>
                <w14:textFill>
                  <w14:solidFill>
                    <w14:schemeClr w14:val="tx1"/>
                  </w14:solidFill>
                </w14:textFill>
              </w:rPr>
            </w:pPr>
            <w:r>
              <w:t>17 02 02</w:t>
            </w:r>
          </w:p>
        </w:tc>
        <w:tc>
          <w:tcPr>
            <w:tcW w:w="1116" w:type="pct"/>
            <w:tcBorders>
              <w:top w:val="double" w:color="auto" w:sz="4" w:space="0"/>
              <w:left w:val="double" w:color="auto" w:sz="4" w:space="0"/>
              <w:bottom w:val="double" w:color="auto" w:sz="4" w:space="0"/>
              <w:right w:val="double" w:color="auto" w:sz="4" w:space="0"/>
            </w:tcBorders>
            <w:shd w:val="clear" w:color="auto" w:fill="FFFFFF"/>
            <w:vAlign w:val="center"/>
          </w:tcPr>
          <w:p w14:paraId="10CBB704">
            <w:pPr>
              <w:pStyle w:val="13"/>
              <w:spacing w:after="0" w:line="240" w:lineRule="auto"/>
              <w:ind w:left="0"/>
            </w:pPr>
            <w:r>
              <w:t>800</w:t>
            </w:r>
          </w:p>
        </w:tc>
        <w:tc>
          <w:tcPr>
            <w:tcW w:w="2395" w:type="pct"/>
            <w:tcBorders>
              <w:top w:val="double" w:color="auto" w:sz="4" w:space="0"/>
              <w:left w:val="double" w:color="auto" w:sz="4" w:space="0"/>
              <w:bottom w:val="double" w:color="auto" w:sz="4" w:space="0"/>
              <w:right w:val="double" w:color="auto" w:sz="4" w:space="0"/>
            </w:tcBorders>
            <w:shd w:val="clear" w:color="auto" w:fill="FFFFFF"/>
            <w:vAlign w:val="center"/>
          </w:tcPr>
          <w:p w14:paraId="7238BBF0">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color w:val="000000" w:themeColor="text1"/>
                <w14:textFill>
                  <w14:solidFill>
                    <w14:schemeClr w14:val="tx1"/>
                  </w14:solidFill>
                </w14:textFill>
              </w:rPr>
              <w:t>R5</w:t>
            </w:r>
          </w:p>
        </w:tc>
      </w:tr>
      <w:tr w14:paraId="6732A3B7">
        <w:tblPrEx>
          <w:shd w:val="clear" w:color="auto" w:fill="FFFFFF"/>
          <w:tblCellMar>
            <w:top w:w="0" w:type="dxa"/>
            <w:left w:w="70" w:type="dxa"/>
            <w:bottom w:w="0" w:type="dxa"/>
            <w:right w:w="70" w:type="dxa"/>
          </w:tblCellMar>
        </w:tblPrEx>
        <w:trPr>
          <w:trHeight w:val="300" w:hRule="atLeast"/>
        </w:trPr>
        <w:tc>
          <w:tcPr>
            <w:tcW w:w="1489" w:type="pct"/>
            <w:tcBorders>
              <w:top w:val="double" w:color="auto" w:sz="4" w:space="0"/>
              <w:left w:val="double" w:color="auto" w:sz="4" w:space="0"/>
              <w:bottom w:val="double" w:color="auto" w:sz="4" w:space="0"/>
              <w:right w:val="double" w:color="auto" w:sz="4" w:space="0"/>
            </w:tcBorders>
            <w:shd w:val="clear" w:color="auto" w:fill="FFFFFF"/>
            <w:vAlign w:val="center"/>
          </w:tcPr>
          <w:p w14:paraId="54940E62">
            <w:pPr>
              <w:spacing w:after="0" w:line="240" w:lineRule="auto"/>
              <w:jc w:val="center"/>
            </w:pPr>
            <w:r>
              <w:t>17 02 03</w:t>
            </w:r>
          </w:p>
        </w:tc>
        <w:tc>
          <w:tcPr>
            <w:tcW w:w="1116" w:type="pct"/>
            <w:tcBorders>
              <w:top w:val="double" w:color="auto" w:sz="4" w:space="0"/>
              <w:left w:val="double" w:color="auto" w:sz="4" w:space="0"/>
              <w:bottom w:val="double" w:color="auto" w:sz="4" w:space="0"/>
              <w:right w:val="double" w:color="auto" w:sz="4" w:space="0"/>
            </w:tcBorders>
            <w:shd w:val="clear" w:color="auto" w:fill="FFFFFF"/>
            <w:vAlign w:val="center"/>
          </w:tcPr>
          <w:p w14:paraId="4EF8B28C">
            <w:pPr>
              <w:pStyle w:val="13"/>
              <w:spacing w:after="0" w:line="240" w:lineRule="auto"/>
              <w:ind w:left="0"/>
            </w:pPr>
            <w:r>
              <w:t>200</w:t>
            </w:r>
          </w:p>
        </w:tc>
        <w:tc>
          <w:tcPr>
            <w:tcW w:w="2395" w:type="pct"/>
            <w:tcBorders>
              <w:top w:val="double" w:color="auto" w:sz="4" w:space="0"/>
              <w:left w:val="double" w:color="auto" w:sz="4" w:space="0"/>
              <w:bottom w:val="double" w:color="auto" w:sz="4" w:space="0"/>
              <w:right w:val="double" w:color="auto" w:sz="4" w:space="0"/>
            </w:tcBorders>
            <w:shd w:val="clear" w:color="auto" w:fill="FFFFFF"/>
            <w:vAlign w:val="center"/>
          </w:tcPr>
          <w:p w14:paraId="35E682BF">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color w:val="000000" w:themeColor="text1"/>
                <w14:textFill>
                  <w14:solidFill>
                    <w14:schemeClr w14:val="tx1"/>
                  </w14:solidFill>
                </w14:textFill>
              </w:rPr>
              <w:t>R5</w:t>
            </w:r>
          </w:p>
        </w:tc>
      </w:tr>
      <w:tr w14:paraId="5F06D1BE">
        <w:tblPrEx>
          <w:shd w:val="clear" w:color="auto" w:fill="FFFFFF"/>
          <w:tblCellMar>
            <w:top w:w="0" w:type="dxa"/>
            <w:left w:w="70" w:type="dxa"/>
            <w:bottom w:w="0" w:type="dxa"/>
            <w:right w:w="70" w:type="dxa"/>
          </w:tblCellMar>
        </w:tblPrEx>
        <w:trPr>
          <w:trHeight w:val="300" w:hRule="atLeast"/>
        </w:trPr>
        <w:tc>
          <w:tcPr>
            <w:tcW w:w="1489" w:type="pct"/>
            <w:tcBorders>
              <w:top w:val="double" w:color="auto" w:sz="4" w:space="0"/>
              <w:left w:val="double" w:color="auto" w:sz="4" w:space="0"/>
              <w:bottom w:val="double" w:color="auto" w:sz="4" w:space="0"/>
              <w:right w:val="double" w:color="auto" w:sz="4" w:space="0"/>
            </w:tcBorders>
            <w:shd w:val="clear" w:color="auto" w:fill="FFFFFF"/>
            <w:vAlign w:val="bottom"/>
          </w:tcPr>
          <w:p w14:paraId="1CBF8484">
            <w:pPr>
              <w:spacing w:after="0" w:line="240" w:lineRule="auto"/>
              <w:jc w:val="center"/>
              <w:rPr>
                <w:rFonts w:eastAsia="Times New Roman" w:cs="Calibri"/>
                <w:b/>
                <w:bCs/>
                <w:color w:val="000000" w:themeColor="text1"/>
                <w14:textFill>
                  <w14:solidFill>
                    <w14:schemeClr w14:val="tx1"/>
                  </w14:solidFill>
                </w14:textFill>
              </w:rPr>
            </w:pPr>
            <w:r>
              <w:rPr>
                <w:color w:val="000000" w:themeColor="text1"/>
                <w14:textFill>
                  <w14:solidFill>
                    <w14:schemeClr w14:val="tx1"/>
                  </w14:solidFill>
                </w14:textFill>
              </w:rPr>
              <w:t>17 04 07</w:t>
            </w:r>
          </w:p>
        </w:tc>
        <w:tc>
          <w:tcPr>
            <w:tcW w:w="1116" w:type="pct"/>
            <w:tcBorders>
              <w:top w:val="double" w:color="auto" w:sz="4" w:space="0"/>
              <w:left w:val="double" w:color="auto" w:sz="4" w:space="0"/>
              <w:bottom w:val="double" w:color="auto" w:sz="4" w:space="0"/>
              <w:right w:val="double" w:color="auto" w:sz="4" w:space="0"/>
            </w:tcBorders>
            <w:shd w:val="clear" w:color="auto" w:fill="FFFFFF"/>
            <w:vAlign w:val="center"/>
          </w:tcPr>
          <w:p w14:paraId="7A4B780B">
            <w:pPr>
              <w:pStyle w:val="13"/>
              <w:spacing w:after="0" w:line="240" w:lineRule="auto"/>
              <w:ind w:left="0"/>
            </w:pPr>
            <w:r>
              <w:t>8000</w:t>
            </w:r>
          </w:p>
        </w:tc>
        <w:tc>
          <w:tcPr>
            <w:tcW w:w="2395" w:type="pct"/>
            <w:tcBorders>
              <w:top w:val="double" w:color="auto" w:sz="4" w:space="0"/>
              <w:left w:val="double" w:color="auto" w:sz="4" w:space="0"/>
              <w:bottom w:val="double" w:color="auto" w:sz="4" w:space="0"/>
              <w:right w:val="double" w:color="auto" w:sz="4" w:space="0"/>
            </w:tcBorders>
            <w:shd w:val="clear" w:color="auto" w:fill="FFFFFF"/>
            <w:vAlign w:val="bottom"/>
          </w:tcPr>
          <w:p w14:paraId="3C4931C3">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color w:val="000000" w:themeColor="text1"/>
                <w14:textFill>
                  <w14:solidFill>
                    <w14:schemeClr w14:val="tx1"/>
                  </w14:solidFill>
                </w14:textFill>
              </w:rPr>
              <w:t>R4</w:t>
            </w:r>
          </w:p>
        </w:tc>
      </w:tr>
      <w:tr w14:paraId="44D3731F">
        <w:tblPrEx>
          <w:shd w:val="clear" w:color="auto" w:fill="FFFFFF"/>
          <w:tblCellMar>
            <w:top w:w="0" w:type="dxa"/>
            <w:left w:w="70" w:type="dxa"/>
            <w:bottom w:w="0" w:type="dxa"/>
            <w:right w:w="70" w:type="dxa"/>
          </w:tblCellMar>
        </w:tblPrEx>
        <w:trPr>
          <w:trHeight w:val="300" w:hRule="atLeast"/>
        </w:trPr>
        <w:tc>
          <w:tcPr>
            <w:tcW w:w="1489" w:type="pct"/>
            <w:tcBorders>
              <w:top w:val="double" w:color="auto" w:sz="4" w:space="0"/>
              <w:left w:val="double" w:color="auto" w:sz="4" w:space="0"/>
              <w:bottom w:val="double" w:color="auto" w:sz="4" w:space="0"/>
              <w:right w:val="double" w:color="auto" w:sz="4" w:space="0"/>
            </w:tcBorders>
            <w:shd w:val="clear" w:color="auto" w:fill="FFFFFF"/>
            <w:vAlign w:val="bottom"/>
          </w:tcPr>
          <w:p w14:paraId="23A93FF0">
            <w:pPr>
              <w:spacing w:after="0"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t>17 04 11</w:t>
            </w:r>
          </w:p>
        </w:tc>
        <w:tc>
          <w:tcPr>
            <w:tcW w:w="1116" w:type="pct"/>
            <w:tcBorders>
              <w:top w:val="double" w:color="auto" w:sz="4" w:space="0"/>
              <w:left w:val="double" w:color="auto" w:sz="4" w:space="0"/>
              <w:bottom w:val="double" w:color="auto" w:sz="4" w:space="0"/>
              <w:right w:val="double" w:color="auto" w:sz="4" w:space="0"/>
            </w:tcBorders>
            <w:shd w:val="clear" w:color="auto" w:fill="FFFFFF"/>
            <w:vAlign w:val="center"/>
          </w:tcPr>
          <w:p w14:paraId="2F06B2D4">
            <w:pPr>
              <w:pStyle w:val="13"/>
              <w:spacing w:after="0" w:line="240" w:lineRule="auto"/>
              <w:ind w:left="0"/>
            </w:pPr>
            <w:r>
              <w:t>200</w:t>
            </w:r>
          </w:p>
        </w:tc>
        <w:tc>
          <w:tcPr>
            <w:tcW w:w="2395" w:type="pct"/>
            <w:tcBorders>
              <w:top w:val="double" w:color="auto" w:sz="4" w:space="0"/>
              <w:left w:val="double" w:color="auto" w:sz="4" w:space="0"/>
              <w:bottom w:val="double" w:color="auto" w:sz="4" w:space="0"/>
              <w:right w:val="double" w:color="auto" w:sz="4" w:space="0"/>
            </w:tcBorders>
            <w:shd w:val="clear" w:color="auto" w:fill="FFFFFF"/>
            <w:vAlign w:val="bottom"/>
          </w:tcPr>
          <w:p w14:paraId="2F074449">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color w:val="000000" w:themeColor="text1"/>
                <w14:textFill>
                  <w14:solidFill>
                    <w14:schemeClr w14:val="tx1"/>
                  </w14:solidFill>
                </w14:textFill>
              </w:rPr>
              <w:t>R4</w:t>
            </w:r>
          </w:p>
        </w:tc>
      </w:tr>
      <w:tr w14:paraId="201A2A68">
        <w:tblPrEx>
          <w:tblCellMar>
            <w:top w:w="0" w:type="dxa"/>
            <w:left w:w="70" w:type="dxa"/>
            <w:bottom w:w="0" w:type="dxa"/>
            <w:right w:w="70" w:type="dxa"/>
          </w:tblCellMar>
        </w:tblPrEx>
        <w:trPr>
          <w:trHeight w:val="121" w:hRule="atLeast"/>
        </w:trPr>
        <w:tc>
          <w:tcPr>
            <w:tcW w:w="1489" w:type="pct"/>
            <w:tcBorders>
              <w:top w:val="double" w:color="auto" w:sz="4" w:space="0"/>
              <w:left w:val="double" w:color="auto" w:sz="4" w:space="0"/>
              <w:bottom w:val="double" w:color="auto" w:sz="4" w:space="0"/>
              <w:right w:val="double" w:color="auto" w:sz="4" w:space="0"/>
            </w:tcBorders>
            <w:shd w:val="clear" w:color="auto" w:fill="FFFFFF"/>
            <w:vAlign w:val="bottom"/>
          </w:tcPr>
          <w:p w14:paraId="7EF4347D">
            <w:pPr>
              <w:spacing w:after="0" w:line="240" w:lineRule="auto"/>
              <w:jc w:val="center"/>
              <w:rPr>
                <w:rFonts w:eastAsia="Times New Roman" w:cs="Calibri"/>
                <w:b/>
                <w:bCs/>
                <w:color w:val="000000" w:themeColor="text1"/>
                <w14:textFill>
                  <w14:solidFill>
                    <w14:schemeClr w14:val="tx1"/>
                  </w14:solidFill>
                </w14:textFill>
              </w:rPr>
            </w:pPr>
            <w:r>
              <w:rPr>
                <w:color w:val="000000" w:themeColor="text1"/>
                <w14:textFill>
                  <w14:solidFill>
                    <w14:schemeClr w14:val="tx1"/>
                  </w14:solidFill>
                </w14:textFill>
              </w:rPr>
              <w:t>19 12 01</w:t>
            </w:r>
          </w:p>
        </w:tc>
        <w:tc>
          <w:tcPr>
            <w:tcW w:w="1116" w:type="pct"/>
            <w:tcBorders>
              <w:top w:val="double" w:color="auto" w:sz="4" w:space="0"/>
              <w:left w:val="double" w:color="auto" w:sz="4" w:space="0"/>
              <w:bottom w:val="double" w:color="auto" w:sz="4" w:space="0"/>
              <w:right w:val="double" w:color="auto" w:sz="4" w:space="0"/>
            </w:tcBorders>
            <w:shd w:val="clear" w:color="auto" w:fill="FFFFFF"/>
            <w:vAlign w:val="center"/>
          </w:tcPr>
          <w:p w14:paraId="798EA381">
            <w:pPr>
              <w:pStyle w:val="13"/>
              <w:spacing w:after="0" w:line="240" w:lineRule="auto"/>
              <w:ind w:left="0"/>
            </w:pPr>
            <w:r>
              <w:t>200</w:t>
            </w:r>
          </w:p>
        </w:tc>
        <w:tc>
          <w:tcPr>
            <w:tcW w:w="2395" w:type="pct"/>
            <w:tcBorders>
              <w:top w:val="double" w:color="auto" w:sz="4" w:space="0"/>
              <w:left w:val="double" w:color="auto" w:sz="4" w:space="0"/>
              <w:bottom w:val="double" w:color="auto" w:sz="4" w:space="0"/>
              <w:right w:val="double" w:color="auto" w:sz="4" w:space="0"/>
            </w:tcBorders>
            <w:shd w:val="clear" w:color="auto" w:fill="FFFFFF"/>
            <w:vAlign w:val="bottom"/>
          </w:tcPr>
          <w:p w14:paraId="7023950E">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color w:val="000000" w:themeColor="text1"/>
                <w14:textFill>
                  <w14:solidFill>
                    <w14:schemeClr w14:val="tx1"/>
                  </w14:solidFill>
                </w14:textFill>
              </w:rPr>
              <w:t>R5</w:t>
            </w:r>
          </w:p>
        </w:tc>
      </w:tr>
      <w:tr w14:paraId="478BA116">
        <w:tblPrEx>
          <w:tblCellMar>
            <w:top w:w="0" w:type="dxa"/>
            <w:left w:w="70" w:type="dxa"/>
            <w:bottom w:w="0" w:type="dxa"/>
            <w:right w:w="70" w:type="dxa"/>
          </w:tblCellMar>
        </w:tblPrEx>
        <w:trPr>
          <w:trHeight w:val="300" w:hRule="atLeast"/>
        </w:trPr>
        <w:tc>
          <w:tcPr>
            <w:tcW w:w="1489" w:type="pct"/>
            <w:tcBorders>
              <w:top w:val="double" w:color="auto" w:sz="4" w:space="0"/>
              <w:left w:val="double" w:color="auto" w:sz="4" w:space="0"/>
              <w:bottom w:val="double" w:color="auto" w:sz="4" w:space="0"/>
              <w:right w:val="double" w:color="auto" w:sz="4" w:space="0"/>
            </w:tcBorders>
            <w:shd w:val="clear" w:color="auto" w:fill="FFFFFF"/>
            <w:vAlign w:val="center"/>
          </w:tcPr>
          <w:p w14:paraId="26D9960C">
            <w:pPr>
              <w:spacing w:after="0" w:line="240" w:lineRule="auto"/>
              <w:jc w:val="center"/>
              <w:rPr>
                <w:rFonts w:eastAsia="Times New Roman" w:cs="Calibri"/>
                <w:b/>
                <w:bCs/>
                <w:color w:val="000000" w:themeColor="text1"/>
                <w14:textFill>
                  <w14:solidFill>
                    <w14:schemeClr w14:val="tx1"/>
                  </w14:solidFill>
                </w14:textFill>
              </w:rPr>
            </w:pPr>
            <w:r>
              <w:rPr>
                <w:color w:val="000000" w:themeColor="text1"/>
                <w14:textFill>
                  <w14:solidFill>
                    <w14:schemeClr w14:val="tx1"/>
                  </w14:solidFill>
                </w14:textFill>
              </w:rPr>
              <w:t>20 03 01</w:t>
            </w:r>
          </w:p>
        </w:tc>
        <w:tc>
          <w:tcPr>
            <w:tcW w:w="1116" w:type="pct"/>
            <w:tcBorders>
              <w:top w:val="double" w:color="auto" w:sz="4" w:space="0"/>
              <w:left w:val="double" w:color="auto" w:sz="4" w:space="0"/>
              <w:bottom w:val="double" w:color="auto" w:sz="4" w:space="0"/>
              <w:right w:val="double" w:color="auto" w:sz="4" w:space="0"/>
            </w:tcBorders>
            <w:shd w:val="clear" w:color="auto" w:fill="FFFFFF"/>
            <w:vAlign w:val="center"/>
          </w:tcPr>
          <w:p w14:paraId="045E2208">
            <w:pPr>
              <w:pStyle w:val="13"/>
              <w:spacing w:after="0" w:line="240" w:lineRule="auto"/>
              <w:ind w:left="0"/>
            </w:pPr>
            <w:r>
              <w:t>100</w:t>
            </w:r>
          </w:p>
        </w:tc>
        <w:tc>
          <w:tcPr>
            <w:tcW w:w="2395" w:type="pct"/>
            <w:tcBorders>
              <w:top w:val="double" w:color="auto" w:sz="4" w:space="0"/>
              <w:left w:val="double" w:color="auto" w:sz="4" w:space="0"/>
              <w:bottom w:val="double" w:color="auto" w:sz="4" w:space="0"/>
              <w:right w:val="double" w:color="auto" w:sz="4" w:space="0"/>
            </w:tcBorders>
            <w:shd w:val="clear" w:color="auto" w:fill="FFFFFF"/>
            <w:vAlign w:val="center"/>
          </w:tcPr>
          <w:p w14:paraId="2A4C2DF4">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color w:val="000000" w:themeColor="text1"/>
                <w14:textFill>
                  <w14:solidFill>
                    <w14:schemeClr w14:val="tx1"/>
                  </w14:solidFill>
                </w14:textFill>
              </w:rPr>
              <w:t>D1</w:t>
            </w:r>
          </w:p>
        </w:tc>
      </w:tr>
    </w:tbl>
    <w:p w14:paraId="52AFB2B7">
      <w:pPr>
        <w:spacing w:after="0"/>
      </w:pPr>
      <w:r>
        <w:rPr>
          <w:b/>
        </w:rPr>
        <w:t>*</w:t>
      </w:r>
      <w:r>
        <w:t xml:space="preserve">Yıkım süreci 2021 yılı içerisinde tamamlanacağı için 2021 yılı ve sonrası için tehlikesiz atık oluşumu beklenmemektedir. </w:t>
      </w:r>
    </w:p>
    <w:p w14:paraId="0783278D">
      <w:pPr>
        <w:pStyle w:val="13"/>
        <w:ind w:left="690"/>
        <w:rPr>
          <w:rFonts w:cs="Calibri"/>
          <w:b/>
          <w:sz w:val="24"/>
          <w:szCs w:val="24"/>
        </w:rPr>
      </w:pPr>
    </w:p>
    <w:p w14:paraId="3967FBA2">
      <w:pPr>
        <w:pStyle w:val="13"/>
        <w:ind w:left="690"/>
        <w:rPr>
          <w:b/>
          <w:sz w:val="24"/>
          <w:szCs w:val="24"/>
        </w:rPr>
      </w:pPr>
      <w:r>
        <w:rPr>
          <w:rFonts w:cs="Calibri"/>
          <w:b/>
          <w:sz w:val="24"/>
          <w:szCs w:val="24"/>
        </w:rPr>
        <w:t>Tesis Projesinde Tehlikeli ve Tehlikesiz Tüm Atıkların Azaltılmasına Yönelik Yapılacak İşlemler, Önlemler Ve Planlara İlişkin Açıklama:</w:t>
      </w:r>
      <w:r>
        <w:rPr>
          <w:b/>
          <w:sz w:val="24"/>
          <w:szCs w:val="24"/>
        </w:rPr>
        <w:tab/>
      </w:r>
    </w:p>
    <w:p w14:paraId="652D57EE">
      <w:pPr>
        <w:spacing w:line="240" w:lineRule="auto"/>
      </w:pPr>
      <w:r>
        <w:rPr>
          <w:lang w:eastAsia="tr-TR"/>
        </w:rPr>
        <w:drawing>
          <wp:anchor distT="0" distB="0" distL="114300" distR="114300" simplePos="0" relativeHeight="251660288" behindDoc="0" locked="0" layoutInCell="1" allowOverlap="1">
            <wp:simplePos x="0" y="0"/>
            <wp:positionH relativeFrom="margin">
              <wp:align>left</wp:align>
            </wp:positionH>
            <wp:positionV relativeFrom="paragraph">
              <wp:posOffset>21590</wp:posOffset>
            </wp:positionV>
            <wp:extent cx="2581275" cy="1419225"/>
            <wp:effectExtent l="0" t="19050" r="0" b="28575"/>
            <wp:wrapSquare wrapText="bothSides"/>
            <wp:docPr id="33" name="Diyagram 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anchor>
        </w:drawing>
      </w:r>
      <w:r>
        <w:rPr>
          <w:rFonts w:cs="Calibri"/>
          <w:b/>
        </w:rPr>
        <w:t>•</w:t>
      </w:r>
      <w:r>
        <w:t xml:space="preserve"> Kaynağında atıkların cinsine göre ayrımın yapılabilmesi için uygun çöp kovası, </w:t>
      </w:r>
      <w:r>
        <w:rPr>
          <w:rFonts w:cs="Calibri"/>
        </w:rPr>
        <w:t>konteyner,</w:t>
      </w:r>
      <w:r>
        <w:t xml:space="preserve"> çöp poşeti vb. kullanımın sağlanması</w:t>
      </w:r>
    </w:p>
    <w:p w14:paraId="17933CC0">
      <w:pPr>
        <w:spacing w:line="240" w:lineRule="auto"/>
      </w:pPr>
      <w:r>
        <w:rPr>
          <w:rFonts w:cs="Calibri"/>
        </w:rPr>
        <w:t>• Tesiste çalışanlara tehlikeli ve tehlikesiz atıklarla ilgili gerekli eğitim çalışmalarının düzenlenmesi</w:t>
      </w:r>
    </w:p>
    <w:p w14:paraId="068E4BD3">
      <w:pPr>
        <w:spacing w:after="0" w:line="20" w:lineRule="atLeast"/>
        <w:rPr>
          <w:rFonts w:cs="Calibri"/>
        </w:rPr>
      </w:pPr>
      <w:r>
        <w:rPr>
          <w:rFonts w:cs="Calibri"/>
        </w:rPr>
        <w:t>• Atıkların yönetmeliğe uygun şekilde toplanması ve geçici depolanması için uygun yer belirlenmesi</w:t>
      </w:r>
    </w:p>
    <w:p w14:paraId="1BFF885D">
      <w:pPr>
        <w:spacing w:after="0" w:line="20" w:lineRule="atLeast"/>
        <w:rPr>
          <w:rFonts w:cs="Calibri"/>
        </w:rPr>
      </w:pPr>
      <w:r>
        <w:rPr>
          <w:rFonts w:cs="Calibri"/>
        </w:rPr>
        <w:t>• Atık MOTAT (Çevre ve şehircilik bakanlığı atık yönetim uygulama) sistemine göre saptanmasını sağlamak</w:t>
      </w:r>
    </w:p>
    <w:p w14:paraId="351F1FCB">
      <w:pPr>
        <w:spacing w:after="0" w:line="20" w:lineRule="atLeast"/>
        <w:rPr>
          <w:rFonts w:cs="Calibri"/>
        </w:rPr>
      </w:pPr>
      <w:r>
        <w:rPr>
          <w:rFonts w:cs="Calibri"/>
        </w:rPr>
        <w:t>• Atıklarla ilgili Çevre ve Şehircilik İl Müdürlüğü, Belediye ve Lisanslı firmalar ile iş birliği yapılarak atıkların kaynağında azaltılması sağlanmaktadır.</w:t>
      </w:r>
    </w:p>
    <w:p w14:paraId="06137795">
      <w:pPr>
        <w:spacing w:after="0" w:line="20" w:lineRule="atLeast"/>
        <w:rPr>
          <w:b/>
          <w:sz w:val="24"/>
          <w:szCs w:val="24"/>
        </w:rPr>
      </w:pPr>
    </w:p>
    <w:p w14:paraId="33DF3186">
      <w:pPr>
        <w:rPr>
          <w:b/>
          <w:sz w:val="24"/>
          <w:szCs w:val="24"/>
        </w:rPr>
      </w:pPr>
      <w:r>
        <w:rPr>
          <w:b/>
          <w:sz w:val="24"/>
          <w:szCs w:val="24"/>
        </w:rPr>
        <w:t>6 İnşaat Yıkım Süresince Alınması Gereken Önlemler</w:t>
      </w:r>
    </w:p>
    <w:tbl>
      <w:tblPr>
        <w:tblStyle w:val="3"/>
        <w:tblW w:w="101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7291"/>
      </w:tblGrid>
      <w:tr w14:paraId="0F063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900" w:type="dxa"/>
            <w:tcBorders>
              <w:top w:val="double" w:color="auto" w:sz="4" w:space="0"/>
              <w:left w:val="double" w:color="auto" w:sz="4" w:space="0"/>
              <w:bottom w:val="double" w:color="auto" w:sz="4" w:space="0"/>
              <w:right w:val="double" w:color="auto" w:sz="4" w:space="0"/>
            </w:tcBorders>
          </w:tcPr>
          <w:p w14:paraId="663AF880">
            <w:pPr>
              <w:spacing w:after="0" w:line="240" w:lineRule="auto"/>
              <w:rPr>
                <w:b/>
              </w:rPr>
            </w:pPr>
            <w:r>
              <w:rPr>
                <w:b/>
              </w:rPr>
              <w:t xml:space="preserve">                                  KONU</w:t>
            </w:r>
          </w:p>
        </w:tc>
        <w:tc>
          <w:tcPr>
            <w:tcW w:w="7291" w:type="dxa"/>
            <w:tcBorders>
              <w:top w:val="double" w:color="auto" w:sz="4" w:space="0"/>
              <w:left w:val="double" w:color="auto" w:sz="4" w:space="0"/>
              <w:bottom w:val="double" w:color="auto" w:sz="4" w:space="0"/>
              <w:right w:val="double" w:color="auto" w:sz="4" w:space="0"/>
            </w:tcBorders>
          </w:tcPr>
          <w:p w14:paraId="7F5C3265">
            <w:pPr>
              <w:spacing w:after="0" w:line="240" w:lineRule="auto"/>
              <w:rPr>
                <w:b/>
              </w:rPr>
            </w:pPr>
            <w:r>
              <w:rPr>
                <w:b/>
              </w:rPr>
              <w:t xml:space="preserve">            ALINMASI GEREKEN ÖNLEMLER</w:t>
            </w:r>
          </w:p>
        </w:tc>
      </w:tr>
      <w:tr w14:paraId="359EE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900" w:type="dxa"/>
            <w:tcBorders>
              <w:top w:val="double" w:color="auto" w:sz="4" w:space="0"/>
              <w:left w:val="double" w:color="auto" w:sz="4" w:space="0"/>
              <w:bottom w:val="double" w:color="auto" w:sz="4" w:space="0"/>
              <w:right w:val="double" w:color="auto" w:sz="4" w:space="0"/>
            </w:tcBorders>
            <w:vAlign w:val="center"/>
          </w:tcPr>
          <w:p w14:paraId="7D3CDBE7">
            <w:pPr>
              <w:spacing w:after="0" w:line="240" w:lineRule="auto"/>
              <w:jc w:val="center"/>
            </w:pPr>
            <w:r>
              <w:t>Kültürel ve tarihi değerler</w:t>
            </w:r>
          </w:p>
        </w:tc>
        <w:tc>
          <w:tcPr>
            <w:tcW w:w="7291" w:type="dxa"/>
            <w:tcBorders>
              <w:top w:val="double" w:color="auto" w:sz="4" w:space="0"/>
              <w:left w:val="double" w:color="auto" w:sz="4" w:space="0"/>
              <w:bottom w:val="double" w:color="auto" w:sz="4" w:space="0"/>
              <w:right w:val="double" w:color="auto" w:sz="4" w:space="0"/>
            </w:tcBorders>
          </w:tcPr>
          <w:p w14:paraId="22CD360A">
            <w:pPr>
              <w:spacing w:after="0" w:line="240" w:lineRule="auto"/>
            </w:pPr>
            <w:r>
              <w:rPr>
                <w:rFonts w:cs="Calibri"/>
                <w:b/>
              </w:rPr>
              <w:t>•</w:t>
            </w:r>
            <w:r>
              <w:rPr>
                <w:b/>
              </w:rPr>
              <w:t xml:space="preserve"> </w:t>
            </w:r>
            <w:r>
              <w:t xml:space="preserve">Herhangi bir kültür varlığına rastlanması halinde inşaat durdurulmalı ve ilgili Kültür ve Tabiat Varlıklarını Koruma Kurullarına haber verilmelidir. Bu sırada herhangi inşaat çalışmalarına başlanmamalıdır. </w:t>
            </w:r>
          </w:p>
        </w:tc>
      </w:tr>
      <w:tr w14:paraId="33127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900" w:type="dxa"/>
            <w:tcBorders>
              <w:top w:val="double" w:color="auto" w:sz="4" w:space="0"/>
              <w:left w:val="double" w:color="auto" w:sz="4" w:space="0"/>
              <w:bottom w:val="double" w:color="auto" w:sz="4" w:space="0"/>
              <w:right w:val="double" w:color="auto" w:sz="4" w:space="0"/>
            </w:tcBorders>
            <w:vAlign w:val="center"/>
          </w:tcPr>
          <w:p w14:paraId="2B1ED5F2">
            <w:pPr>
              <w:spacing w:after="0" w:line="240" w:lineRule="auto"/>
              <w:jc w:val="center"/>
            </w:pPr>
            <w:r>
              <w:t>Toz- partikül madde</w:t>
            </w:r>
          </w:p>
        </w:tc>
        <w:tc>
          <w:tcPr>
            <w:tcW w:w="7291" w:type="dxa"/>
            <w:tcBorders>
              <w:top w:val="double" w:color="auto" w:sz="4" w:space="0"/>
              <w:left w:val="double" w:color="auto" w:sz="4" w:space="0"/>
              <w:bottom w:val="double" w:color="auto" w:sz="4" w:space="0"/>
              <w:right w:val="double" w:color="auto" w:sz="4" w:space="0"/>
            </w:tcBorders>
          </w:tcPr>
          <w:p w14:paraId="5902711D">
            <w:pPr>
              <w:spacing w:after="0" w:line="240" w:lineRule="auto"/>
            </w:pPr>
            <w:r>
              <w:rPr>
                <w:rFonts w:cs="Calibri"/>
                <w:b/>
              </w:rPr>
              <w:t>•</w:t>
            </w:r>
            <w:r>
              <w:rPr>
                <w:b/>
              </w:rPr>
              <w:t xml:space="preserve"> </w:t>
            </w:r>
            <w:r>
              <w:t>Toz ve partikül madde emisyon değeri olan 3mg/Nm</w:t>
            </w:r>
            <w:r>
              <w:rPr>
                <w:vertAlign w:val="superscript"/>
              </w:rPr>
              <w:t>3</w:t>
            </w:r>
            <w:r>
              <w:t xml:space="preserve"> (Sanayi Kaynaklı Hava Kirliliğinin Kontrolü Yönetmeliği) aşılmamalıdır. Bunu sağlamak için; </w:t>
            </w:r>
          </w:p>
          <w:p w14:paraId="4DBA5B52">
            <w:pPr>
              <w:spacing w:after="0" w:line="240" w:lineRule="auto"/>
            </w:pPr>
            <w:r>
              <w:rPr>
                <w:rFonts w:cs="Calibri"/>
              </w:rPr>
              <w:t>•</w:t>
            </w:r>
            <w:r>
              <w:t xml:space="preserve"> Kuru mevsimlerde sulama yapılmalıdır.</w:t>
            </w:r>
          </w:p>
          <w:p w14:paraId="014E4750">
            <w:pPr>
              <w:spacing w:after="0" w:line="240" w:lineRule="auto"/>
            </w:pPr>
            <w:r>
              <w:rPr>
                <w:rFonts w:cs="Calibri"/>
              </w:rPr>
              <w:t>•</w:t>
            </w:r>
            <w:r>
              <w:t xml:space="preserve"> Savurma yapılmadan doldurma ve boşaltma yapılmamalıdır. Savurma olmasını engellemek için belli bir alan belirlenmeli sadece bu alanda doldurma ve boşaltma işlemleri yapılmalıdır. Yükleme ve boşaltma yapılırken rüzgâr yönü ve şiddeti dikkate alınacaktır. Bu işlemler yapılırken rüzgârlı hava tercih edilmemelidir. </w:t>
            </w:r>
          </w:p>
        </w:tc>
      </w:tr>
      <w:tr w14:paraId="0B4BD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900" w:type="dxa"/>
            <w:tcBorders>
              <w:top w:val="double" w:color="auto" w:sz="4" w:space="0"/>
              <w:left w:val="double" w:color="auto" w:sz="4" w:space="0"/>
              <w:bottom w:val="double" w:color="auto" w:sz="4" w:space="0"/>
              <w:right w:val="double" w:color="auto" w:sz="4" w:space="0"/>
            </w:tcBorders>
            <w:vAlign w:val="center"/>
          </w:tcPr>
          <w:p w14:paraId="66A4541B">
            <w:pPr>
              <w:spacing w:after="0" w:line="240" w:lineRule="auto"/>
              <w:jc w:val="center"/>
            </w:pPr>
            <w:r>
              <w:t>Gürültü</w:t>
            </w:r>
          </w:p>
        </w:tc>
        <w:tc>
          <w:tcPr>
            <w:tcW w:w="7291" w:type="dxa"/>
            <w:tcBorders>
              <w:top w:val="double" w:color="auto" w:sz="4" w:space="0"/>
              <w:left w:val="double" w:color="auto" w:sz="4" w:space="0"/>
              <w:bottom w:val="double" w:color="auto" w:sz="4" w:space="0"/>
              <w:right w:val="double" w:color="auto" w:sz="4" w:space="0"/>
            </w:tcBorders>
          </w:tcPr>
          <w:p w14:paraId="493B8436">
            <w:pPr>
              <w:spacing w:after="0" w:line="240" w:lineRule="auto"/>
            </w:pPr>
            <w:r>
              <w:rPr>
                <w:rFonts w:cs="Calibri"/>
                <w:b/>
              </w:rPr>
              <w:t>•</w:t>
            </w:r>
            <w:r>
              <w:rPr>
                <w:b/>
              </w:rPr>
              <w:t xml:space="preserve"> </w:t>
            </w:r>
            <w:r>
              <w:t>Çevresel Gürültünün Değerlendirilmesi ve Yöntemi Yönetmeliği’ ne bağlı kalınmalı yönetmelikte tanımlanan L</w:t>
            </w:r>
            <w:r>
              <w:rPr>
                <w:vertAlign w:val="subscript"/>
              </w:rPr>
              <w:t>gündüz</w:t>
            </w:r>
            <w:r>
              <w:t>:65 dBA, L</w:t>
            </w:r>
            <w:r>
              <w:rPr>
                <w:vertAlign w:val="subscript"/>
              </w:rPr>
              <w:t>gece</w:t>
            </w:r>
            <w:r>
              <w:t>:55 dBA sınır değerleri aşılmamalıdır.</w:t>
            </w:r>
          </w:p>
        </w:tc>
      </w:tr>
      <w:tr w14:paraId="7E11E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900" w:type="dxa"/>
            <w:tcBorders>
              <w:top w:val="double" w:color="auto" w:sz="4" w:space="0"/>
              <w:left w:val="double" w:color="auto" w:sz="4" w:space="0"/>
              <w:bottom w:val="double" w:color="auto" w:sz="4" w:space="0"/>
              <w:right w:val="double" w:color="auto" w:sz="4" w:space="0"/>
            </w:tcBorders>
            <w:vAlign w:val="center"/>
          </w:tcPr>
          <w:p w14:paraId="77D44083">
            <w:pPr>
              <w:spacing w:after="0" w:line="240" w:lineRule="auto"/>
              <w:jc w:val="center"/>
            </w:pPr>
            <w:r>
              <w:t>Katı- Sıvı ve Tehlikeli Atıklar</w:t>
            </w:r>
          </w:p>
        </w:tc>
        <w:tc>
          <w:tcPr>
            <w:tcW w:w="7291" w:type="dxa"/>
            <w:tcBorders>
              <w:top w:val="double" w:color="auto" w:sz="4" w:space="0"/>
              <w:left w:val="double" w:color="auto" w:sz="4" w:space="0"/>
              <w:bottom w:val="double" w:color="auto" w:sz="4" w:space="0"/>
              <w:right w:val="double" w:color="auto" w:sz="4" w:space="0"/>
            </w:tcBorders>
          </w:tcPr>
          <w:p w14:paraId="24BBD6C8">
            <w:pPr>
              <w:spacing w:after="0" w:line="240" w:lineRule="auto"/>
            </w:pPr>
            <w:r>
              <w:rPr>
                <w:rFonts w:cs="Calibri"/>
                <w:b/>
              </w:rPr>
              <w:t>•</w:t>
            </w:r>
            <w:r>
              <w:rPr>
                <w:b/>
              </w:rPr>
              <w:t xml:space="preserve"> </w:t>
            </w:r>
            <w:r>
              <w:t xml:space="preserve">Katı atıklar, hurda malzeme ve inşaat atıkları ayrı ayrı toplanmalı belediye veya lisanlı bir geri kazanım tesisi tarafından alınmaları sağlanmalıdır. </w:t>
            </w:r>
          </w:p>
          <w:p w14:paraId="552B6D6E">
            <w:pPr>
              <w:spacing w:after="0" w:line="240" w:lineRule="auto"/>
            </w:pPr>
            <w:r>
              <w:rPr>
                <w:rFonts w:cs="Calibri"/>
              </w:rPr>
              <w:t>•</w:t>
            </w:r>
            <w:r>
              <w:t xml:space="preserve"> Yağ, boya vb. gibi atıklar sızdırmasız, metal ve etiketli konteynerlerde ayrı olarak toplanıp lisanlı geri kazanım tesisleri tarafından sağlanmalıdır.</w:t>
            </w:r>
          </w:p>
        </w:tc>
      </w:tr>
    </w:tbl>
    <w:p w14:paraId="59B39EBF">
      <w:pPr>
        <w:pStyle w:val="13"/>
        <w:spacing w:line="240" w:lineRule="auto"/>
        <w:rPr>
          <w:b/>
          <w:sz w:val="26"/>
          <w:szCs w:val="26"/>
        </w:rPr>
      </w:pPr>
    </w:p>
    <w:p w14:paraId="7E04FB13">
      <w:pPr>
        <w:pStyle w:val="13"/>
        <w:spacing w:line="240" w:lineRule="auto"/>
        <w:rPr>
          <w:b/>
          <w:sz w:val="26"/>
          <w:szCs w:val="26"/>
        </w:rPr>
      </w:pPr>
    </w:p>
    <w:p w14:paraId="53F076BF">
      <w:pPr>
        <w:pStyle w:val="13"/>
        <w:spacing w:line="240" w:lineRule="auto"/>
        <w:rPr>
          <w:b/>
          <w:sz w:val="26"/>
          <w:szCs w:val="26"/>
        </w:rPr>
      </w:pPr>
      <w:r>
        <w:rPr>
          <w:b/>
          <w:sz w:val="26"/>
          <w:szCs w:val="26"/>
        </w:rPr>
        <w:t>7 Bertaraf/ Geri Kazanıma Gönderilen Atıkların Gönderildiği Tesislere İlişkin Bilgiler</w:t>
      </w:r>
    </w:p>
    <w:p w14:paraId="75F8174A">
      <w:pPr>
        <w:pStyle w:val="13"/>
        <w:spacing w:line="240" w:lineRule="auto"/>
        <w:rPr>
          <w:b/>
          <w:sz w:val="26"/>
          <w:szCs w:val="26"/>
        </w:rPr>
      </w:pPr>
    </w:p>
    <w:tbl>
      <w:tblPr>
        <w:tblStyle w:val="3"/>
        <w:tblpPr w:leftFromText="141" w:rightFromText="141" w:vertAnchor="page" w:horzAnchor="margin" w:tblpY="2512"/>
        <w:tblW w:w="93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5"/>
        <w:gridCol w:w="6055"/>
        <w:gridCol w:w="1771"/>
      </w:tblGrid>
      <w:tr w14:paraId="29D35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495" w:type="dxa"/>
            <w:tcBorders>
              <w:top w:val="double" w:color="auto" w:sz="4" w:space="0"/>
              <w:left w:val="double" w:color="auto" w:sz="4" w:space="0"/>
              <w:bottom w:val="double" w:color="auto" w:sz="4" w:space="0"/>
              <w:right w:val="double" w:color="auto" w:sz="4" w:space="0"/>
            </w:tcBorders>
          </w:tcPr>
          <w:p w14:paraId="0E14A744">
            <w:pPr>
              <w:pStyle w:val="13"/>
              <w:spacing w:after="0" w:line="240" w:lineRule="auto"/>
              <w:rPr>
                <w:b/>
              </w:rPr>
            </w:pPr>
            <w:r>
              <w:rPr>
                <w:b/>
              </w:rPr>
              <w:t>EWC Kod</w:t>
            </w:r>
          </w:p>
        </w:tc>
        <w:tc>
          <w:tcPr>
            <w:tcW w:w="6055" w:type="dxa"/>
            <w:tcBorders>
              <w:top w:val="double" w:color="auto" w:sz="4" w:space="0"/>
              <w:left w:val="double" w:color="auto" w:sz="4" w:space="0"/>
              <w:bottom w:val="double" w:color="auto" w:sz="4" w:space="0"/>
              <w:right w:val="double" w:color="auto" w:sz="4" w:space="0"/>
            </w:tcBorders>
          </w:tcPr>
          <w:p w14:paraId="49618690">
            <w:pPr>
              <w:pStyle w:val="13"/>
              <w:spacing w:after="0" w:line="240" w:lineRule="auto"/>
              <w:ind w:left="0"/>
              <w:rPr>
                <w:b/>
              </w:rPr>
            </w:pPr>
            <w:r>
              <w:rPr>
                <w:b/>
              </w:rPr>
              <w:t>Tehlikeli Atığın Tanımı</w:t>
            </w:r>
          </w:p>
        </w:tc>
        <w:tc>
          <w:tcPr>
            <w:tcW w:w="1771" w:type="dxa"/>
            <w:tcBorders>
              <w:top w:val="double" w:color="auto" w:sz="4" w:space="0"/>
              <w:left w:val="double" w:color="auto" w:sz="4" w:space="0"/>
              <w:bottom w:val="double" w:color="auto" w:sz="4" w:space="0"/>
              <w:right w:val="double" w:color="auto" w:sz="4" w:space="0"/>
            </w:tcBorders>
          </w:tcPr>
          <w:p w14:paraId="3D741841">
            <w:pPr>
              <w:pStyle w:val="13"/>
              <w:spacing w:after="0" w:line="240" w:lineRule="auto"/>
              <w:ind w:left="0"/>
              <w:jc w:val="center"/>
              <w:rPr>
                <w:b/>
              </w:rPr>
            </w:pPr>
            <w:r>
              <w:rPr>
                <w:b/>
              </w:rPr>
              <w:t>İşareti</w:t>
            </w:r>
          </w:p>
        </w:tc>
      </w:tr>
      <w:tr w14:paraId="5B431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1495" w:type="dxa"/>
            <w:tcBorders>
              <w:top w:val="double" w:color="auto" w:sz="4" w:space="0"/>
              <w:left w:val="double" w:color="auto" w:sz="4" w:space="0"/>
              <w:bottom w:val="double" w:color="auto" w:sz="4" w:space="0"/>
              <w:right w:val="double" w:color="auto" w:sz="4" w:space="0"/>
            </w:tcBorders>
          </w:tcPr>
          <w:p w14:paraId="2C92F02F">
            <w:pPr>
              <w:pStyle w:val="13"/>
              <w:spacing w:after="0" w:line="240" w:lineRule="auto"/>
              <w:ind w:left="0"/>
              <w:rPr>
                <w:color w:val="000000" w:themeColor="text1"/>
                <w:vertAlign w:val="superscript"/>
                <w14:textFill>
                  <w14:solidFill>
                    <w14:schemeClr w14:val="tx1"/>
                  </w14:solidFill>
                </w14:textFill>
              </w:rPr>
            </w:pPr>
            <w:r>
              <w:rPr>
                <w:color w:val="000000" w:themeColor="text1"/>
                <w14:textFill>
                  <w14:solidFill>
                    <w14:schemeClr w14:val="tx1"/>
                  </w14:solidFill>
                </w14:textFill>
              </w:rPr>
              <w:t>15 01 10</w:t>
            </w:r>
            <w:r>
              <w:rPr>
                <w:color w:val="000000" w:themeColor="text1"/>
                <w:vertAlign w:val="superscript"/>
                <w14:textFill>
                  <w14:solidFill>
                    <w14:schemeClr w14:val="tx1"/>
                  </w14:solidFill>
                </w14:textFill>
              </w:rPr>
              <w:t>*</w:t>
            </w:r>
          </w:p>
        </w:tc>
        <w:tc>
          <w:tcPr>
            <w:tcW w:w="6055" w:type="dxa"/>
            <w:tcBorders>
              <w:top w:val="double" w:color="auto" w:sz="4" w:space="0"/>
              <w:left w:val="double" w:color="auto" w:sz="4" w:space="0"/>
              <w:bottom w:val="double" w:color="auto" w:sz="4" w:space="0"/>
              <w:right w:val="double" w:color="auto" w:sz="4" w:space="0"/>
            </w:tcBorders>
          </w:tcPr>
          <w:p w14:paraId="1C14F5D2">
            <w:pPr>
              <w:pStyle w:val="13"/>
              <w:spacing w:after="0" w:line="240" w:lineRule="auto"/>
              <w:ind w:left="0"/>
              <w:rPr>
                <w:color w:val="000000" w:themeColor="text1"/>
                <w14:textFill>
                  <w14:solidFill>
                    <w14:schemeClr w14:val="tx1"/>
                  </w14:solidFill>
                </w14:textFill>
              </w:rPr>
            </w:pPr>
            <w:r>
              <w:rPr>
                <w:color w:val="000000" w:themeColor="text1"/>
                <w14:textFill>
                  <w14:solidFill>
                    <w14:schemeClr w14:val="tx1"/>
                  </w14:solidFill>
                </w14:textFill>
              </w:rPr>
              <w:t>Tehlikeli maddelerle kontamine olmuş ambalajlar</w:t>
            </w:r>
          </w:p>
        </w:tc>
        <w:tc>
          <w:tcPr>
            <w:tcW w:w="1771" w:type="dxa"/>
            <w:tcBorders>
              <w:top w:val="double" w:color="auto" w:sz="4" w:space="0"/>
              <w:left w:val="double" w:color="auto" w:sz="4" w:space="0"/>
              <w:bottom w:val="double" w:color="auto" w:sz="4" w:space="0"/>
              <w:right w:val="double" w:color="auto" w:sz="4" w:space="0"/>
            </w:tcBorders>
          </w:tcPr>
          <w:p w14:paraId="6B273C59">
            <w:pPr>
              <w:pStyle w:val="13"/>
              <w:spacing w:after="0" w:line="240" w:lineRule="auto"/>
              <w:ind w:left="0"/>
              <w:jc w:val="center"/>
              <w:rPr>
                <w:color w:val="000000" w:themeColor="text1"/>
                <w14:textFill>
                  <w14:solidFill>
                    <w14:schemeClr w14:val="tx1"/>
                  </w14:solidFill>
                </w14:textFill>
              </w:rPr>
            </w:pPr>
            <w:r>
              <w:rPr>
                <w:color w:val="000000" w:themeColor="text1"/>
                <w14:textFill>
                  <w14:solidFill>
                    <w14:schemeClr w14:val="tx1"/>
                  </w14:solidFill>
                </w14:textFill>
              </w:rPr>
              <w:t>R13</w:t>
            </w:r>
          </w:p>
        </w:tc>
      </w:tr>
      <w:tr w14:paraId="60675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495" w:type="dxa"/>
            <w:tcBorders>
              <w:top w:val="double" w:color="auto" w:sz="4" w:space="0"/>
              <w:left w:val="double" w:color="auto" w:sz="4" w:space="0"/>
              <w:bottom w:val="double" w:color="auto" w:sz="4" w:space="0"/>
              <w:right w:val="double" w:color="auto" w:sz="4" w:space="0"/>
            </w:tcBorders>
          </w:tcPr>
          <w:p w14:paraId="3715702C">
            <w:pPr>
              <w:pStyle w:val="13"/>
              <w:spacing w:after="0" w:line="240" w:lineRule="auto"/>
              <w:ind w:left="0"/>
              <w:rPr>
                <w:color w:val="000000" w:themeColor="text1"/>
                <w14:textFill>
                  <w14:solidFill>
                    <w14:schemeClr w14:val="tx1"/>
                  </w14:solidFill>
                </w14:textFill>
              </w:rPr>
            </w:pPr>
            <w:r>
              <w:rPr>
                <w:color w:val="000000" w:themeColor="text1"/>
                <w14:textFill>
                  <w14:solidFill>
                    <w14:schemeClr w14:val="tx1"/>
                  </w14:solidFill>
                </w14:textFill>
              </w:rPr>
              <w:t>17 06 05</w:t>
            </w:r>
            <w:r>
              <w:rPr>
                <w:color w:val="000000" w:themeColor="text1"/>
                <w:vertAlign w:val="superscript"/>
                <w14:textFill>
                  <w14:solidFill>
                    <w14:schemeClr w14:val="tx1"/>
                  </w14:solidFill>
                </w14:textFill>
              </w:rPr>
              <w:t>*</w:t>
            </w:r>
          </w:p>
        </w:tc>
        <w:tc>
          <w:tcPr>
            <w:tcW w:w="6055" w:type="dxa"/>
            <w:tcBorders>
              <w:top w:val="double" w:color="auto" w:sz="4" w:space="0"/>
              <w:left w:val="double" w:color="auto" w:sz="4" w:space="0"/>
              <w:bottom w:val="double" w:color="auto" w:sz="4" w:space="0"/>
              <w:right w:val="double" w:color="auto" w:sz="4" w:space="0"/>
            </w:tcBorders>
          </w:tcPr>
          <w:p w14:paraId="4C7D2558">
            <w:pPr>
              <w:pStyle w:val="13"/>
              <w:spacing w:after="0" w:line="240" w:lineRule="auto"/>
              <w:ind w:left="0"/>
              <w:rPr>
                <w:color w:val="000000" w:themeColor="text1"/>
                <w14:textFill>
                  <w14:solidFill>
                    <w14:schemeClr w14:val="tx1"/>
                  </w14:solidFill>
                </w14:textFill>
              </w:rPr>
            </w:pPr>
            <w:r>
              <w:rPr>
                <w:color w:val="000000" w:themeColor="text1"/>
                <w14:textFill>
                  <w14:solidFill>
                    <w14:schemeClr w14:val="tx1"/>
                  </w14:solidFill>
                </w14:textFill>
              </w:rPr>
              <w:t>Asbest İçeren İnşaat Atıkları</w:t>
            </w:r>
          </w:p>
        </w:tc>
        <w:tc>
          <w:tcPr>
            <w:tcW w:w="1771" w:type="dxa"/>
            <w:tcBorders>
              <w:top w:val="double" w:color="auto" w:sz="4" w:space="0"/>
              <w:left w:val="double" w:color="auto" w:sz="4" w:space="0"/>
              <w:bottom w:val="double" w:color="auto" w:sz="4" w:space="0"/>
              <w:right w:val="double" w:color="auto" w:sz="4" w:space="0"/>
            </w:tcBorders>
          </w:tcPr>
          <w:p w14:paraId="780E873E">
            <w:pPr>
              <w:pStyle w:val="13"/>
              <w:spacing w:after="0" w:line="240" w:lineRule="auto"/>
              <w:ind w:left="0"/>
              <w:jc w:val="center"/>
              <w:rPr>
                <w:color w:val="000000" w:themeColor="text1"/>
                <w14:textFill>
                  <w14:solidFill>
                    <w14:schemeClr w14:val="tx1"/>
                  </w14:solidFill>
                </w14:textFill>
              </w:rPr>
            </w:pPr>
            <w:r>
              <w:rPr>
                <w:color w:val="000000" w:themeColor="text1"/>
                <w14:textFill>
                  <w14:solidFill>
                    <w14:schemeClr w14:val="tx1"/>
                  </w14:solidFill>
                </w14:textFill>
              </w:rPr>
              <w:t>R13</w:t>
            </w:r>
          </w:p>
        </w:tc>
      </w:tr>
      <w:tr w14:paraId="1EFAC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495" w:type="dxa"/>
            <w:tcBorders>
              <w:top w:val="double" w:color="auto" w:sz="4" w:space="0"/>
              <w:left w:val="double" w:color="auto" w:sz="4" w:space="0"/>
              <w:bottom w:val="double" w:color="auto" w:sz="4" w:space="0"/>
              <w:right w:val="double" w:color="auto" w:sz="4" w:space="0"/>
            </w:tcBorders>
          </w:tcPr>
          <w:p w14:paraId="76F77640">
            <w:pPr>
              <w:pStyle w:val="13"/>
              <w:spacing w:after="0" w:line="240" w:lineRule="auto"/>
              <w:ind w:left="0"/>
              <w:rPr>
                <w:color w:val="000000" w:themeColor="text1"/>
                <w:vertAlign w:val="superscript"/>
                <w14:textFill>
                  <w14:solidFill>
                    <w14:schemeClr w14:val="tx1"/>
                  </w14:solidFill>
                </w14:textFill>
              </w:rPr>
            </w:pPr>
            <w:r>
              <w:rPr>
                <w:color w:val="000000" w:themeColor="text1"/>
                <w14:textFill>
                  <w14:solidFill>
                    <w14:schemeClr w14:val="tx1"/>
                  </w14:solidFill>
                </w14:textFill>
              </w:rPr>
              <w:t>20 01 21</w:t>
            </w:r>
            <w:r>
              <w:rPr>
                <w:color w:val="000000" w:themeColor="text1"/>
                <w:vertAlign w:val="superscript"/>
                <w14:textFill>
                  <w14:solidFill>
                    <w14:schemeClr w14:val="tx1"/>
                  </w14:solidFill>
                </w14:textFill>
              </w:rPr>
              <w:t>*</w:t>
            </w:r>
          </w:p>
        </w:tc>
        <w:tc>
          <w:tcPr>
            <w:tcW w:w="6055" w:type="dxa"/>
            <w:tcBorders>
              <w:top w:val="double" w:color="auto" w:sz="4" w:space="0"/>
              <w:left w:val="double" w:color="auto" w:sz="4" w:space="0"/>
              <w:bottom w:val="double" w:color="auto" w:sz="4" w:space="0"/>
              <w:right w:val="double" w:color="auto" w:sz="4" w:space="0"/>
            </w:tcBorders>
          </w:tcPr>
          <w:p w14:paraId="0E805B4E">
            <w:pPr>
              <w:pStyle w:val="13"/>
              <w:spacing w:after="0" w:line="240" w:lineRule="auto"/>
              <w:ind w:left="0"/>
              <w:rPr>
                <w:color w:val="000000" w:themeColor="text1"/>
                <w14:textFill>
                  <w14:solidFill>
                    <w14:schemeClr w14:val="tx1"/>
                  </w14:solidFill>
                </w14:textFill>
              </w:rPr>
            </w:pPr>
            <w:r>
              <w:rPr>
                <w:color w:val="000000" w:themeColor="text1"/>
                <w14:textFill>
                  <w14:solidFill>
                    <w14:schemeClr w14:val="tx1"/>
                  </w14:solidFill>
                </w14:textFill>
              </w:rPr>
              <w:t>Flüoresan lambalar ve diğer cıva içeren atıklar</w:t>
            </w:r>
          </w:p>
        </w:tc>
        <w:tc>
          <w:tcPr>
            <w:tcW w:w="1771" w:type="dxa"/>
            <w:tcBorders>
              <w:top w:val="double" w:color="auto" w:sz="4" w:space="0"/>
              <w:left w:val="double" w:color="auto" w:sz="4" w:space="0"/>
              <w:bottom w:val="double" w:color="auto" w:sz="4" w:space="0"/>
              <w:right w:val="double" w:color="auto" w:sz="4" w:space="0"/>
            </w:tcBorders>
          </w:tcPr>
          <w:p w14:paraId="6D3B8218">
            <w:pPr>
              <w:pStyle w:val="13"/>
              <w:spacing w:after="0" w:line="240" w:lineRule="auto"/>
              <w:ind w:left="0"/>
              <w:jc w:val="center"/>
              <w:rPr>
                <w:color w:val="000000" w:themeColor="text1"/>
                <w14:textFill>
                  <w14:solidFill>
                    <w14:schemeClr w14:val="tx1"/>
                  </w14:solidFill>
                </w14:textFill>
              </w:rPr>
            </w:pPr>
            <w:r>
              <w:rPr>
                <w:color w:val="000000" w:themeColor="text1"/>
                <w14:textFill>
                  <w14:solidFill>
                    <w14:schemeClr w14:val="tx1"/>
                  </w14:solidFill>
                </w14:textFill>
              </w:rPr>
              <w:t>R13</w:t>
            </w:r>
          </w:p>
        </w:tc>
      </w:tr>
      <w:tr w14:paraId="372BF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1495" w:type="dxa"/>
            <w:tcBorders>
              <w:top w:val="double" w:color="auto" w:sz="4" w:space="0"/>
              <w:left w:val="double" w:color="auto" w:sz="4" w:space="0"/>
              <w:bottom w:val="double" w:color="auto" w:sz="4" w:space="0"/>
              <w:right w:val="double" w:color="auto" w:sz="4" w:space="0"/>
            </w:tcBorders>
          </w:tcPr>
          <w:p w14:paraId="1691A409">
            <w:pPr>
              <w:rPr>
                <w:color w:val="000000" w:themeColor="text1"/>
                <w14:textFill>
                  <w14:solidFill>
                    <w14:schemeClr w14:val="tx1"/>
                  </w14:solidFill>
                </w14:textFill>
              </w:rPr>
            </w:pPr>
            <w:r>
              <w:rPr>
                <w:color w:val="000000" w:themeColor="text1"/>
                <w14:textFill>
                  <w14:solidFill>
                    <w14:schemeClr w14:val="tx1"/>
                  </w14:solidFill>
                </w14:textFill>
              </w:rPr>
              <w:t>EWC Kod</w:t>
            </w:r>
          </w:p>
        </w:tc>
        <w:tc>
          <w:tcPr>
            <w:tcW w:w="6055" w:type="dxa"/>
            <w:tcBorders>
              <w:top w:val="double" w:color="auto" w:sz="4" w:space="0"/>
              <w:left w:val="double" w:color="auto" w:sz="4" w:space="0"/>
              <w:bottom w:val="double" w:color="auto" w:sz="4" w:space="0"/>
              <w:right w:val="double" w:color="auto" w:sz="4" w:space="0"/>
            </w:tcBorders>
          </w:tcPr>
          <w:p w14:paraId="6C4EA2C4">
            <w:pPr>
              <w:pStyle w:val="13"/>
              <w:ind w:left="-227" w:firstLine="227"/>
              <w:jc w:val="both"/>
              <w:rPr>
                <w:color w:val="000000" w:themeColor="text1"/>
                <w14:textFill>
                  <w14:solidFill>
                    <w14:schemeClr w14:val="tx1"/>
                  </w14:solidFill>
                </w14:textFill>
              </w:rPr>
            </w:pPr>
            <w:r>
              <w:rPr>
                <w:color w:val="000000" w:themeColor="text1"/>
                <w14:textFill>
                  <w14:solidFill>
                    <w14:schemeClr w14:val="tx1"/>
                  </w14:solidFill>
                </w14:textFill>
              </w:rPr>
              <w:t>Tehlikesiz Atığın Tanımı</w:t>
            </w:r>
          </w:p>
        </w:tc>
        <w:tc>
          <w:tcPr>
            <w:tcW w:w="1771" w:type="dxa"/>
            <w:tcBorders>
              <w:top w:val="double" w:color="auto" w:sz="4" w:space="0"/>
              <w:left w:val="double" w:color="auto" w:sz="4" w:space="0"/>
              <w:bottom w:val="double" w:color="auto" w:sz="4" w:space="0"/>
              <w:right w:val="double" w:color="auto" w:sz="4" w:space="0"/>
            </w:tcBorders>
          </w:tcPr>
          <w:p w14:paraId="1FC72D92">
            <w:pPr>
              <w:pStyle w:val="13"/>
              <w:ind w:hanging="641"/>
              <w:jc w:val="center"/>
              <w:rPr>
                <w:color w:val="000000" w:themeColor="text1"/>
                <w14:textFill>
                  <w14:solidFill>
                    <w14:schemeClr w14:val="tx1"/>
                  </w14:solidFill>
                </w14:textFill>
              </w:rPr>
            </w:pPr>
            <w:r>
              <w:rPr>
                <w:color w:val="000000" w:themeColor="text1"/>
                <w14:textFill>
                  <w14:solidFill>
                    <w14:schemeClr w14:val="tx1"/>
                  </w14:solidFill>
                </w14:textFill>
              </w:rPr>
              <w:t>İşareti</w:t>
            </w:r>
          </w:p>
        </w:tc>
      </w:tr>
      <w:tr w14:paraId="5B280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495" w:type="dxa"/>
            <w:tcBorders>
              <w:top w:val="double" w:color="auto" w:sz="4" w:space="0"/>
              <w:left w:val="double" w:color="auto" w:sz="4" w:space="0"/>
              <w:bottom w:val="double" w:color="auto" w:sz="4" w:space="0"/>
              <w:right w:val="double" w:color="auto" w:sz="4" w:space="0"/>
            </w:tcBorders>
          </w:tcPr>
          <w:p w14:paraId="2BC7ECAD">
            <w:pPr>
              <w:rPr>
                <w:color w:val="000000" w:themeColor="text1"/>
                <w14:textFill>
                  <w14:solidFill>
                    <w14:schemeClr w14:val="tx1"/>
                  </w14:solidFill>
                </w14:textFill>
              </w:rPr>
            </w:pPr>
            <w:r>
              <w:rPr>
                <w:color w:val="000000" w:themeColor="text1"/>
                <w14:textFill>
                  <w14:solidFill>
                    <w14:schemeClr w14:val="tx1"/>
                  </w14:solidFill>
                </w14:textFill>
              </w:rPr>
              <w:t>17 01 07</w:t>
            </w:r>
          </w:p>
        </w:tc>
        <w:tc>
          <w:tcPr>
            <w:tcW w:w="6055" w:type="dxa"/>
            <w:tcBorders>
              <w:top w:val="double" w:color="auto" w:sz="4" w:space="0"/>
              <w:left w:val="double" w:color="auto" w:sz="4" w:space="0"/>
              <w:bottom w:val="double" w:color="auto" w:sz="4" w:space="0"/>
              <w:right w:val="double" w:color="auto" w:sz="4" w:space="0"/>
            </w:tcBorders>
          </w:tcPr>
          <w:p w14:paraId="2FCF847C">
            <w:pPr>
              <w:pStyle w:val="13"/>
              <w:ind w:left="-227" w:firstLine="227"/>
              <w:jc w:val="both"/>
              <w:rPr>
                <w:color w:val="000000" w:themeColor="text1"/>
                <w14:textFill>
                  <w14:solidFill>
                    <w14:schemeClr w14:val="tx1"/>
                  </w14:solidFill>
                </w14:textFill>
              </w:rPr>
            </w:pPr>
            <w:r>
              <w:rPr>
                <w:color w:val="000000" w:themeColor="text1"/>
                <w14:textFill>
                  <w14:solidFill>
                    <w14:schemeClr w14:val="tx1"/>
                  </w14:solidFill>
                </w14:textFill>
              </w:rPr>
              <w:t>Kiremit, seramik, tuğla</w:t>
            </w:r>
          </w:p>
        </w:tc>
        <w:tc>
          <w:tcPr>
            <w:tcW w:w="1771" w:type="dxa"/>
            <w:tcBorders>
              <w:top w:val="double" w:color="auto" w:sz="4" w:space="0"/>
              <w:left w:val="double" w:color="auto" w:sz="4" w:space="0"/>
              <w:bottom w:val="double" w:color="auto" w:sz="4" w:space="0"/>
              <w:right w:val="double" w:color="auto" w:sz="4" w:space="0"/>
            </w:tcBorders>
          </w:tcPr>
          <w:p w14:paraId="471A6881">
            <w:pPr>
              <w:rPr>
                <w:color w:val="000000" w:themeColor="text1"/>
                <w14:textFill>
                  <w14:solidFill>
                    <w14:schemeClr w14:val="tx1"/>
                  </w14:solidFill>
                </w14:textFill>
              </w:rPr>
            </w:pPr>
            <w:r>
              <w:rPr>
                <w:color w:val="000000" w:themeColor="text1"/>
                <w14:textFill>
                  <w14:solidFill>
                    <w14:schemeClr w14:val="tx1"/>
                  </w14:solidFill>
                </w14:textFill>
              </w:rPr>
              <w:t xml:space="preserve">             R5</w:t>
            </w:r>
          </w:p>
        </w:tc>
      </w:tr>
      <w:tr w14:paraId="20A7C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1495" w:type="dxa"/>
            <w:tcBorders>
              <w:top w:val="double" w:color="auto" w:sz="4" w:space="0"/>
              <w:left w:val="double" w:color="auto" w:sz="4" w:space="0"/>
              <w:bottom w:val="double" w:color="auto" w:sz="4" w:space="0"/>
              <w:right w:val="double" w:color="auto" w:sz="4" w:space="0"/>
            </w:tcBorders>
          </w:tcPr>
          <w:p w14:paraId="298BCDE8">
            <w:pPr>
              <w:rPr>
                <w:color w:val="000000" w:themeColor="text1"/>
                <w14:textFill>
                  <w14:solidFill>
                    <w14:schemeClr w14:val="tx1"/>
                  </w14:solidFill>
                </w14:textFill>
              </w:rPr>
            </w:pPr>
            <w:r>
              <w:rPr>
                <w:color w:val="000000" w:themeColor="text1"/>
                <w14:textFill>
                  <w14:solidFill>
                    <w14:schemeClr w14:val="tx1"/>
                  </w14:solidFill>
                </w14:textFill>
              </w:rPr>
              <w:t>17 02 02</w:t>
            </w:r>
          </w:p>
        </w:tc>
        <w:tc>
          <w:tcPr>
            <w:tcW w:w="6055" w:type="dxa"/>
            <w:tcBorders>
              <w:top w:val="double" w:color="auto" w:sz="4" w:space="0"/>
              <w:left w:val="double" w:color="auto" w:sz="4" w:space="0"/>
              <w:bottom w:val="double" w:color="auto" w:sz="4" w:space="0"/>
              <w:right w:val="double" w:color="auto" w:sz="4" w:space="0"/>
            </w:tcBorders>
          </w:tcPr>
          <w:p w14:paraId="7367013D">
            <w:pPr>
              <w:pStyle w:val="13"/>
              <w:ind w:left="-227" w:firstLine="227"/>
              <w:jc w:val="both"/>
              <w:rPr>
                <w:color w:val="000000" w:themeColor="text1"/>
                <w14:textFill>
                  <w14:solidFill>
                    <w14:schemeClr w14:val="tx1"/>
                  </w14:solidFill>
                </w14:textFill>
              </w:rPr>
            </w:pPr>
            <w:r>
              <w:rPr>
                <w:color w:val="000000" w:themeColor="text1"/>
                <w14:textFill>
                  <w14:solidFill>
                    <w14:schemeClr w14:val="tx1"/>
                  </w14:solidFill>
                </w14:textFill>
              </w:rPr>
              <w:t>Cam</w:t>
            </w:r>
          </w:p>
        </w:tc>
        <w:tc>
          <w:tcPr>
            <w:tcW w:w="1771" w:type="dxa"/>
            <w:tcBorders>
              <w:top w:val="double" w:color="auto" w:sz="4" w:space="0"/>
              <w:left w:val="double" w:color="auto" w:sz="4" w:space="0"/>
              <w:bottom w:val="double" w:color="auto" w:sz="4" w:space="0"/>
              <w:right w:val="double" w:color="auto" w:sz="4" w:space="0"/>
            </w:tcBorders>
          </w:tcPr>
          <w:p w14:paraId="51A777B2">
            <w:pPr>
              <w:rPr>
                <w:color w:val="000000" w:themeColor="text1"/>
                <w14:textFill>
                  <w14:solidFill>
                    <w14:schemeClr w14:val="tx1"/>
                  </w14:solidFill>
                </w14:textFill>
              </w:rPr>
            </w:pPr>
            <w:r>
              <w:rPr>
                <w:color w:val="000000" w:themeColor="text1"/>
                <w14:textFill>
                  <w14:solidFill>
                    <w14:schemeClr w14:val="tx1"/>
                  </w14:solidFill>
                </w14:textFill>
              </w:rPr>
              <w:t xml:space="preserve">            R5</w:t>
            </w:r>
          </w:p>
        </w:tc>
      </w:tr>
      <w:tr w14:paraId="145EF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1495" w:type="dxa"/>
            <w:tcBorders>
              <w:top w:val="double" w:color="auto" w:sz="4" w:space="0"/>
              <w:left w:val="double" w:color="auto" w:sz="4" w:space="0"/>
              <w:bottom w:val="double" w:color="auto" w:sz="4" w:space="0"/>
              <w:right w:val="double" w:color="auto" w:sz="4" w:space="0"/>
            </w:tcBorders>
          </w:tcPr>
          <w:p w14:paraId="60C82BBD">
            <w:pPr>
              <w:rPr>
                <w:color w:val="000000" w:themeColor="text1"/>
                <w14:textFill>
                  <w14:solidFill>
                    <w14:schemeClr w14:val="tx1"/>
                  </w14:solidFill>
                </w14:textFill>
              </w:rPr>
            </w:pPr>
            <w:r>
              <w:rPr>
                <w:color w:val="000000" w:themeColor="text1"/>
                <w14:textFill>
                  <w14:solidFill>
                    <w14:schemeClr w14:val="tx1"/>
                  </w14:solidFill>
                </w14:textFill>
              </w:rPr>
              <w:t>17 02 03</w:t>
            </w:r>
          </w:p>
        </w:tc>
        <w:tc>
          <w:tcPr>
            <w:tcW w:w="6055" w:type="dxa"/>
            <w:tcBorders>
              <w:top w:val="double" w:color="auto" w:sz="4" w:space="0"/>
              <w:left w:val="double" w:color="auto" w:sz="4" w:space="0"/>
              <w:bottom w:val="double" w:color="auto" w:sz="4" w:space="0"/>
              <w:right w:val="double" w:color="auto" w:sz="4" w:space="0"/>
            </w:tcBorders>
          </w:tcPr>
          <w:p w14:paraId="7A42D40A">
            <w:pPr>
              <w:pStyle w:val="13"/>
              <w:ind w:left="-227" w:firstLine="227"/>
              <w:jc w:val="both"/>
              <w:rPr>
                <w:color w:val="000000" w:themeColor="text1"/>
                <w14:textFill>
                  <w14:solidFill>
                    <w14:schemeClr w14:val="tx1"/>
                  </w14:solidFill>
                </w14:textFill>
              </w:rPr>
            </w:pPr>
            <w:r>
              <w:rPr>
                <w:color w:val="000000" w:themeColor="text1"/>
                <w14:textFill>
                  <w14:solidFill>
                    <w14:schemeClr w14:val="tx1"/>
                  </w14:solidFill>
                </w14:textFill>
              </w:rPr>
              <w:t>Plastik</w:t>
            </w:r>
          </w:p>
        </w:tc>
        <w:tc>
          <w:tcPr>
            <w:tcW w:w="1771" w:type="dxa"/>
            <w:tcBorders>
              <w:top w:val="double" w:color="auto" w:sz="4" w:space="0"/>
              <w:left w:val="double" w:color="auto" w:sz="4" w:space="0"/>
              <w:bottom w:val="double" w:color="auto" w:sz="4" w:space="0"/>
              <w:right w:val="double" w:color="auto" w:sz="4" w:space="0"/>
            </w:tcBorders>
          </w:tcPr>
          <w:p w14:paraId="70CD706D">
            <w:pPr>
              <w:rPr>
                <w:color w:val="000000" w:themeColor="text1"/>
                <w14:textFill>
                  <w14:solidFill>
                    <w14:schemeClr w14:val="tx1"/>
                  </w14:solidFill>
                </w14:textFill>
              </w:rPr>
            </w:pPr>
            <w:r>
              <w:rPr>
                <w:color w:val="000000" w:themeColor="text1"/>
                <w14:textFill>
                  <w14:solidFill>
                    <w14:schemeClr w14:val="tx1"/>
                  </w14:solidFill>
                </w14:textFill>
              </w:rPr>
              <w:t xml:space="preserve">            R5</w:t>
            </w:r>
          </w:p>
        </w:tc>
      </w:tr>
      <w:tr w14:paraId="6DBAC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495" w:type="dxa"/>
            <w:tcBorders>
              <w:top w:val="double" w:color="auto" w:sz="4" w:space="0"/>
              <w:left w:val="double" w:color="auto" w:sz="4" w:space="0"/>
              <w:bottom w:val="double" w:color="auto" w:sz="4" w:space="0"/>
              <w:right w:val="double" w:color="auto" w:sz="4" w:space="0"/>
            </w:tcBorders>
          </w:tcPr>
          <w:p w14:paraId="1AF2EC4B">
            <w:pPr>
              <w:rPr>
                <w:color w:val="000000" w:themeColor="text1"/>
                <w14:textFill>
                  <w14:solidFill>
                    <w14:schemeClr w14:val="tx1"/>
                  </w14:solidFill>
                </w14:textFill>
              </w:rPr>
            </w:pPr>
            <w:r>
              <w:rPr>
                <w:color w:val="000000" w:themeColor="text1"/>
                <w14:textFill>
                  <w14:solidFill>
                    <w14:schemeClr w14:val="tx1"/>
                  </w14:solidFill>
                </w14:textFill>
              </w:rPr>
              <w:t>17 04 07</w:t>
            </w:r>
          </w:p>
        </w:tc>
        <w:tc>
          <w:tcPr>
            <w:tcW w:w="6055" w:type="dxa"/>
            <w:tcBorders>
              <w:top w:val="double" w:color="auto" w:sz="4" w:space="0"/>
              <w:left w:val="double" w:color="auto" w:sz="4" w:space="0"/>
              <w:bottom w:val="double" w:color="auto" w:sz="4" w:space="0"/>
              <w:right w:val="double" w:color="auto" w:sz="4" w:space="0"/>
            </w:tcBorders>
          </w:tcPr>
          <w:p w14:paraId="745FBA22">
            <w:pPr>
              <w:pStyle w:val="13"/>
              <w:ind w:left="-227" w:firstLine="227"/>
              <w:jc w:val="both"/>
              <w:rPr>
                <w:color w:val="000000" w:themeColor="text1"/>
                <w14:textFill>
                  <w14:solidFill>
                    <w14:schemeClr w14:val="tx1"/>
                  </w14:solidFill>
                </w14:textFill>
              </w:rPr>
            </w:pPr>
            <w:r>
              <w:rPr>
                <w:color w:val="000000" w:themeColor="text1"/>
                <w14:textFill>
                  <w14:solidFill>
                    <w14:schemeClr w14:val="tx1"/>
                  </w14:solidFill>
                </w14:textFill>
              </w:rPr>
              <w:t>Karışık metaller</w:t>
            </w:r>
          </w:p>
        </w:tc>
        <w:tc>
          <w:tcPr>
            <w:tcW w:w="1771" w:type="dxa"/>
            <w:tcBorders>
              <w:top w:val="double" w:color="auto" w:sz="4" w:space="0"/>
              <w:left w:val="double" w:color="auto" w:sz="4" w:space="0"/>
              <w:bottom w:val="double" w:color="auto" w:sz="4" w:space="0"/>
              <w:right w:val="double" w:color="auto" w:sz="4" w:space="0"/>
            </w:tcBorders>
          </w:tcPr>
          <w:p w14:paraId="17748FBB">
            <w:pPr>
              <w:rPr>
                <w:color w:val="000000" w:themeColor="text1"/>
                <w14:textFill>
                  <w14:solidFill>
                    <w14:schemeClr w14:val="tx1"/>
                  </w14:solidFill>
                </w14:textFill>
              </w:rPr>
            </w:pPr>
            <w:r>
              <w:rPr>
                <w:color w:val="000000" w:themeColor="text1"/>
                <w14:textFill>
                  <w14:solidFill>
                    <w14:schemeClr w14:val="tx1"/>
                  </w14:solidFill>
                </w14:textFill>
              </w:rPr>
              <w:t xml:space="preserve">           R4</w:t>
            </w:r>
          </w:p>
        </w:tc>
      </w:tr>
      <w:tr w14:paraId="03C1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1495" w:type="dxa"/>
            <w:tcBorders>
              <w:top w:val="double" w:color="auto" w:sz="4" w:space="0"/>
              <w:left w:val="double" w:color="auto" w:sz="4" w:space="0"/>
              <w:bottom w:val="double" w:color="auto" w:sz="4" w:space="0"/>
              <w:right w:val="double" w:color="auto" w:sz="4" w:space="0"/>
            </w:tcBorders>
          </w:tcPr>
          <w:p w14:paraId="31D61761">
            <w:pPr>
              <w:rPr>
                <w:color w:val="000000" w:themeColor="text1"/>
                <w14:textFill>
                  <w14:solidFill>
                    <w14:schemeClr w14:val="tx1"/>
                  </w14:solidFill>
                </w14:textFill>
              </w:rPr>
            </w:pPr>
            <w:r>
              <w:rPr>
                <w:color w:val="000000" w:themeColor="text1"/>
                <w14:textFill>
                  <w14:solidFill>
                    <w14:schemeClr w14:val="tx1"/>
                  </w14:solidFill>
                </w14:textFill>
              </w:rPr>
              <w:t>17 04 11</w:t>
            </w:r>
          </w:p>
        </w:tc>
        <w:tc>
          <w:tcPr>
            <w:tcW w:w="6055" w:type="dxa"/>
            <w:tcBorders>
              <w:top w:val="double" w:color="auto" w:sz="4" w:space="0"/>
              <w:left w:val="double" w:color="auto" w:sz="4" w:space="0"/>
              <w:bottom w:val="double" w:color="auto" w:sz="4" w:space="0"/>
              <w:right w:val="double" w:color="auto" w:sz="4" w:space="0"/>
            </w:tcBorders>
          </w:tcPr>
          <w:p w14:paraId="7D4BC1AC">
            <w:pPr>
              <w:pStyle w:val="13"/>
              <w:ind w:left="-227" w:firstLine="227"/>
              <w:jc w:val="both"/>
              <w:rPr>
                <w:color w:val="000000" w:themeColor="text1"/>
                <w14:textFill>
                  <w14:solidFill>
                    <w14:schemeClr w14:val="tx1"/>
                  </w14:solidFill>
                </w14:textFill>
              </w:rPr>
            </w:pPr>
            <w:r>
              <w:rPr>
                <w:color w:val="000000" w:themeColor="text1"/>
                <w14:textFill>
                  <w14:solidFill>
                    <w14:schemeClr w14:val="tx1"/>
                  </w14:solidFill>
                </w14:textFill>
              </w:rPr>
              <w:t>17 04 10 dışındaki kablolar</w:t>
            </w:r>
          </w:p>
        </w:tc>
        <w:tc>
          <w:tcPr>
            <w:tcW w:w="1771" w:type="dxa"/>
            <w:tcBorders>
              <w:top w:val="double" w:color="auto" w:sz="4" w:space="0"/>
              <w:left w:val="double" w:color="auto" w:sz="4" w:space="0"/>
              <w:bottom w:val="double" w:color="auto" w:sz="4" w:space="0"/>
              <w:right w:val="double" w:color="auto" w:sz="4" w:space="0"/>
            </w:tcBorders>
          </w:tcPr>
          <w:p w14:paraId="5E51D0BA">
            <w:pPr>
              <w:rPr>
                <w:color w:val="000000" w:themeColor="text1"/>
                <w14:textFill>
                  <w14:solidFill>
                    <w14:schemeClr w14:val="tx1"/>
                  </w14:solidFill>
                </w14:textFill>
              </w:rPr>
            </w:pPr>
            <w:r>
              <w:rPr>
                <w:color w:val="000000" w:themeColor="text1"/>
                <w14:textFill>
                  <w14:solidFill>
                    <w14:schemeClr w14:val="tx1"/>
                  </w14:solidFill>
                </w14:textFill>
              </w:rPr>
              <w:t xml:space="preserve">            R4</w:t>
            </w:r>
          </w:p>
        </w:tc>
      </w:tr>
      <w:tr w14:paraId="44328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1495" w:type="dxa"/>
            <w:tcBorders>
              <w:top w:val="double" w:color="auto" w:sz="4" w:space="0"/>
              <w:left w:val="double" w:color="auto" w:sz="4" w:space="0"/>
              <w:bottom w:val="double" w:color="auto" w:sz="4" w:space="0"/>
              <w:right w:val="double" w:color="auto" w:sz="4" w:space="0"/>
            </w:tcBorders>
          </w:tcPr>
          <w:p w14:paraId="2DF85B77">
            <w:pPr>
              <w:rPr>
                <w:color w:val="000000" w:themeColor="text1"/>
                <w14:textFill>
                  <w14:solidFill>
                    <w14:schemeClr w14:val="tx1"/>
                  </w14:solidFill>
                </w14:textFill>
              </w:rPr>
            </w:pPr>
            <w:r>
              <w:rPr>
                <w:color w:val="000000" w:themeColor="text1"/>
                <w14:textFill>
                  <w14:solidFill>
                    <w14:schemeClr w14:val="tx1"/>
                  </w14:solidFill>
                </w14:textFill>
              </w:rPr>
              <w:t>20 01 01</w:t>
            </w:r>
          </w:p>
        </w:tc>
        <w:tc>
          <w:tcPr>
            <w:tcW w:w="6055" w:type="dxa"/>
            <w:tcBorders>
              <w:top w:val="double" w:color="auto" w:sz="4" w:space="0"/>
              <w:left w:val="double" w:color="auto" w:sz="4" w:space="0"/>
              <w:bottom w:val="double" w:color="auto" w:sz="4" w:space="0"/>
              <w:right w:val="double" w:color="auto" w:sz="4" w:space="0"/>
            </w:tcBorders>
          </w:tcPr>
          <w:p w14:paraId="2BD9BE85">
            <w:pPr>
              <w:pStyle w:val="13"/>
              <w:spacing w:after="0" w:line="240" w:lineRule="auto"/>
              <w:ind w:left="0"/>
              <w:rPr>
                <w:color w:val="000000" w:themeColor="text1"/>
                <w14:textFill>
                  <w14:solidFill>
                    <w14:schemeClr w14:val="tx1"/>
                  </w14:solidFill>
                </w14:textFill>
              </w:rPr>
            </w:pPr>
            <w:r>
              <w:rPr>
                <w:color w:val="000000" w:themeColor="text1"/>
                <w14:textFill>
                  <w14:solidFill>
                    <w14:schemeClr w14:val="tx1"/>
                  </w14:solidFill>
                </w14:textFill>
              </w:rPr>
              <w:t>Kâğıt- Karton</w:t>
            </w:r>
          </w:p>
        </w:tc>
        <w:tc>
          <w:tcPr>
            <w:tcW w:w="1771" w:type="dxa"/>
            <w:tcBorders>
              <w:top w:val="double" w:color="auto" w:sz="4" w:space="0"/>
              <w:left w:val="double" w:color="auto" w:sz="4" w:space="0"/>
              <w:bottom w:val="double" w:color="auto" w:sz="4" w:space="0"/>
              <w:right w:val="double" w:color="auto" w:sz="4" w:space="0"/>
            </w:tcBorders>
          </w:tcPr>
          <w:p w14:paraId="5B6EC96F">
            <w:pPr>
              <w:pStyle w:val="13"/>
              <w:spacing w:after="0" w:line="240" w:lineRule="auto"/>
              <w:ind w:left="0"/>
              <w:jc w:val="center"/>
              <w:rPr>
                <w:color w:val="000000" w:themeColor="text1"/>
                <w14:textFill>
                  <w14:solidFill>
                    <w14:schemeClr w14:val="tx1"/>
                  </w14:solidFill>
                </w14:textFill>
              </w:rPr>
            </w:pPr>
            <w:r>
              <w:rPr>
                <w:color w:val="000000" w:themeColor="text1"/>
                <w14:textFill>
                  <w14:solidFill>
                    <w14:schemeClr w14:val="tx1"/>
                  </w14:solidFill>
                </w14:textFill>
              </w:rPr>
              <w:t>R5</w:t>
            </w:r>
          </w:p>
        </w:tc>
      </w:tr>
      <w:tr w14:paraId="585BB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495" w:type="dxa"/>
            <w:tcBorders>
              <w:top w:val="double" w:color="auto" w:sz="4" w:space="0"/>
              <w:left w:val="double" w:color="auto" w:sz="4" w:space="0"/>
              <w:bottom w:val="double" w:color="auto" w:sz="4" w:space="0"/>
              <w:right w:val="double" w:color="auto" w:sz="4" w:space="0"/>
            </w:tcBorders>
          </w:tcPr>
          <w:p w14:paraId="628BE32B">
            <w:pPr>
              <w:rPr>
                <w:color w:val="000000" w:themeColor="text1"/>
                <w14:textFill>
                  <w14:solidFill>
                    <w14:schemeClr w14:val="tx1"/>
                  </w14:solidFill>
                </w14:textFill>
              </w:rPr>
            </w:pPr>
            <w:r>
              <w:rPr>
                <w:color w:val="000000" w:themeColor="text1"/>
                <w14:textFill>
                  <w14:solidFill>
                    <w14:schemeClr w14:val="tx1"/>
                  </w14:solidFill>
                </w14:textFill>
              </w:rPr>
              <w:t>20 03 01</w:t>
            </w:r>
          </w:p>
        </w:tc>
        <w:tc>
          <w:tcPr>
            <w:tcW w:w="6055" w:type="dxa"/>
            <w:tcBorders>
              <w:top w:val="double" w:color="auto" w:sz="4" w:space="0"/>
              <w:left w:val="double" w:color="auto" w:sz="4" w:space="0"/>
              <w:bottom w:val="double" w:color="auto" w:sz="4" w:space="0"/>
              <w:right w:val="double" w:color="auto" w:sz="4" w:space="0"/>
            </w:tcBorders>
          </w:tcPr>
          <w:p w14:paraId="2B96C59C">
            <w:pPr>
              <w:pStyle w:val="13"/>
              <w:spacing w:after="0" w:line="240" w:lineRule="auto"/>
              <w:ind w:left="0"/>
              <w:rPr>
                <w:color w:val="000000" w:themeColor="text1"/>
                <w14:textFill>
                  <w14:solidFill>
                    <w14:schemeClr w14:val="tx1"/>
                  </w14:solidFill>
                </w14:textFill>
              </w:rPr>
            </w:pPr>
            <w:r>
              <w:rPr>
                <w:color w:val="000000" w:themeColor="text1"/>
                <w14:textFill>
                  <w14:solidFill>
                    <w14:schemeClr w14:val="tx1"/>
                  </w14:solidFill>
                </w14:textFill>
              </w:rPr>
              <w:t>Karışık belediye atıkları</w:t>
            </w:r>
          </w:p>
        </w:tc>
        <w:tc>
          <w:tcPr>
            <w:tcW w:w="1771" w:type="dxa"/>
            <w:tcBorders>
              <w:top w:val="double" w:color="auto" w:sz="4" w:space="0"/>
              <w:left w:val="double" w:color="auto" w:sz="4" w:space="0"/>
              <w:bottom w:val="double" w:color="auto" w:sz="4" w:space="0"/>
              <w:right w:val="double" w:color="auto" w:sz="4" w:space="0"/>
            </w:tcBorders>
          </w:tcPr>
          <w:p w14:paraId="5227B51B">
            <w:pPr>
              <w:pStyle w:val="13"/>
              <w:spacing w:after="0" w:line="240" w:lineRule="auto"/>
              <w:ind w:left="0"/>
              <w:jc w:val="center"/>
              <w:rPr>
                <w:color w:val="000000" w:themeColor="text1"/>
                <w14:textFill>
                  <w14:solidFill>
                    <w14:schemeClr w14:val="tx1"/>
                  </w14:solidFill>
                </w14:textFill>
              </w:rPr>
            </w:pPr>
            <w:r>
              <w:rPr>
                <w:color w:val="000000" w:themeColor="text1"/>
                <w14:textFill>
                  <w14:solidFill>
                    <w14:schemeClr w14:val="tx1"/>
                  </w14:solidFill>
                </w14:textFill>
              </w:rPr>
              <w:t>D1</w:t>
            </w:r>
          </w:p>
        </w:tc>
      </w:tr>
      <w:tr w14:paraId="2C416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495" w:type="dxa"/>
            <w:tcBorders>
              <w:top w:val="double" w:color="auto" w:sz="4" w:space="0"/>
              <w:left w:val="double" w:color="auto" w:sz="4" w:space="0"/>
              <w:bottom w:val="double" w:color="auto" w:sz="4" w:space="0"/>
              <w:right w:val="double" w:color="auto" w:sz="4" w:space="0"/>
            </w:tcBorders>
          </w:tcPr>
          <w:p w14:paraId="51D2606C">
            <w:pPr>
              <w:rPr>
                <w:color w:val="000000" w:themeColor="text1"/>
                <w14:textFill>
                  <w14:solidFill>
                    <w14:schemeClr w14:val="tx1"/>
                  </w14:solidFill>
                </w14:textFill>
              </w:rPr>
            </w:pPr>
          </w:p>
        </w:tc>
        <w:tc>
          <w:tcPr>
            <w:tcW w:w="6055" w:type="dxa"/>
            <w:tcBorders>
              <w:top w:val="double" w:color="auto" w:sz="4" w:space="0"/>
              <w:left w:val="double" w:color="auto" w:sz="4" w:space="0"/>
              <w:bottom w:val="double" w:color="auto" w:sz="4" w:space="0"/>
              <w:right w:val="double" w:color="auto" w:sz="4" w:space="0"/>
            </w:tcBorders>
          </w:tcPr>
          <w:p w14:paraId="0EC9E089">
            <w:pPr>
              <w:pStyle w:val="13"/>
              <w:spacing w:after="0" w:line="240" w:lineRule="auto"/>
              <w:ind w:left="0"/>
              <w:rPr>
                <w:color w:val="000000" w:themeColor="text1"/>
                <w14:textFill>
                  <w14:solidFill>
                    <w14:schemeClr w14:val="tx1"/>
                  </w14:solidFill>
                </w14:textFill>
              </w:rPr>
            </w:pPr>
          </w:p>
        </w:tc>
        <w:tc>
          <w:tcPr>
            <w:tcW w:w="1771" w:type="dxa"/>
            <w:tcBorders>
              <w:top w:val="double" w:color="auto" w:sz="4" w:space="0"/>
              <w:left w:val="double" w:color="auto" w:sz="4" w:space="0"/>
              <w:bottom w:val="double" w:color="auto" w:sz="4" w:space="0"/>
              <w:right w:val="double" w:color="auto" w:sz="4" w:space="0"/>
            </w:tcBorders>
          </w:tcPr>
          <w:p w14:paraId="71B79E51">
            <w:pPr>
              <w:pStyle w:val="13"/>
              <w:spacing w:after="0" w:line="240" w:lineRule="auto"/>
              <w:ind w:left="0"/>
              <w:jc w:val="center"/>
              <w:rPr>
                <w:color w:val="000000" w:themeColor="text1"/>
                <w14:textFill>
                  <w14:solidFill>
                    <w14:schemeClr w14:val="tx1"/>
                  </w14:solidFill>
                </w14:textFill>
              </w:rPr>
            </w:pPr>
          </w:p>
        </w:tc>
      </w:tr>
    </w:tbl>
    <w:p w14:paraId="0D95DEF9">
      <w:pPr>
        <w:rPr>
          <w:sz w:val="24"/>
          <w:szCs w:val="24"/>
        </w:rPr>
      </w:pPr>
      <w:r>
        <w:rPr>
          <w:b/>
          <w:sz w:val="24"/>
          <w:szCs w:val="24"/>
        </w:rPr>
        <w:t>Tesisin İletişim Bilgileri;</w:t>
      </w:r>
    </w:p>
    <w:p w14:paraId="592994F5">
      <w:pPr>
        <w:pStyle w:val="13"/>
        <w:ind w:left="360"/>
        <w:rPr>
          <w:b/>
        </w:rPr>
      </w:pPr>
      <w:r>
        <w:rPr>
          <w:b/>
        </w:rPr>
        <w:t>Bertaraf İşletmecisi:</w:t>
      </w:r>
      <w:r>
        <w:t xml:space="preserve"> </w:t>
      </w:r>
      <w:r>
        <w:rPr>
          <w:b/>
        </w:rPr>
        <w:t>KUZEY İSTANBUL ÇEVRE YÖNETİMİ SANAYİ VE TİCARET ANONİM ŞİRKETİ</w:t>
      </w:r>
    </w:p>
    <w:p w14:paraId="0FAFD013">
      <w:pPr>
        <w:pStyle w:val="13"/>
        <w:ind w:left="360"/>
        <w:rPr>
          <w:b/>
        </w:rPr>
      </w:pPr>
    </w:p>
    <w:p w14:paraId="2B445FEF">
      <w:pPr>
        <w:pStyle w:val="13"/>
        <w:ind w:left="360"/>
      </w:pPr>
      <w:r>
        <w:rPr>
          <w:b/>
        </w:rPr>
        <w:t xml:space="preserve">       Adres: </w:t>
      </w:r>
      <w:r>
        <w:t>Etiler Mah. Özden Sok. No:15/1 BEŞİKTAŞ/ İSTANBUL</w:t>
      </w:r>
    </w:p>
    <w:p w14:paraId="792120FF">
      <w:pPr>
        <w:pStyle w:val="13"/>
      </w:pPr>
      <w:r>
        <w:rPr>
          <w:b/>
        </w:rPr>
        <w:t>Tel:</w:t>
      </w:r>
      <w:r>
        <w:t xml:space="preserve"> (212) 322 72 72 </w:t>
      </w:r>
      <w:r>
        <w:rPr>
          <w:b/>
        </w:rPr>
        <w:t>Faks:</w:t>
      </w:r>
      <w:r>
        <w:t xml:space="preserve"> (212) 322 88 99  </w:t>
      </w:r>
      <w:r>
        <w:rPr>
          <w:b/>
        </w:rPr>
        <w:t>Bakanlık Lisans No:</w:t>
      </w:r>
      <w:r>
        <w:t xml:space="preserve"> 1205273</w:t>
      </w:r>
    </w:p>
    <w:p w14:paraId="06FBDA4A">
      <w:pPr>
        <w:pStyle w:val="13"/>
      </w:pPr>
      <w:r>
        <w:rPr>
          <w:b/>
        </w:rPr>
        <w:t>Yetkili kişi:</w:t>
      </w:r>
      <w:r>
        <w:t xml:space="preserve"> İstanbul Büyükşehir Belediyesi – Kuzey Çevre Yönetimi</w:t>
      </w:r>
    </w:p>
    <w:p w14:paraId="06F201E8">
      <w:pPr>
        <w:pStyle w:val="13"/>
      </w:pPr>
      <w:r>
        <w:rPr>
          <w:b/>
        </w:rPr>
        <w:t>Bertaraf tesisi tipi</w:t>
      </w:r>
      <w:r>
        <w:t>: 1. Sınıf (Tehlikeli Atık) Düzenli Depolama, Tehlikeli Atık Ara Depolama</w:t>
      </w:r>
    </w:p>
    <w:p w14:paraId="0D3FDD87">
      <w:pPr>
        <w:pStyle w:val="13"/>
      </w:pPr>
      <w:r>
        <w:rPr>
          <w:b/>
        </w:rPr>
        <w:t>Bertaraf/ Geri kazanım işlemlerinin açıklanması:</w:t>
      </w:r>
      <w:r>
        <w:t xml:space="preserve"> R13, R12, D5</w:t>
      </w:r>
    </w:p>
    <w:p w14:paraId="0BA45630">
      <w:pPr>
        <w:pStyle w:val="13"/>
      </w:pPr>
    </w:p>
    <w:p w14:paraId="7E1055B5">
      <w:pPr>
        <w:pStyle w:val="13"/>
        <w:rPr>
          <w:b/>
          <w:bCs/>
        </w:rPr>
      </w:pPr>
      <w:r>
        <w:rPr>
          <w:b/>
          <w:bCs/>
        </w:rPr>
        <w:t xml:space="preserve">İZAYDAŞ İzmit Atık ve Artıkları Arıtma Yakma </w:t>
      </w:r>
      <w:r>
        <w:rPr>
          <w:b/>
          <w:bCs/>
          <w:cs/>
        </w:rPr>
        <w:t>‎</w:t>
      </w:r>
      <w:r>
        <w:rPr>
          <w:b/>
          <w:bCs/>
        </w:rPr>
        <w:t>ve Değerlendirme A.Ş.</w:t>
      </w:r>
      <w:r>
        <w:rPr>
          <w:b/>
          <w:bCs/>
          <w:cs/>
        </w:rPr>
        <w:t>‎</w:t>
      </w:r>
    </w:p>
    <w:p w14:paraId="53B4EA7A">
      <w:pPr>
        <w:pStyle w:val="13"/>
      </w:pPr>
      <w:r>
        <w:rPr>
          <w:b/>
        </w:rPr>
        <w:t xml:space="preserve">Adres: </w:t>
      </w:r>
      <w:r>
        <w:t xml:space="preserve">Alikahya Atatürk Mah. Çarşıbaşı Cad. No.350 </w:t>
      </w:r>
      <w:r>
        <w:rPr>
          <w:cs/>
        </w:rPr>
        <w:t>‎</w:t>
      </w:r>
      <w:r>
        <w:t xml:space="preserve">İZMİT/KOCAELİ </w:t>
      </w:r>
      <w:r>
        <w:rPr>
          <w:cs/>
        </w:rPr>
        <w:t>‎</w:t>
      </w:r>
    </w:p>
    <w:p w14:paraId="5E942F8C">
      <w:pPr>
        <w:pStyle w:val="13"/>
      </w:pPr>
      <w:r>
        <w:rPr>
          <w:b/>
          <w:bCs/>
        </w:rPr>
        <w:t>Tel :</w:t>
      </w:r>
      <w:r>
        <w:t xml:space="preserve"> 0(262) 316 60 00 </w:t>
      </w:r>
      <w:r>
        <w:rPr>
          <w:cs/>
        </w:rPr>
        <w:t>‎</w:t>
      </w:r>
    </w:p>
    <w:p w14:paraId="75F0F6E8">
      <w:pPr>
        <w:pStyle w:val="13"/>
      </w:pPr>
      <w:r>
        <w:rPr>
          <w:b/>
          <w:bCs/>
        </w:rPr>
        <w:t>Faks :</w:t>
      </w:r>
      <w:r>
        <w:t xml:space="preserve"> 0(262) 316 60 50 </w:t>
      </w:r>
      <w:r>
        <w:rPr>
          <w:cs/>
        </w:rPr>
        <w:t>‎</w:t>
      </w:r>
    </w:p>
    <w:p w14:paraId="0501111E">
      <w:pPr>
        <w:pStyle w:val="13"/>
      </w:pPr>
      <w:r>
        <w:rPr>
          <w:b/>
          <w:bCs/>
        </w:rPr>
        <w:t>E-posta:</w:t>
      </w:r>
      <w:r>
        <w:t xml:space="preserve"> </w:t>
      </w:r>
      <w:r>
        <w:fldChar w:fldCharType="begin"/>
      </w:r>
      <w:r>
        <w:instrText xml:space="preserve"> HYPERLINK "mailto:info@izaydas.com.tr" </w:instrText>
      </w:r>
      <w:r>
        <w:fldChar w:fldCharType="separate"/>
      </w:r>
      <w:r>
        <w:rPr>
          <w:rStyle w:val="7"/>
        </w:rPr>
        <w:t>info@izaydas.com.tr</w:t>
      </w:r>
      <w:r>
        <w:rPr>
          <w:rStyle w:val="7"/>
        </w:rPr>
        <w:fldChar w:fldCharType="end"/>
      </w:r>
    </w:p>
    <w:p w14:paraId="032AC8F3">
      <w:pPr>
        <w:pStyle w:val="13"/>
      </w:pPr>
    </w:p>
    <w:p w14:paraId="7687A21B">
      <w:pPr>
        <w:pStyle w:val="13"/>
      </w:pPr>
    </w:p>
    <w:p w14:paraId="0541FF54">
      <w:pPr>
        <w:pStyle w:val="13"/>
      </w:pPr>
    </w:p>
    <w:p w14:paraId="5001B5CC">
      <w:pPr>
        <w:pStyle w:val="13"/>
      </w:pPr>
    </w:p>
    <w:p w14:paraId="6F43BF3F">
      <w:pPr>
        <w:pStyle w:val="13"/>
      </w:pPr>
    </w:p>
    <w:p w14:paraId="25FDE174">
      <w:pPr>
        <w:pStyle w:val="13"/>
      </w:pPr>
    </w:p>
    <w:p w14:paraId="0FED5A33">
      <w:pPr>
        <w:pStyle w:val="13"/>
      </w:pPr>
    </w:p>
    <w:p w14:paraId="0C160957">
      <w:pPr>
        <w:pStyle w:val="13"/>
      </w:pPr>
    </w:p>
    <w:p w14:paraId="6768F018">
      <w:pPr>
        <w:rPr>
          <w:b/>
        </w:rPr>
      </w:pPr>
      <w:r>
        <w:rPr>
          <w:b/>
        </w:rPr>
        <w:t xml:space="preserve">       Tehlikesiz Atıkların Gönderildiği Toplama – Ayırma veya Geri Kazanım ve Bertaraf Tesisleri</w:t>
      </w:r>
    </w:p>
    <w:p w14:paraId="3FCFAB53">
      <w:pPr>
        <w:rPr>
          <w:b/>
          <w:sz w:val="24"/>
          <w:szCs w:val="24"/>
        </w:rPr>
      </w:pPr>
      <w:r>
        <w:rPr>
          <w:b/>
          <w:sz w:val="24"/>
          <w:szCs w:val="24"/>
        </w:rPr>
        <w:t>Tesis İletişim Bilgileri;</w:t>
      </w:r>
    </w:p>
    <w:p w14:paraId="1CEC6A7E">
      <w:pPr>
        <w:pStyle w:val="13"/>
        <w:rPr>
          <w:b/>
        </w:rPr>
      </w:pPr>
      <w:r>
        <w:rPr>
          <w:b/>
        </w:rPr>
        <w:t>AMBALAJ ATIKLARI:</w:t>
      </w:r>
    </w:p>
    <w:p w14:paraId="34BE275C">
      <w:pPr>
        <w:pStyle w:val="13"/>
      </w:pPr>
      <w:r>
        <w:rPr>
          <w:b/>
        </w:rPr>
        <w:t>Firma adı</w:t>
      </w:r>
      <w:r>
        <w:rPr>
          <w:color w:val="000000"/>
          <w:shd w:val="clear" w:color="auto" w:fill="FFFFFF"/>
        </w:rPr>
        <w:t xml:space="preserve"> Sancaktepe Belediyesi </w:t>
      </w:r>
    </w:p>
    <w:p w14:paraId="7DF8C81D">
      <w:pPr>
        <w:pStyle w:val="13"/>
        <w:rPr>
          <w:b/>
        </w:rPr>
      </w:pPr>
      <w:r>
        <w:rPr>
          <w:b/>
        </w:rPr>
        <w:t xml:space="preserve">CAM ATIKLARI </w:t>
      </w:r>
    </w:p>
    <w:p w14:paraId="4C21FC9E">
      <w:pPr>
        <w:pStyle w:val="13"/>
        <w:rPr>
          <w:b/>
        </w:rPr>
      </w:pPr>
      <w:r>
        <w:rPr>
          <w:b/>
        </w:rPr>
        <w:t>Özen Cam Geri Dönüşüm Kazanım Ltd Şti.  Cebeci Mah. 2497 Sok. No:5 Sultangazi – İstanbu 90 (212) 668 58 77    90 (212) 619 87 56</w:t>
      </w:r>
    </w:p>
    <w:p w14:paraId="4EE50B72">
      <w:pPr>
        <w:pStyle w:val="13"/>
        <w:rPr>
          <w:b/>
        </w:rPr>
      </w:pPr>
      <w:r>
        <w:rPr>
          <w:b/>
        </w:rPr>
        <w:t xml:space="preserve">ELEKTRONİK VE ELEKTRİK ATIKLARI </w:t>
      </w:r>
    </w:p>
    <w:p w14:paraId="43F4EA48">
      <w:pPr>
        <w:pStyle w:val="13"/>
      </w:pPr>
      <w:r>
        <w:rPr>
          <w:b/>
        </w:rPr>
        <w:t>Firma adı:</w:t>
      </w:r>
      <w:r>
        <w:t xml:space="preserve"> </w:t>
      </w:r>
      <w:r>
        <w:rPr>
          <w:b/>
        </w:rPr>
        <w:t>EXİTCOM (Kablolar) Adres:</w:t>
      </w:r>
      <w:r>
        <w:t xml:space="preserve"> </w:t>
      </w:r>
      <w:r>
        <w:rPr>
          <w:rFonts w:cstheme="minorHAnsi"/>
          <w:color w:val="000000"/>
          <w:shd w:val="clear" w:color="auto" w:fill="FFFFFF"/>
        </w:rPr>
        <w:t xml:space="preserve">Bağdat Cad. No: 40 41100 Suadiye/Kocaeli </w:t>
      </w:r>
      <w:r>
        <w:rPr>
          <w:b/>
        </w:rPr>
        <w:t>Tel:</w:t>
      </w:r>
      <w:r>
        <w:t xml:space="preserve"> </w:t>
      </w:r>
      <w:r>
        <w:rPr>
          <w:szCs w:val="20"/>
        </w:rPr>
        <w:t>0262 352 36 77</w:t>
      </w:r>
      <w:r>
        <w:rPr>
          <w:b/>
          <w:szCs w:val="20"/>
        </w:rPr>
        <w:t>Faks:</w:t>
      </w:r>
      <w:r>
        <w:rPr>
          <w:szCs w:val="20"/>
        </w:rPr>
        <w:t xml:space="preserve"> 0262 352 36 81</w:t>
      </w:r>
    </w:p>
    <w:p w14:paraId="25CCAC24">
      <w:pPr>
        <w:pStyle w:val="13"/>
      </w:pPr>
      <w:r>
        <w:rPr>
          <w:b/>
        </w:rPr>
        <w:t>*</w:t>
      </w:r>
      <w:r>
        <w:t xml:space="preserve">Oluşan evsel nitelikli atıklar </w:t>
      </w:r>
      <w:r>
        <w:rPr>
          <w:b/>
        </w:rPr>
        <w:t>Belediye</w:t>
      </w:r>
      <w:r>
        <w:t xml:space="preserve"> tarafından alınmaktadır.</w:t>
      </w:r>
    </w:p>
    <w:sectPr>
      <w:headerReference r:id="rId5" w:type="default"/>
      <w:footerReference r:id="rId6" w:type="default"/>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A2"/>
    <w:family w:val="swiss"/>
    <w:pitch w:val="default"/>
    <w:sig w:usb0="E4002EFF" w:usb1="C000E47F" w:usb2="00000009" w:usb3="00000000" w:csb0="200001FF" w:csb1="00000000"/>
  </w:font>
  <w:font w:name="Calibri">
    <w:panose1 w:val="020F0502020204030204"/>
    <w:charset w:val="01"/>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A2"/>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CA6E8">
    <w:pPr>
      <w:pStyle w:val="5"/>
      <w:rPr>
        <w:b/>
      </w:rPr>
    </w:pPr>
    <w:r>
      <w:rPr>
        <w:b/>
      </w:rPr>
      <w:t>Asya Asbest Danışmanlık ve Laboratuvar Hizmetleri İnş. Tic. Ltd. Şti.</w:t>
    </w:r>
  </w:p>
  <w:p w14:paraId="543BF676">
    <w:pPr>
      <w:pStyle w:val="5"/>
    </w:pPr>
    <w:r>
      <w:t>Aydınlı Mahallesi. Nazlı Sokak. No:1 Ece İş Merkezi  D:6   Tuzla, İstanbul</w:t>
    </w:r>
  </w:p>
  <w:p w14:paraId="3D980BDC">
    <w:pPr>
      <w:pStyle w:val="5"/>
    </w:pPr>
    <w:r>
      <w:t xml:space="preserve">Web: </w:t>
    </w:r>
    <w:r>
      <w:fldChar w:fldCharType="begin"/>
    </w:r>
    <w:r>
      <w:instrText xml:space="preserve"> HYPERLINK "http://www.asyaasbest.com" </w:instrText>
    </w:r>
    <w:r>
      <w:fldChar w:fldCharType="separate"/>
    </w:r>
    <w:r>
      <w:rPr>
        <w:rStyle w:val="7"/>
      </w:rPr>
      <w:t>www.asyaasbest.com</w:t>
    </w:r>
    <w:r>
      <w:rPr>
        <w:rStyle w:val="7"/>
      </w:rPr>
      <w:fldChar w:fldCharType="end"/>
    </w:r>
    <w:r>
      <w:t xml:space="preserve">                 Tel :0216 312 93 81    </w:t>
    </w:r>
  </w:p>
  <w:p w14:paraId="06F2A388">
    <w:pPr>
      <w:pStyle w:val="5"/>
    </w:pPr>
    <w:r>
      <w:t xml:space="preserve"> Mail: </w:t>
    </w:r>
    <w:r>
      <w:fldChar w:fldCharType="begin"/>
    </w:r>
    <w:r>
      <w:instrText xml:space="preserve"> HYPERLINK "mailto:info@asyaasbest.com" </w:instrText>
    </w:r>
    <w:r>
      <w:fldChar w:fldCharType="separate"/>
    </w:r>
    <w:r>
      <w:rPr>
        <w:rStyle w:val="7"/>
      </w:rPr>
      <w:t>info@asyaasbest.com</w:t>
    </w:r>
    <w:r>
      <w:rPr>
        <w:rStyle w:val="7"/>
      </w:rPr>
      <w:fldChar w:fldCharType="end"/>
    </w:r>
    <w:r>
      <w:t xml:space="preserve">                Gsm : 0532 244 59 39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B9D9A">
    <w:pPr>
      <w:pStyle w:val="6"/>
      <w:rPr>
        <w:rFonts w:ascii="Cambria" w:hAnsi="Cambria"/>
        <w:bCs/>
        <w:i/>
        <w:color w:val="4F6228"/>
        <w:sz w:val="24"/>
        <w:szCs w:val="20"/>
      </w:rPr>
    </w:pPr>
    <w:bookmarkStart w:id="0" w:name="_Hlk110596944"/>
    <w:r>
      <w:rPr>
        <w:lang w:eastAsia="tr-TR"/>
      </w:rPr>
      <w:drawing>
        <wp:inline distT="0" distB="0" distL="0" distR="0">
          <wp:extent cx="3157855" cy="752475"/>
          <wp:effectExtent l="0" t="0" r="4445" b="9525"/>
          <wp:docPr id="5" name="Resim 5" descr="C:\Users\akdeg\OneDrive\Desktop\logo\asyalogoH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5" descr="C:\Users\akdeg\OneDrive\Desktop\logo\asyalogoH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166899" cy="754782"/>
                  </a:xfrm>
                  <a:prstGeom prst="rect">
                    <a:avLst/>
                  </a:prstGeom>
                  <a:noFill/>
                  <a:ln>
                    <a:noFill/>
                  </a:ln>
                </pic:spPr>
              </pic:pic>
            </a:graphicData>
          </a:graphic>
        </wp:inline>
      </w:drawing>
    </w:r>
    <w:r>
      <w:rPr>
        <w:rFonts w:ascii="Cambria" w:hAnsi="Cambria"/>
        <w:bCs/>
        <w:i/>
        <w:color w:val="4F6228"/>
        <w:sz w:val="24"/>
        <w:szCs w:val="20"/>
      </w:rPr>
      <w:t xml:space="preserve">                 İnşaat Atık Yönetim Planı 2026</w:t>
    </w:r>
  </w:p>
  <w:bookmarkEnd w:id="0"/>
  <w:p w14:paraId="3A75CDC2">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A214F2"/>
    <w:multiLevelType w:val="multilevel"/>
    <w:tmpl w:val="4DA214F2"/>
    <w:lvl w:ilvl="0" w:tentative="0">
      <w:start w:val="4"/>
      <w:numFmt w:val="decimal"/>
      <w:lvlText w:val="%1."/>
      <w:lvlJc w:val="left"/>
      <w:pPr>
        <w:ind w:left="720" w:hanging="360"/>
      </w:pPr>
      <w:rPr>
        <w:rFonts w:hint="default"/>
      </w:rPr>
    </w:lvl>
    <w:lvl w:ilvl="1" w:tentative="0">
      <w:start w:val="1"/>
      <w:numFmt w:val="decimal"/>
      <w:isLgl/>
      <w:lvlText w:val="%1.%2."/>
      <w:lvlJc w:val="left"/>
      <w:pPr>
        <w:ind w:left="1140" w:hanging="720"/>
      </w:pPr>
      <w:rPr>
        <w:rFonts w:hint="default"/>
      </w:rPr>
    </w:lvl>
    <w:lvl w:ilvl="2" w:tentative="0">
      <w:start w:val="1"/>
      <w:numFmt w:val="decimal"/>
      <w:isLgl/>
      <w:lvlText w:val="%1.%2.%3."/>
      <w:lvlJc w:val="left"/>
      <w:pPr>
        <w:ind w:left="1200" w:hanging="720"/>
      </w:pPr>
      <w:rPr>
        <w:rFonts w:hint="default"/>
      </w:rPr>
    </w:lvl>
    <w:lvl w:ilvl="3" w:tentative="0">
      <w:start w:val="1"/>
      <w:numFmt w:val="decimal"/>
      <w:isLgl/>
      <w:lvlText w:val="%1.%2.%3.%4."/>
      <w:lvlJc w:val="left"/>
      <w:pPr>
        <w:ind w:left="1620" w:hanging="1080"/>
      </w:pPr>
      <w:rPr>
        <w:rFonts w:hint="default"/>
      </w:rPr>
    </w:lvl>
    <w:lvl w:ilvl="4" w:tentative="0">
      <w:start w:val="1"/>
      <w:numFmt w:val="decimal"/>
      <w:isLgl/>
      <w:lvlText w:val="%1.%2.%3.%4.%5."/>
      <w:lvlJc w:val="left"/>
      <w:pPr>
        <w:ind w:left="1680" w:hanging="1080"/>
      </w:pPr>
      <w:rPr>
        <w:rFonts w:hint="default"/>
      </w:rPr>
    </w:lvl>
    <w:lvl w:ilvl="5" w:tentative="0">
      <w:start w:val="1"/>
      <w:numFmt w:val="decimal"/>
      <w:isLgl/>
      <w:lvlText w:val="%1.%2.%3.%4.%5.%6."/>
      <w:lvlJc w:val="left"/>
      <w:pPr>
        <w:ind w:left="2100" w:hanging="1440"/>
      </w:pPr>
      <w:rPr>
        <w:rFonts w:hint="default"/>
      </w:rPr>
    </w:lvl>
    <w:lvl w:ilvl="6" w:tentative="0">
      <w:start w:val="1"/>
      <w:numFmt w:val="decimal"/>
      <w:isLgl/>
      <w:lvlText w:val="%1.%2.%3.%4.%5.%6.%7."/>
      <w:lvlJc w:val="left"/>
      <w:pPr>
        <w:ind w:left="2160" w:hanging="1440"/>
      </w:pPr>
      <w:rPr>
        <w:rFonts w:hint="default"/>
      </w:rPr>
    </w:lvl>
    <w:lvl w:ilvl="7" w:tentative="0">
      <w:start w:val="1"/>
      <w:numFmt w:val="decimal"/>
      <w:isLgl/>
      <w:lvlText w:val="%1.%2.%3.%4.%5.%6.%7.%8."/>
      <w:lvlJc w:val="left"/>
      <w:pPr>
        <w:ind w:left="2580" w:hanging="1800"/>
      </w:pPr>
      <w:rPr>
        <w:rFonts w:hint="default"/>
      </w:rPr>
    </w:lvl>
    <w:lvl w:ilvl="8" w:tentative="0">
      <w:start w:val="1"/>
      <w:numFmt w:val="decimal"/>
      <w:isLgl/>
      <w:lvlText w:val="%1.%2.%3.%4.%5.%6.%7.%8.%9."/>
      <w:lvlJc w:val="left"/>
      <w:pPr>
        <w:ind w:left="2640" w:hanging="1800"/>
      </w:pPr>
      <w:rPr>
        <w:rFonts w:hint="default"/>
      </w:rPr>
    </w:lvl>
  </w:abstractNum>
  <w:abstractNum w:abstractNumId="1">
    <w:nsid w:val="6B1A0734"/>
    <w:multiLevelType w:val="multilevel"/>
    <w:tmpl w:val="6B1A073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2F7"/>
    <w:rsid w:val="000013DB"/>
    <w:rsid w:val="000033B5"/>
    <w:rsid w:val="00003F14"/>
    <w:rsid w:val="0000650A"/>
    <w:rsid w:val="00006FA5"/>
    <w:rsid w:val="00010267"/>
    <w:rsid w:val="000126E1"/>
    <w:rsid w:val="00012B5C"/>
    <w:rsid w:val="00013427"/>
    <w:rsid w:val="00013642"/>
    <w:rsid w:val="000146E5"/>
    <w:rsid w:val="00014EC6"/>
    <w:rsid w:val="000177F1"/>
    <w:rsid w:val="00020D5E"/>
    <w:rsid w:val="00024243"/>
    <w:rsid w:val="00024429"/>
    <w:rsid w:val="000253C6"/>
    <w:rsid w:val="00026842"/>
    <w:rsid w:val="000273B6"/>
    <w:rsid w:val="000275FE"/>
    <w:rsid w:val="00030A33"/>
    <w:rsid w:val="00031CD1"/>
    <w:rsid w:val="00033392"/>
    <w:rsid w:val="000368B1"/>
    <w:rsid w:val="00037D55"/>
    <w:rsid w:val="00040733"/>
    <w:rsid w:val="00040A09"/>
    <w:rsid w:val="00040A34"/>
    <w:rsid w:val="000411A7"/>
    <w:rsid w:val="00041E3F"/>
    <w:rsid w:val="000423A9"/>
    <w:rsid w:val="000426F9"/>
    <w:rsid w:val="00042C3A"/>
    <w:rsid w:val="00043626"/>
    <w:rsid w:val="000437B9"/>
    <w:rsid w:val="00044BF3"/>
    <w:rsid w:val="00045EDA"/>
    <w:rsid w:val="00047E71"/>
    <w:rsid w:val="00050E9A"/>
    <w:rsid w:val="000525BE"/>
    <w:rsid w:val="00052CBF"/>
    <w:rsid w:val="00053960"/>
    <w:rsid w:val="0005493F"/>
    <w:rsid w:val="00056C7E"/>
    <w:rsid w:val="00060C84"/>
    <w:rsid w:val="00062B43"/>
    <w:rsid w:val="00063A37"/>
    <w:rsid w:val="00065DFA"/>
    <w:rsid w:val="00066BE2"/>
    <w:rsid w:val="00070993"/>
    <w:rsid w:val="0007189D"/>
    <w:rsid w:val="00072F3F"/>
    <w:rsid w:val="00073170"/>
    <w:rsid w:val="0007318C"/>
    <w:rsid w:val="00076394"/>
    <w:rsid w:val="000767CC"/>
    <w:rsid w:val="000807CD"/>
    <w:rsid w:val="000840D5"/>
    <w:rsid w:val="000843DD"/>
    <w:rsid w:val="000844C9"/>
    <w:rsid w:val="00084E45"/>
    <w:rsid w:val="000857D4"/>
    <w:rsid w:val="000861EA"/>
    <w:rsid w:val="00087288"/>
    <w:rsid w:val="00092968"/>
    <w:rsid w:val="00093122"/>
    <w:rsid w:val="000964A1"/>
    <w:rsid w:val="000A0893"/>
    <w:rsid w:val="000A5E47"/>
    <w:rsid w:val="000A7126"/>
    <w:rsid w:val="000A79C6"/>
    <w:rsid w:val="000B342F"/>
    <w:rsid w:val="000B5800"/>
    <w:rsid w:val="000B5980"/>
    <w:rsid w:val="000B645B"/>
    <w:rsid w:val="000C04BD"/>
    <w:rsid w:val="000C0CBB"/>
    <w:rsid w:val="000C428F"/>
    <w:rsid w:val="000C4898"/>
    <w:rsid w:val="000C4FAD"/>
    <w:rsid w:val="000D0383"/>
    <w:rsid w:val="000D16F3"/>
    <w:rsid w:val="000D3E72"/>
    <w:rsid w:val="000D4710"/>
    <w:rsid w:val="000D7490"/>
    <w:rsid w:val="000E1039"/>
    <w:rsid w:val="000E1187"/>
    <w:rsid w:val="000E2745"/>
    <w:rsid w:val="000E3C5E"/>
    <w:rsid w:val="000E46BC"/>
    <w:rsid w:val="000E46F5"/>
    <w:rsid w:val="000E5A1D"/>
    <w:rsid w:val="000E5BAE"/>
    <w:rsid w:val="000F56EB"/>
    <w:rsid w:val="00100055"/>
    <w:rsid w:val="00102B45"/>
    <w:rsid w:val="00103E88"/>
    <w:rsid w:val="0010417F"/>
    <w:rsid w:val="0010657D"/>
    <w:rsid w:val="00107400"/>
    <w:rsid w:val="00107B91"/>
    <w:rsid w:val="001122F2"/>
    <w:rsid w:val="00114D22"/>
    <w:rsid w:val="00114D85"/>
    <w:rsid w:val="00122AE3"/>
    <w:rsid w:val="00123D8B"/>
    <w:rsid w:val="00125D9C"/>
    <w:rsid w:val="00126402"/>
    <w:rsid w:val="001264B7"/>
    <w:rsid w:val="00126529"/>
    <w:rsid w:val="00126891"/>
    <w:rsid w:val="00127EBA"/>
    <w:rsid w:val="00130AAE"/>
    <w:rsid w:val="00132DC2"/>
    <w:rsid w:val="001331C7"/>
    <w:rsid w:val="00133F04"/>
    <w:rsid w:val="001343F9"/>
    <w:rsid w:val="001344E4"/>
    <w:rsid w:val="00134D63"/>
    <w:rsid w:val="00136D5F"/>
    <w:rsid w:val="00136EE9"/>
    <w:rsid w:val="00136F98"/>
    <w:rsid w:val="001427C4"/>
    <w:rsid w:val="001430DB"/>
    <w:rsid w:val="00143547"/>
    <w:rsid w:val="0014555C"/>
    <w:rsid w:val="001469E1"/>
    <w:rsid w:val="00146F75"/>
    <w:rsid w:val="00152D1D"/>
    <w:rsid w:val="001535F0"/>
    <w:rsid w:val="00157E2B"/>
    <w:rsid w:val="00160323"/>
    <w:rsid w:val="00163121"/>
    <w:rsid w:val="001675AA"/>
    <w:rsid w:val="001732FA"/>
    <w:rsid w:val="00174F3E"/>
    <w:rsid w:val="00176F93"/>
    <w:rsid w:val="00177F39"/>
    <w:rsid w:val="00181024"/>
    <w:rsid w:val="00182147"/>
    <w:rsid w:val="001829BA"/>
    <w:rsid w:val="001841ED"/>
    <w:rsid w:val="00184CD5"/>
    <w:rsid w:val="001927AA"/>
    <w:rsid w:val="0019388C"/>
    <w:rsid w:val="00193B2E"/>
    <w:rsid w:val="001958FF"/>
    <w:rsid w:val="00195CD8"/>
    <w:rsid w:val="001A0055"/>
    <w:rsid w:val="001A0488"/>
    <w:rsid w:val="001A107E"/>
    <w:rsid w:val="001A1640"/>
    <w:rsid w:val="001A1F29"/>
    <w:rsid w:val="001A4004"/>
    <w:rsid w:val="001A4183"/>
    <w:rsid w:val="001A706D"/>
    <w:rsid w:val="001A78C7"/>
    <w:rsid w:val="001B0903"/>
    <w:rsid w:val="001B4E25"/>
    <w:rsid w:val="001B6B6A"/>
    <w:rsid w:val="001B6F7D"/>
    <w:rsid w:val="001B7752"/>
    <w:rsid w:val="001C08C9"/>
    <w:rsid w:val="001C0E15"/>
    <w:rsid w:val="001C14BB"/>
    <w:rsid w:val="001C680D"/>
    <w:rsid w:val="001C7915"/>
    <w:rsid w:val="001D16FB"/>
    <w:rsid w:val="001D1A94"/>
    <w:rsid w:val="001D1EF6"/>
    <w:rsid w:val="001D46CF"/>
    <w:rsid w:val="001D5FC5"/>
    <w:rsid w:val="001D6463"/>
    <w:rsid w:val="001D70F9"/>
    <w:rsid w:val="001E24E7"/>
    <w:rsid w:val="001E3358"/>
    <w:rsid w:val="001E505D"/>
    <w:rsid w:val="001F077E"/>
    <w:rsid w:val="001F09C6"/>
    <w:rsid w:val="001F3B0C"/>
    <w:rsid w:val="001F3EBC"/>
    <w:rsid w:val="001F4DDE"/>
    <w:rsid w:val="001F667E"/>
    <w:rsid w:val="00200102"/>
    <w:rsid w:val="0020198D"/>
    <w:rsid w:val="00201EB8"/>
    <w:rsid w:val="00202386"/>
    <w:rsid w:val="00206992"/>
    <w:rsid w:val="00207262"/>
    <w:rsid w:val="00211F7F"/>
    <w:rsid w:val="00212860"/>
    <w:rsid w:val="00214E07"/>
    <w:rsid w:val="0021772F"/>
    <w:rsid w:val="00221A28"/>
    <w:rsid w:val="00221AC1"/>
    <w:rsid w:val="002221AF"/>
    <w:rsid w:val="00226207"/>
    <w:rsid w:val="002269C8"/>
    <w:rsid w:val="00230383"/>
    <w:rsid w:val="00232677"/>
    <w:rsid w:val="00236C44"/>
    <w:rsid w:val="00236D0A"/>
    <w:rsid w:val="00240DAC"/>
    <w:rsid w:val="002414FA"/>
    <w:rsid w:val="002430E2"/>
    <w:rsid w:val="00244974"/>
    <w:rsid w:val="00246E4D"/>
    <w:rsid w:val="00247E64"/>
    <w:rsid w:val="00252804"/>
    <w:rsid w:val="002536BB"/>
    <w:rsid w:val="002537B0"/>
    <w:rsid w:val="00253949"/>
    <w:rsid w:val="0025410E"/>
    <w:rsid w:val="00257D59"/>
    <w:rsid w:val="00257E7E"/>
    <w:rsid w:val="0026164A"/>
    <w:rsid w:val="00262D5A"/>
    <w:rsid w:val="002660B3"/>
    <w:rsid w:val="0026612B"/>
    <w:rsid w:val="00266A4F"/>
    <w:rsid w:val="00270441"/>
    <w:rsid w:val="00270AD6"/>
    <w:rsid w:val="00272A51"/>
    <w:rsid w:val="00274EDD"/>
    <w:rsid w:val="00275FCD"/>
    <w:rsid w:val="00277CD0"/>
    <w:rsid w:val="00281E53"/>
    <w:rsid w:val="00282B05"/>
    <w:rsid w:val="002915DE"/>
    <w:rsid w:val="00291EF9"/>
    <w:rsid w:val="00291F49"/>
    <w:rsid w:val="002953FC"/>
    <w:rsid w:val="00297480"/>
    <w:rsid w:val="0029762C"/>
    <w:rsid w:val="00297760"/>
    <w:rsid w:val="002A0649"/>
    <w:rsid w:val="002A1135"/>
    <w:rsid w:val="002A1304"/>
    <w:rsid w:val="002A636C"/>
    <w:rsid w:val="002A7BCB"/>
    <w:rsid w:val="002B0805"/>
    <w:rsid w:val="002B4BF9"/>
    <w:rsid w:val="002C0BBA"/>
    <w:rsid w:val="002C1477"/>
    <w:rsid w:val="002C162C"/>
    <w:rsid w:val="002C20D7"/>
    <w:rsid w:val="002C23FF"/>
    <w:rsid w:val="002C5914"/>
    <w:rsid w:val="002C5AE6"/>
    <w:rsid w:val="002C5F2D"/>
    <w:rsid w:val="002C7C40"/>
    <w:rsid w:val="002D3725"/>
    <w:rsid w:val="002D3D1C"/>
    <w:rsid w:val="002D52A5"/>
    <w:rsid w:val="002E0C46"/>
    <w:rsid w:val="002E12DF"/>
    <w:rsid w:val="002E3299"/>
    <w:rsid w:val="002E391D"/>
    <w:rsid w:val="002E415B"/>
    <w:rsid w:val="002E57A9"/>
    <w:rsid w:val="002F02EF"/>
    <w:rsid w:val="002F0EC0"/>
    <w:rsid w:val="002F29BB"/>
    <w:rsid w:val="002F304E"/>
    <w:rsid w:val="002F5D7A"/>
    <w:rsid w:val="002F6E2D"/>
    <w:rsid w:val="002F746F"/>
    <w:rsid w:val="002F78D4"/>
    <w:rsid w:val="00300561"/>
    <w:rsid w:val="003008DF"/>
    <w:rsid w:val="0030143F"/>
    <w:rsid w:val="0030277E"/>
    <w:rsid w:val="003056F2"/>
    <w:rsid w:val="0030626F"/>
    <w:rsid w:val="003075BC"/>
    <w:rsid w:val="00313007"/>
    <w:rsid w:val="00314D84"/>
    <w:rsid w:val="003158BF"/>
    <w:rsid w:val="00322F6F"/>
    <w:rsid w:val="00326C29"/>
    <w:rsid w:val="00335631"/>
    <w:rsid w:val="00335757"/>
    <w:rsid w:val="00336751"/>
    <w:rsid w:val="003375A0"/>
    <w:rsid w:val="00342022"/>
    <w:rsid w:val="003448F1"/>
    <w:rsid w:val="003450F4"/>
    <w:rsid w:val="003467CB"/>
    <w:rsid w:val="00353629"/>
    <w:rsid w:val="00353821"/>
    <w:rsid w:val="00353861"/>
    <w:rsid w:val="0035537C"/>
    <w:rsid w:val="00360155"/>
    <w:rsid w:val="003604E1"/>
    <w:rsid w:val="003606E5"/>
    <w:rsid w:val="0036346C"/>
    <w:rsid w:val="003638D2"/>
    <w:rsid w:val="00366069"/>
    <w:rsid w:val="00366F5E"/>
    <w:rsid w:val="003672EE"/>
    <w:rsid w:val="00367554"/>
    <w:rsid w:val="0037217E"/>
    <w:rsid w:val="00373654"/>
    <w:rsid w:val="003774D2"/>
    <w:rsid w:val="003807D2"/>
    <w:rsid w:val="0038198D"/>
    <w:rsid w:val="003819AF"/>
    <w:rsid w:val="00384EDE"/>
    <w:rsid w:val="003856DB"/>
    <w:rsid w:val="00385F22"/>
    <w:rsid w:val="00386579"/>
    <w:rsid w:val="00386CCE"/>
    <w:rsid w:val="00390EBB"/>
    <w:rsid w:val="00390F5F"/>
    <w:rsid w:val="003912DE"/>
    <w:rsid w:val="00391388"/>
    <w:rsid w:val="00391700"/>
    <w:rsid w:val="0039250D"/>
    <w:rsid w:val="00394921"/>
    <w:rsid w:val="003A15E6"/>
    <w:rsid w:val="003A315A"/>
    <w:rsid w:val="003A40B9"/>
    <w:rsid w:val="003A6EE4"/>
    <w:rsid w:val="003A71E5"/>
    <w:rsid w:val="003B1FCD"/>
    <w:rsid w:val="003B23D2"/>
    <w:rsid w:val="003B2577"/>
    <w:rsid w:val="003B258A"/>
    <w:rsid w:val="003B2E89"/>
    <w:rsid w:val="003B43EB"/>
    <w:rsid w:val="003B5BEB"/>
    <w:rsid w:val="003B6A37"/>
    <w:rsid w:val="003C04BA"/>
    <w:rsid w:val="003C1D6B"/>
    <w:rsid w:val="003C4612"/>
    <w:rsid w:val="003C51D7"/>
    <w:rsid w:val="003C5D08"/>
    <w:rsid w:val="003D02F7"/>
    <w:rsid w:val="003D15C7"/>
    <w:rsid w:val="003D1BB5"/>
    <w:rsid w:val="003D4C74"/>
    <w:rsid w:val="003D58D8"/>
    <w:rsid w:val="003D6208"/>
    <w:rsid w:val="003D730D"/>
    <w:rsid w:val="003E1442"/>
    <w:rsid w:val="003E162A"/>
    <w:rsid w:val="003E3969"/>
    <w:rsid w:val="003E3B4D"/>
    <w:rsid w:val="003E56C4"/>
    <w:rsid w:val="003E691E"/>
    <w:rsid w:val="003E6D55"/>
    <w:rsid w:val="003E78F9"/>
    <w:rsid w:val="003F45F9"/>
    <w:rsid w:val="003F4A33"/>
    <w:rsid w:val="003F59AE"/>
    <w:rsid w:val="00401215"/>
    <w:rsid w:val="004033AB"/>
    <w:rsid w:val="00403E0A"/>
    <w:rsid w:val="004044B8"/>
    <w:rsid w:val="00406696"/>
    <w:rsid w:val="0040736B"/>
    <w:rsid w:val="00411D24"/>
    <w:rsid w:val="0041265D"/>
    <w:rsid w:val="00413FF8"/>
    <w:rsid w:val="00422481"/>
    <w:rsid w:val="004224E3"/>
    <w:rsid w:val="004235D6"/>
    <w:rsid w:val="0042550D"/>
    <w:rsid w:val="004258C0"/>
    <w:rsid w:val="00425D53"/>
    <w:rsid w:val="004274FF"/>
    <w:rsid w:val="00431ED2"/>
    <w:rsid w:val="004322FF"/>
    <w:rsid w:val="00432F42"/>
    <w:rsid w:val="00433C1A"/>
    <w:rsid w:val="00436804"/>
    <w:rsid w:val="00440F1C"/>
    <w:rsid w:val="00441218"/>
    <w:rsid w:val="00441314"/>
    <w:rsid w:val="00441CC3"/>
    <w:rsid w:val="00442FCE"/>
    <w:rsid w:val="004438B3"/>
    <w:rsid w:val="00443CE2"/>
    <w:rsid w:val="00446CE7"/>
    <w:rsid w:val="00454381"/>
    <w:rsid w:val="004547CA"/>
    <w:rsid w:val="00455574"/>
    <w:rsid w:val="00456E05"/>
    <w:rsid w:val="004609AC"/>
    <w:rsid w:val="00461A2A"/>
    <w:rsid w:val="00461F98"/>
    <w:rsid w:val="0046232D"/>
    <w:rsid w:val="004639F0"/>
    <w:rsid w:val="00463FD7"/>
    <w:rsid w:val="00464A0E"/>
    <w:rsid w:val="00464F8E"/>
    <w:rsid w:val="004666B5"/>
    <w:rsid w:val="00466923"/>
    <w:rsid w:val="00466EF3"/>
    <w:rsid w:val="0047290C"/>
    <w:rsid w:val="00474AD0"/>
    <w:rsid w:val="004753BC"/>
    <w:rsid w:val="0047613C"/>
    <w:rsid w:val="0047774D"/>
    <w:rsid w:val="0048328C"/>
    <w:rsid w:val="004845F1"/>
    <w:rsid w:val="004846CC"/>
    <w:rsid w:val="0048505A"/>
    <w:rsid w:val="004851C4"/>
    <w:rsid w:val="00485978"/>
    <w:rsid w:val="004909B6"/>
    <w:rsid w:val="0049112F"/>
    <w:rsid w:val="00491E9E"/>
    <w:rsid w:val="004927E4"/>
    <w:rsid w:val="00494106"/>
    <w:rsid w:val="00494376"/>
    <w:rsid w:val="00495997"/>
    <w:rsid w:val="00496448"/>
    <w:rsid w:val="0049671C"/>
    <w:rsid w:val="00496C22"/>
    <w:rsid w:val="00496F8D"/>
    <w:rsid w:val="004A0CE8"/>
    <w:rsid w:val="004A2FD6"/>
    <w:rsid w:val="004A388A"/>
    <w:rsid w:val="004A7B41"/>
    <w:rsid w:val="004B0317"/>
    <w:rsid w:val="004B49B6"/>
    <w:rsid w:val="004B4CE7"/>
    <w:rsid w:val="004B605E"/>
    <w:rsid w:val="004B7B84"/>
    <w:rsid w:val="004C0230"/>
    <w:rsid w:val="004C04B0"/>
    <w:rsid w:val="004C058E"/>
    <w:rsid w:val="004C0AD2"/>
    <w:rsid w:val="004C1130"/>
    <w:rsid w:val="004C2B80"/>
    <w:rsid w:val="004C3C39"/>
    <w:rsid w:val="004C4F92"/>
    <w:rsid w:val="004C6413"/>
    <w:rsid w:val="004C6C3E"/>
    <w:rsid w:val="004D0220"/>
    <w:rsid w:val="004D0E46"/>
    <w:rsid w:val="004D113A"/>
    <w:rsid w:val="004D1578"/>
    <w:rsid w:val="004D20A1"/>
    <w:rsid w:val="004D23BF"/>
    <w:rsid w:val="004D3095"/>
    <w:rsid w:val="004D387B"/>
    <w:rsid w:val="004D5CAF"/>
    <w:rsid w:val="004D6751"/>
    <w:rsid w:val="004E290F"/>
    <w:rsid w:val="004E3B78"/>
    <w:rsid w:val="004E50EB"/>
    <w:rsid w:val="004E59C0"/>
    <w:rsid w:val="004F252A"/>
    <w:rsid w:val="004F2C33"/>
    <w:rsid w:val="004F3510"/>
    <w:rsid w:val="004F4C07"/>
    <w:rsid w:val="004F5416"/>
    <w:rsid w:val="004F5965"/>
    <w:rsid w:val="004F5EB2"/>
    <w:rsid w:val="004F67A4"/>
    <w:rsid w:val="004F76F0"/>
    <w:rsid w:val="00503B20"/>
    <w:rsid w:val="00504536"/>
    <w:rsid w:val="00504B14"/>
    <w:rsid w:val="005064AE"/>
    <w:rsid w:val="00513231"/>
    <w:rsid w:val="00514972"/>
    <w:rsid w:val="00515EE4"/>
    <w:rsid w:val="0051695A"/>
    <w:rsid w:val="00517445"/>
    <w:rsid w:val="005178CC"/>
    <w:rsid w:val="005200A3"/>
    <w:rsid w:val="0052047B"/>
    <w:rsid w:val="00521B92"/>
    <w:rsid w:val="00521D1E"/>
    <w:rsid w:val="00522264"/>
    <w:rsid w:val="0052303F"/>
    <w:rsid w:val="00523D4B"/>
    <w:rsid w:val="005264B3"/>
    <w:rsid w:val="00534440"/>
    <w:rsid w:val="0053499B"/>
    <w:rsid w:val="005366A1"/>
    <w:rsid w:val="00536D05"/>
    <w:rsid w:val="00537F18"/>
    <w:rsid w:val="00543B42"/>
    <w:rsid w:val="0054416D"/>
    <w:rsid w:val="00544289"/>
    <w:rsid w:val="00545642"/>
    <w:rsid w:val="00550754"/>
    <w:rsid w:val="00550F10"/>
    <w:rsid w:val="005550B2"/>
    <w:rsid w:val="00556A4A"/>
    <w:rsid w:val="005572E7"/>
    <w:rsid w:val="00557F0F"/>
    <w:rsid w:val="0056128C"/>
    <w:rsid w:val="00561560"/>
    <w:rsid w:val="0056175B"/>
    <w:rsid w:val="00562216"/>
    <w:rsid w:val="005623F4"/>
    <w:rsid w:val="005634EF"/>
    <w:rsid w:val="00566B2F"/>
    <w:rsid w:val="005715E2"/>
    <w:rsid w:val="00572941"/>
    <w:rsid w:val="0057509B"/>
    <w:rsid w:val="005755B6"/>
    <w:rsid w:val="00576665"/>
    <w:rsid w:val="0057694B"/>
    <w:rsid w:val="0058182C"/>
    <w:rsid w:val="0058554C"/>
    <w:rsid w:val="00586407"/>
    <w:rsid w:val="005913E3"/>
    <w:rsid w:val="005928A0"/>
    <w:rsid w:val="005935FA"/>
    <w:rsid w:val="00594F08"/>
    <w:rsid w:val="0059616B"/>
    <w:rsid w:val="005A0576"/>
    <w:rsid w:val="005A261B"/>
    <w:rsid w:val="005A41C9"/>
    <w:rsid w:val="005A4C67"/>
    <w:rsid w:val="005A5662"/>
    <w:rsid w:val="005A7E49"/>
    <w:rsid w:val="005B2367"/>
    <w:rsid w:val="005B34E3"/>
    <w:rsid w:val="005B46C6"/>
    <w:rsid w:val="005B5751"/>
    <w:rsid w:val="005B5DA0"/>
    <w:rsid w:val="005C042A"/>
    <w:rsid w:val="005C05EF"/>
    <w:rsid w:val="005C4A9E"/>
    <w:rsid w:val="005C7649"/>
    <w:rsid w:val="005D0D42"/>
    <w:rsid w:val="005D1678"/>
    <w:rsid w:val="005D1CFA"/>
    <w:rsid w:val="005D3178"/>
    <w:rsid w:val="005D4081"/>
    <w:rsid w:val="005D55DE"/>
    <w:rsid w:val="005E1A23"/>
    <w:rsid w:val="005E23F0"/>
    <w:rsid w:val="005E250E"/>
    <w:rsid w:val="005E38E4"/>
    <w:rsid w:val="005E44BD"/>
    <w:rsid w:val="005E4F0B"/>
    <w:rsid w:val="005E7673"/>
    <w:rsid w:val="005F0DC4"/>
    <w:rsid w:val="005F12C0"/>
    <w:rsid w:val="005F25B9"/>
    <w:rsid w:val="005F27D3"/>
    <w:rsid w:val="005F3DA7"/>
    <w:rsid w:val="005F428C"/>
    <w:rsid w:val="005F6CDE"/>
    <w:rsid w:val="006002F9"/>
    <w:rsid w:val="00600955"/>
    <w:rsid w:val="0060348E"/>
    <w:rsid w:val="00607FAE"/>
    <w:rsid w:val="006100D0"/>
    <w:rsid w:val="0061314E"/>
    <w:rsid w:val="00613499"/>
    <w:rsid w:val="00614EEB"/>
    <w:rsid w:val="00614F7B"/>
    <w:rsid w:val="00617205"/>
    <w:rsid w:val="006179A0"/>
    <w:rsid w:val="00620733"/>
    <w:rsid w:val="00623E95"/>
    <w:rsid w:val="006269AF"/>
    <w:rsid w:val="00627BE7"/>
    <w:rsid w:val="00631C42"/>
    <w:rsid w:val="0063494C"/>
    <w:rsid w:val="00634D08"/>
    <w:rsid w:val="00634F97"/>
    <w:rsid w:val="0063705F"/>
    <w:rsid w:val="0064155F"/>
    <w:rsid w:val="006417F9"/>
    <w:rsid w:val="00642EAF"/>
    <w:rsid w:val="00645DDE"/>
    <w:rsid w:val="00647664"/>
    <w:rsid w:val="006514E3"/>
    <w:rsid w:val="00651ED1"/>
    <w:rsid w:val="00652B84"/>
    <w:rsid w:val="00655544"/>
    <w:rsid w:val="0065594C"/>
    <w:rsid w:val="006561F7"/>
    <w:rsid w:val="00657DFB"/>
    <w:rsid w:val="00660696"/>
    <w:rsid w:val="0066665C"/>
    <w:rsid w:val="00667765"/>
    <w:rsid w:val="00670B48"/>
    <w:rsid w:val="006718C1"/>
    <w:rsid w:val="006734A0"/>
    <w:rsid w:val="00673FF6"/>
    <w:rsid w:val="006769DB"/>
    <w:rsid w:val="006779E5"/>
    <w:rsid w:val="00681FDC"/>
    <w:rsid w:val="006821DB"/>
    <w:rsid w:val="00682421"/>
    <w:rsid w:val="00682B21"/>
    <w:rsid w:val="00683B25"/>
    <w:rsid w:val="006844CD"/>
    <w:rsid w:val="00690D0A"/>
    <w:rsid w:val="006918BA"/>
    <w:rsid w:val="006925DD"/>
    <w:rsid w:val="006936B5"/>
    <w:rsid w:val="006944F4"/>
    <w:rsid w:val="006971C1"/>
    <w:rsid w:val="006A041E"/>
    <w:rsid w:val="006A31E5"/>
    <w:rsid w:val="006A64B9"/>
    <w:rsid w:val="006A7FDB"/>
    <w:rsid w:val="006B10BB"/>
    <w:rsid w:val="006B1132"/>
    <w:rsid w:val="006B1D7B"/>
    <w:rsid w:val="006B2CEF"/>
    <w:rsid w:val="006B61F2"/>
    <w:rsid w:val="006B6E2A"/>
    <w:rsid w:val="006B74AA"/>
    <w:rsid w:val="006C08AE"/>
    <w:rsid w:val="006C24AB"/>
    <w:rsid w:val="006C263A"/>
    <w:rsid w:val="006C29FD"/>
    <w:rsid w:val="006C3F04"/>
    <w:rsid w:val="006C4E45"/>
    <w:rsid w:val="006C7211"/>
    <w:rsid w:val="006C7511"/>
    <w:rsid w:val="006C76A3"/>
    <w:rsid w:val="006D1155"/>
    <w:rsid w:val="006D17D1"/>
    <w:rsid w:val="006D1CB2"/>
    <w:rsid w:val="006D3B24"/>
    <w:rsid w:val="006D47D2"/>
    <w:rsid w:val="006D66C6"/>
    <w:rsid w:val="006D7258"/>
    <w:rsid w:val="006D7597"/>
    <w:rsid w:val="006D7F71"/>
    <w:rsid w:val="006E03B7"/>
    <w:rsid w:val="006E04AE"/>
    <w:rsid w:val="006E1799"/>
    <w:rsid w:val="006E189D"/>
    <w:rsid w:val="006E3658"/>
    <w:rsid w:val="006E3C45"/>
    <w:rsid w:val="006E6465"/>
    <w:rsid w:val="006E72AF"/>
    <w:rsid w:val="006F21D5"/>
    <w:rsid w:val="006F46A2"/>
    <w:rsid w:val="006F5137"/>
    <w:rsid w:val="006F674B"/>
    <w:rsid w:val="006F7194"/>
    <w:rsid w:val="00702362"/>
    <w:rsid w:val="00703F9E"/>
    <w:rsid w:val="0070618B"/>
    <w:rsid w:val="00706F52"/>
    <w:rsid w:val="00710472"/>
    <w:rsid w:val="007108F5"/>
    <w:rsid w:val="00712C0F"/>
    <w:rsid w:val="00714FFE"/>
    <w:rsid w:val="007156EC"/>
    <w:rsid w:val="00716A4D"/>
    <w:rsid w:val="00722208"/>
    <w:rsid w:val="007265FD"/>
    <w:rsid w:val="00727051"/>
    <w:rsid w:val="00727C26"/>
    <w:rsid w:val="007327F3"/>
    <w:rsid w:val="00732BFE"/>
    <w:rsid w:val="007333E5"/>
    <w:rsid w:val="00733707"/>
    <w:rsid w:val="007345DB"/>
    <w:rsid w:val="00737224"/>
    <w:rsid w:val="0073770D"/>
    <w:rsid w:val="00740008"/>
    <w:rsid w:val="00740267"/>
    <w:rsid w:val="00741BEB"/>
    <w:rsid w:val="00741F6E"/>
    <w:rsid w:val="0074443F"/>
    <w:rsid w:val="007445F0"/>
    <w:rsid w:val="00744EFF"/>
    <w:rsid w:val="00746487"/>
    <w:rsid w:val="00753EB6"/>
    <w:rsid w:val="0075524F"/>
    <w:rsid w:val="00760A35"/>
    <w:rsid w:val="00761AD9"/>
    <w:rsid w:val="00761FE6"/>
    <w:rsid w:val="007632CE"/>
    <w:rsid w:val="0076510D"/>
    <w:rsid w:val="007679DB"/>
    <w:rsid w:val="00771E52"/>
    <w:rsid w:val="00772815"/>
    <w:rsid w:val="007749E8"/>
    <w:rsid w:val="00775858"/>
    <w:rsid w:val="00776707"/>
    <w:rsid w:val="00776F43"/>
    <w:rsid w:val="00777445"/>
    <w:rsid w:val="007777F4"/>
    <w:rsid w:val="00781FAD"/>
    <w:rsid w:val="00784F13"/>
    <w:rsid w:val="00786392"/>
    <w:rsid w:val="007907B2"/>
    <w:rsid w:val="00792FB0"/>
    <w:rsid w:val="00793C55"/>
    <w:rsid w:val="007946A7"/>
    <w:rsid w:val="0079640B"/>
    <w:rsid w:val="00796BD9"/>
    <w:rsid w:val="00797003"/>
    <w:rsid w:val="007A222F"/>
    <w:rsid w:val="007A5765"/>
    <w:rsid w:val="007A76B1"/>
    <w:rsid w:val="007A7DBC"/>
    <w:rsid w:val="007B42A6"/>
    <w:rsid w:val="007B5E14"/>
    <w:rsid w:val="007C00E7"/>
    <w:rsid w:val="007C1B37"/>
    <w:rsid w:val="007C4488"/>
    <w:rsid w:val="007C73C7"/>
    <w:rsid w:val="007D0AAA"/>
    <w:rsid w:val="007D2DFD"/>
    <w:rsid w:val="007D4795"/>
    <w:rsid w:val="007D4CA8"/>
    <w:rsid w:val="007E16F3"/>
    <w:rsid w:val="007E18DD"/>
    <w:rsid w:val="007F01B2"/>
    <w:rsid w:val="007F12E9"/>
    <w:rsid w:val="007F22EC"/>
    <w:rsid w:val="007F30EC"/>
    <w:rsid w:val="007F45F2"/>
    <w:rsid w:val="007F5742"/>
    <w:rsid w:val="007F68FF"/>
    <w:rsid w:val="007F7CA5"/>
    <w:rsid w:val="00807ED9"/>
    <w:rsid w:val="00811030"/>
    <w:rsid w:val="00811DDA"/>
    <w:rsid w:val="00812524"/>
    <w:rsid w:val="00813412"/>
    <w:rsid w:val="00817AAC"/>
    <w:rsid w:val="00820244"/>
    <w:rsid w:val="008209F2"/>
    <w:rsid w:val="00822A0D"/>
    <w:rsid w:val="00822AD0"/>
    <w:rsid w:val="008232BE"/>
    <w:rsid w:val="00824141"/>
    <w:rsid w:val="00824280"/>
    <w:rsid w:val="008244FC"/>
    <w:rsid w:val="008258E1"/>
    <w:rsid w:val="008269A3"/>
    <w:rsid w:val="008305A7"/>
    <w:rsid w:val="00830BBD"/>
    <w:rsid w:val="0083261A"/>
    <w:rsid w:val="00834071"/>
    <w:rsid w:val="00836492"/>
    <w:rsid w:val="00836DE5"/>
    <w:rsid w:val="00841985"/>
    <w:rsid w:val="00843932"/>
    <w:rsid w:val="00846542"/>
    <w:rsid w:val="008466DB"/>
    <w:rsid w:val="00846A16"/>
    <w:rsid w:val="0084778B"/>
    <w:rsid w:val="00851DE5"/>
    <w:rsid w:val="008562AF"/>
    <w:rsid w:val="00857887"/>
    <w:rsid w:val="008600FD"/>
    <w:rsid w:val="00865D1B"/>
    <w:rsid w:val="00867F71"/>
    <w:rsid w:val="00867FAF"/>
    <w:rsid w:val="00870368"/>
    <w:rsid w:val="00870467"/>
    <w:rsid w:val="00871BF9"/>
    <w:rsid w:val="00882D33"/>
    <w:rsid w:val="008836F2"/>
    <w:rsid w:val="008842AB"/>
    <w:rsid w:val="00886C3D"/>
    <w:rsid w:val="00890564"/>
    <w:rsid w:val="00892AAE"/>
    <w:rsid w:val="00896B49"/>
    <w:rsid w:val="008A0C9B"/>
    <w:rsid w:val="008A1400"/>
    <w:rsid w:val="008A6DD1"/>
    <w:rsid w:val="008B2141"/>
    <w:rsid w:val="008B45FF"/>
    <w:rsid w:val="008B4E14"/>
    <w:rsid w:val="008B5895"/>
    <w:rsid w:val="008B70DF"/>
    <w:rsid w:val="008B7310"/>
    <w:rsid w:val="008B79D1"/>
    <w:rsid w:val="008C0649"/>
    <w:rsid w:val="008C07DC"/>
    <w:rsid w:val="008C2AF2"/>
    <w:rsid w:val="008C397C"/>
    <w:rsid w:val="008D02F1"/>
    <w:rsid w:val="008D16C2"/>
    <w:rsid w:val="008E1551"/>
    <w:rsid w:val="008E1FB2"/>
    <w:rsid w:val="008E4D2A"/>
    <w:rsid w:val="008E697B"/>
    <w:rsid w:val="008E71E3"/>
    <w:rsid w:val="008E7BDC"/>
    <w:rsid w:val="008F311B"/>
    <w:rsid w:val="008F367C"/>
    <w:rsid w:val="008F3AC2"/>
    <w:rsid w:val="008F568D"/>
    <w:rsid w:val="008F702D"/>
    <w:rsid w:val="00902FB0"/>
    <w:rsid w:val="009067DC"/>
    <w:rsid w:val="00906E8A"/>
    <w:rsid w:val="00910A43"/>
    <w:rsid w:val="00910F8E"/>
    <w:rsid w:val="00911973"/>
    <w:rsid w:val="0091243C"/>
    <w:rsid w:val="0091365B"/>
    <w:rsid w:val="00913994"/>
    <w:rsid w:val="00915A1B"/>
    <w:rsid w:val="00916E66"/>
    <w:rsid w:val="00921CE4"/>
    <w:rsid w:val="00923CA6"/>
    <w:rsid w:val="00925272"/>
    <w:rsid w:val="009255EC"/>
    <w:rsid w:val="00930D86"/>
    <w:rsid w:val="00930E02"/>
    <w:rsid w:val="00931EE5"/>
    <w:rsid w:val="0093260F"/>
    <w:rsid w:val="00932B7D"/>
    <w:rsid w:val="009335E6"/>
    <w:rsid w:val="00933960"/>
    <w:rsid w:val="009354B9"/>
    <w:rsid w:val="00937014"/>
    <w:rsid w:val="00940BD8"/>
    <w:rsid w:val="009436B2"/>
    <w:rsid w:val="00943CA1"/>
    <w:rsid w:val="009443E3"/>
    <w:rsid w:val="00944E11"/>
    <w:rsid w:val="0094579C"/>
    <w:rsid w:val="009512DB"/>
    <w:rsid w:val="00953AF5"/>
    <w:rsid w:val="0096031C"/>
    <w:rsid w:val="00962028"/>
    <w:rsid w:val="009632F9"/>
    <w:rsid w:val="0096547B"/>
    <w:rsid w:val="009667E7"/>
    <w:rsid w:val="00970427"/>
    <w:rsid w:val="00970CB0"/>
    <w:rsid w:val="009717D0"/>
    <w:rsid w:val="00971CE6"/>
    <w:rsid w:val="009752DF"/>
    <w:rsid w:val="00975B40"/>
    <w:rsid w:val="00977700"/>
    <w:rsid w:val="00980B1E"/>
    <w:rsid w:val="00984458"/>
    <w:rsid w:val="00984EC0"/>
    <w:rsid w:val="00985679"/>
    <w:rsid w:val="00985CFF"/>
    <w:rsid w:val="00987391"/>
    <w:rsid w:val="00987490"/>
    <w:rsid w:val="009902C4"/>
    <w:rsid w:val="0099120C"/>
    <w:rsid w:val="00991A45"/>
    <w:rsid w:val="00993590"/>
    <w:rsid w:val="00994AF7"/>
    <w:rsid w:val="00995B52"/>
    <w:rsid w:val="009A030D"/>
    <w:rsid w:val="009A0899"/>
    <w:rsid w:val="009A08A2"/>
    <w:rsid w:val="009A2AF7"/>
    <w:rsid w:val="009A3BF1"/>
    <w:rsid w:val="009A4C98"/>
    <w:rsid w:val="009A6089"/>
    <w:rsid w:val="009A7319"/>
    <w:rsid w:val="009A7F2D"/>
    <w:rsid w:val="009B248C"/>
    <w:rsid w:val="009B2FE7"/>
    <w:rsid w:val="009B646D"/>
    <w:rsid w:val="009C072B"/>
    <w:rsid w:val="009C1643"/>
    <w:rsid w:val="009C30FC"/>
    <w:rsid w:val="009C34D7"/>
    <w:rsid w:val="009C433E"/>
    <w:rsid w:val="009C45AB"/>
    <w:rsid w:val="009C620F"/>
    <w:rsid w:val="009C67ED"/>
    <w:rsid w:val="009D222D"/>
    <w:rsid w:val="009D5952"/>
    <w:rsid w:val="009D5A61"/>
    <w:rsid w:val="009D7261"/>
    <w:rsid w:val="009D7A9F"/>
    <w:rsid w:val="009E001C"/>
    <w:rsid w:val="009E05FE"/>
    <w:rsid w:val="009E7795"/>
    <w:rsid w:val="009F1522"/>
    <w:rsid w:val="009F47D6"/>
    <w:rsid w:val="009F58DF"/>
    <w:rsid w:val="00A010AD"/>
    <w:rsid w:val="00A04835"/>
    <w:rsid w:val="00A05045"/>
    <w:rsid w:val="00A0514F"/>
    <w:rsid w:val="00A07E3C"/>
    <w:rsid w:val="00A10499"/>
    <w:rsid w:val="00A109F9"/>
    <w:rsid w:val="00A12865"/>
    <w:rsid w:val="00A12A6D"/>
    <w:rsid w:val="00A13506"/>
    <w:rsid w:val="00A157CD"/>
    <w:rsid w:val="00A225AA"/>
    <w:rsid w:val="00A227AF"/>
    <w:rsid w:val="00A22A68"/>
    <w:rsid w:val="00A25281"/>
    <w:rsid w:val="00A26005"/>
    <w:rsid w:val="00A26151"/>
    <w:rsid w:val="00A2790D"/>
    <w:rsid w:val="00A330F9"/>
    <w:rsid w:val="00A35143"/>
    <w:rsid w:val="00A364C5"/>
    <w:rsid w:val="00A4028B"/>
    <w:rsid w:val="00A41978"/>
    <w:rsid w:val="00A4361E"/>
    <w:rsid w:val="00A44001"/>
    <w:rsid w:val="00A444C2"/>
    <w:rsid w:val="00A52478"/>
    <w:rsid w:val="00A53793"/>
    <w:rsid w:val="00A55F14"/>
    <w:rsid w:val="00A642F6"/>
    <w:rsid w:val="00A662AD"/>
    <w:rsid w:val="00A66509"/>
    <w:rsid w:val="00A701D5"/>
    <w:rsid w:val="00A70F0D"/>
    <w:rsid w:val="00A71FF8"/>
    <w:rsid w:val="00A727A8"/>
    <w:rsid w:val="00A7343F"/>
    <w:rsid w:val="00A7392C"/>
    <w:rsid w:val="00A74C7F"/>
    <w:rsid w:val="00A74F44"/>
    <w:rsid w:val="00A765C8"/>
    <w:rsid w:val="00A771FC"/>
    <w:rsid w:val="00A77ED0"/>
    <w:rsid w:val="00A81229"/>
    <w:rsid w:val="00A8361D"/>
    <w:rsid w:val="00A83ED4"/>
    <w:rsid w:val="00A867A3"/>
    <w:rsid w:val="00A867C0"/>
    <w:rsid w:val="00A875F0"/>
    <w:rsid w:val="00A87EC7"/>
    <w:rsid w:val="00A924BA"/>
    <w:rsid w:val="00A94D26"/>
    <w:rsid w:val="00A957B0"/>
    <w:rsid w:val="00A9581B"/>
    <w:rsid w:val="00A97897"/>
    <w:rsid w:val="00A97937"/>
    <w:rsid w:val="00A97CC3"/>
    <w:rsid w:val="00AA0843"/>
    <w:rsid w:val="00AA1C2D"/>
    <w:rsid w:val="00AA57EB"/>
    <w:rsid w:val="00AA69FF"/>
    <w:rsid w:val="00AA6BDF"/>
    <w:rsid w:val="00AB0521"/>
    <w:rsid w:val="00AB1B57"/>
    <w:rsid w:val="00AB2D0D"/>
    <w:rsid w:val="00AB39B1"/>
    <w:rsid w:val="00AB5C98"/>
    <w:rsid w:val="00AC1613"/>
    <w:rsid w:val="00AC2E63"/>
    <w:rsid w:val="00AC5E4F"/>
    <w:rsid w:val="00AC780B"/>
    <w:rsid w:val="00AD4CEB"/>
    <w:rsid w:val="00AD573A"/>
    <w:rsid w:val="00AD5DCC"/>
    <w:rsid w:val="00AE1391"/>
    <w:rsid w:val="00AE4CBF"/>
    <w:rsid w:val="00AE625C"/>
    <w:rsid w:val="00AE67A9"/>
    <w:rsid w:val="00AE6BB5"/>
    <w:rsid w:val="00AE777C"/>
    <w:rsid w:val="00AF0F5F"/>
    <w:rsid w:val="00AF1A4A"/>
    <w:rsid w:val="00AF303E"/>
    <w:rsid w:val="00AF4026"/>
    <w:rsid w:val="00AF4437"/>
    <w:rsid w:val="00AF7110"/>
    <w:rsid w:val="00B0028F"/>
    <w:rsid w:val="00B005DD"/>
    <w:rsid w:val="00B00855"/>
    <w:rsid w:val="00B00E2E"/>
    <w:rsid w:val="00B0355C"/>
    <w:rsid w:val="00B03FAD"/>
    <w:rsid w:val="00B05C3B"/>
    <w:rsid w:val="00B13557"/>
    <w:rsid w:val="00B13679"/>
    <w:rsid w:val="00B14890"/>
    <w:rsid w:val="00B20885"/>
    <w:rsid w:val="00B21225"/>
    <w:rsid w:val="00B21584"/>
    <w:rsid w:val="00B2457E"/>
    <w:rsid w:val="00B275FE"/>
    <w:rsid w:val="00B27E57"/>
    <w:rsid w:val="00B311A3"/>
    <w:rsid w:val="00B31317"/>
    <w:rsid w:val="00B3335D"/>
    <w:rsid w:val="00B37554"/>
    <w:rsid w:val="00B402D5"/>
    <w:rsid w:val="00B4121A"/>
    <w:rsid w:val="00B42567"/>
    <w:rsid w:val="00B445EB"/>
    <w:rsid w:val="00B518D6"/>
    <w:rsid w:val="00B53A08"/>
    <w:rsid w:val="00B541D8"/>
    <w:rsid w:val="00B54395"/>
    <w:rsid w:val="00B559B5"/>
    <w:rsid w:val="00B55E6E"/>
    <w:rsid w:val="00B5762C"/>
    <w:rsid w:val="00B57C58"/>
    <w:rsid w:val="00B6087E"/>
    <w:rsid w:val="00B612F5"/>
    <w:rsid w:val="00B616D4"/>
    <w:rsid w:val="00B62EB1"/>
    <w:rsid w:val="00B63D0A"/>
    <w:rsid w:val="00B64340"/>
    <w:rsid w:val="00B64382"/>
    <w:rsid w:val="00B65B20"/>
    <w:rsid w:val="00B65BDB"/>
    <w:rsid w:val="00B660BE"/>
    <w:rsid w:val="00B70724"/>
    <w:rsid w:val="00B71281"/>
    <w:rsid w:val="00B71BDB"/>
    <w:rsid w:val="00B71DB4"/>
    <w:rsid w:val="00B73A5C"/>
    <w:rsid w:val="00B76CAE"/>
    <w:rsid w:val="00B80550"/>
    <w:rsid w:val="00B807AD"/>
    <w:rsid w:val="00B8183B"/>
    <w:rsid w:val="00B824D0"/>
    <w:rsid w:val="00B84A4A"/>
    <w:rsid w:val="00B8509C"/>
    <w:rsid w:val="00B85DD5"/>
    <w:rsid w:val="00B87466"/>
    <w:rsid w:val="00B9282F"/>
    <w:rsid w:val="00B92B0F"/>
    <w:rsid w:val="00B93002"/>
    <w:rsid w:val="00B940D2"/>
    <w:rsid w:val="00B95DA5"/>
    <w:rsid w:val="00B97337"/>
    <w:rsid w:val="00B974C4"/>
    <w:rsid w:val="00BA1266"/>
    <w:rsid w:val="00BA166A"/>
    <w:rsid w:val="00BA2B5B"/>
    <w:rsid w:val="00BA72A0"/>
    <w:rsid w:val="00BA7759"/>
    <w:rsid w:val="00BB57E6"/>
    <w:rsid w:val="00BB60B8"/>
    <w:rsid w:val="00BB6FD1"/>
    <w:rsid w:val="00BB7188"/>
    <w:rsid w:val="00BC0D30"/>
    <w:rsid w:val="00BC171E"/>
    <w:rsid w:val="00BC305E"/>
    <w:rsid w:val="00BC4A5C"/>
    <w:rsid w:val="00BC4E63"/>
    <w:rsid w:val="00BC4E8F"/>
    <w:rsid w:val="00BC5375"/>
    <w:rsid w:val="00BC724E"/>
    <w:rsid w:val="00BD027A"/>
    <w:rsid w:val="00BD46BF"/>
    <w:rsid w:val="00BD4C0E"/>
    <w:rsid w:val="00BD6D8B"/>
    <w:rsid w:val="00BE0C8C"/>
    <w:rsid w:val="00BE3C5A"/>
    <w:rsid w:val="00BE4427"/>
    <w:rsid w:val="00BE52DC"/>
    <w:rsid w:val="00BE59B3"/>
    <w:rsid w:val="00BE7217"/>
    <w:rsid w:val="00BE79C4"/>
    <w:rsid w:val="00BF042C"/>
    <w:rsid w:val="00BF317D"/>
    <w:rsid w:val="00BF358E"/>
    <w:rsid w:val="00BF5F49"/>
    <w:rsid w:val="00C02051"/>
    <w:rsid w:val="00C05B18"/>
    <w:rsid w:val="00C0667E"/>
    <w:rsid w:val="00C07197"/>
    <w:rsid w:val="00C07694"/>
    <w:rsid w:val="00C077D4"/>
    <w:rsid w:val="00C10427"/>
    <w:rsid w:val="00C115DE"/>
    <w:rsid w:val="00C1283C"/>
    <w:rsid w:val="00C128B0"/>
    <w:rsid w:val="00C12CB8"/>
    <w:rsid w:val="00C14593"/>
    <w:rsid w:val="00C148B4"/>
    <w:rsid w:val="00C1544D"/>
    <w:rsid w:val="00C15B41"/>
    <w:rsid w:val="00C1663F"/>
    <w:rsid w:val="00C17306"/>
    <w:rsid w:val="00C30D3D"/>
    <w:rsid w:val="00C30F5F"/>
    <w:rsid w:val="00C33628"/>
    <w:rsid w:val="00C34D12"/>
    <w:rsid w:val="00C378ED"/>
    <w:rsid w:val="00C403E4"/>
    <w:rsid w:val="00C4262E"/>
    <w:rsid w:val="00C45C32"/>
    <w:rsid w:val="00C469CE"/>
    <w:rsid w:val="00C5007B"/>
    <w:rsid w:val="00C50403"/>
    <w:rsid w:val="00C50832"/>
    <w:rsid w:val="00C51E69"/>
    <w:rsid w:val="00C5220A"/>
    <w:rsid w:val="00C53A13"/>
    <w:rsid w:val="00C55979"/>
    <w:rsid w:val="00C56CD6"/>
    <w:rsid w:val="00C56D74"/>
    <w:rsid w:val="00C56F1D"/>
    <w:rsid w:val="00C57E13"/>
    <w:rsid w:val="00C57FD2"/>
    <w:rsid w:val="00C62A21"/>
    <w:rsid w:val="00C63715"/>
    <w:rsid w:val="00C63FAA"/>
    <w:rsid w:val="00C64107"/>
    <w:rsid w:val="00C64A64"/>
    <w:rsid w:val="00C64BE6"/>
    <w:rsid w:val="00C65655"/>
    <w:rsid w:val="00C67674"/>
    <w:rsid w:val="00C70E82"/>
    <w:rsid w:val="00C71C48"/>
    <w:rsid w:val="00C76075"/>
    <w:rsid w:val="00C76530"/>
    <w:rsid w:val="00C76C4D"/>
    <w:rsid w:val="00C8016A"/>
    <w:rsid w:val="00C803DB"/>
    <w:rsid w:val="00C80CD0"/>
    <w:rsid w:val="00C8343F"/>
    <w:rsid w:val="00C83E5D"/>
    <w:rsid w:val="00C87417"/>
    <w:rsid w:val="00C91941"/>
    <w:rsid w:val="00C91AC0"/>
    <w:rsid w:val="00C954E8"/>
    <w:rsid w:val="00C95942"/>
    <w:rsid w:val="00C95FB8"/>
    <w:rsid w:val="00C976DF"/>
    <w:rsid w:val="00C97EA8"/>
    <w:rsid w:val="00CA23ED"/>
    <w:rsid w:val="00CA2EB6"/>
    <w:rsid w:val="00CB043B"/>
    <w:rsid w:val="00CB3B92"/>
    <w:rsid w:val="00CB46B9"/>
    <w:rsid w:val="00CC29B8"/>
    <w:rsid w:val="00CC4CB6"/>
    <w:rsid w:val="00CC6B1E"/>
    <w:rsid w:val="00CD0652"/>
    <w:rsid w:val="00CD12B7"/>
    <w:rsid w:val="00CD16F9"/>
    <w:rsid w:val="00CD399E"/>
    <w:rsid w:val="00CD4A11"/>
    <w:rsid w:val="00CD7489"/>
    <w:rsid w:val="00CE211D"/>
    <w:rsid w:val="00CE314F"/>
    <w:rsid w:val="00CE348C"/>
    <w:rsid w:val="00CE3814"/>
    <w:rsid w:val="00CE48AC"/>
    <w:rsid w:val="00CE5B7F"/>
    <w:rsid w:val="00CE63DD"/>
    <w:rsid w:val="00CE663F"/>
    <w:rsid w:val="00CE679C"/>
    <w:rsid w:val="00CE6D49"/>
    <w:rsid w:val="00CE7520"/>
    <w:rsid w:val="00CF2476"/>
    <w:rsid w:val="00CF7489"/>
    <w:rsid w:val="00D02207"/>
    <w:rsid w:val="00D02840"/>
    <w:rsid w:val="00D02937"/>
    <w:rsid w:val="00D029AE"/>
    <w:rsid w:val="00D02DAA"/>
    <w:rsid w:val="00D04A08"/>
    <w:rsid w:val="00D07F46"/>
    <w:rsid w:val="00D10347"/>
    <w:rsid w:val="00D1068A"/>
    <w:rsid w:val="00D1150C"/>
    <w:rsid w:val="00D12D8D"/>
    <w:rsid w:val="00D1323F"/>
    <w:rsid w:val="00D1440C"/>
    <w:rsid w:val="00D156D4"/>
    <w:rsid w:val="00D16371"/>
    <w:rsid w:val="00D1645F"/>
    <w:rsid w:val="00D17A0C"/>
    <w:rsid w:val="00D17E63"/>
    <w:rsid w:val="00D201DD"/>
    <w:rsid w:val="00D23732"/>
    <w:rsid w:val="00D25AFD"/>
    <w:rsid w:val="00D3037E"/>
    <w:rsid w:val="00D30D18"/>
    <w:rsid w:val="00D32877"/>
    <w:rsid w:val="00D36550"/>
    <w:rsid w:val="00D36AF0"/>
    <w:rsid w:val="00D376D1"/>
    <w:rsid w:val="00D42D4F"/>
    <w:rsid w:val="00D431C7"/>
    <w:rsid w:val="00D4608C"/>
    <w:rsid w:val="00D5096A"/>
    <w:rsid w:val="00D52664"/>
    <w:rsid w:val="00D5612D"/>
    <w:rsid w:val="00D571F6"/>
    <w:rsid w:val="00D574C5"/>
    <w:rsid w:val="00D60873"/>
    <w:rsid w:val="00D60E20"/>
    <w:rsid w:val="00D64496"/>
    <w:rsid w:val="00D646A4"/>
    <w:rsid w:val="00D650D2"/>
    <w:rsid w:val="00D77674"/>
    <w:rsid w:val="00D8002E"/>
    <w:rsid w:val="00D80B72"/>
    <w:rsid w:val="00D820BA"/>
    <w:rsid w:val="00D9087C"/>
    <w:rsid w:val="00D90F35"/>
    <w:rsid w:val="00D92F09"/>
    <w:rsid w:val="00D93500"/>
    <w:rsid w:val="00D94310"/>
    <w:rsid w:val="00D943DC"/>
    <w:rsid w:val="00D94E77"/>
    <w:rsid w:val="00D95AB1"/>
    <w:rsid w:val="00DA13CF"/>
    <w:rsid w:val="00DA2A63"/>
    <w:rsid w:val="00DA5464"/>
    <w:rsid w:val="00DA6DBC"/>
    <w:rsid w:val="00DA7C5F"/>
    <w:rsid w:val="00DB1F07"/>
    <w:rsid w:val="00DB68A7"/>
    <w:rsid w:val="00DC0218"/>
    <w:rsid w:val="00DC02E7"/>
    <w:rsid w:val="00DC1411"/>
    <w:rsid w:val="00DC382A"/>
    <w:rsid w:val="00DD26CE"/>
    <w:rsid w:val="00DD69F3"/>
    <w:rsid w:val="00DE0599"/>
    <w:rsid w:val="00DE2C5E"/>
    <w:rsid w:val="00DE37CC"/>
    <w:rsid w:val="00DE5DD1"/>
    <w:rsid w:val="00DE6DE5"/>
    <w:rsid w:val="00DE70EA"/>
    <w:rsid w:val="00DF01D1"/>
    <w:rsid w:val="00DF0E74"/>
    <w:rsid w:val="00DF1335"/>
    <w:rsid w:val="00DF3A58"/>
    <w:rsid w:val="00DF40BB"/>
    <w:rsid w:val="00DF4D7B"/>
    <w:rsid w:val="00DF520D"/>
    <w:rsid w:val="00DF53F8"/>
    <w:rsid w:val="00DF5CFF"/>
    <w:rsid w:val="00DF6E33"/>
    <w:rsid w:val="00DF73E3"/>
    <w:rsid w:val="00E00481"/>
    <w:rsid w:val="00E01183"/>
    <w:rsid w:val="00E0133B"/>
    <w:rsid w:val="00E0445A"/>
    <w:rsid w:val="00E04673"/>
    <w:rsid w:val="00E04C20"/>
    <w:rsid w:val="00E04F44"/>
    <w:rsid w:val="00E0524E"/>
    <w:rsid w:val="00E05AA8"/>
    <w:rsid w:val="00E076EE"/>
    <w:rsid w:val="00E07E95"/>
    <w:rsid w:val="00E102DA"/>
    <w:rsid w:val="00E13944"/>
    <w:rsid w:val="00E1462C"/>
    <w:rsid w:val="00E14D03"/>
    <w:rsid w:val="00E15097"/>
    <w:rsid w:val="00E21662"/>
    <w:rsid w:val="00E232B8"/>
    <w:rsid w:val="00E23EBE"/>
    <w:rsid w:val="00E24819"/>
    <w:rsid w:val="00E254F8"/>
    <w:rsid w:val="00E2550C"/>
    <w:rsid w:val="00E26F0C"/>
    <w:rsid w:val="00E300E1"/>
    <w:rsid w:val="00E30959"/>
    <w:rsid w:val="00E321CE"/>
    <w:rsid w:val="00E32838"/>
    <w:rsid w:val="00E32B74"/>
    <w:rsid w:val="00E32BCE"/>
    <w:rsid w:val="00E34958"/>
    <w:rsid w:val="00E41ADA"/>
    <w:rsid w:val="00E42DA0"/>
    <w:rsid w:val="00E47027"/>
    <w:rsid w:val="00E47DAF"/>
    <w:rsid w:val="00E50AF0"/>
    <w:rsid w:val="00E52FE2"/>
    <w:rsid w:val="00E53D2F"/>
    <w:rsid w:val="00E543C4"/>
    <w:rsid w:val="00E54555"/>
    <w:rsid w:val="00E55F74"/>
    <w:rsid w:val="00E60071"/>
    <w:rsid w:val="00E612B6"/>
    <w:rsid w:val="00E612C9"/>
    <w:rsid w:val="00E61779"/>
    <w:rsid w:val="00E61961"/>
    <w:rsid w:val="00E62C56"/>
    <w:rsid w:val="00E65776"/>
    <w:rsid w:val="00E670A6"/>
    <w:rsid w:val="00E70808"/>
    <w:rsid w:val="00E721F2"/>
    <w:rsid w:val="00E768EC"/>
    <w:rsid w:val="00E779D4"/>
    <w:rsid w:val="00E84406"/>
    <w:rsid w:val="00E8572C"/>
    <w:rsid w:val="00E86788"/>
    <w:rsid w:val="00E90171"/>
    <w:rsid w:val="00E909F3"/>
    <w:rsid w:val="00E90E01"/>
    <w:rsid w:val="00E92A28"/>
    <w:rsid w:val="00E944F9"/>
    <w:rsid w:val="00E95227"/>
    <w:rsid w:val="00E952AE"/>
    <w:rsid w:val="00EA2091"/>
    <w:rsid w:val="00EA4348"/>
    <w:rsid w:val="00EA48A6"/>
    <w:rsid w:val="00EA546C"/>
    <w:rsid w:val="00EA5E38"/>
    <w:rsid w:val="00EA61D1"/>
    <w:rsid w:val="00EB0EF7"/>
    <w:rsid w:val="00EB2CDA"/>
    <w:rsid w:val="00EB2D94"/>
    <w:rsid w:val="00EB335F"/>
    <w:rsid w:val="00EB4999"/>
    <w:rsid w:val="00EB55C5"/>
    <w:rsid w:val="00EC08AA"/>
    <w:rsid w:val="00EC283C"/>
    <w:rsid w:val="00EC2B1E"/>
    <w:rsid w:val="00EC7BC4"/>
    <w:rsid w:val="00ED114F"/>
    <w:rsid w:val="00ED31ED"/>
    <w:rsid w:val="00ED44E8"/>
    <w:rsid w:val="00ED4E15"/>
    <w:rsid w:val="00ED4EC5"/>
    <w:rsid w:val="00ED7C45"/>
    <w:rsid w:val="00ED7D45"/>
    <w:rsid w:val="00EE3D0C"/>
    <w:rsid w:val="00EE4C09"/>
    <w:rsid w:val="00EE4F85"/>
    <w:rsid w:val="00EE5D09"/>
    <w:rsid w:val="00EE6BBF"/>
    <w:rsid w:val="00EF1ADC"/>
    <w:rsid w:val="00EF1EF5"/>
    <w:rsid w:val="00EF38A1"/>
    <w:rsid w:val="00EF3926"/>
    <w:rsid w:val="00EF3EFF"/>
    <w:rsid w:val="00EF4120"/>
    <w:rsid w:val="00EF45A4"/>
    <w:rsid w:val="00EF4AE4"/>
    <w:rsid w:val="00EF5234"/>
    <w:rsid w:val="00EF5441"/>
    <w:rsid w:val="00EF7DCF"/>
    <w:rsid w:val="00EF7DF1"/>
    <w:rsid w:val="00F010DD"/>
    <w:rsid w:val="00F01701"/>
    <w:rsid w:val="00F04082"/>
    <w:rsid w:val="00F043F7"/>
    <w:rsid w:val="00F07079"/>
    <w:rsid w:val="00F07945"/>
    <w:rsid w:val="00F11BA7"/>
    <w:rsid w:val="00F12F43"/>
    <w:rsid w:val="00F150AE"/>
    <w:rsid w:val="00F1690C"/>
    <w:rsid w:val="00F20881"/>
    <w:rsid w:val="00F246A9"/>
    <w:rsid w:val="00F26EE8"/>
    <w:rsid w:val="00F27FB0"/>
    <w:rsid w:val="00F303DE"/>
    <w:rsid w:val="00F337AE"/>
    <w:rsid w:val="00F33B72"/>
    <w:rsid w:val="00F34C09"/>
    <w:rsid w:val="00F35976"/>
    <w:rsid w:val="00F364F8"/>
    <w:rsid w:val="00F36993"/>
    <w:rsid w:val="00F37480"/>
    <w:rsid w:val="00F40FEF"/>
    <w:rsid w:val="00F42CC1"/>
    <w:rsid w:val="00F430CE"/>
    <w:rsid w:val="00F452E0"/>
    <w:rsid w:val="00F4640D"/>
    <w:rsid w:val="00F50226"/>
    <w:rsid w:val="00F52631"/>
    <w:rsid w:val="00F52D16"/>
    <w:rsid w:val="00F53A48"/>
    <w:rsid w:val="00F54986"/>
    <w:rsid w:val="00F56264"/>
    <w:rsid w:val="00F56763"/>
    <w:rsid w:val="00F60F43"/>
    <w:rsid w:val="00F623A6"/>
    <w:rsid w:val="00F63A99"/>
    <w:rsid w:val="00F65906"/>
    <w:rsid w:val="00F82702"/>
    <w:rsid w:val="00F84E06"/>
    <w:rsid w:val="00F852A8"/>
    <w:rsid w:val="00F85493"/>
    <w:rsid w:val="00F92AFE"/>
    <w:rsid w:val="00F9393E"/>
    <w:rsid w:val="00F956C1"/>
    <w:rsid w:val="00F96890"/>
    <w:rsid w:val="00F96F43"/>
    <w:rsid w:val="00FA080A"/>
    <w:rsid w:val="00FA310D"/>
    <w:rsid w:val="00FA4060"/>
    <w:rsid w:val="00FA6A2E"/>
    <w:rsid w:val="00FA71AC"/>
    <w:rsid w:val="00FA7349"/>
    <w:rsid w:val="00FA751D"/>
    <w:rsid w:val="00FB0AA9"/>
    <w:rsid w:val="00FB0DC1"/>
    <w:rsid w:val="00FB565F"/>
    <w:rsid w:val="00FB7701"/>
    <w:rsid w:val="00FB7892"/>
    <w:rsid w:val="00FB7A53"/>
    <w:rsid w:val="00FC7B70"/>
    <w:rsid w:val="00FC7E16"/>
    <w:rsid w:val="00FD188A"/>
    <w:rsid w:val="00FD3E5F"/>
    <w:rsid w:val="00FD497B"/>
    <w:rsid w:val="00FD56F0"/>
    <w:rsid w:val="00FD61E1"/>
    <w:rsid w:val="00FD6D5B"/>
    <w:rsid w:val="00FD7203"/>
    <w:rsid w:val="00FE3AD5"/>
    <w:rsid w:val="00FE3ADF"/>
    <w:rsid w:val="00FE422B"/>
    <w:rsid w:val="00FE5638"/>
    <w:rsid w:val="00FE6BDF"/>
    <w:rsid w:val="00FE7BAF"/>
    <w:rsid w:val="00FF1407"/>
    <w:rsid w:val="00FF2B78"/>
    <w:rsid w:val="00FF3910"/>
    <w:rsid w:val="00FF5CE5"/>
    <w:rsid w:val="161D2B21"/>
    <w:rsid w:val="35C71CAA"/>
    <w:rsid w:val="3DE60487"/>
    <w:rsid w:val="6C8F6BC2"/>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tr-TR"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5">
    <w:name w:val="footer"/>
    <w:basedOn w:val="1"/>
    <w:link w:val="12"/>
    <w:unhideWhenUsed/>
    <w:qFormat/>
    <w:uiPriority w:val="99"/>
    <w:pPr>
      <w:tabs>
        <w:tab w:val="center" w:pos="4536"/>
        <w:tab w:val="right" w:pos="9072"/>
      </w:tabs>
      <w:spacing w:after="0" w:line="240" w:lineRule="auto"/>
    </w:pPr>
  </w:style>
  <w:style w:type="paragraph" w:styleId="6">
    <w:name w:val="header"/>
    <w:basedOn w:val="1"/>
    <w:link w:val="11"/>
    <w:unhideWhenUsed/>
    <w:qFormat/>
    <w:uiPriority w:val="99"/>
    <w:pPr>
      <w:tabs>
        <w:tab w:val="center" w:pos="4536"/>
        <w:tab w:val="right" w:pos="9072"/>
      </w:tabs>
      <w:spacing w:after="0" w:line="240" w:lineRule="auto"/>
    </w:pPr>
  </w:style>
  <w:style w:type="character" w:styleId="7">
    <w:name w:val="Hyperlink"/>
    <w:basedOn w:val="2"/>
    <w:unhideWhenUsed/>
    <w:qFormat/>
    <w:uiPriority w:val="99"/>
    <w:rPr>
      <w:color w:val="0563C1" w:themeColor="hyperlink"/>
      <w:u w:val="single"/>
      <w14:textFill>
        <w14:solidFill>
          <w14:schemeClr w14:val="hlink"/>
        </w14:solidFill>
      </w14:textFill>
    </w:rPr>
  </w:style>
  <w:style w:type="table" w:customStyle="1" w:styleId="8">
    <w:name w:val="Grid Table Light"/>
    <w:basedOn w:val="3"/>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styleId="9">
    <w:name w:val="No Spacing"/>
    <w:link w:val="10"/>
    <w:qFormat/>
    <w:uiPriority w:val="1"/>
    <w:pPr>
      <w:spacing w:after="0" w:line="240" w:lineRule="auto"/>
    </w:pPr>
    <w:rPr>
      <w:rFonts w:ascii="Calibri" w:hAnsi="Calibri" w:eastAsia="Times New Roman" w:cs="Times New Roman"/>
      <w:sz w:val="22"/>
      <w:szCs w:val="22"/>
      <w:lang w:val="en-US" w:eastAsia="en-US" w:bidi="ar-SA"/>
    </w:rPr>
  </w:style>
  <w:style w:type="character" w:customStyle="1" w:styleId="10">
    <w:name w:val="Aralık Yok Char"/>
    <w:link w:val="9"/>
    <w:qFormat/>
    <w:uiPriority w:val="1"/>
    <w:rPr>
      <w:rFonts w:ascii="Calibri" w:hAnsi="Calibri" w:eastAsia="Times New Roman" w:cs="Times New Roman"/>
      <w:lang w:val="en-US"/>
    </w:rPr>
  </w:style>
  <w:style w:type="character" w:customStyle="1" w:styleId="11">
    <w:name w:val="Üst Bilgi Char"/>
    <w:basedOn w:val="2"/>
    <w:link w:val="6"/>
    <w:qFormat/>
    <w:uiPriority w:val="99"/>
  </w:style>
  <w:style w:type="character" w:customStyle="1" w:styleId="12">
    <w:name w:val="Alt Bilgi Char"/>
    <w:basedOn w:val="2"/>
    <w:link w:val="5"/>
    <w:qFormat/>
    <w:uiPriority w:val="99"/>
  </w:style>
  <w:style w:type="paragraph" w:styleId="13">
    <w:name w:val="List Paragraph"/>
    <w:basedOn w:val="1"/>
    <w:qFormat/>
    <w:uiPriority w:val="34"/>
    <w:pPr>
      <w:ind w:left="720"/>
      <w:contextualSpacing/>
    </w:pPr>
  </w:style>
  <w:style w:type="character" w:customStyle="1" w:styleId="14">
    <w:name w:val="Unresolved Mention"/>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microsoft.com/office/2007/relationships/hdphoto" Target="media/image3.wdp"/><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customXml" Target="../customXml/item2.xml"/><Relationship Id="rId45" Type="http://schemas.openxmlformats.org/officeDocument/2006/relationships/numbering" Target="numbering.xml"/><Relationship Id="rId44" Type="http://schemas.openxmlformats.org/officeDocument/2006/relationships/customXml" Target="../customXml/item1.xml"/><Relationship Id="rId43" Type="http://schemas.microsoft.com/office/2007/relationships/diagramDrawing" Target="diagrams/drawing4.xml"/><Relationship Id="rId42" Type="http://schemas.openxmlformats.org/officeDocument/2006/relationships/diagramColors" Target="diagrams/colors4.xml"/><Relationship Id="rId41" Type="http://schemas.openxmlformats.org/officeDocument/2006/relationships/diagramQuickStyle" Target="diagrams/quickStyle4.xml"/><Relationship Id="rId40" Type="http://schemas.openxmlformats.org/officeDocument/2006/relationships/diagramLayout" Target="diagrams/layout4.xml"/><Relationship Id="rId4" Type="http://schemas.openxmlformats.org/officeDocument/2006/relationships/endnotes" Target="endnotes.xml"/><Relationship Id="rId39" Type="http://schemas.openxmlformats.org/officeDocument/2006/relationships/diagramData" Target="diagrams/data4.xml"/><Relationship Id="rId38" Type="http://schemas.openxmlformats.org/officeDocument/2006/relationships/image" Target="media/image17.jpeg"/><Relationship Id="rId37" Type="http://schemas.openxmlformats.org/officeDocument/2006/relationships/image" Target="media/image16.jpeg"/><Relationship Id="rId36" Type="http://schemas.openxmlformats.org/officeDocument/2006/relationships/image" Target="media/image15.jpeg"/><Relationship Id="rId35" Type="http://schemas.openxmlformats.org/officeDocument/2006/relationships/image" Target="media/image14.jpeg"/><Relationship Id="rId34" Type="http://schemas.openxmlformats.org/officeDocument/2006/relationships/image" Target="media/image13.jpeg"/><Relationship Id="rId33" Type="http://schemas.openxmlformats.org/officeDocument/2006/relationships/image" Target="media/image12.png"/><Relationship Id="rId32" Type="http://schemas.openxmlformats.org/officeDocument/2006/relationships/image" Target="media/image11.png"/><Relationship Id="rId31" Type="http://schemas.openxmlformats.org/officeDocument/2006/relationships/image" Target="media/image10.jpeg"/><Relationship Id="rId30" Type="http://schemas.openxmlformats.org/officeDocument/2006/relationships/image" Target="media/image9.jpeg"/><Relationship Id="rId3" Type="http://schemas.openxmlformats.org/officeDocument/2006/relationships/footnotes" Target="footnotes.xml"/><Relationship Id="rId29" Type="http://schemas.openxmlformats.org/officeDocument/2006/relationships/image" Target="media/image8.jpeg"/><Relationship Id="rId28" Type="http://schemas.openxmlformats.org/officeDocument/2006/relationships/image" Target="media/image7.png"/><Relationship Id="rId27" Type="http://schemas.openxmlformats.org/officeDocument/2006/relationships/image" Target="media/image6.png"/><Relationship Id="rId26" Type="http://schemas.openxmlformats.org/officeDocument/2006/relationships/image" Target="media/image5.png"/><Relationship Id="rId25" Type="http://schemas.openxmlformats.org/officeDocument/2006/relationships/image" Target="media/image4.png"/><Relationship Id="rId24" Type="http://schemas.microsoft.com/office/2007/relationships/diagramDrawing" Target="diagrams/drawing3.xml"/><Relationship Id="rId23" Type="http://schemas.openxmlformats.org/officeDocument/2006/relationships/diagramColors" Target="diagrams/colors3.xml"/><Relationship Id="rId22" Type="http://schemas.openxmlformats.org/officeDocument/2006/relationships/diagramQuickStyle" Target="diagrams/quickStyle3.xml"/><Relationship Id="rId21" Type="http://schemas.openxmlformats.org/officeDocument/2006/relationships/diagramLayout" Target="diagrams/layout3.xml"/><Relationship Id="rId20" Type="http://schemas.openxmlformats.org/officeDocument/2006/relationships/diagramData" Target="diagrams/data3.xml"/><Relationship Id="rId2" Type="http://schemas.openxmlformats.org/officeDocument/2006/relationships/settings" Target="settings.xml"/><Relationship Id="rId19" Type="http://schemas.microsoft.com/office/2007/relationships/diagramDrawing" Target="diagrams/drawing2.xml"/><Relationship Id="rId18" Type="http://schemas.openxmlformats.org/officeDocument/2006/relationships/diagramColors" Target="diagrams/colors2.xml"/><Relationship Id="rId17" Type="http://schemas.openxmlformats.org/officeDocument/2006/relationships/diagramQuickStyle" Target="diagrams/quickStyle2.xml"/><Relationship Id="rId16" Type="http://schemas.openxmlformats.org/officeDocument/2006/relationships/diagramLayout" Target="diagrams/layout2.xml"/><Relationship Id="rId15" Type="http://schemas.openxmlformats.org/officeDocument/2006/relationships/diagramData" Target="diagrams/data2.xml"/><Relationship Id="rId14" Type="http://schemas.microsoft.com/office/2007/relationships/diagramDrawing" Target="diagrams/drawing1.xml"/><Relationship Id="rId13" Type="http://schemas.openxmlformats.org/officeDocument/2006/relationships/diagramColors" Target="diagrams/colors1.xml"/><Relationship Id="rId12" Type="http://schemas.openxmlformats.org/officeDocument/2006/relationships/diagramQuickStyle" Target="diagrams/quickStyle1.xml"/><Relationship Id="rId11" Type="http://schemas.openxmlformats.org/officeDocument/2006/relationships/diagramLayout" Target="diagrams/layout1.xml"/><Relationship Id="rId10" Type="http://schemas.openxmlformats.org/officeDocument/2006/relationships/diagramData" Target="diagrams/data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36227D2-804E-4341-92D6-D9F512306562}" type="doc">
      <dgm:prSet loTypeId="urn:microsoft.com/office/officeart/2005/8/layout/list1" loCatId="list" qsTypeId="urn:microsoft.com/office/officeart/2005/8/quickstyle/simple2" qsCatId="simple" csTypeId="urn:microsoft.com/office/officeart/2005/8/colors/accent1_2" csCatId="accent1" phldr="1"/>
      <dgm:spPr/>
      <dgm:t>
        <a:bodyPr/>
        <a:p>
          <a:endParaRPr lang="tr-TR"/>
        </a:p>
      </dgm:t>
    </dgm:pt>
    <dgm:pt modelId="{9BD966DF-CA78-4A6D-8DD2-675DA483E9EF}">
      <dgm:prSet phldrT="[Metin]">
        <dgm:style>
          <a:lnRef idx="2">
            <a:schemeClr val="dk1"/>
          </a:lnRef>
          <a:fillRef idx="1">
            <a:schemeClr val="lt1"/>
          </a:fillRef>
          <a:effectRef idx="0">
            <a:schemeClr val="dk1"/>
          </a:effectRef>
          <a:fontRef idx="minor">
            <a:schemeClr val="dk1"/>
          </a:fontRef>
        </dgm:style>
      </dgm:prSet>
      <dgm:spPr>
        <a:xfrm>
          <a:off x="274320" y="51060"/>
          <a:ext cx="3840480" cy="354240"/>
        </a:xfrm>
        <a:solidFill>
          <a:sysClr val="window" lastClr="FFFFFF"/>
        </a:solidFill>
        <a:ln w="12700" cap="flat" cmpd="sng" algn="ctr">
          <a:solidFill>
            <a:sysClr val="windowText" lastClr="000000"/>
          </a:solidFill>
          <a:prstDash val="solid"/>
          <a:miter lim="800000"/>
        </a:ln>
        <a:effectLst/>
      </dgm:spPr>
      <dgm:t>
        <a:bodyPr/>
        <a:p>
          <a:r>
            <a:rPr lang="tr-TR" b="1">
              <a:solidFill>
                <a:sysClr val="windowText" lastClr="000000"/>
              </a:solidFill>
              <a:latin typeface="Calibri" panose="020F0502020204030204"/>
              <a:ea typeface="+mn-ea"/>
              <a:cs typeface="+mn-cs"/>
            </a:rPr>
            <a:t>1.Evsel nitelikli atıklar</a:t>
          </a:r>
          <a:endParaRPr lang="tr-TR">
            <a:solidFill>
              <a:sysClr val="windowText" lastClr="000000"/>
            </a:solidFill>
            <a:latin typeface="Calibri" panose="020F0502020204030204"/>
            <a:ea typeface="+mn-ea"/>
            <a:cs typeface="+mn-cs"/>
          </a:endParaRPr>
        </a:p>
      </dgm:t>
    </dgm:pt>
    <dgm:pt modelId="{4F80F8E0-FC85-4A6B-A1F9-EF4E58A3A5B5}" cxnId="{6D3AA898-F72A-4F78-A5DB-EDC96C2A44BA}" type="parTrans">
      <dgm:prSet/>
      <dgm:spPr/>
      <dgm:t>
        <a:bodyPr/>
        <a:p>
          <a:endParaRPr lang="tr-TR"/>
        </a:p>
      </dgm:t>
    </dgm:pt>
    <dgm:pt modelId="{2015FA32-BFC4-4FC2-BEDB-D8E83142FC88}" cxnId="{6D3AA898-F72A-4F78-A5DB-EDC96C2A44BA}" type="sibTrans">
      <dgm:prSet/>
      <dgm:spPr/>
      <dgm:t>
        <a:bodyPr/>
        <a:p>
          <a:endParaRPr lang="tr-TR"/>
        </a:p>
      </dgm:t>
    </dgm:pt>
    <dgm:pt modelId="{E3A3E681-9CB8-4E2E-B0CB-8EA41A0518D2}">
      <dgm:prSet phldrT="[Metin]">
        <dgm:style>
          <a:lnRef idx="2">
            <a:schemeClr val="dk1"/>
          </a:lnRef>
          <a:fillRef idx="1">
            <a:schemeClr val="lt1"/>
          </a:fillRef>
          <a:effectRef idx="0">
            <a:schemeClr val="dk1"/>
          </a:effectRef>
          <a:fontRef idx="minor">
            <a:schemeClr val="dk1"/>
          </a:fontRef>
        </dgm:style>
      </dgm:prSet>
      <dgm:spPr>
        <a:xfrm>
          <a:off x="274320" y="595380"/>
          <a:ext cx="3840480" cy="354240"/>
        </a:xfrm>
        <a:solidFill>
          <a:sysClr val="window" lastClr="FFFFFF"/>
        </a:solidFill>
        <a:ln w="12700" cap="flat" cmpd="sng" algn="ctr">
          <a:solidFill>
            <a:sysClr val="windowText" lastClr="000000"/>
          </a:solidFill>
          <a:prstDash val="solid"/>
          <a:miter lim="800000"/>
        </a:ln>
        <a:effectLst/>
      </dgm:spPr>
      <dgm:t>
        <a:bodyPr/>
        <a:p>
          <a:r>
            <a:rPr lang="tr-TR" b="1">
              <a:solidFill>
                <a:sysClr val="windowText" lastClr="000000"/>
              </a:solidFill>
              <a:latin typeface="Calibri" panose="020F0502020204030204"/>
              <a:ea typeface="+mn-ea"/>
              <a:cs typeface="+mn-cs"/>
            </a:rPr>
            <a:t>2.Tıbbi atıklar</a:t>
          </a:r>
          <a:endParaRPr lang="tr-TR">
            <a:solidFill>
              <a:sysClr val="windowText" lastClr="000000"/>
            </a:solidFill>
            <a:latin typeface="Calibri" panose="020F0502020204030204"/>
            <a:ea typeface="+mn-ea"/>
            <a:cs typeface="+mn-cs"/>
          </a:endParaRPr>
        </a:p>
      </dgm:t>
    </dgm:pt>
    <dgm:pt modelId="{9C60D9EA-CDD0-47EF-8F2C-458B8287C0B6}" cxnId="{A65AC58A-2352-4257-8B55-F0F44F372C63}" type="parTrans">
      <dgm:prSet/>
      <dgm:spPr/>
      <dgm:t>
        <a:bodyPr/>
        <a:p>
          <a:endParaRPr lang="tr-TR"/>
        </a:p>
      </dgm:t>
    </dgm:pt>
    <dgm:pt modelId="{E2D96909-DE2D-47B4-911E-E4A3DE661250}" cxnId="{A65AC58A-2352-4257-8B55-F0F44F372C63}" type="sibTrans">
      <dgm:prSet/>
      <dgm:spPr/>
      <dgm:t>
        <a:bodyPr/>
        <a:p>
          <a:endParaRPr lang="tr-TR"/>
        </a:p>
      </dgm:t>
    </dgm:pt>
    <dgm:pt modelId="{BC626358-F790-403E-BC49-5F8FD0F033B6}">
      <dgm:prSet phldrT="[Metin]">
        <dgm:style>
          <a:lnRef idx="2">
            <a:schemeClr val="dk1"/>
          </a:lnRef>
          <a:fillRef idx="1">
            <a:schemeClr val="lt1"/>
          </a:fillRef>
          <a:effectRef idx="0">
            <a:schemeClr val="dk1"/>
          </a:effectRef>
          <a:fontRef idx="minor">
            <a:schemeClr val="dk1"/>
          </a:fontRef>
        </dgm:style>
      </dgm:prSet>
      <dgm:spPr>
        <a:xfrm>
          <a:off x="274320" y="1744500"/>
          <a:ext cx="3840480" cy="354240"/>
        </a:xfrm>
        <a:solidFill>
          <a:sysClr val="window" lastClr="FFFFFF"/>
        </a:solidFill>
        <a:ln w="12700" cap="flat" cmpd="sng" algn="ctr">
          <a:solidFill>
            <a:sysClr val="windowText" lastClr="000000"/>
          </a:solidFill>
          <a:prstDash val="solid"/>
          <a:miter lim="800000"/>
        </a:ln>
        <a:effectLst/>
      </dgm:spPr>
      <dgm:t>
        <a:bodyPr/>
        <a:p>
          <a:r>
            <a:rPr lang="tr-TR" b="1">
              <a:solidFill>
                <a:sysClr val="windowText" lastClr="000000"/>
              </a:solidFill>
              <a:latin typeface="Calibri" panose="020F0502020204030204"/>
              <a:ea typeface="+mn-ea"/>
              <a:cs typeface="+mn-cs"/>
            </a:rPr>
            <a:t>3.Tehlikeli atıklar </a:t>
          </a:r>
          <a:endParaRPr lang="tr-TR">
            <a:solidFill>
              <a:sysClr val="windowText" lastClr="000000"/>
            </a:solidFill>
            <a:latin typeface="Calibri" panose="020F0502020204030204"/>
            <a:ea typeface="+mn-ea"/>
            <a:cs typeface="+mn-cs"/>
          </a:endParaRPr>
        </a:p>
      </dgm:t>
    </dgm:pt>
    <dgm:pt modelId="{C48DDC48-8F9A-4B2A-9AB9-2557D1D3E557}" cxnId="{73937DA7-6355-4A59-A357-30F688ED085A}" type="parTrans">
      <dgm:prSet/>
      <dgm:spPr/>
      <dgm:t>
        <a:bodyPr/>
        <a:p>
          <a:endParaRPr lang="tr-TR"/>
        </a:p>
      </dgm:t>
    </dgm:pt>
    <dgm:pt modelId="{DBB31B3A-BAF2-442E-ABA9-26053BD2D68E}" cxnId="{73937DA7-6355-4A59-A357-30F688ED085A}" type="sibTrans">
      <dgm:prSet/>
      <dgm:spPr/>
      <dgm:t>
        <a:bodyPr/>
        <a:p>
          <a:endParaRPr lang="tr-TR"/>
        </a:p>
      </dgm:t>
    </dgm:pt>
    <dgm:pt modelId="{5723763B-16D5-400B-993F-A6B29569B1D9}">
      <dgm:prSet>
        <dgm:style>
          <a:lnRef idx="2">
            <a:schemeClr val="dk1"/>
          </a:lnRef>
          <a:fillRef idx="1">
            <a:schemeClr val="lt1"/>
          </a:fillRef>
          <a:effectRef idx="0">
            <a:schemeClr val="dk1"/>
          </a:effectRef>
          <a:fontRef idx="minor">
            <a:schemeClr val="dk1"/>
          </a:fontRef>
        </dgm:style>
      </dgm:prSet>
      <dgm:spPr>
        <a:xfrm>
          <a:off x="0" y="772500"/>
          <a:ext cx="5486400" cy="907200"/>
        </a:xfrm>
        <a:solidFill>
          <a:sysClr val="window" lastClr="FFFFFF"/>
        </a:solidFill>
        <a:ln w="12700" cap="flat" cmpd="sng" algn="ctr">
          <a:solidFill>
            <a:sysClr val="windowText" lastClr="000000"/>
          </a:solidFill>
          <a:prstDash val="solid"/>
          <a:miter lim="800000"/>
        </a:ln>
        <a:effectLst/>
      </dgm:spPr>
      <dgm:t>
        <a:bodyPr/>
        <a:p>
          <a:endParaRPr lang="tr-TR">
            <a:solidFill>
              <a:sysClr val="windowText" lastClr="000000">
                <a:hueOff val="0"/>
                <a:satOff val="0"/>
                <a:lumOff val="0"/>
                <a:alphaOff val="0"/>
              </a:sysClr>
            </a:solidFill>
            <a:latin typeface="Calibri" panose="020F0502020204030204"/>
            <a:ea typeface="+mn-ea"/>
            <a:cs typeface="+mn-cs"/>
          </a:endParaRPr>
        </a:p>
      </dgm:t>
    </dgm:pt>
    <dgm:pt modelId="{873CCBC3-F3DF-4E24-B255-044F44927B65}" cxnId="{B8BCC09A-1100-4182-9B81-2314D4B037F9}" type="parTrans">
      <dgm:prSet/>
      <dgm:spPr/>
      <dgm:t>
        <a:bodyPr/>
        <a:p>
          <a:endParaRPr lang="tr-TR"/>
        </a:p>
      </dgm:t>
    </dgm:pt>
    <dgm:pt modelId="{B2C54A0A-38FE-49BB-B74A-98DC60B22361}" cxnId="{B8BCC09A-1100-4182-9B81-2314D4B037F9}" type="sibTrans">
      <dgm:prSet/>
      <dgm:spPr/>
      <dgm:t>
        <a:bodyPr/>
        <a:p>
          <a:endParaRPr lang="tr-TR"/>
        </a:p>
      </dgm:t>
    </dgm:pt>
    <dgm:pt modelId="{F7CB2644-B7C6-401F-9AC1-9126D2477FAB}">
      <dgm:prSet>
        <dgm:style>
          <a:lnRef idx="2">
            <a:schemeClr val="dk1"/>
          </a:lnRef>
          <a:fillRef idx="1">
            <a:schemeClr val="lt1"/>
          </a:fillRef>
          <a:effectRef idx="0">
            <a:schemeClr val="dk1"/>
          </a:effectRef>
          <a:fontRef idx="minor">
            <a:schemeClr val="dk1"/>
          </a:fontRef>
        </dgm:style>
      </dgm:prSet>
      <dgm:spPr>
        <a:xfrm>
          <a:off x="274320" y="2288819"/>
          <a:ext cx="3840480" cy="354240"/>
        </a:xfrm>
        <a:solidFill>
          <a:sysClr val="window" lastClr="FFFFFF"/>
        </a:solidFill>
        <a:ln w="12700" cap="flat" cmpd="sng" algn="ctr">
          <a:solidFill>
            <a:sysClr val="windowText" lastClr="000000"/>
          </a:solidFill>
          <a:prstDash val="solid"/>
          <a:miter lim="800000"/>
        </a:ln>
        <a:effectLst/>
      </dgm:spPr>
      <dgm:t>
        <a:bodyPr/>
        <a:p>
          <a:r>
            <a:rPr lang="tr-TR" b="1">
              <a:solidFill>
                <a:sysClr val="windowText" lastClr="000000"/>
              </a:solidFill>
              <a:latin typeface="Calibri" panose="020F0502020204030204"/>
              <a:ea typeface="+mn-ea"/>
              <a:cs typeface="+mn-cs"/>
            </a:rPr>
            <a:t>4.Radyoaktif atıklar</a:t>
          </a:r>
        </a:p>
      </dgm:t>
    </dgm:pt>
    <dgm:pt modelId="{43B5ADDC-C39C-473A-AE67-FA85788EFE99}" cxnId="{617DA029-5F4E-4F1D-83FA-7554A8D8AF49}" type="parTrans">
      <dgm:prSet/>
      <dgm:spPr/>
      <dgm:t>
        <a:bodyPr/>
        <a:p>
          <a:endParaRPr lang="tr-TR"/>
        </a:p>
      </dgm:t>
    </dgm:pt>
    <dgm:pt modelId="{0E5214E4-ECF4-494B-9872-921EC02F00E1}" cxnId="{617DA029-5F4E-4F1D-83FA-7554A8D8AF49}" type="sibTrans">
      <dgm:prSet/>
      <dgm:spPr/>
      <dgm:t>
        <a:bodyPr/>
        <a:p>
          <a:endParaRPr lang="tr-TR"/>
        </a:p>
      </dgm:t>
    </dgm:pt>
    <dgm:pt modelId="{45D744B1-97F5-42EB-A613-8A47083BFE08}">
      <dgm:prSet>
        <dgm:style>
          <a:lnRef idx="2">
            <a:schemeClr val="dk1"/>
          </a:lnRef>
          <a:fillRef idx="1">
            <a:schemeClr val="lt1"/>
          </a:fillRef>
          <a:effectRef idx="0">
            <a:schemeClr val="dk1"/>
          </a:effectRef>
          <a:fontRef idx="minor">
            <a:schemeClr val="dk1"/>
          </a:fontRef>
        </dgm:style>
      </dgm:prSet>
      <dgm:spPr>
        <a:solidFill>
          <a:sysClr val="window" lastClr="FFFFFF"/>
        </a:solidFill>
        <a:ln w="12700" cap="flat" cmpd="sng" algn="ctr">
          <a:solidFill>
            <a:sysClr val="windowText" lastClr="000000"/>
          </a:solidFill>
          <a:prstDash val="solid"/>
          <a:miter lim="800000"/>
        </a:ln>
        <a:effectLst/>
      </dgm:spPr>
      <dgm:t>
        <a:bodyPr/>
        <a:p>
          <a:r>
            <a:rPr lang="tr-TR" b="0" i="0" u="none"/>
            <a:t>Genel Atıklar: Mutfak Atığı, Büro atığı, Bahçe atığı vb</a:t>
          </a:r>
          <a:endParaRPr lang="tr-TR"/>
        </a:p>
      </dgm:t>
    </dgm:pt>
    <dgm:pt modelId="{4A7006AE-06C0-41FF-8FAD-505A1F52FF94}" cxnId="{5B2D454D-B506-4DBE-AA74-B078CCFC75BF}" type="parTrans">
      <dgm:prSet/>
      <dgm:spPr/>
      <dgm:t>
        <a:bodyPr/>
        <a:p>
          <a:endParaRPr lang="tr-TR"/>
        </a:p>
      </dgm:t>
    </dgm:pt>
    <dgm:pt modelId="{2290790A-E3F6-4155-AD0B-2CF4030EB470}" cxnId="{5B2D454D-B506-4DBE-AA74-B078CCFC75BF}" type="sibTrans">
      <dgm:prSet/>
      <dgm:spPr/>
      <dgm:t>
        <a:bodyPr/>
        <a:p>
          <a:endParaRPr lang="tr-TR"/>
        </a:p>
      </dgm:t>
    </dgm:pt>
    <dgm:pt modelId="{2147FB3B-E787-456D-BCD4-1128AB6D964F}">
      <dgm:prSet/>
      <dgm:spPr/>
      <dgm:t>
        <a:bodyPr/>
        <a:p>
          <a:r>
            <a:rPr lang="tr-TR" b="0" i="0" u="none"/>
            <a:t>Ambalaj Atıkları: Karton, Kablolar, Cam, Mukavva, Kağıt, Plastik vb</a:t>
          </a:r>
        </a:p>
      </dgm:t>
    </dgm:pt>
    <dgm:pt modelId="{8D07A32D-6277-4D78-AF67-CCD3E88CD696}" cxnId="{A9884820-E3FD-45F1-93FF-F45554E2F779}" type="parTrans">
      <dgm:prSet/>
      <dgm:spPr/>
      <dgm:t>
        <a:bodyPr/>
        <a:p>
          <a:endParaRPr lang="tr-TR"/>
        </a:p>
      </dgm:t>
    </dgm:pt>
    <dgm:pt modelId="{91D482B3-DC42-46C5-8041-CE714BC72879}" cxnId="{A9884820-E3FD-45F1-93FF-F45554E2F779}" type="sibTrans">
      <dgm:prSet/>
      <dgm:spPr/>
      <dgm:t>
        <a:bodyPr/>
        <a:p>
          <a:endParaRPr lang="tr-TR"/>
        </a:p>
      </dgm:t>
    </dgm:pt>
    <dgm:pt modelId="{871499CD-04EB-4621-A3BA-D4F3599DDB2D}">
      <dgm:prSet>
        <dgm:style>
          <a:lnRef idx="2">
            <a:schemeClr val="dk1"/>
          </a:lnRef>
          <a:fillRef idx="1">
            <a:schemeClr val="lt1"/>
          </a:fillRef>
          <a:effectRef idx="0">
            <a:schemeClr val="dk1"/>
          </a:effectRef>
          <a:fontRef idx="minor">
            <a:schemeClr val="dk1"/>
          </a:fontRef>
        </dgm:style>
      </dgm:prSet>
      <dgm:spPr>
        <a:solidFill>
          <a:sysClr val="window" lastClr="FFFFFF"/>
        </a:solidFill>
        <a:ln w="12700" cap="flat" cmpd="sng" algn="ctr">
          <a:solidFill>
            <a:sysClr val="windowText" lastClr="000000"/>
          </a:solidFill>
          <a:prstDash val="solid"/>
          <a:miter lim="800000"/>
        </a:ln>
        <a:effectLst/>
      </dgm:spPr>
      <dgm:t>
        <a:bodyPr/>
        <a:p>
          <a:r>
            <a:rPr lang="tr-TR">
              <a:solidFill>
                <a:sysClr val="windowText" lastClr="000000">
                  <a:hueOff val="0"/>
                  <a:satOff val="0"/>
                  <a:lumOff val="0"/>
                  <a:alphaOff val="0"/>
                </a:sysClr>
              </a:solidFill>
              <a:latin typeface="Calibri" panose="020F0502020204030204"/>
              <a:ea typeface="+mn-ea"/>
              <a:cs typeface="+mn-cs"/>
            </a:rPr>
            <a:t>Piller, akümülatörler</a:t>
          </a:r>
          <a:endParaRPr lang="tr-TR"/>
        </a:p>
      </dgm:t>
    </dgm:pt>
    <dgm:pt modelId="{6542C85D-503F-4368-B200-A8490CDFA054}" cxnId="{9D710267-BB74-430F-AF60-724450FB550F}" type="parTrans">
      <dgm:prSet/>
      <dgm:spPr/>
      <dgm:t>
        <a:bodyPr/>
        <a:p>
          <a:endParaRPr lang="tr-TR"/>
        </a:p>
      </dgm:t>
    </dgm:pt>
    <dgm:pt modelId="{1B4D1C74-D904-407F-B5C8-1DB07069683D}" cxnId="{9D710267-BB74-430F-AF60-724450FB550F}" type="sibTrans">
      <dgm:prSet/>
      <dgm:spPr/>
      <dgm:t>
        <a:bodyPr/>
        <a:p>
          <a:endParaRPr lang="tr-TR"/>
        </a:p>
      </dgm:t>
    </dgm:pt>
    <dgm:pt modelId="{8F77EBA2-66B8-45EB-AEE1-B1BF1F39E45E}">
      <dgm:prSet/>
      <dgm:spPr/>
      <dgm:t>
        <a:bodyPr/>
        <a:p>
          <a:r>
            <a:rPr lang="tr-TR">
              <a:solidFill>
                <a:sysClr val="windowText" lastClr="000000">
                  <a:hueOff val="0"/>
                  <a:satOff val="0"/>
                  <a:lumOff val="0"/>
                  <a:alphaOff val="0"/>
                </a:sysClr>
              </a:solidFill>
              <a:latin typeface="Calibri" panose="020F0502020204030204"/>
              <a:ea typeface="+mn-ea"/>
              <a:cs typeface="+mn-cs"/>
            </a:rPr>
            <a:t>Ağır metal içeren atıklar ( floresan, termometre vb.)</a:t>
          </a:r>
        </a:p>
      </dgm:t>
    </dgm:pt>
    <dgm:pt modelId="{5985CAD7-CDCB-4207-97E6-CBB43BB6B4E5}" cxnId="{9E16631A-6EE8-4905-AD9A-752F615758D0}" type="parTrans">
      <dgm:prSet/>
      <dgm:spPr/>
      <dgm:t>
        <a:bodyPr/>
        <a:p>
          <a:endParaRPr lang="tr-TR"/>
        </a:p>
      </dgm:t>
    </dgm:pt>
    <dgm:pt modelId="{789268D5-7043-4B79-AAE1-563EFBAA03E0}" cxnId="{9E16631A-6EE8-4905-AD9A-752F615758D0}" type="sibTrans">
      <dgm:prSet/>
      <dgm:spPr/>
      <dgm:t>
        <a:bodyPr/>
        <a:p>
          <a:endParaRPr lang="tr-TR"/>
        </a:p>
      </dgm:t>
    </dgm:pt>
    <dgm:pt modelId="{65FF616D-7D86-4D79-B6E7-08D3D4A8E92D}">
      <dgm:prSet/>
      <dgm:spPr/>
      <dgm:t>
        <a:bodyPr/>
        <a:p>
          <a:r>
            <a:rPr lang="tr-TR">
              <a:solidFill>
                <a:sysClr val="windowText" lastClr="000000">
                  <a:hueOff val="0"/>
                  <a:satOff val="0"/>
                  <a:lumOff val="0"/>
                  <a:alphaOff val="0"/>
                </a:sysClr>
              </a:solidFill>
              <a:latin typeface="Calibri" panose="020F0502020204030204"/>
              <a:ea typeface="+mn-ea"/>
              <a:cs typeface="+mn-cs"/>
            </a:rPr>
            <a:t>Asbestli malzemeler</a:t>
          </a:r>
        </a:p>
      </dgm:t>
    </dgm:pt>
    <dgm:pt modelId="{44CA22A5-1226-4502-8101-BEDE12563933}" cxnId="{7990DC93-9E34-4428-BC09-1E8805D6D4CD}" type="parTrans">
      <dgm:prSet/>
      <dgm:spPr/>
      <dgm:t>
        <a:bodyPr/>
        <a:p>
          <a:endParaRPr lang="tr-TR"/>
        </a:p>
      </dgm:t>
    </dgm:pt>
    <dgm:pt modelId="{79605EE3-FBB4-460E-851A-7B00846296A9}" cxnId="{7990DC93-9E34-4428-BC09-1E8805D6D4CD}" type="sibTrans">
      <dgm:prSet/>
      <dgm:spPr/>
      <dgm:t>
        <a:bodyPr/>
        <a:p>
          <a:endParaRPr lang="tr-TR"/>
        </a:p>
      </dgm:t>
    </dgm:pt>
    <dgm:pt modelId="{54B6DDD7-3DE5-41F8-9DE6-9492FED38183}">
      <dgm:prSet/>
      <dgm:spPr/>
      <dgm:t>
        <a:bodyPr/>
        <a:p>
          <a:r>
            <a:rPr lang="tr-TR">
              <a:solidFill>
                <a:sysClr val="windowText" lastClr="000000">
                  <a:hueOff val="0"/>
                  <a:satOff val="0"/>
                  <a:lumOff val="0"/>
                  <a:alphaOff val="0"/>
                </a:sysClr>
              </a:solidFill>
              <a:latin typeface="Calibri" panose="020F0502020204030204"/>
              <a:ea typeface="+mn-ea"/>
              <a:cs typeface="+mn-cs"/>
            </a:rPr>
            <a:t>Tehlikeli atıklarla kontamine olmuş ambalajlar</a:t>
          </a:r>
        </a:p>
      </dgm:t>
    </dgm:pt>
    <dgm:pt modelId="{41347FD6-ACAC-445F-BD9C-5CA7122D0AFE}" cxnId="{A02540EC-374D-4358-87B3-527E6D1A3411}" type="parTrans">
      <dgm:prSet/>
      <dgm:spPr/>
      <dgm:t>
        <a:bodyPr/>
        <a:p>
          <a:endParaRPr lang="tr-TR"/>
        </a:p>
      </dgm:t>
    </dgm:pt>
    <dgm:pt modelId="{A602FAF3-0820-4761-B6D5-DFB3ACA7000E}" cxnId="{A02540EC-374D-4358-87B3-527E6D1A3411}" type="sibTrans">
      <dgm:prSet/>
      <dgm:spPr/>
      <dgm:t>
        <a:bodyPr/>
        <a:p>
          <a:endParaRPr lang="tr-TR"/>
        </a:p>
      </dgm:t>
    </dgm:pt>
    <dgm:pt modelId="{CE1D5496-BBD4-480E-B336-68440CC25505}">
      <dgm:prSet/>
      <dgm:spPr/>
      <dgm:t>
        <a:bodyPr/>
        <a:p>
          <a:r>
            <a:rPr lang="tr-TR">
              <a:solidFill>
                <a:sysClr val="windowText" lastClr="000000">
                  <a:hueOff val="0"/>
                  <a:satOff val="0"/>
                  <a:lumOff val="0"/>
                  <a:alphaOff val="0"/>
                </a:sysClr>
              </a:solidFill>
              <a:latin typeface="Calibri" panose="020F0502020204030204"/>
              <a:ea typeface="+mn-ea"/>
              <a:cs typeface="+mn-cs"/>
            </a:rPr>
            <a:t>Tehlikeli maddeleri içeren baskı tonerler</a:t>
          </a:r>
        </a:p>
      </dgm:t>
    </dgm:pt>
    <dgm:pt modelId="{E8F5BEA6-121D-4978-BC7D-BF03F9F1D9A1}" cxnId="{0EA9D649-BEB2-489C-AF0F-F95AB08B5BC6}" type="parTrans">
      <dgm:prSet/>
      <dgm:spPr/>
      <dgm:t>
        <a:bodyPr/>
        <a:p>
          <a:endParaRPr lang="tr-TR"/>
        </a:p>
      </dgm:t>
    </dgm:pt>
    <dgm:pt modelId="{660A8D07-CF47-48E7-B83E-F541BBCCE0BE}" cxnId="{0EA9D649-BEB2-489C-AF0F-F95AB08B5BC6}" type="sibTrans">
      <dgm:prSet/>
      <dgm:spPr/>
      <dgm:t>
        <a:bodyPr/>
        <a:p>
          <a:endParaRPr lang="tr-TR"/>
        </a:p>
      </dgm:t>
    </dgm:pt>
    <dgm:pt modelId="{91BDB988-175C-4F1B-B600-E158AE7AB193}" type="pres">
      <dgm:prSet presAssocID="{A36227D2-804E-4341-92D6-D9F512306562}" presName="linear" presStyleCnt="0">
        <dgm:presLayoutVars>
          <dgm:dir/>
          <dgm:animLvl val="lvl"/>
          <dgm:resizeHandles val="exact"/>
        </dgm:presLayoutVars>
      </dgm:prSet>
      <dgm:spPr/>
    </dgm:pt>
    <dgm:pt modelId="{4BD56136-DBE7-479A-B619-68986CAF9978}" type="pres">
      <dgm:prSet presAssocID="{9BD966DF-CA78-4A6D-8DD2-675DA483E9EF}" presName="parentLin" presStyleCnt="0"/>
      <dgm:spPr/>
    </dgm:pt>
    <dgm:pt modelId="{A4FB5ED3-B452-4750-8F47-CD0241837605}" type="pres">
      <dgm:prSet presAssocID="{9BD966DF-CA78-4A6D-8DD2-675DA483E9EF}" presName="parentLeftMargin" presStyleLbl="node1" presStyleIdx="0" presStyleCnt="4"/>
      <dgm:spPr>
        <a:prstGeom prst="roundRect">
          <a:avLst/>
        </a:prstGeom>
      </dgm:spPr>
    </dgm:pt>
    <dgm:pt modelId="{02997CED-84CA-4107-A28F-1A880D43B5CF}" type="pres">
      <dgm:prSet presAssocID="{9BD966DF-CA78-4A6D-8DD2-675DA483E9EF}" presName="parentText" presStyleLbl="node1" presStyleIdx="0" presStyleCnt="4">
        <dgm:presLayoutVars>
          <dgm:chMax val="0"/>
          <dgm:bulletEnabled val="1"/>
        </dgm:presLayoutVars>
      </dgm:prSet>
      <dgm:spPr/>
    </dgm:pt>
    <dgm:pt modelId="{F7E31BB7-0927-45FD-A489-3B87C63915D1}" type="pres">
      <dgm:prSet presAssocID="{9BD966DF-CA78-4A6D-8DD2-675DA483E9EF}" presName="negativeSpace" presStyleCnt="0"/>
      <dgm:spPr/>
    </dgm:pt>
    <dgm:pt modelId="{4377DE93-E423-4EE9-9B52-3E6D5705969C}" type="pres">
      <dgm:prSet presAssocID="{9BD966DF-CA78-4A6D-8DD2-675DA483E9EF}" presName="childText" presStyleLbl="conFgAcc1" presStyleIdx="0" presStyleCnt="4" custLinFactNeighborX="1804">
        <dgm:presLayoutVars>
          <dgm:bulletEnabled val="1"/>
        </dgm:presLayoutVars>
      </dgm:prSet>
      <dgm:spPr>
        <a:xfrm>
          <a:off x="0" y="228180"/>
          <a:ext cx="5486400" cy="302400"/>
        </a:xfrm>
        <a:prstGeom prst="rect">
          <a:avLst/>
        </a:prstGeom>
      </dgm:spPr>
    </dgm:pt>
    <dgm:pt modelId="{6D0F8563-AC5D-4A66-AA28-532CEACB76AF}" type="pres">
      <dgm:prSet presAssocID="{2015FA32-BFC4-4FC2-BEDB-D8E83142FC88}" presName="spaceBetweenRectangles" presStyleCnt="0"/>
      <dgm:spPr/>
    </dgm:pt>
    <dgm:pt modelId="{3069399A-5451-4535-AEB2-1871F5EDE809}" type="pres">
      <dgm:prSet presAssocID="{E3A3E681-9CB8-4E2E-B0CB-8EA41A0518D2}" presName="parentLin" presStyleCnt="0"/>
      <dgm:spPr/>
    </dgm:pt>
    <dgm:pt modelId="{42FF7C2B-7DBD-45F0-BAF1-A55A76D3A5AC}" type="pres">
      <dgm:prSet presAssocID="{E3A3E681-9CB8-4E2E-B0CB-8EA41A0518D2}" presName="parentLeftMargin" presStyleLbl="node1" presStyleIdx="0" presStyleCnt="4"/>
      <dgm:spPr>
        <a:prstGeom prst="roundRect">
          <a:avLst/>
        </a:prstGeom>
      </dgm:spPr>
    </dgm:pt>
    <dgm:pt modelId="{6B80252C-6648-4108-9700-2EA45CE12B9C}" type="pres">
      <dgm:prSet presAssocID="{E3A3E681-9CB8-4E2E-B0CB-8EA41A0518D2}" presName="parentText" presStyleLbl="node1" presStyleIdx="1" presStyleCnt="4">
        <dgm:presLayoutVars>
          <dgm:chMax val="0"/>
          <dgm:bulletEnabled val="1"/>
        </dgm:presLayoutVars>
      </dgm:prSet>
      <dgm:spPr/>
    </dgm:pt>
    <dgm:pt modelId="{3773AEBA-B097-4C0D-A567-6571C9D2C545}" type="pres">
      <dgm:prSet presAssocID="{E3A3E681-9CB8-4E2E-B0CB-8EA41A0518D2}" presName="negativeSpace" presStyleCnt="0"/>
      <dgm:spPr/>
    </dgm:pt>
    <dgm:pt modelId="{F2CE9E6D-1778-444F-BB2A-0572E12EA87A}" type="pres">
      <dgm:prSet presAssocID="{E3A3E681-9CB8-4E2E-B0CB-8EA41A0518D2}" presName="childText" presStyleLbl="conFgAcc1" presStyleIdx="1" presStyleCnt="4">
        <dgm:presLayoutVars>
          <dgm:bulletEnabled val="1"/>
        </dgm:presLayoutVars>
      </dgm:prSet>
      <dgm:spPr>
        <a:prstGeom prst="rect">
          <a:avLst/>
        </a:prstGeom>
      </dgm:spPr>
    </dgm:pt>
    <dgm:pt modelId="{597D2FEA-251B-4EF0-9102-5398A541B212}" type="pres">
      <dgm:prSet presAssocID="{E2D96909-DE2D-47B4-911E-E4A3DE661250}" presName="spaceBetweenRectangles" presStyleCnt="0"/>
      <dgm:spPr/>
    </dgm:pt>
    <dgm:pt modelId="{429F05C9-9802-4349-AA9B-B4327BE18F83}" type="pres">
      <dgm:prSet presAssocID="{BC626358-F790-403E-BC49-5F8FD0F033B6}" presName="parentLin" presStyleCnt="0"/>
      <dgm:spPr/>
    </dgm:pt>
    <dgm:pt modelId="{C14343D4-169F-4542-A1B1-1BD07C696800}" type="pres">
      <dgm:prSet presAssocID="{BC626358-F790-403E-BC49-5F8FD0F033B6}" presName="parentLeftMargin" presStyleLbl="node1" presStyleIdx="1" presStyleCnt="4"/>
      <dgm:spPr>
        <a:prstGeom prst="roundRect">
          <a:avLst/>
        </a:prstGeom>
      </dgm:spPr>
    </dgm:pt>
    <dgm:pt modelId="{91A09841-391E-43C4-BE77-4B690C6A3C47}" type="pres">
      <dgm:prSet presAssocID="{BC626358-F790-403E-BC49-5F8FD0F033B6}" presName="parentText" presStyleLbl="node1" presStyleIdx="2" presStyleCnt="4">
        <dgm:presLayoutVars>
          <dgm:chMax val="0"/>
          <dgm:bulletEnabled val="1"/>
        </dgm:presLayoutVars>
      </dgm:prSet>
      <dgm:spPr/>
    </dgm:pt>
    <dgm:pt modelId="{8AC61129-7EBC-4088-A53E-60FCD7C9890B}" type="pres">
      <dgm:prSet presAssocID="{BC626358-F790-403E-BC49-5F8FD0F033B6}" presName="negativeSpace" presStyleCnt="0"/>
      <dgm:spPr/>
    </dgm:pt>
    <dgm:pt modelId="{E4814901-0B21-4B13-8CE2-9DF98A7A2B6A}" type="pres">
      <dgm:prSet presAssocID="{BC626358-F790-403E-BC49-5F8FD0F033B6}" presName="childText" presStyleLbl="conFgAcc1" presStyleIdx="2" presStyleCnt="4">
        <dgm:presLayoutVars>
          <dgm:bulletEnabled val="1"/>
        </dgm:presLayoutVars>
      </dgm:prSet>
      <dgm:spPr>
        <a:xfrm>
          <a:off x="0" y="1921620"/>
          <a:ext cx="5486400" cy="302400"/>
        </a:xfrm>
        <a:prstGeom prst="rect">
          <a:avLst/>
        </a:prstGeom>
      </dgm:spPr>
    </dgm:pt>
    <dgm:pt modelId="{61FC175A-CAEF-4255-98E6-37DAC4D87293}" type="pres">
      <dgm:prSet presAssocID="{DBB31B3A-BAF2-442E-ABA9-26053BD2D68E}" presName="spaceBetweenRectangles" presStyleCnt="0"/>
      <dgm:spPr/>
    </dgm:pt>
    <dgm:pt modelId="{61D1AC3F-097B-41F6-9F29-8DCD5133BD6D}" type="pres">
      <dgm:prSet presAssocID="{F7CB2644-B7C6-401F-9AC1-9126D2477FAB}" presName="parentLin" presStyleCnt="0"/>
      <dgm:spPr/>
    </dgm:pt>
    <dgm:pt modelId="{D5516893-D342-43C0-AA5C-030B4397E4FC}" type="pres">
      <dgm:prSet presAssocID="{F7CB2644-B7C6-401F-9AC1-9126D2477FAB}" presName="parentLeftMargin" presStyleLbl="node1" presStyleIdx="2" presStyleCnt="4"/>
      <dgm:spPr>
        <a:prstGeom prst="roundRect">
          <a:avLst/>
        </a:prstGeom>
      </dgm:spPr>
    </dgm:pt>
    <dgm:pt modelId="{09EDA3F2-8974-42D0-BC44-3B7289F83594}" type="pres">
      <dgm:prSet presAssocID="{F7CB2644-B7C6-401F-9AC1-9126D2477FAB}" presName="parentText" presStyleLbl="node1" presStyleIdx="3" presStyleCnt="4">
        <dgm:presLayoutVars>
          <dgm:chMax val="0"/>
          <dgm:bulletEnabled val="1"/>
        </dgm:presLayoutVars>
      </dgm:prSet>
      <dgm:spPr/>
    </dgm:pt>
    <dgm:pt modelId="{3C8F5BA4-0CD1-4811-BCB5-DD8759994AC7}" type="pres">
      <dgm:prSet presAssocID="{F7CB2644-B7C6-401F-9AC1-9126D2477FAB}" presName="negativeSpace" presStyleCnt="0"/>
      <dgm:spPr/>
    </dgm:pt>
    <dgm:pt modelId="{D59573BF-1C9C-4E11-AC42-AFA9DB34D819}" type="pres">
      <dgm:prSet presAssocID="{F7CB2644-B7C6-401F-9AC1-9126D2477FAB}" presName="childText" presStyleLbl="conFgAcc1" presStyleIdx="3" presStyleCnt="4">
        <dgm:presLayoutVars>
          <dgm:bulletEnabled val="1"/>
        </dgm:presLayoutVars>
        <dgm:style>
          <a:lnRef idx="2">
            <a:schemeClr val="dk1"/>
          </a:lnRef>
          <a:fillRef idx="1">
            <a:schemeClr val="lt1"/>
          </a:fillRef>
          <a:effectRef idx="0">
            <a:schemeClr val="dk1"/>
          </a:effectRef>
          <a:fontRef idx="minor">
            <a:schemeClr val="dk1"/>
          </a:fontRef>
        </dgm:style>
      </dgm:prSet>
      <dgm:spPr>
        <a:xfrm>
          <a:off x="0" y="2465939"/>
          <a:ext cx="5486400" cy="302400"/>
        </a:xfrm>
        <a:prstGeom prst="rect">
          <a:avLst/>
        </a:prstGeom>
        <a:solidFill>
          <a:sysClr val="window" lastClr="FFFFFF"/>
        </a:solidFill>
        <a:ln w="12700" cap="flat" cmpd="sng" algn="ctr">
          <a:solidFill>
            <a:sysClr val="windowText" lastClr="000000"/>
          </a:solidFill>
          <a:prstDash val="solid"/>
          <a:miter lim="800000"/>
        </a:ln>
        <a:effectLst/>
      </dgm:spPr>
    </dgm:pt>
  </dgm:ptLst>
  <dgm:cxnLst>
    <dgm:cxn modelId="{B0208616-0A6D-4F78-82E0-044FF7DC9BB3}" type="presOf" srcId="{9BD966DF-CA78-4A6D-8DD2-675DA483E9EF}" destId="{02997CED-84CA-4107-A28F-1A880D43B5CF}" srcOrd="1" destOrd="0" presId="urn:microsoft.com/office/officeart/2005/8/layout/list1"/>
    <dgm:cxn modelId="{9E16631A-6EE8-4905-AD9A-752F615758D0}" srcId="{BC626358-F790-403E-BC49-5F8FD0F033B6}" destId="{8F77EBA2-66B8-45EB-AEE1-B1BF1F39E45E}" srcOrd="1" destOrd="0" parTransId="{5985CAD7-CDCB-4207-97E6-CBB43BB6B4E5}" sibTransId="{789268D5-7043-4B79-AAE1-563EFBAA03E0}"/>
    <dgm:cxn modelId="{14CB4B1E-20A8-4C19-BFD8-D1CC18A5357C}" type="presOf" srcId="{BC626358-F790-403E-BC49-5F8FD0F033B6}" destId="{C14343D4-169F-4542-A1B1-1BD07C696800}" srcOrd="0" destOrd="0" presId="urn:microsoft.com/office/officeart/2005/8/layout/list1"/>
    <dgm:cxn modelId="{A9884820-E3FD-45F1-93FF-F45554E2F779}" srcId="{9BD966DF-CA78-4A6D-8DD2-675DA483E9EF}" destId="{2147FB3B-E787-456D-BCD4-1128AB6D964F}" srcOrd="1" destOrd="0" parTransId="{8D07A32D-6277-4D78-AF67-CCD3E88CD696}" sibTransId="{91D482B3-DC42-46C5-8041-CE714BC72879}"/>
    <dgm:cxn modelId="{73C34824-4F58-4972-A604-700B3096ADA6}" type="presOf" srcId="{CE1D5496-BBD4-480E-B336-68440CC25505}" destId="{E4814901-0B21-4B13-8CE2-9DF98A7A2B6A}" srcOrd="0" destOrd="4" presId="urn:microsoft.com/office/officeart/2005/8/layout/list1"/>
    <dgm:cxn modelId="{617DA029-5F4E-4F1D-83FA-7554A8D8AF49}" srcId="{A36227D2-804E-4341-92D6-D9F512306562}" destId="{F7CB2644-B7C6-401F-9AC1-9126D2477FAB}" srcOrd="3" destOrd="0" parTransId="{43B5ADDC-C39C-473A-AE67-FA85788EFE99}" sibTransId="{0E5214E4-ECF4-494B-9872-921EC02F00E1}"/>
    <dgm:cxn modelId="{012CB145-B8C7-4470-862F-DD7C31E4F0F9}" type="presOf" srcId="{E3A3E681-9CB8-4E2E-B0CB-8EA41A0518D2}" destId="{6B80252C-6648-4108-9700-2EA45CE12B9C}" srcOrd="1" destOrd="0" presId="urn:microsoft.com/office/officeart/2005/8/layout/list1"/>
    <dgm:cxn modelId="{9D710267-BB74-430F-AF60-724450FB550F}" srcId="{BC626358-F790-403E-BC49-5F8FD0F033B6}" destId="{871499CD-04EB-4621-A3BA-D4F3599DDB2D}" srcOrd="0" destOrd="0" parTransId="{6542C85D-503F-4368-B200-A8490CDFA054}" sibTransId="{1B4D1C74-D904-407F-B5C8-1DB07069683D}"/>
    <dgm:cxn modelId="{0EA9D649-BEB2-489C-AF0F-F95AB08B5BC6}" srcId="{BC626358-F790-403E-BC49-5F8FD0F033B6}" destId="{CE1D5496-BBD4-480E-B336-68440CC25505}" srcOrd="4" destOrd="0" parTransId="{E8F5BEA6-121D-4978-BC7D-BF03F9F1D9A1}" sibTransId="{660A8D07-CF47-48E7-B83E-F541BBCCE0BE}"/>
    <dgm:cxn modelId="{5B2D454D-B506-4DBE-AA74-B078CCFC75BF}" srcId="{9BD966DF-CA78-4A6D-8DD2-675DA483E9EF}" destId="{45D744B1-97F5-42EB-A613-8A47083BFE08}" srcOrd="0" destOrd="0" parTransId="{4A7006AE-06C0-41FF-8FAD-505A1F52FF94}" sibTransId="{2290790A-E3F6-4155-AD0B-2CF4030EB470}"/>
    <dgm:cxn modelId="{CCA2456F-54BF-4EEA-AF7F-90ACF4BC3B21}" type="presOf" srcId="{2147FB3B-E787-456D-BCD4-1128AB6D964F}" destId="{4377DE93-E423-4EE9-9B52-3E6D5705969C}" srcOrd="0" destOrd="1" presId="urn:microsoft.com/office/officeart/2005/8/layout/list1"/>
    <dgm:cxn modelId="{064B6070-BFA3-44BB-9EC3-BA232D5D4A64}" type="presOf" srcId="{871499CD-04EB-4621-A3BA-D4F3599DDB2D}" destId="{E4814901-0B21-4B13-8CE2-9DF98A7A2B6A}" srcOrd="0" destOrd="0" presId="urn:microsoft.com/office/officeart/2005/8/layout/list1"/>
    <dgm:cxn modelId="{FAE3CB70-84D7-4CE8-B2F8-78BCCCA26C52}" type="presOf" srcId="{F7CB2644-B7C6-401F-9AC1-9126D2477FAB}" destId="{D5516893-D342-43C0-AA5C-030B4397E4FC}" srcOrd="0" destOrd="0" presId="urn:microsoft.com/office/officeart/2005/8/layout/list1"/>
    <dgm:cxn modelId="{2DB81851-D53F-4DC0-919B-07E8E590C8FB}" type="presOf" srcId="{9BD966DF-CA78-4A6D-8DD2-675DA483E9EF}" destId="{A4FB5ED3-B452-4750-8F47-CD0241837605}" srcOrd="0" destOrd="0" presId="urn:microsoft.com/office/officeart/2005/8/layout/list1"/>
    <dgm:cxn modelId="{73216876-8963-42C7-978C-B01E5836C6F9}" type="presOf" srcId="{8F77EBA2-66B8-45EB-AEE1-B1BF1F39E45E}" destId="{E4814901-0B21-4B13-8CE2-9DF98A7A2B6A}" srcOrd="0" destOrd="1" presId="urn:microsoft.com/office/officeart/2005/8/layout/list1"/>
    <dgm:cxn modelId="{0D287157-8066-4BCF-925F-A9DDCE2D8252}" type="presOf" srcId="{54B6DDD7-3DE5-41F8-9DE6-9492FED38183}" destId="{E4814901-0B21-4B13-8CE2-9DF98A7A2B6A}" srcOrd="0" destOrd="3" presId="urn:microsoft.com/office/officeart/2005/8/layout/list1"/>
    <dgm:cxn modelId="{17214385-E324-4231-9802-CCE61A97D0BE}" type="presOf" srcId="{45D744B1-97F5-42EB-A613-8A47083BFE08}" destId="{4377DE93-E423-4EE9-9B52-3E6D5705969C}" srcOrd="0" destOrd="0" presId="urn:microsoft.com/office/officeart/2005/8/layout/list1"/>
    <dgm:cxn modelId="{A65AC58A-2352-4257-8B55-F0F44F372C63}" srcId="{A36227D2-804E-4341-92D6-D9F512306562}" destId="{E3A3E681-9CB8-4E2E-B0CB-8EA41A0518D2}" srcOrd="1" destOrd="0" parTransId="{9C60D9EA-CDD0-47EF-8F2C-458B8287C0B6}" sibTransId="{E2D96909-DE2D-47B4-911E-E4A3DE661250}"/>
    <dgm:cxn modelId="{C2E6498B-EB6B-4275-ABF2-4D50463E1A68}" type="presOf" srcId="{65FF616D-7D86-4D79-B6E7-08D3D4A8E92D}" destId="{E4814901-0B21-4B13-8CE2-9DF98A7A2B6A}" srcOrd="0" destOrd="2" presId="urn:microsoft.com/office/officeart/2005/8/layout/list1"/>
    <dgm:cxn modelId="{F2300293-421B-4EED-829A-C8A4FFCE73E1}" type="presOf" srcId="{F7CB2644-B7C6-401F-9AC1-9126D2477FAB}" destId="{09EDA3F2-8974-42D0-BC44-3B7289F83594}" srcOrd="1" destOrd="0" presId="urn:microsoft.com/office/officeart/2005/8/layout/list1"/>
    <dgm:cxn modelId="{7990DC93-9E34-4428-BC09-1E8805D6D4CD}" srcId="{BC626358-F790-403E-BC49-5F8FD0F033B6}" destId="{65FF616D-7D86-4D79-B6E7-08D3D4A8E92D}" srcOrd="2" destOrd="0" parTransId="{44CA22A5-1226-4502-8101-BEDE12563933}" sibTransId="{79605EE3-FBB4-460E-851A-7B00846296A9}"/>
    <dgm:cxn modelId="{6D3AA898-F72A-4F78-A5DB-EDC96C2A44BA}" srcId="{A36227D2-804E-4341-92D6-D9F512306562}" destId="{9BD966DF-CA78-4A6D-8DD2-675DA483E9EF}" srcOrd="0" destOrd="0" parTransId="{4F80F8E0-FC85-4A6B-A1F9-EF4E58A3A5B5}" sibTransId="{2015FA32-BFC4-4FC2-BEDB-D8E83142FC88}"/>
    <dgm:cxn modelId="{B8BCC09A-1100-4182-9B81-2314D4B037F9}" srcId="{E3A3E681-9CB8-4E2E-B0CB-8EA41A0518D2}" destId="{5723763B-16D5-400B-993F-A6B29569B1D9}" srcOrd="0" destOrd="0" parTransId="{873CCBC3-F3DF-4E24-B255-044F44927B65}" sibTransId="{B2C54A0A-38FE-49BB-B74A-98DC60B22361}"/>
    <dgm:cxn modelId="{73937DA7-6355-4A59-A357-30F688ED085A}" srcId="{A36227D2-804E-4341-92D6-D9F512306562}" destId="{BC626358-F790-403E-BC49-5F8FD0F033B6}" srcOrd="2" destOrd="0" parTransId="{C48DDC48-8F9A-4B2A-9AB9-2557D1D3E557}" sibTransId="{DBB31B3A-BAF2-442E-ABA9-26053BD2D68E}"/>
    <dgm:cxn modelId="{D154D5AC-3633-4672-BC31-76728087F16C}" type="presOf" srcId="{A36227D2-804E-4341-92D6-D9F512306562}" destId="{91BDB988-175C-4F1B-B600-E158AE7AB193}" srcOrd="0" destOrd="0" presId="urn:microsoft.com/office/officeart/2005/8/layout/list1"/>
    <dgm:cxn modelId="{B48ACCDF-1F6C-43BC-9ED5-9B18E2C7B02B}" type="presOf" srcId="{E3A3E681-9CB8-4E2E-B0CB-8EA41A0518D2}" destId="{42FF7C2B-7DBD-45F0-BAF1-A55A76D3A5AC}" srcOrd="0" destOrd="0" presId="urn:microsoft.com/office/officeart/2005/8/layout/list1"/>
    <dgm:cxn modelId="{F363C8E5-92DC-4596-960F-B65DACCD998B}" type="presOf" srcId="{BC626358-F790-403E-BC49-5F8FD0F033B6}" destId="{91A09841-391E-43C4-BE77-4B690C6A3C47}" srcOrd="1" destOrd="0" presId="urn:microsoft.com/office/officeart/2005/8/layout/list1"/>
    <dgm:cxn modelId="{A02540EC-374D-4358-87B3-527E6D1A3411}" srcId="{BC626358-F790-403E-BC49-5F8FD0F033B6}" destId="{54B6DDD7-3DE5-41F8-9DE6-9492FED38183}" srcOrd="3" destOrd="0" parTransId="{41347FD6-ACAC-445F-BD9C-5CA7122D0AFE}" sibTransId="{A602FAF3-0820-4761-B6D5-DFB3ACA7000E}"/>
    <dgm:cxn modelId="{B02A89EC-FB75-4218-B84B-131ACC2225B1}" type="presOf" srcId="{5723763B-16D5-400B-993F-A6B29569B1D9}" destId="{F2CE9E6D-1778-444F-BB2A-0572E12EA87A}" srcOrd="0" destOrd="0" presId="urn:microsoft.com/office/officeart/2005/8/layout/list1"/>
    <dgm:cxn modelId="{7D6C9E0F-4FBA-4EBA-9274-37CD069D975A}" type="presParOf" srcId="{91BDB988-175C-4F1B-B600-E158AE7AB193}" destId="{4BD56136-DBE7-479A-B619-68986CAF9978}" srcOrd="0" destOrd="0" presId="urn:microsoft.com/office/officeart/2005/8/layout/list1"/>
    <dgm:cxn modelId="{196FEB07-4A2B-40E4-AC9D-B486FAC9DFD7}" type="presParOf" srcId="{4BD56136-DBE7-479A-B619-68986CAF9978}" destId="{A4FB5ED3-B452-4750-8F47-CD0241837605}" srcOrd="0" destOrd="0" presId="urn:microsoft.com/office/officeart/2005/8/layout/list1"/>
    <dgm:cxn modelId="{2DD7EEFD-9E6D-4C8E-A40D-4B4F50881A52}" type="presParOf" srcId="{4BD56136-DBE7-479A-B619-68986CAF9978}" destId="{02997CED-84CA-4107-A28F-1A880D43B5CF}" srcOrd="1" destOrd="0" presId="urn:microsoft.com/office/officeart/2005/8/layout/list1"/>
    <dgm:cxn modelId="{F3DA5C2B-2863-48EA-8727-71C62088668E}" type="presParOf" srcId="{91BDB988-175C-4F1B-B600-E158AE7AB193}" destId="{F7E31BB7-0927-45FD-A489-3B87C63915D1}" srcOrd="1" destOrd="0" presId="urn:microsoft.com/office/officeart/2005/8/layout/list1"/>
    <dgm:cxn modelId="{B3C9188D-DDFE-467A-9670-79AB4EEA47C1}" type="presParOf" srcId="{91BDB988-175C-4F1B-B600-E158AE7AB193}" destId="{4377DE93-E423-4EE9-9B52-3E6D5705969C}" srcOrd="2" destOrd="0" presId="urn:microsoft.com/office/officeart/2005/8/layout/list1"/>
    <dgm:cxn modelId="{A2003B89-51FD-46F0-9171-83A890A9659E}" type="presParOf" srcId="{91BDB988-175C-4F1B-B600-E158AE7AB193}" destId="{6D0F8563-AC5D-4A66-AA28-532CEACB76AF}" srcOrd="3" destOrd="0" presId="urn:microsoft.com/office/officeart/2005/8/layout/list1"/>
    <dgm:cxn modelId="{3A4B1B90-F35F-453E-95B4-0028B7477A0A}" type="presParOf" srcId="{91BDB988-175C-4F1B-B600-E158AE7AB193}" destId="{3069399A-5451-4535-AEB2-1871F5EDE809}" srcOrd="4" destOrd="0" presId="urn:microsoft.com/office/officeart/2005/8/layout/list1"/>
    <dgm:cxn modelId="{C4865C76-C183-4420-A408-9B10840940A6}" type="presParOf" srcId="{3069399A-5451-4535-AEB2-1871F5EDE809}" destId="{42FF7C2B-7DBD-45F0-BAF1-A55A76D3A5AC}" srcOrd="0" destOrd="0" presId="urn:microsoft.com/office/officeart/2005/8/layout/list1"/>
    <dgm:cxn modelId="{C961BDB4-8DC7-4908-A455-1F1D012A36F4}" type="presParOf" srcId="{3069399A-5451-4535-AEB2-1871F5EDE809}" destId="{6B80252C-6648-4108-9700-2EA45CE12B9C}" srcOrd="1" destOrd="0" presId="urn:microsoft.com/office/officeart/2005/8/layout/list1"/>
    <dgm:cxn modelId="{5009C417-95BE-4716-B96B-66A97C9D8E54}" type="presParOf" srcId="{91BDB988-175C-4F1B-B600-E158AE7AB193}" destId="{3773AEBA-B097-4C0D-A567-6571C9D2C545}" srcOrd="5" destOrd="0" presId="urn:microsoft.com/office/officeart/2005/8/layout/list1"/>
    <dgm:cxn modelId="{56FA57A4-B304-4C6B-A0C5-860B5E5D3B7E}" type="presParOf" srcId="{91BDB988-175C-4F1B-B600-E158AE7AB193}" destId="{F2CE9E6D-1778-444F-BB2A-0572E12EA87A}" srcOrd="6" destOrd="0" presId="urn:microsoft.com/office/officeart/2005/8/layout/list1"/>
    <dgm:cxn modelId="{5693E696-89E0-4027-9A65-B78F2963C03A}" type="presParOf" srcId="{91BDB988-175C-4F1B-B600-E158AE7AB193}" destId="{597D2FEA-251B-4EF0-9102-5398A541B212}" srcOrd="7" destOrd="0" presId="urn:microsoft.com/office/officeart/2005/8/layout/list1"/>
    <dgm:cxn modelId="{557ACD4E-800B-497C-8389-DD83E45C10F3}" type="presParOf" srcId="{91BDB988-175C-4F1B-B600-E158AE7AB193}" destId="{429F05C9-9802-4349-AA9B-B4327BE18F83}" srcOrd="8" destOrd="0" presId="urn:microsoft.com/office/officeart/2005/8/layout/list1"/>
    <dgm:cxn modelId="{B609C61C-958C-41D5-A399-C16805AD052E}" type="presParOf" srcId="{429F05C9-9802-4349-AA9B-B4327BE18F83}" destId="{C14343D4-169F-4542-A1B1-1BD07C696800}" srcOrd="0" destOrd="0" presId="urn:microsoft.com/office/officeart/2005/8/layout/list1"/>
    <dgm:cxn modelId="{48982C3D-AE8D-4653-AFF0-6945897E0F1A}" type="presParOf" srcId="{429F05C9-9802-4349-AA9B-B4327BE18F83}" destId="{91A09841-391E-43C4-BE77-4B690C6A3C47}" srcOrd="1" destOrd="0" presId="urn:microsoft.com/office/officeart/2005/8/layout/list1"/>
    <dgm:cxn modelId="{FEFFA509-CF84-4A1B-970E-CB8972478389}" type="presParOf" srcId="{91BDB988-175C-4F1B-B600-E158AE7AB193}" destId="{8AC61129-7EBC-4088-A53E-60FCD7C9890B}" srcOrd="9" destOrd="0" presId="urn:microsoft.com/office/officeart/2005/8/layout/list1"/>
    <dgm:cxn modelId="{D2EEA6CF-AAC6-4C23-82CE-30DC244D6F3A}" type="presParOf" srcId="{91BDB988-175C-4F1B-B600-E158AE7AB193}" destId="{E4814901-0B21-4B13-8CE2-9DF98A7A2B6A}" srcOrd="10" destOrd="0" presId="urn:microsoft.com/office/officeart/2005/8/layout/list1"/>
    <dgm:cxn modelId="{F914EB7B-877B-477D-BA4D-2770C023EEAD}" type="presParOf" srcId="{91BDB988-175C-4F1B-B600-E158AE7AB193}" destId="{61FC175A-CAEF-4255-98E6-37DAC4D87293}" srcOrd="11" destOrd="0" presId="urn:microsoft.com/office/officeart/2005/8/layout/list1"/>
    <dgm:cxn modelId="{6208D464-A766-4D80-B157-DEB85CB4FF04}" type="presParOf" srcId="{91BDB988-175C-4F1B-B600-E158AE7AB193}" destId="{61D1AC3F-097B-41F6-9F29-8DCD5133BD6D}" srcOrd="12" destOrd="0" presId="urn:microsoft.com/office/officeart/2005/8/layout/list1"/>
    <dgm:cxn modelId="{486E736F-9366-4DCD-8283-2392C4D26428}" type="presParOf" srcId="{61D1AC3F-097B-41F6-9F29-8DCD5133BD6D}" destId="{D5516893-D342-43C0-AA5C-030B4397E4FC}" srcOrd="0" destOrd="0" presId="urn:microsoft.com/office/officeart/2005/8/layout/list1"/>
    <dgm:cxn modelId="{3F2E6531-CCB5-4C9B-914F-9744324100C3}" type="presParOf" srcId="{61D1AC3F-097B-41F6-9F29-8DCD5133BD6D}" destId="{09EDA3F2-8974-42D0-BC44-3B7289F83594}" srcOrd="1" destOrd="0" presId="urn:microsoft.com/office/officeart/2005/8/layout/list1"/>
    <dgm:cxn modelId="{2D2F72EB-2E4A-46CC-BCE1-05251F7345DF}" type="presParOf" srcId="{91BDB988-175C-4F1B-B600-E158AE7AB193}" destId="{3C8F5BA4-0CD1-4811-BCB5-DD8759994AC7}" srcOrd="13" destOrd="0" presId="urn:microsoft.com/office/officeart/2005/8/layout/list1"/>
    <dgm:cxn modelId="{18075CD6-476B-405C-98EF-E61981054491}" type="presParOf" srcId="{91BDB988-175C-4F1B-B600-E158AE7AB193}" destId="{D59573BF-1C9C-4E11-AC42-AFA9DB34D819}" srcOrd="14" destOrd="0" presId="urn:microsoft.com/office/officeart/2005/8/layout/lis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3DC3D13-F9CF-40F3-914C-4456111BA95D}" type="doc">
      <dgm:prSet loTypeId="urn:microsoft.com/office/officeart/2005/8/layout/list1" loCatId="list" qsTypeId="urn:microsoft.com/office/officeart/2005/8/quickstyle/simple1" qsCatId="simple" csTypeId="urn:microsoft.com/office/officeart/2005/8/colors/accent1_2" csCatId="accent1" phldr="1"/>
      <dgm:spPr/>
      <dgm:t>
        <a:bodyPr/>
        <a:p>
          <a:endParaRPr lang="tr-TR"/>
        </a:p>
      </dgm:t>
    </dgm:pt>
    <dgm:pt modelId="{2E5C2CC2-ECC4-468F-8108-F65679113811}">
      <dgm:prSet phldrT="[Metin]">
        <dgm:style>
          <a:lnRef idx="2">
            <a:schemeClr val="dk1"/>
          </a:lnRef>
          <a:fillRef idx="1">
            <a:schemeClr val="lt1"/>
          </a:fillRef>
          <a:effectRef idx="0">
            <a:schemeClr val="dk1"/>
          </a:effectRef>
          <a:fontRef idx="minor">
            <a:schemeClr val="dk1"/>
          </a:fontRef>
        </dgm:style>
      </dgm:prSet>
      <dgm:spPr/>
      <dgm:t>
        <a:bodyPr/>
        <a:p>
          <a:r>
            <a:rPr lang="tr-TR" b="1">
              <a:solidFill>
                <a:sysClr val="windowText" lastClr="000000"/>
              </a:solidFill>
            </a:rPr>
            <a:t>SİYAH TORBA: EVSEL ATIKLAR</a:t>
          </a:r>
        </a:p>
      </dgm:t>
    </dgm:pt>
    <dgm:pt modelId="{1FC9C55D-B60E-45D9-AA0C-4520500C5A0C}" cxnId="{6AA075DB-B618-4050-91A7-539A85F1E0BE}" type="parTrans">
      <dgm:prSet/>
      <dgm:spPr/>
      <dgm:t>
        <a:bodyPr/>
        <a:p>
          <a:endParaRPr lang="tr-TR"/>
        </a:p>
      </dgm:t>
    </dgm:pt>
    <dgm:pt modelId="{E87D45F4-9CF1-4A20-8E25-613D54C6FE13}" cxnId="{6AA075DB-B618-4050-91A7-539A85F1E0BE}" type="sibTrans">
      <dgm:prSet/>
      <dgm:spPr/>
      <dgm:t>
        <a:bodyPr/>
        <a:p>
          <a:endParaRPr lang="tr-TR"/>
        </a:p>
      </dgm:t>
    </dgm:pt>
    <dgm:pt modelId="{55AABC0C-9413-4C08-B07C-D11CA0C76508}">
      <dgm:prSet phldrT="[Metin]">
        <dgm:style>
          <a:lnRef idx="2">
            <a:schemeClr val="dk1"/>
          </a:lnRef>
          <a:fillRef idx="1">
            <a:schemeClr val="lt1"/>
          </a:fillRef>
          <a:effectRef idx="0">
            <a:schemeClr val="dk1"/>
          </a:effectRef>
          <a:fontRef idx="minor">
            <a:schemeClr val="dk1"/>
          </a:fontRef>
        </dgm:style>
      </dgm:prSet>
      <dgm:spPr/>
      <dgm:t>
        <a:bodyPr/>
        <a:p>
          <a:r>
            <a:rPr lang="tr-TR" b="1">
              <a:solidFill>
                <a:sysClr val="windowText" lastClr="000000"/>
              </a:solidFill>
            </a:rPr>
            <a:t>MAVİ TORBA:GERİ DÖNÜŞÜM ATIKLARI</a:t>
          </a:r>
        </a:p>
      </dgm:t>
    </dgm:pt>
    <dgm:pt modelId="{DAAF9CA5-A7A0-4AE8-9B8A-57B50DF43900}" cxnId="{0168F614-180F-4877-AE46-BCE757CAB6C7}" type="parTrans">
      <dgm:prSet/>
      <dgm:spPr/>
      <dgm:t>
        <a:bodyPr/>
        <a:p>
          <a:endParaRPr lang="tr-TR"/>
        </a:p>
      </dgm:t>
    </dgm:pt>
    <dgm:pt modelId="{873DB2C1-7402-4381-9E08-5AEF9DFD6311}" cxnId="{0168F614-180F-4877-AE46-BCE757CAB6C7}" type="sibTrans">
      <dgm:prSet/>
      <dgm:spPr/>
      <dgm:t>
        <a:bodyPr/>
        <a:p>
          <a:endParaRPr lang="tr-TR"/>
        </a:p>
      </dgm:t>
    </dgm:pt>
    <dgm:pt modelId="{F40A5AAC-84DD-4F30-9622-20486EDED7A2}">
      <dgm:prSet phldrT="[Metin]">
        <dgm:style>
          <a:lnRef idx="2">
            <a:schemeClr val="dk1"/>
          </a:lnRef>
          <a:fillRef idx="1">
            <a:schemeClr val="lt1"/>
          </a:fillRef>
          <a:effectRef idx="0">
            <a:schemeClr val="dk1"/>
          </a:effectRef>
          <a:fontRef idx="minor">
            <a:schemeClr val="dk1"/>
          </a:fontRef>
        </dgm:style>
      </dgm:prSet>
      <dgm:spPr/>
      <dgm:t>
        <a:bodyPr/>
        <a:p>
          <a:r>
            <a:rPr lang="tr-TR" b="1">
              <a:solidFill>
                <a:sysClr val="windowText" lastClr="000000"/>
              </a:solidFill>
            </a:rPr>
            <a:t>KIRMIZI TORBA: TIBBİ ATIKLAR</a:t>
          </a:r>
        </a:p>
      </dgm:t>
    </dgm:pt>
    <dgm:pt modelId="{F8A85AD5-E896-4593-B00D-7F811C6678F4}" cxnId="{6BC4B7BA-01D5-4538-A56A-6A8F73D08B8E}" type="parTrans">
      <dgm:prSet/>
      <dgm:spPr/>
      <dgm:t>
        <a:bodyPr/>
        <a:p>
          <a:endParaRPr lang="tr-TR"/>
        </a:p>
      </dgm:t>
    </dgm:pt>
    <dgm:pt modelId="{31185BF6-AC17-43A9-8822-9F692D7CE1B7}" cxnId="{6BC4B7BA-01D5-4538-A56A-6A8F73D08B8E}" type="sibTrans">
      <dgm:prSet/>
      <dgm:spPr/>
      <dgm:t>
        <a:bodyPr/>
        <a:p>
          <a:endParaRPr lang="tr-TR"/>
        </a:p>
      </dgm:t>
    </dgm:pt>
    <dgm:pt modelId="{ADA8EF3B-288D-4DB3-B393-72D6A03EC041}">
      <dgm:prSet>
        <dgm:style>
          <a:lnRef idx="2">
            <a:schemeClr val="dk1"/>
          </a:lnRef>
          <a:fillRef idx="1">
            <a:schemeClr val="lt1"/>
          </a:fillRef>
          <a:effectRef idx="0">
            <a:schemeClr val="dk1"/>
          </a:effectRef>
          <a:fontRef idx="minor">
            <a:schemeClr val="dk1"/>
          </a:fontRef>
        </dgm:style>
      </dgm:prSet>
      <dgm:spPr/>
      <dgm:t>
        <a:bodyPr/>
        <a:p>
          <a:r>
            <a:rPr lang="tr-TR">
              <a:solidFill>
                <a:sysClr val="windowText" lastClr="000000">
                  <a:hueOff val="0"/>
                  <a:satOff val="0"/>
                  <a:lumOff val="0"/>
                  <a:alphaOff val="0"/>
                </a:sysClr>
              </a:solidFill>
              <a:latin typeface="Calibri" panose="020F0502020204030204"/>
              <a:ea typeface="+mn-ea"/>
              <a:cs typeface="+mn-cs"/>
            </a:rPr>
            <a:t>İdare binası atıkları</a:t>
          </a:r>
          <a:endParaRPr lang="tr-TR"/>
        </a:p>
      </dgm:t>
    </dgm:pt>
    <dgm:pt modelId="{19ECD976-E079-4308-8697-02611E971EA5}" cxnId="{6C78E3E0-8E13-4B41-9B0C-B744FA2F907F}" type="parTrans">
      <dgm:prSet/>
      <dgm:spPr/>
      <dgm:t>
        <a:bodyPr/>
        <a:p>
          <a:endParaRPr lang="tr-TR"/>
        </a:p>
      </dgm:t>
    </dgm:pt>
    <dgm:pt modelId="{254CF354-822A-4EE2-B758-2B7527E54612}" cxnId="{6C78E3E0-8E13-4B41-9B0C-B744FA2F907F}" type="sibTrans">
      <dgm:prSet/>
      <dgm:spPr/>
      <dgm:t>
        <a:bodyPr/>
        <a:p>
          <a:endParaRPr lang="tr-TR"/>
        </a:p>
      </dgm:t>
    </dgm:pt>
    <dgm:pt modelId="{2B4433D9-A5DD-4F45-9D92-AF9BC898D0D4}">
      <dgm:prSet>
        <dgm:style>
          <a:lnRef idx="2">
            <a:schemeClr val="dk1"/>
          </a:lnRef>
          <a:fillRef idx="1">
            <a:schemeClr val="lt1"/>
          </a:fillRef>
          <a:effectRef idx="0">
            <a:schemeClr val="dk1"/>
          </a:effectRef>
          <a:fontRef idx="minor">
            <a:schemeClr val="dk1"/>
          </a:fontRef>
        </dgm:style>
      </dgm:prSet>
      <dgm:spPr/>
      <dgm:t>
        <a:bodyPr/>
        <a:p>
          <a:r>
            <a:rPr lang="tr-TR">
              <a:solidFill>
                <a:sysClr val="windowText" lastClr="000000">
                  <a:hueOff val="0"/>
                  <a:satOff val="0"/>
                  <a:lumOff val="0"/>
                  <a:alphaOff val="0"/>
                </a:sysClr>
              </a:solidFill>
              <a:latin typeface="Calibri" panose="020F0502020204030204"/>
              <a:ea typeface="+mn-ea"/>
              <a:cs typeface="+mn-cs"/>
            </a:rPr>
            <a:t>Büro atıkları</a:t>
          </a:r>
        </a:p>
      </dgm:t>
    </dgm:pt>
    <dgm:pt modelId="{C21C6D10-EB9D-4A0E-94D3-43630E457A62}" cxnId="{47A44A6E-F942-41B2-AC3A-5BA2DEDF4A51}" type="parTrans">
      <dgm:prSet/>
      <dgm:spPr/>
      <dgm:t>
        <a:bodyPr/>
        <a:p>
          <a:endParaRPr lang="tr-TR"/>
        </a:p>
      </dgm:t>
    </dgm:pt>
    <dgm:pt modelId="{95B7A2F5-9F17-4A57-99BB-FD53119BC0EF}" cxnId="{47A44A6E-F942-41B2-AC3A-5BA2DEDF4A51}" type="sibTrans">
      <dgm:prSet/>
      <dgm:spPr/>
      <dgm:t>
        <a:bodyPr/>
        <a:p>
          <a:endParaRPr lang="tr-TR"/>
        </a:p>
      </dgm:t>
    </dgm:pt>
    <dgm:pt modelId="{080D85BB-F47C-4793-8BF8-B5CB473D4779}">
      <dgm:prSet>
        <dgm:style>
          <a:lnRef idx="2">
            <a:schemeClr val="dk1"/>
          </a:lnRef>
          <a:fillRef idx="1">
            <a:schemeClr val="lt1"/>
          </a:fillRef>
          <a:effectRef idx="0">
            <a:schemeClr val="dk1"/>
          </a:effectRef>
          <a:fontRef idx="minor">
            <a:schemeClr val="dk1"/>
          </a:fontRef>
        </dgm:style>
      </dgm:prSet>
      <dgm:spPr/>
      <dgm:t>
        <a:bodyPr/>
        <a:p>
          <a:r>
            <a:rPr lang="tr-TR">
              <a:solidFill>
                <a:sysClr val="windowText" lastClr="000000">
                  <a:hueOff val="0"/>
                  <a:satOff val="0"/>
                  <a:lumOff val="0"/>
                  <a:alphaOff val="0"/>
                </a:sysClr>
              </a:solidFill>
              <a:latin typeface="Calibri" panose="020F0502020204030204"/>
              <a:ea typeface="+mn-ea"/>
              <a:cs typeface="+mn-cs"/>
            </a:rPr>
            <a:t>Mutfak atığı</a:t>
          </a:r>
        </a:p>
      </dgm:t>
    </dgm:pt>
    <dgm:pt modelId="{E665E73E-17C3-46D8-AAE0-3CB9E7382B90}" cxnId="{F429983A-0CFF-4245-AAE2-2BE99AEC82A3}" type="parTrans">
      <dgm:prSet/>
      <dgm:spPr/>
      <dgm:t>
        <a:bodyPr/>
        <a:p>
          <a:endParaRPr lang="tr-TR"/>
        </a:p>
      </dgm:t>
    </dgm:pt>
    <dgm:pt modelId="{8D6D2936-9306-4F20-8A2A-9739B22E3390}" cxnId="{F429983A-0CFF-4245-AAE2-2BE99AEC82A3}" type="sibTrans">
      <dgm:prSet/>
      <dgm:spPr/>
      <dgm:t>
        <a:bodyPr/>
        <a:p>
          <a:endParaRPr lang="tr-TR"/>
        </a:p>
      </dgm:t>
    </dgm:pt>
    <dgm:pt modelId="{F7952969-2FF9-45F5-B647-BFB939690CD9}">
      <dgm:prSet>
        <dgm:style>
          <a:lnRef idx="2">
            <a:schemeClr val="dk1"/>
          </a:lnRef>
          <a:fillRef idx="1">
            <a:schemeClr val="lt1"/>
          </a:fillRef>
          <a:effectRef idx="0">
            <a:schemeClr val="dk1"/>
          </a:effectRef>
          <a:fontRef idx="minor">
            <a:schemeClr val="dk1"/>
          </a:fontRef>
        </dgm:style>
      </dgm:prSet>
      <dgm:spPr/>
      <dgm:t>
        <a:bodyPr/>
        <a:p>
          <a:r>
            <a:rPr lang="tr-TR">
              <a:solidFill>
                <a:sysClr val="windowText" lastClr="000000">
                  <a:hueOff val="0"/>
                  <a:satOff val="0"/>
                  <a:lumOff val="0"/>
                  <a:alphaOff val="0"/>
                </a:sysClr>
              </a:solidFill>
              <a:latin typeface="Calibri" panose="020F0502020204030204"/>
              <a:ea typeface="+mn-ea"/>
              <a:cs typeface="+mn-cs"/>
            </a:rPr>
            <a:t>Bahçe atığı</a:t>
          </a:r>
        </a:p>
      </dgm:t>
    </dgm:pt>
    <dgm:pt modelId="{5EA99433-2067-47BC-8E20-5140FF37A838}" cxnId="{60C99BF3-8EFD-448C-BFFD-5B38F2451E05}" type="parTrans">
      <dgm:prSet/>
      <dgm:spPr/>
      <dgm:t>
        <a:bodyPr/>
        <a:p>
          <a:endParaRPr lang="tr-TR"/>
        </a:p>
      </dgm:t>
    </dgm:pt>
    <dgm:pt modelId="{A9CC54D0-851E-442B-B922-131C8CAF1DA6}" cxnId="{60C99BF3-8EFD-448C-BFFD-5B38F2451E05}" type="sibTrans">
      <dgm:prSet/>
      <dgm:spPr/>
      <dgm:t>
        <a:bodyPr/>
        <a:p>
          <a:endParaRPr lang="tr-TR"/>
        </a:p>
      </dgm:t>
    </dgm:pt>
    <dgm:pt modelId="{33FCACAA-89D8-4097-B17B-18CF1E3B0C14}">
      <dgm:prSet>
        <dgm:style>
          <a:lnRef idx="2">
            <a:schemeClr val="dk1"/>
          </a:lnRef>
          <a:fillRef idx="1">
            <a:schemeClr val="lt1"/>
          </a:fillRef>
          <a:effectRef idx="0">
            <a:schemeClr val="dk1"/>
          </a:effectRef>
          <a:fontRef idx="minor">
            <a:schemeClr val="dk1"/>
          </a:fontRef>
        </dgm:style>
      </dgm:prSet>
      <dgm:spPr/>
      <dgm:t>
        <a:bodyPr/>
        <a:p>
          <a:r>
            <a:rPr lang="tr-TR"/>
            <a:t>Cam malzemeler</a:t>
          </a:r>
        </a:p>
      </dgm:t>
    </dgm:pt>
    <dgm:pt modelId="{D61B7482-22B9-4612-92CE-D2BE599CF03B}" cxnId="{9D4FB8C1-6666-4C97-AE05-4EECD8BD9417}" type="parTrans">
      <dgm:prSet/>
      <dgm:spPr/>
      <dgm:t>
        <a:bodyPr/>
        <a:p>
          <a:endParaRPr lang="tr-TR"/>
        </a:p>
      </dgm:t>
    </dgm:pt>
    <dgm:pt modelId="{28F82694-58BE-450F-BF2C-C1B383355973}" cxnId="{9D4FB8C1-6666-4C97-AE05-4EECD8BD9417}" type="sibTrans">
      <dgm:prSet/>
      <dgm:spPr/>
      <dgm:t>
        <a:bodyPr/>
        <a:p>
          <a:endParaRPr lang="tr-TR"/>
        </a:p>
      </dgm:t>
    </dgm:pt>
    <dgm:pt modelId="{9EE26EC2-EB27-4212-ABD5-DDEE516716AC}">
      <dgm:prSet>
        <dgm:style>
          <a:lnRef idx="2">
            <a:schemeClr val="dk1"/>
          </a:lnRef>
          <a:fillRef idx="1">
            <a:schemeClr val="lt1"/>
          </a:fillRef>
          <a:effectRef idx="0">
            <a:schemeClr val="dk1"/>
          </a:effectRef>
          <a:fontRef idx="minor">
            <a:schemeClr val="dk1"/>
          </a:fontRef>
        </dgm:style>
      </dgm:prSet>
      <dgm:spPr/>
      <dgm:t>
        <a:bodyPr/>
        <a:p>
          <a:r>
            <a:rPr lang="tr-TR"/>
            <a:t>Ambalaj atıkları</a:t>
          </a:r>
        </a:p>
      </dgm:t>
    </dgm:pt>
    <dgm:pt modelId="{D0207205-E83C-43BE-9B4C-F016A61198B2}" cxnId="{220B4557-8777-466E-892D-3F354507B68E}" type="parTrans">
      <dgm:prSet/>
      <dgm:spPr/>
      <dgm:t>
        <a:bodyPr/>
        <a:p>
          <a:endParaRPr lang="tr-TR"/>
        </a:p>
      </dgm:t>
    </dgm:pt>
    <dgm:pt modelId="{ACFA81F8-176D-4DB0-B779-3326A1D987F3}" cxnId="{220B4557-8777-466E-892D-3F354507B68E}" type="sibTrans">
      <dgm:prSet/>
      <dgm:spPr/>
      <dgm:t>
        <a:bodyPr/>
        <a:p>
          <a:endParaRPr lang="tr-TR"/>
        </a:p>
      </dgm:t>
    </dgm:pt>
    <dgm:pt modelId="{629B009A-90F7-4A51-81FB-ABEA230FFABE}">
      <dgm:prSet>
        <dgm:style>
          <a:lnRef idx="2">
            <a:schemeClr val="dk1"/>
          </a:lnRef>
          <a:fillRef idx="1">
            <a:schemeClr val="lt1"/>
          </a:fillRef>
          <a:effectRef idx="0">
            <a:schemeClr val="dk1"/>
          </a:effectRef>
          <a:fontRef idx="minor">
            <a:schemeClr val="dk1"/>
          </a:fontRef>
        </dgm:style>
      </dgm:prSet>
      <dgm:spPr/>
      <dgm:t>
        <a:bodyPr/>
        <a:p>
          <a:r>
            <a:rPr lang="tr-TR"/>
            <a:t>Enfeksiyöz</a:t>
          </a:r>
        </a:p>
      </dgm:t>
    </dgm:pt>
    <dgm:pt modelId="{50BEAA87-6662-4857-AB59-3C32D0D76446}" cxnId="{59F433A4-0DA0-4F1A-AC1E-870DC12FCEC2}" type="parTrans">
      <dgm:prSet/>
      <dgm:spPr/>
      <dgm:t>
        <a:bodyPr/>
        <a:p>
          <a:endParaRPr lang="tr-TR"/>
        </a:p>
      </dgm:t>
    </dgm:pt>
    <dgm:pt modelId="{D14C6A2E-481B-482A-BB58-3D4BE0342A37}" cxnId="{59F433A4-0DA0-4F1A-AC1E-870DC12FCEC2}" type="sibTrans">
      <dgm:prSet/>
      <dgm:spPr/>
      <dgm:t>
        <a:bodyPr/>
        <a:p>
          <a:endParaRPr lang="tr-TR"/>
        </a:p>
      </dgm:t>
    </dgm:pt>
    <dgm:pt modelId="{4B5217BA-469E-4C00-AA6E-0D6F7593B10B}">
      <dgm:prSet>
        <dgm:style>
          <a:lnRef idx="2">
            <a:schemeClr val="dk1"/>
          </a:lnRef>
          <a:fillRef idx="1">
            <a:schemeClr val="lt1"/>
          </a:fillRef>
          <a:effectRef idx="0">
            <a:schemeClr val="dk1"/>
          </a:effectRef>
          <a:fontRef idx="minor">
            <a:schemeClr val="dk1"/>
          </a:fontRef>
        </dgm:style>
      </dgm:prSet>
      <dgm:spPr/>
      <dgm:t>
        <a:bodyPr/>
        <a:p>
          <a:r>
            <a:rPr lang="tr-TR"/>
            <a:t>Patolojik</a:t>
          </a:r>
        </a:p>
      </dgm:t>
    </dgm:pt>
    <dgm:pt modelId="{47028472-75BA-4D74-BE16-69D00C2E7D65}" cxnId="{E99AB076-85CD-44DD-A46E-F15B071DBF1C}" type="parTrans">
      <dgm:prSet/>
      <dgm:spPr/>
      <dgm:t>
        <a:bodyPr/>
        <a:p>
          <a:endParaRPr lang="tr-TR"/>
        </a:p>
      </dgm:t>
    </dgm:pt>
    <dgm:pt modelId="{B64678D7-5B74-458E-B6C8-3233EA147D5C}" cxnId="{E99AB076-85CD-44DD-A46E-F15B071DBF1C}" type="sibTrans">
      <dgm:prSet/>
      <dgm:spPr/>
      <dgm:t>
        <a:bodyPr/>
        <a:p>
          <a:endParaRPr lang="tr-TR"/>
        </a:p>
      </dgm:t>
    </dgm:pt>
    <dgm:pt modelId="{BFD495D7-7377-4A8E-9C13-69523F06F300}" type="pres">
      <dgm:prSet presAssocID="{83DC3D13-F9CF-40F3-914C-4456111BA95D}" presName="linear" presStyleCnt="0">
        <dgm:presLayoutVars>
          <dgm:dir/>
          <dgm:animLvl val="lvl"/>
          <dgm:resizeHandles val="exact"/>
        </dgm:presLayoutVars>
      </dgm:prSet>
      <dgm:spPr/>
    </dgm:pt>
    <dgm:pt modelId="{71246192-57A0-474D-9C09-F2871CBF2B9F}" type="pres">
      <dgm:prSet presAssocID="{2E5C2CC2-ECC4-468F-8108-F65679113811}" presName="parentLin" presStyleCnt="0"/>
      <dgm:spPr/>
    </dgm:pt>
    <dgm:pt modelId="{9B9411A5-A0F8-4590-AD15-3D1354C2EE63}" type="pres">
      <dgm:prSet presAssocID="{2E5C2CC2-ECC4-468F-8108-F65679113811}" presName="parentLeftMargin" presStyleLbl="node1" presStyleIdx="0" presStyleCnt="3"/>
      <dgm:spPr/>
    </dgm:pt>
    <dgm:pt modelId="{C6C75BBC-A9F5-4439-97FB-999B502DEE1B}" type="pres">
      <dgm:prSet presAssocID="{2E5C2CC2-ECC4-468F-8108-F65679113811}" presName="parentText" presStyleLbl="node1" presStyleIdx="0" presStyleCnt="3">
        <dgm:presLayoutVars>
          <dgm:chMax val="0"/>
          <dgm:bulletEnabled val="1"/>
        </dgm:presLayoutVars>
      </dgm:prSet>
      <dgm:spPr/>
    </dgm:pt>
    <dgm:pt modelId="{F48B7CBB-63CD-4A5D-9076-AE9D37A8E5F3}" type="pres">
      <dgm:prSet presAssocID="{2E5C2CC2-ECC4-468F-8108-F65679113811}" presName="negativeSpace" presStyleCnt="0"/>
      <dgm:spPr/>
    </dgm:pt>
    <dgm:pt modelId="{F24A101D-C433-47B2-BC40-FB608DF82AD6}" type="pres">
      <dgm:prSet presAssocID="{2E5C2CC2-ECC4-468F-8108-F65679113811}" presName="childText" presStyleLbl="conFgAcc1" presStyleIdx="0" presStyleCnt="3">
        <dgm:presLayoutVars>
          <dgm:bulletEnabled val="1"/>
        </dgm:presLayoutVars>
      </dgm:prSet>
      <dgm:spPr/>
    </dgm:pt>
    <dgm:pt modelId="{8B29BC4D-221A-4431-ABAE-06D639ADA853}" type="pres">
      <dgm:prSet presAssocID="{E87D45F4-9CF1-4A20-8E25-613D54C6FE13}" presName="spaceBetweenRectangles" presStyleCnt="0"/>
      <dgm:spPr/>
    </dgm:pt>
    <dgm:pt modelId="{C086E1BB-D64A-4C13-9086-61B683E9F24F}" type="pres">
      <dgm:prSet presAssocID="{55AABC0C-9413-4C08-B07C-D11CA0C76508}" presName="parentLin" presStyleCnt="0"/>
      <dgm:spPr/>
    </dgm:pt>
    <dgm:pt modelId="{6CD15BF5-F008-4030-9728-32E4B1ADF0AA}" type="pres">
      <dgm:prSet presAssocID="{55AABC0C-9413-4C08-B07C-D11CA0C76508}" presName="parentLeftMargin" presStyleLbl="node1" presStyleIdx="0" presStyleCnt="3"/>
      <dgm:spPr/>
    </dgm:pt>
    <dgm:pt modelId="{68FA92A0-5ECD-4F8C-955A-C9F5587555DA}" type="pres">
      <dgm:prSet presAssocID="{55AABC0C-9413-4C08-B07C-D11CA0C76508}" presName="parentText" presStyleLbl="node1" presStyleIdx="1" presStyleCnt="3">
        <dgm:presLayoutVars>
          <dgm:chMax val="0"/>
          <dgm:bulletEnabled val="1"/>
        </dgm:presLayoutVars>
      </dgm:prSet>
      <dgm:spPr/>
    </dgm:pt>
    <dgm:pt modelId="{1F7D76AD-CE66-4A59-9536-45ED28CE5402}" type="pres">
      <dgm:prSet presAssocID="{55AABC0C-9413-4C08-B07C-D11CA0C76508}" presName="negativeSpace" presStyleCnt="0"/>
      <dgm:spPr/>
    </dgm:pt>
    <dgm:pt modelId="{A4D5315A-DA5F-4E9D-A479-AFD700DC16C8}" type="pres">
      <dgm:prSet presAssocID="{55AABC0C-9413-4C08-B07C-D11CA0C76508}" presName="childText" presStyleLbl="conFgAcc1" presStyleIdx="1" presStyleCnt="3">
        <dgm:presLayoutVars>
          <dgm:bulletEnabled val="1"/>
        </dgm:presLayoutVars>
      </dgm:prSet>
      <dgm:spPr/>
    </dgm:pt>
    <dgm:pt modelId="{4A8F6C37-B043-4DB3-A8D3-B55D31FA040A}" type="pres">
      <dgm:prSet presAssocID="{873DB2C1-7402-4381-9E08-5AEF9DFD6311}" presName="spaceBetweenRectangles" presStyleCnt="0"/>
      <dgm:spPr/>
    </dgm:pt>
    <dgm:pt modelId="{B0D5AB4D-2632-4E16-9F3F-CC0948BABFC4}" type="pres">
      <dgm:prSet presAssocID="{F40A5AAC-84DD-4F30-9622-20486EDED7A2}" presName="parentLin" presStyleCnt="0"/>
      <dgm:spPr/>
    </dgm:pt>
    <dgm:pt modelId="{9F7A9ED7-925B-4EA1-8D9E-81A84C189C5D}" type="pres">
      <dgm:prSet presAssocID="{F40A5AAC-84DD-4F30-9622-20486EDED7A2}" presName="parentLeftMargin" presStyleLbl="node1" presStyleIdx="1" presStyleCnt="3"/>
      <dgm:spPr/>
    </dgm:pt>
    <dgm:pt modelId="{4C065EA5-EAE6-47C7-B41D-D13A1BBD7535}" type="pres">
      <dgm:prSet presAssocID="{F40A5AAC-84DD-4F30-9622-20486EDED7A2}" presName="parentText" presStyleLbl="node1" presStyleIdx="2" presStyleCnt="3" custLinFactNeighborX="3472" custLinFactNeighborY="-2689">
        <dgm:presLayoutVars>
          <dgm:chMax val="0"/>
          <dgm:bulletEnabled val="1"/>
        </dgm:presLayoutVars>
      </dgm:prSet>
      <dgm:spPr/>
    </dgm:pt>
    <dgm:pt modelId="{F4F17338-1AB6-40BC-842B-833931B54AB6}" type="pres">
      <dgm:prSet presAssocID="{F40A5AAC-84DD-4F30-9622-20486EDED7A2}" presName="negativeSpace" presStyleCnt="0"/>
      <dgm:spPr/>
    </dgm:pt>
    <dgm:pt modelId="{C362B04F-3CCD-4CF5-9439-2EAC763ED92F}" type="pres">
      <dgm:prSet presAssocID="{F40A5AAC-84DD-4F30-9622-20486EDED7A2}" presName="childText" presStyleLbl="conFgAcc1" presStyleIdx="2" presStyleCnt="3">
        <dgm:presLayoutVars>
          <dgm:bulletEnabled val="1"/>
        </dgm:presLayoutVars>
      </dgm:prSet>
      <dgm:spPr/>
    </dgm:pt>
  </dgm:ptLst>
  <dgm:cxnLst>
    <dgm:cxn modelId="{0168F614-180F-4877-AE46-BCE757CAB6C7}" srcId="{83DC3D13-F9CF-40F3-914C-4456111BA95D}" destId="{55AABC0C-9413-4C08-B07C-D11CA0C76508}" srcOrd="1" destOrd="0" parTransId="{DAAF9CA5-A7A0-4AE8-9B8A-57B50DF43900}" sibTransId="{873DB2C1-7402-4381-9E08-5AEF9DFD6311}"/>
    <dgm:cxn modelId="{09C18828-5E7A-4016-BE84-C826B14CC723}" type="presOf" srcId="{2B4433D9-A5DD-4F45-9D92-AF9BC898D0D4}" destId="{F24A101D-C433-47B2-BC40-FB608DF82AD6}" srcOrd="0" destOrd="1" presId="urn:microsoft.com/office/officeart/2005/8/layout/list1"/>
    <dgm:cxn modelId="{F429983A-0CFF-4245-AAE2-2BE99AEC82A3}" srcId="{2E5C2CC2-ECC4-468F-8108-F65679113811}" destId="{080D85BB-F47C-4793-8BF8-B5CB473D4779}" srcOrd="2" destOrd="0" parTransId="{E665E73E-17C3-46D8-AAE0-3CB9E7382B90}" sibTransId="{8D6D2936-9306-4F20-8A2A-9739B22E3390}"/>
    <dgm:cxn modelId="{8BBF563C-E2D0-42E5-9487-1DFBC16E2658}" type="presOf" srcId="{83DC3D13-F9CF-40F3-914C-4456111BA95D}" destId="{BFD495D7-7377-4A8E-9C13-69523F06F300}" srcOrd="0" destOrd="0" presId="urn:microsoft.com/office/officeart/2005/8/layout/list1"/>
    <dgm:cxn modelId="{212DAA3F-2D1E-43C5-822F-E18D1D3B3202}" type="presOf" srcId="{ADA8EF3B-288D-4DB3-B393-72D6A03EC041}" destId="{F24A101D-C433-47B2-BC40-FB608DF82AD6}" srcOrd="0" destOrd="0" presId="urn:microsoft.com/office/officeart/2005/8/layout/list1"/>
    <dgm:cxn modelId="{BFB6AC6B-BAC0-47FB-990A-86F2D70856F7}" type="presOf" srcId="{4B5217BA-469E-4C00-AA6E-0D6F7593B10B}" destId="{C362B04F-3CCD-4CF5-9439-2EAC763ED92F}" srcOrd="0" destOrd="1" presId="urn:microsoft.com/office/officeart/2005/8/layout/list1"/>
    <dgm:cxn modelId="{915BD94D-56A5-4686-AAC2-84D7600070DC}" type="presOf" srcId="{080D85BB-F47C-4793-8BF8-B5CB473D4779}" destId="{F24A101D-C433-47B2-BC40-FB608DF82AD6}" srcOrd="0" destOrd="2" presId="urn:microsoft.com/office/officeart/2005/8/layout/list1"/>
    <dgm:cxn modelId="{47A44A6E-F942-41B2-AC3A-5BA2DEDF4A51}" srcId="{2E5C2CC2-ECC4-468F-8108-F65679113811}" destId="{2B4433D9-A5DD-4F45-9D92-AF9BC898D0D4}" srcOrd="1" destOrd="0" parTransId="{C21C6D10-EB9D-4A0E-94D3-43630E457A62}" sibTransId="{95B7A2F5-9F17-4A57-99BB-FD53119BC0EF}"/>
    <dgm:cxn modelId="{F557554E-D4D3-4051-8CCE-87E50F537678}" type="presOf" srcId="{55AABC0C-9413-4C08-B07C-D11CA0C76508}" destId="{6CD15BF5-F008-4030-9728-32E4B1ADF0AA}" srcOrd="0" destOrd="0" presId="urn:microsoft.com/office/officeart/2005/8/layout/list1"/>
    <dgm:cxn modelId="{C2526271-2F2A-4FD4-A207-BBAF3A8A2A57}" type="presOf" srcId="{2E5C2CC2-ECC4-468F-8108-F65679113811}" destId="{9B9411A5-A0F8-4590-AD15-3D1354C2EE63}" srcOrd="0" destOrd="0" presId="urn:microsoft.com/office/officeart/2005/8/layout/list1"/>
    <dgm:cxn modelId="{9069BA51-7327-44F1-99FB-BCAE2852D18C}" type="presOf" srcId="{F40A5AAC-84DD-4F30-9622-20486EDED7A2}" destId="{4C065EA5-EAE6-47C7-B41D-D13A1BBD7535}" srcOrd="1" destOrd="0" presId="urn:microsoft.com/office/officeart/2005/8/layout/list1"/>
    <dgm:cxn modelId="{7F0AF551-EBCD-48A3-B836-BD2C6D29B9D5}" type="presOf" srcId="{33FCACAA-89D8-4097-B17B-18CF1E3B0C14}" destId="{A4D5315A-DA5F-4E9D-A479-AFD700DC16C8}" srcOrd="0" destOrd="0" presId="urn:microsoft.com/office/officeart/2005/8/layout/list1"/>
    <dgm:cxn modelId="{E99AB076-85CD-44DD-A46E-F15B071DBF1C}" srcId="{F40A5AAC-84DD-4F30-9622-20486EDED7A2}" destId="{4B5217BA-469E-4C00-AA6E-0D6F7593B10B}" srcOrd="1" destOrd="0" parTransId="{47028472-75BA-4D74-BE16-69D00C2E7D65}" sibTransId="{B64678D7-5B74-458E-B6C8-3233EA147D5C}"/>
    <dgm:cxn modelId="{1A4EDE76-C3E5-4E35-AC6F-B2B70C78A32B}" type="presOf" srcId="{629B009A-90F7-4A51-81FB-ABEA230FFABE}" destId="{C362B04F-3CCD-4CF5-9439-2EAC763ED92F}" srcOrd="0" destOrd="0" presId="urn:microsoft.com/office/officeart/2005/8/layout/list1"/>
    <dgm:cxn modelId="{220B4557-8777-466E-892D-3F354507B68E}" srcId="{55AABC0C-9413-4C08-B07C-D11CA0C76508}" destId="{9EE26EC2-EB27-4212-ABD5-DDEE516716AC}" srcOrd="1" destOrd="0" parTransId="{D0207205-E83C-43BE-9B4C-F016A61198B2}" sibTransId="{ACFA81F8-176D-4DB0-B779-3326A1D987F3}"/>
    <dgm:cxn modelId="{52486D93-FDF7-4567-A980-D68A7DF1A5F9}" type="presOf" srcId="{F7952969-2FF9-45F5-B647-BFB939690CD9}" destId="{F24A101D-C433-47B2-BC40-FB608DF82AD6}" srcOrd="0" destOrd="3" presId="urn:microsoft.com/office/officeart/2005/8/layout/list1"/>
    <dgm:cxn modelId="{EA7B0496-BDCD-4FA2-9F52-B5C680E806E1}" type="presOf" srcId="{9EE26EC2-EB27-4212-ABD5-DDEE516716AC}" destId="{A4D5315A-DA5F-4E9D-A479-AFD700DC16C8}" srcOrd="0" destOrd="1" presId="urn:microsoft.com/office/officeart/2005/8/layout/list1"/>
    <dgm:cxn modelId="{59F433A4-0DA0-4F1A-AC1E-870DC12FCEC2}" srcId="{F40A5AAC-84DD-4F30-9622-20486EDED7A2}" destId="{629B009A-90F7-4A51-81FB-ABEA230FFABE}" srcOrd="0" destOrd="0" parTransId="{50BEAA87-6662-4857-AB59-3C32D0D76446}" sibTransId="{D14C6A2E-481B-482A-BB58-3D4BE0342A37}"/>
    <dgm:cxn modelId="{4AE5E0A8-6B66-470E-A914-1BB94B8E13F6}" type="presOf" srcId="{2E5C2CC2-ECC4-468F-8108-F65679113811}" destId="{C6C75BBC-A9F5-4439-97FB-999B502DEE1B}" srcOrd="1" destOrd="0" presId="urn:microsoft.com/office/officeart/2005/8/layout/list1"/>
    <dgm:cxn modelId="{6BC4B7BA-01D5-4538-A56A-6A8F73D08B8E}" srcId="{83DC3D13-F9CF-40F3-914C-4456111BA95D}" destId="{F40A5AAC-84DD-4F30-9622-20486EDED7A2}" srcOrd="2" destOrd="0" parTransId="{F8A85AD5-E896-4593-B00D-7F811C6678F4}" sibTransId="{31185BF6-AC17-43A9-8822-9F692D7CE1B7}"/>
    <dgm:cxn modelId="{9D4FB8C1-6666-4C97-AE05-4EECD8BD9417}" srcId="{55AABC0C-9413-4C08-B07C-D11CA0C76508}" destId="{33FCACAA-89D8-4097-B17B-18CF1E3B0C14}" srcOrd="0" destOrd="0" parTransId="{D61B7482-22B9-4612-92CE-D2BE599CF03B}" sibTransId="{28F82694-58BE-450F-BF2C-C1B383355973}"/>
    <dgm:cxn modelId="{6AA075DB-B618-4050-91A7-539A85F1E0BE}" srcId="{83DC3D13-F9CF-40F3-914C-4456111BA95D}" destId="{2E5C2CC2-ECC4-468F-8108-F65679113811}" srcOrd="0" destOrd="0" parTransId="{1FC9C55D-B60E-45D9-AA0C-4520500C5A0C}" sibTransId="{E87D45F4-9CF1-4A20-8E25-613D54C6FE13}"/>
    <dgm:cxn modelId="{6C78E3E0-8E13-4B41-9B0C-B744FA2F907F}" srcId="{2E5C2CC2-ECC4-468F-8108-F65679113811}" destId="{ADA8EF3B-288D-4DB3-B393-72D6A03EC041}" srcOrd="0" destOrd="0" parTransId="{19ECD976-E079-4308-8697-02611E971EA5}" sibTransId="{254CF354-822A-4EE2-B758-2B7527E54612}"/>
    <dgm:cxn modelId="{E84632EC-377A-4CAB-9396-5F238E188E67}" type="presOf" srcId="{F40A5AAC-84DD-4F30-9622-20486EDED7A2}" destId="{9F7A9ED7-925B-4EA1-8D9E-81A84C189C5D}" srcOrd="0" destOrd="0" presId="urn:microsoft.com/office/officeart/2005/8/layout/list1"/>
    <dgm:cxn modelId="{60C99BF3-8EFD-448C-BFFD-5B38F2451E05}" srcId="{2E5C2CC2-ECC4-468F-8108-F65679113811}" destId="{F7952969-2FF9-45F5-B647-BFB939690CD9}" srcOrd="3" destOrd="0" parTransId="{5EA99433-2067-47BC-8E20-5140FF37A838}" sibTransId="{A9CC54D0-851E-442B-B922-131C8CAF1DA6}"/>
    <dgm:cxn modelId="{8FD830FC-665E-4957-A88C-446997A40D4C}" type="presOf" srcId="{55AABC0C-9413-4C08-B07C-D11CA0C76508}" destId="{68FA92A0-5ECD-4F8C-955A-C9F5587555DA}" srcOrd="1" destOrd="0" presId="urn:microsoft.com/office/officeart/2005/8/layout/list1"/>
    <dgm:cxn modelId="{4CB10F1E-8B82-4FA5-B7F5-E0F055AF1E65}" type="presParOf" srcId="{BFD495D7-7377-4A8E-9C13-69523F06F300}" destId="{71246192-57A0-474D-9C09-F2871CBF2B9F}" srcOrd="0" destOrd="0" presId="urn:microsoft.com/office/officeart/2005/8/layout/list1"/>
    <dgm:cxn modelId="{0246F06B-0CA9-4F64-9BDE-C71909DDDB2B}" type="presParOf" srcId="{71246192-57A0-474D-9C09-F2871CBF2B9F}" destId="{9B9411A5-A0F8-4590-AD15-3D1354C2EE63}" srcOrd="0" destOrd="0" presId="urn:microsoft.com/office/officeart/2005/8/layout/list1"/>
    <dgm:cxn modelId="{28F63ED0-7D1B-4E78-B676-B6C30A3CDD1B}" type="presParOf" srcId="{71246192-57A0-474D-9C09-F2871CBF2B9F}" destId="{C6C75BBC-A9F5-4439-97FB-999B502DEE1B}" srcOrd="1" destOrd="0" presId="urn:microsoft.com/office/officeart/2005/8/layout/list1"/>
    <dgm:cxn modelId="{D498627B-FFA8-4FD6-A3C7-1F7B13B0F09E}" type="presParOf" srcId="{BFD495D7-7377-4A8E-9C13-69523F06F300}" destId="{F48B7CBB-63CD-4A5D-9076-AE9D37A8E5F3}" srcOrd="1" destOrd="0" presId="urn:microsoft.com/office/officeart/2005/8/layout/list1"/>
    <dgm:cxn modelId="{24775616-AAAF-4391-9C15-AC768896D93B}" type="presParOf" srcId="{BFD495D7-7377-4A8E-9C13-69523F06F300}" destId="{F24A101D-C433-47B2-BC40-FB608DF82AD6}" srcOrd="2" destOrd="0" presId="urn:microsoft.com/office/officeart/2005/8/layout/list1"/>
    <dgm:cxn modelId="{742268AA-A745-4F14-AA75-2C6C22298C57}" type="presParOf" srcId="{BFD495D7-7377-4A8E-9C13-69523F06F300}" destId="{8B29BC4D-221A-4431-ABAE-06D639ADA853}" srcOrd="3" destOrd="0" presId="urn:microsoft.com/office/officeart/2005/8/layout/list1"/>
    <dgm:cxn modelId="{E12A011C-C1FA-44E6-981E-1E4900400912}" type="presParOf" srcId="{BFD495D7-7377-4A8E-9C13-69523F06F300}" destId="{C086E1BB-D64A-4C13-9086-61B683E9F24F}" srcOrd="4" destOrd="0" presId="urn:microsoft.com/office/officeart/2005/8/layout/list1"/>
    <dgm:cxn modelId="{CAC7A281-F303-4FF0-AF62-6819EE7BC185}" type="presParOf" srcId="{C086E1BB-D64A-4C13-9086-61B683E9F24F}" destId="{6CD15BF5-F008-4030-9728-32E4B1ADF0AA}" srcOrd="0" destOrd="0" presId="urn:microsoft.com/office/officeart/2005/8/layout/list1"/>
    <dgm:cxn modelId="{FA9ADC92-6D3A-442C-B8D1-F83085A6E3C6}" type="presParOf" srcId="{C086E1BB-D64A-4C13-9086-61B683E9F24F}" destId="{68FA92A0-5ECD-4F8C-955A-C9F5587555DA}" srcOrd="1" destOrd="0" presId="urn:microsoft.com/office/officeart/2005/8/layout/list1"/>
    <dgm:cxn modelId="{F86A06DA-D56B-42CB-8006-4477DCD4163F}" type="presParOf" srcId="{BFD495D7-7377-4A8E-9C13-69523F06F300}" destId="{1F7D76AD-CE66-4A59-9536-45ED28CE5402}" srcOrd="5" destOrd="0" presId="urn:microsoft.com/office/officeart/2005/8/layout/list1"/>
    <dgm:cxn modelId="{F497636E-C1F2-4F48-B8C0-CD3E4CEEBC4B}" type="presParOf" srcId="{BFD495D7-7377-4A8E-9C13-69523F06F300}" destId="{A4D5315A-DA5F-4E9D-A479-AFD700DC16C8}" srcOrd="6" destOrd="0" presId="urn:microsoft.com/office/officeart/2005/8/layout/list1"/>
    <dgm:cxn modelId="{4E10DE15-E617-46DF-B8F9-70D422CDA652}" type="presParOf" srcId="{BFD495D7-7377-4A8E-9C13-69523F06F300}" destId="{4A8F6C37-B043-4DB3-A8D3-B55D31FA040A}" srcOrd="7" destOrd="0" presId="urn:microsoft.com/office/officeart/2005/8/layout/list1"/>
    <dgm:cxn modelId="{54FC97D9-7A11-438B-AAC6-EADD8276C950}" type="presParOf" srcId="{BFD495D7-7377-4A8E-9C13-69523F06F300}" destId="{B0D5AB4D-2632-4E16-9F3F-CC0948BABFC4}" srcOrd="8" destOrd="0" presId="urn:microsoft.com/office/officeart/2005/8/layout/list1"/>
    <dgm:cxn modelId="{52B7F0CA-2D4B-4A60-B241-9B74444F18D6}" type="presParOf" srcId="{B0D5AB4D-2632-4E16-9F3F-CC0948BABFC4}" destId="{9F7A9ED7-925B-4EA1-8D9E-81A84C189C5D}" srcOrd="0" destOrd="0" presId="urn:microsoft.com/office/officeart/2005/8/layout/list1"/>
    <dgm:cxn modelId="{17167519-94FE-4AB1-B018-F301A074DBBD}" type="presParOf" srcId="{B0D5AB4D-2632-4E16-9F3F-CC0948BABFC4}" destId="{4C065EA5-EAE6-47C7-B41D-D13A1BBD7535}" srcOrd="1" destOrd="0" presId="urn:microsoft.com/office/officeart/2005/8/layout/list1"/>
    <dgm:cxn modelId="{4DAF407F-228A-4CF0-8418-487B786EB244}" type="presParOf" srcId="{BFD495D7-7377-4A8E-9C13-69523F06F300}" destId="{F4F17338-1AB6-40BC-842B-833931B54AB6}" srcOrd="9" destOrd="0" presId="urn:microsoft.com/office/officeart/2005/8/layout/list1"/>
    <dgm:cxn modelId="{C29A2409-811D-430F-A98F-8F7B3994BEF2}" type="presParOf" srcId="{BFD495D7-7377-4A8E-9C13-69523F06F300}" destId="{C362B04F-3CCD-4CF5-9439-2EAC763ED92F}" srcOrd="10" destOrd="0" presId="urn:microsoft.com/office/officeart/2005/8/layout/lis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EA6E4FC-48E2-4642-A376-A5CE7D9AB65E}" type="doc">
      <dgm:prSet loTypeId="urn:microsoft.com/office/officeart/2005/8/layout/lProcess2" loCatId="list" qsTypeId="urn:microsoft.com/office/officeart/2005/8/quickstyle/simple1" qsCatId="simple" csTypeId="urn:microsoft.com/office/officeart/2005/8/colors/accent1_2" csCatId="accent1" phldr="1"/>
      <dgm:spPr/>
      <dgm:t>
        <a:bodyPr/>
        <a:p>
          <a:endParaRPr lang="tr-TR"/>
        </a:p>
      </dgm:t>
    </dgm:pt>
    <dgm:pt modelId="{00E52B67-952F-4008-A00B-734E80467584}">
      <dgm:prSet phldrT="[Metin]" custT="1">
        <dgm:style>
          <a:lnRef idx="2">
            <a:schemeClr val="dk1"/>
          </a:lnRef>
          <a:fillRef idx="1">
            <a:schemeClr val="lt1"/>
          </a:fillRef>
          <a:effectRef idx="0">
            <a:schemeClr val="dk1"/>
          </a:effectRef>
          <a:fontRef idx="minor">
            <a:schemeClr val="dk1"/>
          </a:fontRef>
        </dgm:style>
      </dgm:prSet>
      <dgm:spPr>
        <a:xfrm>
          <a:off x="669" y="0"/>
          <a:ext cx="1741289" cy="3200400"/>
        </a:xfrm>
        <a:solidFill>
          <a:sysClr val="window" lastClr="FFFFFF"/>
        </a:solidFill>
        <a:ln w="12700" cap="flat" cmpd="sng" algn="ctr">
          <a:solidFill>
            <a:sysClr val="windowText" lastClr="000000"/>
          </a:solidFill>
          <a:prstDash val="solid"/>
          <a:miter lim="800000"/>
        </a:ln>
        <a:effectLst/>
      </dgm:spPr>
      <dgm:t>
        <a:bodyPr/>
        <a:p>
          <a:pPr algn="ctr"/>
          <a:endParaRPr lang="tr-TR" sz="900" b="1">
            <a:solidFill>
              <a:sysClr val="windowText" lastClr="000000">
                <a:hueOff val="0"/>
                <a:satOff val="0"/>
                <a:lumOff val="0"/>
                <a:alphaOff val="0"/>
              </a:sysClr>
            </a:solidFill>
            <a:latin typeface="Calibri" panose="020F0502020204030204"/>
            <a:ea typeface="+mn-ea"/>
            <a:cs typeface="+mn-cs"/>
          </a:endParaRPr>
        </a:p>
        <a:p>
          <a:pPr algn="ctr"/>
          <a:r>
            <a:rPr lang="tr-TR" sz="1100" b="1">
              <a:solidFill>
                <a:sysClr val="windowText" lastClr="000000">
                  <a:hueOff val="0"/>
                  <a:satOff val="0"/>
                  <a:lumOff val="0"/>
                  <a:alphaOff val="0"/>
                </a:sysClr>
              </a:solidFill>
              <a:latin typeface="Calibri" panose="020F0502020204030204"/>
              <a:ea typeface="+mn-ea"/>
              <a:cs typeface="+mn-cs"/>
            </a:rPr>
            <a:t>İNŞATTA</a:t>
          </a:r>
        </a:p>
        <a:p>
          <a:pPr algn="ctr"/>
          <a:r>
            <a:rPr lang="tr-TR" sz="1100" b="1">
              <a:solidFill>
                <a:sysClr val="windowText" lastClr="000000">
                  <a:hueOff val="0"/>
                  <a:satOff val="0"/>
                  <a:lumOff val="0"/>
                  <a:alphaOff val="0"/>
                </a:sysClr>
              </a:solidFill>
              <a:latin typeface="Calibri" panose="020F0502020204030204"/>
              <a:ea typeface="+mn-ea"/>
              <a:cs typeface="+mn-cs"/>
            </a:rPr>
            <a:t>ÖNGÖRÜLEN</a:t>
          </a:r>
        </a:p>
        <a:p>
          <a:pPr algn="ctr"/>
          <a:r>
            <a:rPr lang="tr-TR" sz="1100" b="1">
              <a:solidFill>
                <a:sysClr val="windowText" lastClr="000000">
                  <a:hueOff val="0"/>
                  <a:satOff val="0"/>
                  <a:lumOff val="0"/>
                  <a:alphaOff val="0"/>
                </a:sysClr>
              </a:solidFill>
              <a:latin typeface="Calibri" panose="020F0502020204030204"/>
              <a:ea typeface="+mn-ea"/>
              <a:cs typeface="+mn-cs"/>
            </a:rPr>
            <a:t>YIKINTI ATIKLARI</a:t>
          </a:r>
        </a:p>
        <a:p>
          <a:pPr algn="ctr"/>
          <a:endParaRPr lang="tr-TR" sz="900">
            <a:solidFill>
              <a:sysClr val="windowText" lastClr="000000">
                <a:hueOff val="0"/>
                <a:satOff val="0"/>
                <a:lumOff val="0"/>
                <a:alphaOff val="0"/>
              </a:sysClr>
            </a:solidFill>
            <a:latin typeface="Calibri" panose="020F0502020204030204"/>
            <a:ea typeface="+mn-ea"/>
            <a:cs typeface="+mn-cs"/>
          </a:endParaRPr>
        </a:p>
      </dgm:t>
    </dgm:pt>
    <dgm:pt modelId="{C92D6A3F-2558-44B9-B91A-FBE2433BDC07}" cxnId="{35575CD6-D701-434F-AB9F-47D2E92FB763}" type="parTrans">
      <dgm:prSet/>
      <dgm:spPr/>
      <dgm:t>
        <a:bodyPr/>
        <a:p>
          <a:endParaRPr lang="tr-TR"/>
        </a:p>
      </dgm:t>
    </dgm:pt>
    <dgm:pt modelId="{461619D8-35A0-4A14-9CAD-98B31C0997A4}" cxnId="{35575CD6-D701-434F-AB9F-47D2E92FB763}" type="sibTrans">
      <dgm:prSet/>
      <dgm:spPr/>
      <dgm:t>
        <a:bodyPr/>
        <a:p>
          <a:endParaRPr lang="tr-TR"/>
        </a:p>
      </dgm:t>
    </dgm:pt>
    <dgm:pt modelId="{4E126D2D-ED23-495F-9444-C83F8DCB949A}">
      <dgm:prSet phldrT="[Metin]">
        <dgm:style>
          <a:lnRef idx="2">
            <a:schemeClr val="dk1"/>
          </a:lnRef>
          <a:fillRef idx="1">
            <a:schemeClr val="lt1"/>
          </a:fillRef>
          <a:effectRef idx="0">
            <a:schemeClr val="dk1"/>
          </a:effectRef>
          <a:fontRef idx="minor">
            <a:schemeClr val="dk1"/>
          </a:fontRef>
        </dgm:style>
      </dgm:prSet>
      <dgm:spPr>
        <a:xfrm>
          <a:off x="174798" y="960120"/>
          <a:ext cx="1393031" cy="2080260"/>
        </a:xfrm>
        <a:solidFill>
          <a:sysClr val="window" lastClr="FFFFFF"/>
        </a:solidFill>
        <a:ln w="12700" cap="flat" cmpd="sng" algn="ctr">
          <a:solidFill>
            <a:sysClr val="windowText" lastClr="000000"/>
          </a:solidFill>
          <a:prstDash val="solid"/>
          <a:miter lim="800000"/>
        </a:ln>
        <a:effectLst/>
      </dgm:spPr>
      <dgm:t>
        <a:bodyPr/>
        <a:p>
          <a:r>
            <a:rPr lang="tr-TR">
              <a:solidFill>
                <a:sysClr val="windowText" lastClr="000000"/>
              </a:solidFill>
              <a:latin typeface="Calibri" panose="020F0502020204030204"/>
              <a:ea typeface="+mn-ea"/>
              <a:cs typeface="+mn-cs"/>
            </a:rPr>
            <a:t>Tahta - Ahşap</a:t>
          </a:r>
        </a:p>
        <a:p>
          <a:r>
            <a:rPr lang="tr-TR">
              <a:solidFill>
                <a:sysClr val="windowText" lastClr="000000"/>
              </a:solidFill>
              <a:latin typeface="Calibri" panose="020F0502020204030204"/>
              <a:ea typeface="+mn-ea"/>
              <a:cs typeface="+mn-cs"/>
            </a:rPr>
            <a:t>Alçı</a:t>
          </a:r>
        </a:p>
        <a:p>
          <a:r>
            <a:rPr lang="tr-TR">
              <a:solidFill>
                <a:sysClr val="windowText" lastClr="000000"/>
              </a:solidFill>
              <a:latin typeface="Calibri" panose="020F0502020204030204"/>
              <a:ea typeface="+mn-ea"/>
              <a:cs typeface="+mn-cs"/>
            </a:rPr>
            <a:t>Plastik</a:t>
          </a:r>
        </a:p>
        <a:p>
          <a:r>
            <a:rPr lang="tr-TR">
              <a:solidFill>
                <a:sysClr val="windowText" lastClr="000000"/>
              </a:solidFill>
              <a:latin typeface="Calibri" panose="020F0502020204030204"/>
              <a:ea typeface="+mn-ea"/>
              <a:cs typeface="+mn-cs"/>
            </a:rPr>
            <a:t>Seramik</a:t>
          </a:r>
        </a:p>
        <a:p>
          <a:r>
            <a:rPr lang="tr-TR">
              <a:solidFill>
                <a:sysClr val="windowText" lastClr="000000"/>
              </a:solidFill>
              <a:latin typeface="Calibri" panose="020F0502020204030204"/>
              <a:ea typeface="+mn-ea"/>
              <a:cs typeface="+mn-cs"/>
            </a:rPr>
            <a:t>Tuğla </a:t>
          </a:r>
        </a:p>
        <a:p>
          <a:r>
            <a:rPr lang="tr-TR">
              <a:solidFill>
                <a:sysClr val="windowText" lastClr="000000"/>
              </a:solidFill>
              <a:latin typeface="Calibri" panose="020F0502020204030204"/>
              <a:ea typeface="+mn-ea"/>
              <a:cs typeface="+mn-cs"/>
            </a:rPr>
            <a:t> Kremit</a:t>
          </a:r>
        </a:p>
        <a:p>
          <a:r>
            <a:rPr lang="tr-TR">
              <a:solidFill>
                <a:sysClr val="windowText" lastClr="000000"/>
              </a:solidFill>
              <a:latin typeface="Calibri" panose="020F0502020204030204"/>
              <a:ea typeface="+mn-ea"/>
              <a:cs typeface="+mn-cs"/>
            </a:rPr>
            <a:t>Fayans</a:t>
          </a:r>
        </a:p>
      </dgm:t>
    </dgm:pt>
    <dgm:pt modelId="{A606B44E-B08C-43C7-9208-BEBD7269DFAB}" cxnId="{81453E3A-18C7-4157-812F-8F7096ED1B5E}" type="parTrans">
      <dgm:prSet/>
      <dgm:spPr/>
      <dgm:t>
        <a:bodyPr/>
        <a:p>
          <a:endParaRPr lang="tr-TR"/>
        </a:p>
      </dgm:t>
    </dgm:pt>
    <dgm:pt modelId="{6287DA30-9AF3-47DA-9EF1-CA340BB1B6F2}" cxnId="{81453E3A-18C7-4157-812F-8F7096ED1B5E}" type="sibTrans">
      <dgm:prSet/>
      <dgm:spPr/>
      <dgm:t>
        <a:bodyPr/>
        <a:p>
          <a:endParaRPr lang="tr-TR"/>
        </a:p>
      </dgm:t>
    </dgm:pt>
    <dgm:pt modelId="{3AD8CEC7-7054-4206-9FB9-D39D12AA7746}">
      <dgm:prSet phldrT="[Metin]" custT="1">
        <dgm:style>
          <a:lnRef idx="2">
            <a:schemeClr val="dk1"/>
          </a:lnRef>
          <a:fillRef idx="1">
            <a:schemeClr val="lt1"/>
          </a:fillRef>
          <a:effectRef idx="0">
            <a:schemeClr val="dk1"/>
          </a:effectRef>
          <a:fontRef idx="minor">
            <a:schemeClr val="dk1"/>
          </a:fontRef>
        </dgm:style>
      </dgm:prSet>
      <dgm:spPr>
        <a:xfrm>
          <a:off x="1872555" y="0"/>
          <a:ext cx="1741289" cy="3200400"/>
        </a:xfrm>
        <a:solidFill>
          <a:sysClr val="window" lastClr="FFFFFF"/>
        </a:solidFill>
        <a:ln w="12700" cap="flat" cmpd="sng" algn="ctr">
          <a:solidFill>
            <a:sysClr val="windowText" lastClr="000000"/>
          </a:solidFill>
          <a:prstDash val="solid"/>
          <a:miter lim="800000"/>
        </a:ln>
        <a:effectLst/>
      </dgm:spPr>
      <dgm:t>
        <a:bodyPr/>
        <a:p>
          <a:r>
            <a:rPr lang="tr-TR" sz="1100" b="1">
              <a:solidFill>
                <a:sysClr val="windowText" lastClr="000000">
                  <a:hueOff val="0"/>
                  <a:satOff val="0"/>
                  <a:lumOff val="0"/>
                  <a:alphaOff val="0"/>
                </a:sysClr>
              </a:solidFill>
              <a:latin typeface="Calibri" panose="020F0502020204030204"/>
              <a:ea typeface="+mn-ea"/>
              <a:cs typeface="+mn-cs"/>
            </a:rPr>
            <a:t>İNŞAATTA </a:t>
          </a:r>
        </a:p>
        <a:p>
          <a:r>
            <a:rPr lang="tr-TR" sz="1100" b="1" baseline="0">
              <a:solidFill>
                <a:sysClr val="windowText" lastClr="000000">
                  <a:hueOff val="0"/>
                  <a:satOff val="0"/>
                  <a:lumOff val="0"/>
                  <a:alphaOff val="0"/>
                </a:sysClr>
              </a:solidFill>
              <a:latin typeface="Calibri" panose="020F0502020204030204"/>
              <a:ea typeface="+mn-ea"/>
              <a:cs typeface="+mn-cs"/>
            </a:rPr>
            <a:t>ÖNGÖRÜLEN</a:t>
          </a:r>
        </a:p>
        <a:p>
          <a:r>
            <a:rPr lang="tr-TR" sz="1100" b="1" baseline="0">
              <a:solidFill>
                <a:sysClr val="windowText" lastClr="000000">
                  <a:hueOff val="0"/>
                  <a:satOff val="0"/>
                  <a:lumOff val="0"/>
                  <a:alphaOff val="0"/>
                </a:sysClr>
              </a:solidFill>
              <a:latin typeface="Calibri" panose="020F0502020204030204"/>
              <a:ea typeface="+mn-ea"/>
              <a:cs typeface="+mn-cs"/>
            </a:rPr>
            <a:t>TEHLİKELİ ATIKLARI  </a:t>
          </a:r>
          <a:endParaRPr lang="tr-TR" sz="1100" b="1">
            <a:solidFill>
              <a:sysClr val="windowText" lastClr="000000">
                <a:hueOff val="0"/>
                <a:satOff val="0"/>
                <a:lumOff val="0"/>
                <a:alphaOff val="0"/>
              </a:sysClr>
            </a:solidFill>
            <a:latin typeface="Calibri" panose="020F0502020204030204"/>
            <a:ea typeface="+mn-ea"/>
            <a:cs typeface="+mn-cs"/>
          </a:endParaRPr>
        </a:p>
      </dgm:t>
    </dgm:pt>
    <dgm:pt modelId="{8E707DE5-A3D4-4831-956E-224542104B6D}" cxnId="{1739B970-F12C-4FE8-9855-B71035E55999}" type="parTrans">
      <dgm:prSet/>
      <dgm:spPr/>
      <dgm:t>
        <a:bodyPr/>
        <a:p>
          <a:endParaRPr lang="tr-TR"/>
        </a:p>
      </dgm:t>
    </dgm:pt>
    <dgm:pt modelId="{106FA1D2-232D-48BE-A33C-C0335683B9E1}" cxnId="{1739B970-F12C-4FE8-9855-B71035E55999}" type="sibTrans">
      <dgm:prSet/>
      <dgm:spPr/>
      <dgm:t>
        <a:bodyPr/>
        <a:p>
          <a:endParaRPr lang="tr-TR"/>
        </a:p>
      </dgm:t>
    </dgm:pt>
    <dgm:pt modelId="{13017F2A-D270-4923-96D4-C34F66605AEB}">
      <dgm:prSet phldrT="[Metin]">
        <dgm:style>
          <a:lnRef idx="2">
            <a:schemeClr val="dk1"/>
          </a:lnRef>
          <a:fillRef idx="1">
            <a:schemeClr val="lt1"/>
          </a:fillRef>
          <a:effectRef idx="0">
            <a:schemeClr val="dk1"/>
          </a:effectRef>
          <a:fontRef idx="minor">
            <a:schemeClr val="dk1"/>
          </a:fontRef>
        </dgm:style>
      </dgm:prSet>
      <dgm:spPr>
        <a:xfrm>
          <a:off x="2046684" y="960120"/>
          <a:ext cx="1393031" cy="2080260"/>
        </a:xfrm>
        <a:solidFill>
          <a:sysClr val="window" lastClr="FFFFFF"/>
        </a:solidFill>
        <a:ln w="12700" cap="flat" cmpd="sng" algn="ctr">
          <a:solidFill>
            <a:sysClr val="windowText" lastClr="000000"/>
          </a:solidFill>
          <a:prstDash val="solid"/>
          <a:miter lim="800000"/>
        </a:ln>
        <a:effectLst/>
      </dgm:spPr>
      <dgm:t>
        <a:bodyPr/>
        <a:p>
          <a:r>
            <a:rPr lang="tr-TR">
              <a:solidFill>
                <a:sysClr val="windowText" lastClr="000000"/>
              </a:solidFill>
              <a:latin typeface="Calibri" panose="020F0502020204030204"/>
              <a:ea typeface="+mn-ea"/>
              <a:cs typeface="+mn-cs"/>
            </a:rPr>
            <a:t>Floresan</a:t>
          </a:r>
        </a:p>
        <a:p>
          <a:r>
            <a:rPr lang="tr-TR">
              <a:solidFill>
                <a:sysClr val="windowText" lastClr="000000"/>
              </a:solidFill>
              <a:latin typeface="Calibri" panose="020F0502020204030204"/>
              <a:ea typeface="+mn-ea"/>
              <a:cs typeface="+mn-cs"/>
            </a:rPr>
            <a:t>Kurşun</a:t>
          </a:r>
        </a:p>
        <a:p>
          <a:r>
            <a:rPr lang="tr-TR">
              <a:solidFill>
                <a:sysClr val="windowText" lastClr="000000"/>
              </a:solidFill>
              <a:latin typeface="Calibri" panose="020F0502020204030204"/>
              <a:ea typeface="+mn-ea"/>
              <a:cs typeface="+mn-cs"/>
            </a:rPr>
            <a:t>Asbest</a:t>
          </a:r>
        </a:p>
        <a:p>
          <a:r>
            <a:rPr lang="tr-TR">
              <a:solidFill>
                <a:sysClr val="windowText" lastClr="000000"/>
              </a:solidFill>
              <a:latin typeface="Calibri" panose="020F0502020204030204"/>
              <a:ea typeface="+mn-ea"/>
              <a:cs typeface="+mn-cs"/>
            </a:rPr>
            <a:t>Toner</a:t>
          </a:r>
        </a:p>
        <a:p>
          <a:r>
            <a:rPr lang="tr-TR">
              <a:solidFill>
                <a:sysClr val="windowText" lastClr="000000"/>
              </a:solidFill>
              <a:latin typeface="Calibri" panose="020F0502020204030204"/>
              <a:ea typeface="+mn-ea"/>
              <a:cs typeface="+mn-cs"/>
            </a:rPr>
            <a:t>Boya tiner vb kutuları </a:t>
          </a:r>
        </a:p>
        <a:p>
          <a:endParaRPr lang="tr-TR">
            <a:solidFill>
              <a:sysClr val="windowText" lastClr="000000"/>
            </a:solidFill>
            <a:latin typeface="Calibri" panose="020F0502020204030204"/>
            <a:ea typeface="+mn-ea"/>
            <a:cs typeface="+mn-cs"/>
          </a:endParaRPr>
        </a:p>
      </dgm:t>
    </dgm:pt>
    <dgm:pt modelId="{2F919B82-B230-4AC3-8266-D6CC9DECB009}" cxnId="{A3B947DD-4245-4A5C-8668-208D31581883}" type="parTrans">
      <dgm:prSet/>
      <dgm:spPr/>
      <dgm:t>
        <a:bodyPr/>
        <a:p>
          <a:endParaRPr lang="tr-TR"/>
        </a:p>
      </dgm:t>
    </dgm:pt>
    <dgm:pt modelId="{1D33F1F3-5614-47C9-A91C-895A2D11FE38}" cxnId="{A3B947DD-4245-4A5C-8668-208D31581883}" type="sibTrans">
      <dgm:prSet/>
      <dgm:spPr/>
      <dgm:t>
        <a:bodyPr/>
        <a:p>
          <a:endParaRPr lang="tr-TR"/>
        </a:p>
      </dgm:t>
    </dgm:pt>
    <dgm:pt modelId="{38B08733-C434-4D78-A2C3-62844EC20470}">
      <dgm:prSet phldrT="[Metin]" custT="1">
        <dgm:style>
          <a:lnRef idx="2">
            <a:schemeClr val="dk1"/>
          </a:lnRef>
          <a:fillRef idx="1">
            <a:schemeClr val="lt1"/>
          </a:fillRef>
          <a:effectRef idx="0">
            <a:schemeClr val="dk1"/>
          </a:effectRef>
          <a:fontRef idx="minor">
            <a:schemeClr val="dk1"/>
          </a:fontRef>
        </dgm:style>
      </dgm:prSet>
      <dgm:spPr>
        <a:xfrm>
          <a:off x="3744441" y="0"/>
          <a:ext cx="1741289" cy="3200400"/>
        </a:xfrm>
        <a:solidFill>
          <a:sysClr val="window" lastClr="FFFFFF"/>
        </a:solidFill>
        <a:ln w="12700" cap="flat" cmpd="sng" algn="ctr">
          <a:solidFill>
            <a:sysClr val="windowText" lastClr="000000"/>
          </a:solidFill>
          <a:prstDash val="solid"/>
          <a:miter lim="800000"/>
        </a:ln>
        <a:effectLst/>
      </dgm:spPr>
      <dgm:t>
        <a:bodyPr/>
        <a:p>
          <a:r>
            <a:rPr lang="tr-TR" sz="1100" b="1">
              <a:solidFill>
                <a:sysClr val="windowText" lastClr="000000">
                  <a:hueOff val="0"/>
                  <a:satOff val="0"/>
                  <a:lumOff val="0"/>
                  <a:alphaOff val="0"/>
                </a:sysClr>
              </a:solidFill>
              <a:latin typeface="Calibri" panose="020F0502020204030204"/>
              <a:ea typeface="+mn-ea"/>
              <a:cs typeface="+mn-cs"/>
            </a:rPr>
            <a:t>İNŞAATTA </a:t>
          </a:r>
        </a:p>
        <a:p>
          <a:r>
            <a:rPr lang="tr-TR" sz="1100" b="1" baseline="0">
              <a:solidFill>
                <a:sysClr val="windowText" lastClr="000000">
                  <a:hueOff val="0"/>
                  <a:satOff val="0"/>
                  <a:lumOff val="0"/>
                  <a:alphaOff val="0"/>
                </a:sysClr>
              </a:solidFill>
              <a:latin typeface="Calibri" panose="020F0502020204030204"/>
              <a:ea typeface="+mn-ea"/>
              <a:cs typeface="+mn-cs"/>
            </a:rPr>
            <a:t>ÖNGÖRÜLEN</a:t>
          </a:r>
        </a:p>
        <a:p>
          <a:r>
            <a:rPr lang="tr-TR" sz="1100" b="1">
              <a:solidFill>
                <a:sysClr val="windowText" lastClr="000000">
                  <a:hueOff val="0"/>
                  <a:satOff val="0"/>
                  <a:lumOff val="0"/>
                  <a:alphaOff val="0"/>
                </a:sysClr>
              </a:solidFill>
              <a:latin typeface="Calibri" panose="020F0502020204030204"/>
              <a:ea typeface="+mn-ea"/>
              <a:cs typeface="+mn-cs"/>
            </a:rPr>
            <a:t>EVSEL ATIKLAR</a:t>
          </a:r>
        </a:p>
      </dgm:t>
    </dgm:pt>
    <dgm:pt modelId="{1F79C914-B392-4AC6-A33C-E953E1EABD71}" cxnId="{3B08F51D-4CDD-4E15-BEA2-6532440C0C5C}" type="parTrans">
      <dgm:prSet/>
      <dgm:spPr/>
      <dgm:t>
        <a:bodyPr/>
        <a:p>
          <a:endParaRPr lang="tr-TR"/>
        </a:p>
      </dgm:t>
    </dgm:pt>
    <dgm:pt modelId="{FC287581-1FF6-4C73-B53D-576EBFC4C50D}" cxnId="{3B08F51D-4CDD-4E15-BEA2-6532440C0C5C}" type="sibTrans">
      <dgm:prSet/>
      <dgm:spPr/>
      <dgm:t>
        <a:bodyPr/>
        <a:p>
          <a:endParaRPr lang="tr-TR"/>
        </a:p>
      </dgm:t>
    </dgm:pt>
    <dgm:pt modelId="{43405166-0A51-4D64-AE36-3F13E269A07C}">
      <dgm:prSet phldrT="[Metin]">
        <dgm:style>
          <a:lnRef idx="2">
            <a:schemeClr val="dk1"/>
          </a:lnRef>
          <a:fillRef idx="1">
            <a:schemeClr val="lt1"/>
          </a:fillRef>
          <a:effectRef idx="0">
            <a:schemeClr val="dk1"/>
          </a:effectRef>
          <a:fontRef idx="minor">
            <a:schemeClr val="dk1"/>
          </a:fontRef>
        </dgm:style>
      </dgm:prSet>
      <dgm:spPr>
        <a:xfrm>
          <a:off x="3918570" y="960120"/>
          <a:ext cx="1393031" cy="2080260"/>
        </a:xfrm>
        <a:solidFill>
          <a:sysClr val="window" lastClr="FFFFFF"/>
        </a:solidFill>
        <a:ln w="12700" cap="flat" cmpd="sng" algn="ctr">
          <a:solidFill>
            <a:sysClr val="windowText" lastClr="000000"/>
          </a:solidFill>
          <a:prstDash val="solid"/>
          <a:miter lim="800000"/>
        </a:ln>
        <a:effectLst/>
      </dgm:spPr>
      <dgm:t>
        <a:bodyPr/>
        <a:p>
          <a:r>
            <a:rPr lang="tr-TR">
              <a:solidFill>
                <a:sysClr val="windowText" lastClr="000000"/>
              </a:solidFill>
              <a:latin typeface="Calibri" panose="020F0502020204030204"/>
              <a:ea typeface="+mn-ea"/>
              <a:cs typeface="+mn-cs"/>
            </a:rPr>
            <a:t>Kağıt</a:t>
          </a:r>
        </a:p>
        <a:p>
          <a:r>
            <a:rPr lang="tr-TR">
              <a:solidFill>
                <a:sysClr val="windowText" lastClr="000000"/>
              </a:solidFill>
              <a:latin typeface="Calibri" panose="020F0502020204030204"/>
              <a:ea typeface="+mn-ea"/>
              <a:cs typeface="+mn-cs"/>
            </a:rPr>
            <a:t>Metal</a:t>
          </a:r>
        </a:p>
        <a:p>
          <a:r>
            <a:rPr lang="tr-TR">
              <a:solidFill>
                <a:sysClr val="windowText" lastClr="000000"/>
              </a:solidFill>
              <a:latin typeface="Calibri" panose="020F0502020204030204"/>
              <a:ea typeface="+mn-ea"/>
              <a:cs typeface="+mn-cs"/>
            </a:rPr>
            <a:t>Plastik</a:t>
          </a:r>
        </a:p>
        <a:p>
          <a:r>
            <a:rPr lang="tr-TR">
              <a:solidFill>
                <a:sysClr val="windowText" lastClr="000000"/>
              </a:solidFill>
              <a:latin typeface="Calibri" panose="020F0502020204030204"/>
              <a:ea typeface="+mn-ea"/>
              <a:cs typeface="+mn-cs"/>
            </a:rPr>
            <a:t>Cam</a:t>
          </a:r>
        </a:p>
        <a:p>
          <a:r>
            <a:rPr lang="tr-TR">
              <a:solidFill>
                <a:sysClr val="windowText" lastClr="000000"/>
              </a:solidFill>
              <a:latin typeface="Calibri" panose="020F0502020204030204"/>
              <a:ea typeface="+mn-ea"/>
              <a:cs typeface="+mn-cs"/>
            </a:rPr>
            <a:t>Ambalaj Atıkları</a:t>
          </a:r>
        </a:p>
        <a:p>
          <a:endParaRPr lang="tr-TR">
            <a:solidFill>
              <a:sysClr val="windowText" lastClr="000000"/>
            </a:solidFill>
            <a:latin typeface="Calibri" panose="020F0502020204030204"/>
            <a:ea typeface="+mn-ea"/>
            <a:cs typeface="+mn-cs"/>
          </a:endParaRPr>
        </a:p>
      </dgm:t>
    </dgm:pt>
    <dgm:pt modelId="{5EB6903D-154C-4F22-BA05-82035C847939}" cxnId="{6BBC96AA-18BF-4B03-AEE1-5AF6B1E5C3A9}" type="parTrans">
      <dgm:prSet/>
      <dgm:spPr/>
      <dgm:t>
        <a:bodyPr/>
        <a:p>
          <a:endParaRPr lang="tr-TR"/>
        </a:p>
      </dgm:t>
    </dgm:pt>
    <dgm:pt modelId="{551A050F-DBE2-4C5E-8D23-1A3B48206B32}" cxnId="{6BBC96AA-18BF-4B03-AEE1-5AF6B1E5C3A9}" type="sibTrans">
      <dgm:prSet/>
      <dgm:spPr/>
      <dgm:t>
        <a:bodyPr/>
        <a:p>
          <a:endParaRPr lang="tr-TR"/>
        </a:p>
      </dgm:t>
    </dgm:pt>
    <dgm:pt modelId="{9F1B98C2-ED2A-4FE7-9CAE-FC0899473616}" type="pres">
      <dgm:prSet presAssocID="{AEA6E4FC-48E2-4642-A376-A5CE7D9AB65E}" presName="theList" presStyleCnt="0">
        <dgm:presLayoutVars>
          <dgm:dir/>
          <dgm:animLvl val="lvl"/>
          <dgm:resizeHandles val="exact"/>
        </dgm:presLayoutVars>
      </dgm:prSet>
      <dgm:spPr/>
    </dgm:pt>
    <dgm:pt modelId="{871BFF17-3880-4C3E-8107-FF16CF1C5667}" type="pres">
      <dgm:prSet presAssocID="{00E52B67-952F-4008-A00B-734E80467584}" presName="compNode" presStyleCnt="0"/>
      <dgm:spPr/>
    </dgm:pt>
    <dgm:pt modelId="{AA98E5D7-1696-4457-B91F-EB9083F283D5}" type="pres">
      <dgm:prSet presAssocID="{00E52B67-952F-4008-A00B-734E80467584}" presName="aNode" presStyleLbl="bgShp" presStyleIdx="0" presStyleCnt="3"/>
      <dgm:spPr>
        <a:prstGeom prst="roundRect">
          <a:avLst>
            <a:gd name="adj" fmla="val 10000"/>
          </a:avLst>
        </a:prstGeom>
      </dgm:spPr>
    </dgm:pt>
    <dgm:pt modelId="{C559105A-474C-427B-9A4C-062196EB8FEE}" type="pres">
      <dgm:prSet presAssocID="{00E52B67-952F-4008-A00B-734E80467584}" presName="textNode" presStyleLbl="bgShp" presStyleIdx="0" presStyleCnt="3"/>
      <dgm:spPr/>
    </dgm:pt>
    <dgm:pt modelId="{4C0F6EF9-08FD-410F-9FB5-621F34238AC8}" type="pres">
      <dgm:prSet presAssocID="{00E52B67-952F-4008-A00B-734E80467584}" presName="compChildNode" presStyleCnt="0"/>
      <dgm:spPr/>
    </dgm:pt>
    <dgm:pt modelId="{D131954C-8D0B-4374-805C-D3CD0517979D}" type="pres">
      <dgm:prSet presAssocID="{00E52B67-952F-4008-A00B-734E80467584}" presName="theInnerList" presStyleCnt="0"/>
      <dgm:spPr/>
    </dgm:pt>
    <dgm:pt modelId="{F471F0A7-C862-4B89-A09B-16382CC0E1C4}" type="pres">
      <dgm:prSet presAssocID="{4E126D2D-ED23-495F-9444-C83F8DCB949A}" presName="childNode" presStyleLbl="node1" presStyleIdx="0" presStyleCnt="3" custScaleY="111751" custLinFactNeighborX="684" custLinFactNeighborY="-4611">
        <dgm:presLayoutVars>
          <dgm:bulletEnabled val="1"/>
        </dgm:presLayoutVars>
      </dgm:prSet>
      <dgm:spPr>
        <a:prstGeom prst="roundRect">
          <a:avLst>
            <a:gd name="adj" fmla="val 10000"/>
          </a:avLst>
        </a:prstGeom>
      </dgm:spPr>
    </dgm:pt>
    <dgm:pt modelId="{4253410A-F005-49CB-AE08-3EA084D2E507}" type="pres">
      <dgm:prSet presAssocID="{00E52B67-952F-4008-A00B-734E80467584}" presName="aSpace" presStyleCnt="0"/>
      <dgm:spPr/>
    </dgm:pt>
    <dgm:pt modelId="{94EDDBBB-7A42-4DD7-ACA5-1C677F14DEA8}" type="pres">
      <dgm:prSet presAssocID="{3AD8CEC7-7054-4206-9FB9-D39D12AA7746}" presName="compNode" presStyleCnt="0"/>
      <dgm:spPr/>
    </dgm:pt>
    <dgm:pt modelId="{A117576B-E4A6-4237-823B-80DD08311F0F}" type="pres">
      <dgm:prSet presAssocID="{3AD8CEC7-7054-4206-9FB9-D39D12AA7746}" presName="aNode" presStyleLbl="bgShp" presStyleIdx="1" presStyleCnt="3"/>
      <dgm:spPr>
        <a:prstGeom prst="roundRect">
          <a:avLst>
            <a:gd name="adj" fmla="val 10000"/>
          </a:avLst>
        </a:prstGeom>
      </dgm:spPr>
    </dgm:pt>
    <dgm:pt modelId="{5AFDD78E-34C1-400F-9AB8-25D6A3645B81}" type="pres">
      <dgm:prSet presAssocID="{3AD8CEC7-7054-4206-9FB9-D39D12AA7746}" presName="textNode" presStyleLbl="bgShp" presStyleIdx="1" presStyleCnt="3"/>
      <dgm:spPr/>
    </dgm:pt>
    <dgm:pt modelId="{E6AE13B3-08F6-499B-AA56-FA5BC1106324}" type="pres">
      <dgm:prSet presAssocID="{3AD8CEC7-7054-4206-9FB9-D39D12AA7746}" presName="compChildNode" presStyleCnt="0"/>
      <dgm:spPr/>
    </dgm:pt>
    <dgm:pt modelId="{DDAEEB0C-EBC8-4DE4-8E0F-688000D76A88}" type="pres">
      <dgm:prSet presAssocID="{3AD8CEC7-7054-4206-9FB9-D39D12AA7746}" presName="theInnerList" presStyleCnt="0"/>
      <dgm:spPr/>
    </dgm:pt>
    <dgm:pt modelId="{60738E2F-9017-4BCF-A715-62D3DEC6F6CB}" type="pres">
      <dgm:prSet presAssocID="{13017F2A-D270-4923-96D4-C34F66605AEB}" presName="childNode" presStyleLbl="node1" presStyleIdx="1" presStyleCnt="3" custLinFactNeighborY="-4583">
        <dgm:presLayoutVars>
          <dgm:bulletEnabled val="1"/>
        </dgm:presLayoutVars>
      </dgm:prSet>
      <dgm:spPr>
        <a:prstGeom prst="roundRect">
          <a:avLst>
            <a:gd name="adj" fmla="val 10000"/>
          </a:avLst>
        </a:prstGeom>
      </dgm:spPr>
    </dgm:pt>
    <dgm:pt modelId="{CD4F6C64-CE7C-4F4F-8BA4-D0FA772F20C2}" type="pres">
      <dgm:prSet presAssocID="{3AD8CEC7-7054-4206-9FB9-D39D12AA7746}" presName="aSpace" presStyleCnt="0"/>
      <dgm:spPr/>
    </dgm:pt>
    <dgm:pt modelId="{87357953-87C1-420F-89D1-47BB9D2C4BE4}" type="pres">
      <dgm:prSet presAssocID="{38B08733-C434-4D78-A2C3-62844EC20470}" presName="compNode" presStyleCnt="0"/>
      <dgm:spPr/>
    </dgm:pt>
    <dgm:pt modelId="{042D44D6-77F4-43A9-B0C6-77C6D15EB9A9}" type="pres">
      <dgm:prSet presAssocID="{38B08733-C434-4D78-A2C3-62844EC20470}" presName="aNode" presStyleLbl="bgShp" presStyleIdx="2" presStyleCnt="3"/>
      <dgm:spPr>
        <a:prstGeom prst="roundRect">
          <a:avLst>
            <a:gd name="adj" fmla="val 10000"/>
          </a:avLst>
        </a:prstGeom>
      </dgm:spPr>
    </dgm:pt>
    <dgm:pt modelId="{0A13CD91-2863-4148-B09E-8373E9F766B0}" type="pres">
      <dgm:prSet presAssocID="{38B08733-C434-4D78-A2C3-62844EC20470}" presName="textNode" presStyleLbl="bgShp" presStyleIdx="2" presStyleCnt="3"/>
      <dgm:spPr/>
    </dgm:pt>
    <dgm:pt modelId="{EAC8503B-1B03-4647-9E20-F8FF8E25002B}" type="pres">
      <dgm:prSet presAssocID="{38B08733-C434-4D78-A2C3-62844EC20470}" presName="compChildNode" presStyleCnt="0"/>
      <dgm:spPr/>
    </dgm:pt>
    <dgm:pt modelId="{38255C57-C8B2-47B2-BB13-A1343BDDC6A6}" type="pres">
      <dgm:prSet presAssocID="{38B08733-C434-4D78-A2C3-62844EC20470}" presName="theInnerList" presStyleCnt="0"/>
      <dgm:spPr/>
    </dgm:pt>
    <dgm:pt modelId="{3464AEC8-5033-4FDC-9C32-BEC863999B5D}" type="pres">
      <dgm:prSet presAssocID="{43405166-0A51-4D64-AE36-3F13E269A07C}" presName="childNode" presStyleLbl="node1" presStyleIdx="2" presStyleCnt="3" custScaleY="101658" custLinFactNeighborX="-1368" custLinFactNeighborY="-4653">
        <dgm:presLayoutVars>
          <dgm:bulletEnabled val="1"/>
        </dgm:presLayoutVars>
      </dgm:prSet>
      <dgm:spPr>
        <a:prstGeom prst="roundRect">
          <a:avLst>
            <a:gd name="adj" fmla="val 10000"/>
          </a:avLst>
        </a:prstGeom>
      </dgm:spPr>
    </dgm:pt>
  </dgm:ptLst>
  <dgm:cxnLst>
    <dgm:cxn modelId="{3B08F51D-4CDD-4E15-BEA2-6532440C0C5C}" srcId="{AEA6E4FC-48E2-4642-A376-A5CE7D9AB65E}" destId="{38B08733-C434-4D78-A2C3-62844EC20470}" srcOrd="2" destOrd="0" parTransId="{1F79C914-B392-4AC6-A33C-E953E1EABD71}" sibTransId="{FC287581-1FF6-4C73-B53D-576EBFC4C50D}"/>
    <dgm:cxn modelId="{8B4B5325-9DCC-43CE-9F0D-90ACDCD1A220}" type="presOf" srcId="{00E52B67-952F-4008-A00B-734E80467584}" destId="{C559105A-474C-427B-9A4C-062196EB8FEE}" srcOrd="1" destOrd="0" presId="urn:microsoft.com/office/officeart/2005/8/layout/lProcess2"/>
    <dgm:cxn modelId="{81453E3A-18C7-4157-812F-8F7096ED1B5E}" srcId="{00E52B67-952F-4008-A00B-734E80467584}" destId="{4E126D2D-ED23-495F-9444-C83F8DCB949A}" srcOrd="0" destOrd="0" parTransId="{A606B44E-B08C-43C7-9208-BEBD7269DFAB}" sibTransId="{6287DA30-9AF3-47DA-9EF1-CA340BB1B6F2}"/>
    <dgm:cxn modelId="{1739B970-F12C-4FE8-9855-B71035E55999}" srcId="{AEA6E4FC-48E2-4642-A376-A5CE7D9AB65E}" destId="{3AD8CEC7-7054-4206-9FB9-D39D12AA7746}" srcOrd="1" destOrd="0" parTransId="{8E707DE5-A3D4-4831-956E-224542104B6D}" sibTransId="{106FA1D2-232D-48BE-A33C-C0335683B9E1}"/>
    <dgm:cxn modelId="{9194F054-3A98-4849-81A5-072AC0CEA829}" type="presOf" srcId="{AEA6E4FC-48E2-4642-A376-A5CE7D9AB65E}" destId="{9F1B98C2-ED2A-4FE7-9CAE-FC0899473616}" srcOrd="0" destOrd="0" presId="urn:microsoft.com/office/officeart/2005/8/layout/lProcess2"/>
    <dgm:cxn modelId="{87C51E55-6480-438C-956B-50ED5117F81C}" type="presOf" srcId="{43405166-0A51-4D64-AE36-3F13E269A07C}" destId="{3464AEC8-5033-4FDC-9C32-BEC863999B5D}" srcOrd="0" destOrd="0" presId="urn:microsoft.com/office/officeart/2005/8/layout/lProcess2"/>
    <dgm:cxn modelId="{DF79F985-57A6-43BD-9A13-5DAB1B2E9BE1}" type="presOf" srcId="{38B08733-C434-4D78-A2C3-62844EC20470}" destId="{0A13CD91-2863-4148-B09E-8373E9F766B0}" srcOrd="1" destOrd="0" presId="urn:microsoft.com/office/officeart/2005/8/layout/lProcess2"/>
    <dgm:cxn modelId="{EBD73E90-DC2D-45D2-A326-C206E53AD977}" type="presOf" srcId="{38B08733-C434-4D78-A2C3-62844EC20470}" destId="{042D44D6-77F4-43A9-B0C6-77C6D15EB9A9}" srcOrd="0" destOrd="0" presId="urn:microsoft.com/office/officeart/2005/8/layout/lProcess2"/>
    <dgm:cxn modelId="{6BBC96AA-18BF-4B03-AEE1-5AF6B1E5C3A9}" srcId="{38B08733-C434-4D78-A2C3-62844EC20470}" destId="{43405166-0A51-4D64-AE36-3F13E269A07C}" srcOrd="0" destOrd="0" parTransId="{5EB6903D-154C-4F22-BA05-82035C847939}" sibTransId="{551A050F-DBE2-4C5E-8D23-1A3B48206B32}"/>
    <dgm:cxn modelId="{C2FC71B7-AAF0-4BD6-B2A7-9E3F16291CDD}" type="presOf" srcId="{13017F2A-D270-4923-96D4-C34F66605AEB}" destId="{60738E2F-9017-4BCF-A715-62D3DEC6F6CB}" srcOrd="0" destOrd="0" presId="urn:microsoft.com/office/officeart/2005/8/layout/lProcess2"/>
    <dgm:cxn modelId="{80EA22BC-9B9C-4789-A987-7CA214DA27A3}" type="presOf" srcId="{00E52B67-952F-4008-A00B-734E80467584}" destId="{AA98E5D7-1696-4457-B91F-EB9083F283D5}" srcOrd="0" destOrd="0" presId="urn:microsoft.com/office/officeart/2005/8/layout/lProcess2"/>
    <dgm:cxn modelId="{AF2586CF-7925-4EE0-A34C-0F264D2A71EE}" type="presOf" srcId="{3AD8CEC7-7054-4206-9FB9-D39D12AA7746}" destId="{A117576B-E4A6-4237-823B-80DD08311F0F}" srcOrd="0" destOrd="0" presId="urn:microsoft.com/office/officeart/2005/8/layout/lProcess2"/>
    <dgm:cxn modelId="{35575CD6-D701-434F-AB9F-47D2E92FB763}" srcId="{AEA6E4FC-48E2-4642-A376-A5CE7D9AB65E}" destId="{00E52B67-952F-4008-A00B-734E80467584}" srcOrd="0" destOrd="0" parTransId="{C92D6A3F-2558-44B9-B91A-FBE2433BDC07}" sibTransId="{461619D8-35A0-4A14-9CAD-98B31C0997A4}"/>
    <dgm:cxn modelId="{F32E2AD7-EA0D-4F02-8DB6-C93934A8239D}" type="presOf" srcId="{3AD8CEC7-7054-4206-9FB9-D39D12AA7746}" destId="{5AFDD78E-34C1-400F-9AB8-25D6A3645B81}" srcOrd="1" destOrd="0" presId="urn:microsoft.com/office/officeart/2005/8/layout/lProcess2"/>
    <dgm:cxn modelId="{A3B947DD-4245-4A5C-8668-208D31581883}" srcId="{3AD8CEC7-7054-4206-9FB9-D39D12AA7746}" destId="{13017F2A-D270-4923-96D4-C34F66605AEB}" srcOrd="0" destOrd="0" parTransId="{2F919B82-B230-4AC3-8266-D6CC9DECB009}" sibTransId="{1D33F1F3-5614-47C9-A91C-895A2D11FE38}"/>
    <dgm:cxn modelId="{C18919E7-A90D-442E-9073-783DA7B731F7}" type="presOf" srcId="{4E126D2D-ED23-495F-9444-C83F8DCB949A}" destId="{F471F0A7-C862-4B89-A09B-16382CC0E1C4}" srcOrd="0" destOrd="0" presId="urn:microsoft.com/office/officeart/2005/8/layout/lProcess2"/>
    <dgm:cxn modelId="{E29BDE30-5712-4593-AEB1-BDADC215F99C}" type="presParOf" srcId="{9F1B98C2-ED2A-4FE7-9CAE-FC0899473616}" destId="{871BFF17-3880-4C3E-8107-FF16CF1C5667}" srcOrd="0" destOrd="0" presId="urn:microsoft.com/office/officeart/2005/8/layout/lProcess2"/>
    <dgm:cxn modelId="{3E4A7098-1262-4EB0-9540-F77C54CE40F6}" type="presParOf" srcId="{871BFF17-3880-4C3E-8107-FF16CF1C5667}" destId="{AA98E5D7-1696-4457-B91F-EB9083F283D5}" srcOrd="0" destOrd="0" presId="urn:microsoft.com/office/officeart/2005/8/layout/lProcess2"/>
    <dgm:cxn modelId="{712093BF-56B5-45C4-80B6-515B76DED04B}" type="presParOf" srcId="{871BFF17-3880-4C3E-8107-FF16CF1C5667}" destId="{C559105A-474C-427B-9A4C-062196EB8FEE}" srcOrd="1" destOrd="0" presId="urn:microsoft.com/office/officeart/2005/8/layout/lProcess2"/>
    <dgm:cxn modelId="{662F6E43-A8CD-4B15-AD08-7EE04BEC9261}" type="presParOf" srcId="{871BFF17-3880-4C3E-8107-FF16CF1C5667}" destId="{4C0F6EF9-08FD-410F-9FB5-621F34238AC8}" srcOrd="2" destOrd="0" presId="urn:microsoft.com/office/officeart/2005/8/layout/lProcess2"/>
    <dgm:cxn modelId="{2767AD02-D137-453B-83BD-5E6FECCAB75E}" type="presParOf" srcId="{4C0F6EF9-08FD-410F-9FB5-621F34238AC8}" destId="{D131954C-8D0B-4374-805C-D3CD0517979D}" srcOrd="0" destOrd="0" presId="urn:microsoft.com/office/officeart/2005/8/layout/lProcess2"/>
    <dgm:cxn modelId="{993CED90-D642-48FA-87B5-BA761C7CB8B0}" type="presParOf" srcId="{D131954C-8D0B-4374-805C-D3CD0517979D}" destId="{F471F0A7-C862-4B89-A09B-16382CC0E1C4}" srcOrd="0" destOrd="0" presId="urn:microsoft.com/office/officeart/2005/8/layout/lProcess2"/>
    <dgm:cxn modelId="{BC3F30A2-6F27-459C-9272-9F8B051C5742}" type="presParOf" srcId="{9F1B98C2-ED2A-4FE7-9CAE-FC0899473616}" destId="{4253410A-F005-49CB-AE08-3EA084D2E507}" srcOrd="1" destOrd="0" presId="urn:microsoft.com/office/officeart/2005/8/layout/lProcess2"/>
    <dgm:cxn modelId="{8DB0359F-702A-43AD-BD4F-FBA8C6D5C068}" type="presParOf" srcId="{9F1B98C2-ED2A-4FE7-9CAE-FC0899473616}" destId="{94EDDBBB-7A42-4DD7-ACA5-1C677F14DEA8}" srcOrd="2" destOrd="0" presId="urn:microsoft.com/office/officeart/2005/8/layout/lProcess2"/>
    <dgm:cxn modelId="{26CCA103-7A29-4687-AC40-B33FECF3D89C}" type="presParOf" srcId="{94EDDBBB-7A42-4DD7-ACA5-1C677F14DEA8}" destId="{A117576B-E4A6-4237-823B-80DD08311F0F}" srcOrd="0" destOrd="0" presId="urn:microsoft.com/office/officeart/2005/8/layout/lProcess2"/>
    <dgm:cxn modelId="{C655AB77-3FF2-4D6A-8161-7F29CB287A96}" type="presParOf" srcId="{94EDDBBB-7A42-4DD7-ACA5-1C677F14DEA8}" destId="{5AFDD78E-34C1-400F-9AB8-25D6A3645B81}" srcOrd="1" destOrd="0" presId="urn:microsoft.com/office/officeart/2005/8/layout/lProcess2"/>
    <dgm:cxn modelId="{7D3FFF49-1D50-489D-8590-C9F752BFA95D}" type="presParOf" srcId="{94EDDBBB-7A42-4DD7-ACA5-1C677F14DEA8}" destId="{E6AE13B3-08F6-499B-AA56-FA5BC1106324}" srcOrd="2" destOrd="0" presId="urn:microsoft.com/office/officeart/2005/8/layout/lProcess2"/>
    <dgm:cxn modelId="{22D6D7B4-DDF6-4922-9A9B-C563CAE80DB1}" type="presParOf" srcId="{E6AE13B3-08F6-499B-AA56-FA5BC1106324}" destId="{DDAEEB0C-EBC8-4DE4-8E0F-688000D76A88}" srcOrd="0" destOrd="0" presId="urn:microsoft.com/office/officeart/2005/8/layout/lProcess2"/>
    <dgm:cxn modelId="{6A224B85-49FE-4ADC-85B0-4DC94C6A76E1}" type="presParOf" srcId="{DDAEEB0C-EBC8-4DE4-8E0F-688000D76A88}" destId="{60738E2F-9017-4BCF-A715-62D3DEC6F6CB}" srcOrd="0" destOrd="0" presId="urn:microsoft.com/office/officeart/2005/8/layout/lProcess2"/>
    <dgm:cxn modelId="{EFABDD58-E938-4638-A672-9B2373D66A05}" type="presParOf" srcId="{9F1B98C2-ED2A-4FE7-9CAE-FC0899473616}" destId="{CD4F6C64-CE7C-4F4F-8BA4-D0FA772F20C2}" srcOrd="3" destOrd="0" presId="urn:microsoft.com/office/officeart/2005/8/layout/lProcess2"/>
    <dgm:cxn modelId="{DBB59176-E9BE-4ADC-B9C1-0C6DEF282D1C}" type="presParOf" srcId="{9F1B98C2-ED2A-4FE7-9CAE-FC0899473616}" destId="{87357953-87C1-420F-89D1-47BB9D2C4BE4}" srcOrd="4" destOrd="0" presId="urn:microsoft.com/office/officeart/2005/8/layout/lProcess2"/>
    <dgm:cxn modelId="{56EBAA79-830B-455B-935E-BFF5F8A065FB}" type="presParOf" srcId="{87357953-87C1-420F-89D1-47BB9D2C4BE4}" destId="{042D44D6-77F4-43A9-B0C6-77C6D15EB9A9}" srcOrd="0" destOrd="0" presId="urn:microsoft.com/office/officeart/2005/8/layout/lProcess2"/>
    <dgm:cxn modelId="{139B218A-A07E-42FF-B687-962E8CF23A27}" type="presParOf" srcId="{87357953-87C1-420F-89D1-47BB9D2C4BE4}" destId="{0A13CD91-2863-4148-B09E-8373E9F766B0}" srcOrd="1" destOrd="0" presId="urn:microsoft.com/office/officeart/2005/8/layout/lProcess2"/>
    <dgm:cxn modelId="{E28C1445-A642-40F7-AE23-D7F879088320}" type="presParOf" srcId="{87357953-87C1-420F-89D1-47BB9D2C4BE4}" destId="{EAC8503B-1B03-4647-9E20-F8FF8E25002B}" srcOrd="2" destOrd="0" presId="urn:microsoft.com/office/officeart/2005/8/layout/lProcess2"/>
    <dgm:cxn modelId="{B26FD759-2CF7-4CF6-BBD7-6DA6F163F530}" type="presParOf" srcId="{EAC8503B-1B03-4647-9E20-F8FF8E25002B}" destId="{38255C57-C8B2-47B2-BB13-A1343BDDC6A6}" srcOrd="0" destOrd="0" presId="urn:microsoft.com/office/officeart/2005/8/layout/lProcess2"/>
    <dgm:cxn modelId="{7651B374-56EA-4FD4-A818-9D95026F83F4}" type="presParOf" srcId="{38255C57-C8B2-47B2-BB13-A1343BDDC6A6}" destId="{3464AEC8-5033-4FDC-9C32-BEC863999B5D}" srcOrd="0" destOrd="0" presId="urn:microsoft.com/office/officeart/2005/8/layout/lProcess2"/>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34E62DA-2391-432C-8674-156A372E365E}" type="doc">
      <dgm:prSet loTypeId="urn:microsoft.com/office/officeart/2005/8/layout/pyramid2" loCatId="pyramid" qsTypeId="urn:microsoft.com/office/officeart/2005/8/quickstyle/simple1" qsCatId="simple" csTypeId="urn:microsoft.com/office/officeart/2005/8/colors/accent1_2" csCatId="accent1" phldr="1"/>
      <dgm:spPr/>
    </dgm:pt>
    <dgm:pt modelId="{4DAFA968-D3D4-43F5-9F31-550A6B42D714}">
      <dgm:prSet phldrT="[Metin]">
        <dgm:style>
          <a:lnRef idx="3">
            <a:schemeClr val="lt1"/>
          </a:lnRef>
          <a:fillRef idx="1">
            <a:schemeClr val="accent5"/>
          </a:fillRef>
          <a:effectRef idx="1">
            <a:schemeClr val="accent5"/>
          </a:effectRef>
          <a:fontRef idx="minor">
            <a:schemeClr val="lt1"/>
          </a:fontRef>
        </dgm:style>
      </dgm:prSet>
      <dgm:spPr>
        <a:solidFill>
          <a:schemeClr val="accent1">
            <a:lumMod val="20000"/>
            <a:lumOff val="80000"/>
          </a:schemeClr>
        </a:solidFill>
      </dgm:spPr>
      <dgm:t>
        <a:bodyPr/>
        <a:p>
          <a:r>
            <a:rPr lang="tr-TR"/>
            <a:t>ÖNLEME</a:t>
          </a:r>
        </a:p>
      </dgm:t>
    </dgm:pt>
    <dgm:pt modelId="{5D2D516D-ACE5-47E2-AD7C-2F331B30F60E}" cxnId="{49478CF2-111E-4896-A528-DC82E10DE946}" type="parTrans">
      <dgm:prSet/>
      <dgm:spPr/>
      <dgm:t>
        <a:bodyPr/>
        <a:p>
          <a:endParaRPr lang="tr-TR"/>
        </a:p>
      </dgm:t>
    </dgm:pt>
    <dgm:pt modelId="{10102BBC-57EA-4410-ADEE-A276008DF4ED}" cxnId="{49478CF2-111E-4896-A528-DC82E10DE946}" type="sibTrans">
      <dgm:prSet/>
      <dgm:spPr/>
      <dgm:t>
        <a:bodyPr/>
        <a:p>
          <a:endParaRPr lang="tr-TR"/>
        </a:p>
      </dgm:t>
    </dgm:pt>
    <dgm:pt modelId="{BE4AD4F2-D2DC-419A-B473-327DE8A89D02}">
      <dgm:prSet phldrT="[Metin]">
        <dgm:style>
          <a:lnRef idx="3">
            <a:schemeClr val="lt1"/>
          </a:lnRef>
          <a:fillRef idx="1">
            <a:schemeClr val="accent5"/>
          </a:fillRef>
          <a:effectRef idx="1">
            <a:schemeClr val="accent5"/>
          </a:effectRef>
          <a:fontRef idx="minor">
            <a:schemeClr val="lt1"/>
          </a:fontRef>
        </dgm:style>
      </dgm:prSet>
      <dgm:spPr>
        <a:solidFill>
          <a:schemeClr val="accent1">
            <a:lumMod val="75000"/>
          </a:schemeClr>
        </a:solidFill>
      </dgm:spPr>
      <dgm:t>
        <a:bodyPr/>
        <a:p>
          <a:r>
            <a:rPr lang="tr-TR"/>
            <a:t>ENERJİ GERİ KAZANIM</a:t>
          </a:r>
        </a:p>
      </dgm:t>
    </dgm:pt>
    <dgm:pt modelId="{96900888-C63F-4247-8606-68DA16733A12}" cxnId="{69C16C61-149A-47C1-B6BE-0EEE66B3084A}" type="parTrans">
      <dgm:prSet/>
      <dgm:spPr/>
      <dgm:t>
        <a:bodyPr/>
        <a:p>
          <a:endParaRPr lang="tr-TR"/>
        </a:p>
      </dgm:t>
    </dgm:pt>
    <dgm:pt modelId="{636BB396-77C1-4971-AC65-5659DBC19B05}" cxnId="{69C16C61-149A-47C1-B6BE-0EEE66B3084A}" type="sibTrans">
      <dgm:prSet/>
      <dgm:spPr/>
      <dgm:t>
        <a:bodyPr/>
        <a:p>
          <a:endParaRPr lang="tr-TR"/>
        </a:p>
      </dgm:t>
    </dgm:pt>
    <dgm:pt modelId="{811A9E38-AB44-4099-BB38-C7884C6B3C26}">
      <dgm:prSet phldrT="[Metin]">
        <dgm:style>
          <a:lnRef idx="3">
            <a:schemeClr val="lt1"/>
          </a:lnRef>
          <a:fillRef idx="1">
            <a:schemeClr val="accent5"/>
          </a:fillRef>
          <a:effectRef idx="1">
            <a:schemeClr val="accent5"/>
          </a:effectRef>
          <a:fontRef idx="minor">
            <a:schemeClr val="lt1"/>
          </a:fontRef>
        </dgm:style>
      </dgm:prSet>
      <dgm:spPr>
        <a:solidFill>
          <a:schemeClr val="accent1">
            <a:lumMod val="50000"/>
          </a:schemeClr>
        </a:solidFill>
      </dgm:spPr>
      <dgm:t>
        <a:bodyPr/>
        <a:p>
          <a:r>
            <a:rPr lang="tr-TR"/>
            <a:t>BERTARAF</a:t>
          </a:r>
        </a:p>
      </dgm:t>
    </dgm:pt>
    <dgm:pt modelId="{1FC484ED-DBE5-4AB4-92DC-DC2C4F8057B6}" cxnId="{18871A1D-5880-4026-A1AA-7561915D0B08}" type="parTrans">
      <dgm:prSet/>
      <dgm:spPr/>
      <dgm:t>
        <a:bodyPr/>
        <a:p>
          <a:endParaRPr lang="tr-TR"/>
        </a:p>
      </dgm:t>
    </dgm:pt>
    <dgm:pt modelId="{C880EC91-32DD-4D11-94FB-464B2BD5B71D}" cxnId="{18871A1D-5880-4026-A1AA-7561915D0B08}" type="sibTrans">
      <dgm:prSet/>
      <dgm:spPr/>
      <dgm:t>
        <a:bodyPr/>
        <a:p>
          <a:endParaRPr lang="tr-TR"/>
        </a:p>
      </dgm:t>
    </dgm:pt>
    <dgm:pt modelId="{F322A709-5E45-4A7B-BA70-9E7BD22B8829}">
      <dgm:prSet phldrT="[Metin]">
        <dgm:style>
          <a:lnRef idx="3">
            <a:schemeClr val="lt1"/>
          </a:lnRef>
          <a:fillRef idx="1">
            <a:schemeClr val="accent5"/>
          </a:fillRef>
          <a:effectRef idx="1">
            <a:schemeClr val="accent5"/>
          </a:effectRef>
          <a:fontRef idx="minor">
            <a:schemeClr val="lt1"/>
          </a:fontRef>
        </dgm:style>
      </dgm:prSet>
      <dgm:spPr>
        <a:solidFill>
          <a:schemeClr val="accent1">
            <a:lumMod val="60000"/>
            <a:lumOff val="40000"/>
          </a:schemeClr>
        </a:solidFill>
      </dgm:spPr>
      <dgm:t>
        <a:bodyPr/>
        <a:p>
          <a:r>
            <a:rPr lang="tr-TR"/>
            <a:t>GERİ DÖNÜŞÜM</a:t>
          </a:r>
        </a:p>
      </dgm:t>
    </dgm:pt>
    <dgm:pt modelId="{9451A5C5-9441-4468-B403-F5FFDB9110C3}" cxnId="{84F55F9C-627E-4B09-9608-67BA3E830DC1}" type="parTrans">
      <dgm:prSet/>
      <dgm:spPr/>
      <dgm:t>
        <a:bodyPr/>
        <a:p>
          <a:endParaRPr lang="tr-TR"/>
        </a:p>
      </dgm:t>
    </dgm:pt>
    <dgm:pt modelId="{FE5BB822-27DA-4763-AA12-02692BB19000}" cxnId="{84F55F9C-627E-4B09-9608-67BA3E830DC1}" type="sibTrans">
      <dgm:prSet/>
      <dgm:spPr/>
      <dgm:t>
        <a:bodyPr/>
        <a:p>
          <a:endParaRPr lang="tr-TR"/>
        </a:p>
      </dgm:t>
    </dgm:pt>
    <dgm:pt modelId="{1C932322-43FA-4BB8-81C9-8C133DF37B05}">
      <dgm:prSet phldrT="[Metin]">
        <dgm:style>
          <a:lnRef idx="3">
            <a:schemeClr val="lt1"/>
          </a:lnRef>
          <a:fillRef idx="1">
            <a:schemeClr val="accent5"/>
          </a:fillRef>
          <a:effectRef idx="1">
            <a:schemeClr val="accent5"/>
          </a:effectRef>
          <a:fontRef idx="minor">
            <a:schemeClr val="lt1"/>
          </a:fontRef>
        </dgm:style>
      </dgm:prSet>
      <dgm:spPr>
        <a:solidFill>
          <a:schemeClr val="accent1">
            <a:lumMod val="40000"/>
            <a:lumOff val="60000"/>
          </a:schemeClr>
        </a:solidFill>
      </dgm:spPr>
      <dgm:t>
        <a:bodyPr/>
        <a:p>
          <a:r>
            <a:rPr lang="tr-TR"/>
            <a:t>YERİNDE KULLANIM</a:t>
          </a:r>
        </a:p>
      </dgm:t>
    </dgm:pt>
    <dgm:pt modelId="{60DAF020-9188-439E-AEA9-FF4D78E36D90}" cxnId="{6BF2D349-F5E0-4D31-8D5F-A2FD7B53EBF9}" type="parTrans">
      <dgm:prSet/>
      <dgm:spPr/>
      <dgm:t>
        <a:bodyPr/>
        <a:p>
          <a:endParaRPr lang="tr-TR"/>
        </a:p>
      </dgm:t>
    </dgm:pt>
    <dgm:pt modelId="{A62C960F-B1E9-4E93-B2B6-9A70300D0729}" cxnId="{6BF2D349-F5E0-4D31-8D5F-A2FD7B53EBF9}" type="sibTrans">
      <dgm:prSet/>
      <dgm:spPr/>
      <dgm:t>
        <a:bodyPr/>
        <a:p>
          <a:endParaRPr lang="tr-TR"/>
        </a:p>
      </dgm:t>
    </dgm:pt>
    <dgm:pt modelId="{82044464-ABC7-45C6-923C-2E2E9AA985C7}" type="pres">
      <dgm:prSet presAssocID="{B34E62DA-2391-432C-8674-156A372E365E}" presName="compositeShape" presStyleCnt="0">
        <dgm:presLayoutVars>
          <dgm:dir/>
          <dgm:resizeHandles/>
        </dgm:presLayoutVars>
      </dgm:prSet>
      <dgm:spPr/>
    </dgm:pt>
    <dgm:pt modelId="{E1317EDF-1311-42C2-B3B7-C665EF986978}" type="pres">
      <dgm:prSet presAssocID="{B34E62DA-2391-432C-8674-156A372E365E}" presName="pyramid" presStyleLbl="node1" presStyleIdx="0" presStyleCnt="1">
        <dgm:style>
          <a:lnRef idx="2">
            <a:schemeClr val="accent5"/>
          </a:lnRef>
          <a:fillRef idx="1">
            <a:schemeClr val="lt1"/>
          </a:fillRef>
          <a:effectRef idx="0">
            <a:schemeClr val="accent5"/>
          </a:effectRef>
          <a:fontRef idx="minor">
            <a:schemeClr val="dk1"/>
          </a:fontRef>
        </dgm:style>
      </dgm:prSet>
      <dgm:spPr>
        <a:solidFill>
          <a:schemeClr val="accent1">
            <a:lumMod val="20000"/>
            <a:lumOff val="80000"/>
          </a:schemeClr>
        </a:solidFill>
      </dgm:spPr>
    </dgm:pt>
    <dgm:pt modelId="{89EAB583-7814-4F3C-BE65-E5C9AB620A8C}" type="pres">
      <dgm:prSet presAssocID="{B34E62DA-2391-432C-8674-156A372E365E}" presName="theList" presStyleCnt="0"/>
      <dgm:spPr/>
    </dgm:pt>
    <dgm:pt modelId="{CB71125E-54D7-4DFF-A987-7B691B2013F3}" type="pres">
      <dgm:prSet presAssocID="{4DAFA968-D3D4-43F5-9F31-550A6B42D714}" presName="aNode" presStyleLbl="fgAcc1" presStyleIdx="0" presStyleCnt="5">
        <dgm:presLayoutVars>
          <dgm:bulletEnabled val="1"/>
        </dgm:presLayoutVars>
      </dgm:prSet>
      <dgm:spPr/>
    </dgm:pt>
    <dgm:pt modelId="{2BBC835D-62D7-4DA1-A1F9-6BF231DD609E}" type="pres">
      <dgm:prSet presAssocID="{4DAFA968-D3D4-43F5-9F31-550A6B42D714}" presName="aSpace" presStyleCnt="0"/>
      <dgm:spPr/>
    </dgm:pt>
    <dgm:pt modelId="{A878F648-B51E-4916-9FAD-9AF5B5ABACEB}" type="pres">
      <dgm:prSet presAssocID="{1C932322-43FA-4BB8-81C9-8C133DF37B05}" presName="aNode" presStyleLbl="fgAcc1" presStyleIdx="1" presStyleCnt="5">
        <dgm:presLayoutVars>
          <dgm:bulletEnabled val="1"/>
        </dgm:presLayoutVars>
      </dgm:prSet>
      <dgm:spPr/>
    </dgm:pt>
    <dgm:pt modelId="{9BAE8647-F758-4619-BF03-644C2D69288A}" type="pres">
      <dgm:prSet presAssocID="{1C932322-43FA-4BB8-81C9-8C133DF37B05}" presName="aSpace" presStyleCnt="0"/>
      <dgm:spPr/>
    </dgm:pt>
    <dgm:pt modelId="{C209196A-6FF4-439B-9293-C0E533629E12}" type="pres">
      <dgm:prSet presAssocID="{F322A709-5E45-4A7B-BA70-9E7BD22B8829}" presName="aNode" presStyleLbl="fgAcc1" presStyleIdx="2" presStyleCnt="5">
        <dgm:presLayoutVars>
          <dgm:bulletEnabled val="1"/>
        </dgm:presLayoutVars>
      </dgm:prSet>
      <dgm:spPr/>
    </dgm:pt>
    <dgm:pt modelId="{D1BFABA5-519E-4358-BBBF-45C8F5672405}" type="pres">
      <dgm:prSet presAssocID="{F322A709-5E45-4A7B-BA70-9E7BD22B8829}" presName="aSpace" presStyleCnt="0"/>
      <dgm:spPr/>
    </dgm:pt>
    <dgm:pt modelId="{A51A6D96-5130-4BE7-B386-A9B4453321F9}" type="pres">
      <dgm:prSet presAssocID="{BE4AD4F2-D2DC-419A-B473-327DE8A89D02}" presName="aNode" presStyleLbl="fgAcc1" presStyleIdx="3" presStyleCnt="5">
        <dgm:presLayoutVars>
          <dgm:bulletEnabled val="1"/>
        </dgm:presLayoutVars>
      </dgm:prSet>
      <dgm:spPr/>
    </dgm:pt>
    <dgm:pt modelId="{4807517B-E1D0-4A66-A393-39DBCFEF638D}" type="pres">
      <dgm:prSet presAssocID="{BE4AD4F2-D2DC-419A-B473-327DE8A89D02}" presName="aSpace" presStyleCnt="0"/>
      <dgm:spPr/>
    </dgm:pt>
    <dgm:pt modelId="{621745AE-9024-409C-8A72-B5C0CC6A334F}" type="pres">
      <dgm:prSet presAssocID="{811A9E38-AB44-4099-BB38-C7884C6B3C26}" presName="aNode" presStyleLbl="fgAcc1" presStyleIdx="4" presStyleCnt="5">
        <dgm:presLayoutVars>
          <dgm:bulletEnabled val="1"/>
        </dgm:presLayoutVars>
      </dgm:prSet>
      <dgm:spPr/>
    </dgm:pt>
    <dgm:pt modelId="{1A683207-6AF1-496E-AF79-3071128D0981}" type="pres">
      <dgm:prSet presAssocID="{811A9E38-AB44-4099-BB38-C7884C6B3C26}" presName="aSpace" presStyleCnt="0"/>
      <dgm:spPr/>
    </dgm:pt>
  </dgm:ptLst>
  <dgm:cxnLst>
    <dgm:cxn modelId="{C095DF19-CF45-45D9-8BE5-445D5883C144}" type="presOf" srcId="{811A9E38-AB44-4099-BB38-C7884C6B3C26}" destId="{621745AE-9024-409C-8A72-B5C0CC6A334F}" srcOrd="0" destOrd="0" presId="urn:microsoft.com/office/officeart/2005/8/layout/pyramid2"/>
    <dgm:cxn modelId="{18871A1D-5880-4026-A1AA-7561915D0B08}" srcId="{B34E62DA-2391-432C-8674-156A372E365E}" destId="{811A9E38-AB44-4099-BB38-C7884C6B3C26}" srcOrd="4" destOrd="0" parTransId="{1FC484ED-DBE5-4AB4-92DC-DC2C4F8057B6}" sibTransId="{C880EC91-32DD-4D11-94FB-464B2BD5B71D}"/>
    <dgm:cxn modelId="{A3F8CF29-A6AF-4770-ACE0-03A23F6BA4DD}" type="presOf" srcId="{4DAFA968-D3D4-43F5-9F31-550A6B42D714}" destId="{CB71125E-54D7-4DFF-A987-7B691B2013F3}" srcOrd="0" destOrd="0" presId="urn:microsoft.com/office/officeart/2005/8/layout/pyramid2"/>
    <dgm:cxn modelId="{1A1B665F-BF94-45BB-926E-DC50BDAEA7D9}" type="presOf" srcId="{BE4AD4F2-D2DC-419A-B473-327DE8A89D02}" destId="{A51A6D96-5130-4BE7-B386-A9B4453321F9}" srcOrd="0" destOrd="0" presId="urn:microsoft.com/office/officeart/2005/8/layout/pyramid2"/>
    <dgm:cxn modelId="{69C16C61-149A-47C1-B6BE-0EEE66B3084A}" srcId="{B34E62DA-2391-432C-8674-156A372E365E}" destId="{BE4AD4F2-D2DC-419A-B473-327DE8A89D02}" srcOrd="3" destOrd="0" parTransId="{96900888-C63F-4247-8606-68DA16733A12}" sibTransId="{636BB396-77C1-4971-AC65-5659DBC19B05}"/>
    <dgm:cxn modelId="{8BE49849-CB72-4748-B19B-B22F50AE9615}" type="presOf" srcId="{B34E62DA-2391-432C-8674-156A372E365E}" destId="{82044464-ABC7-45C6-923C-2E2E9AA985C7}" srcOrd="0" destOrd="0" presId="urn:microsoft.com/office/officeart/2005/8/layout/pyramid2"/>
    <dgm:cxn modelId="{6BF2D349-F5E0-4D31-8D5F-A2FD7B53EBF9}" srcId="{B34E62DA-2391-432C-8674-156A372E365E}" destId="{1C932322-43FA-4BB8-81C9-8C133DF37B05}" srcOrd="1" destOrd="0" parTransId="{60DAF020-9188-439E-AEA9-FF4D78E36D90}" sibTransId="{A62C960F-B1E9-4E93-B2B6-9A70300D0729}"/>
    <dgm:cxn modelId="{726D297C-610D-451E-85E0-82159D43D921}" type="presOf" srcId="{1C932322-43FA-4BB8-81C9-8C133DF37B05}" destId="{A878F648-B51E-4916-9FAD-9AF5B5ABACEB}" srcOrd="0" destOrd="0" presId="urn:microsoft.com/office/officeart/2005/8/layout/pyramid2"/>
    <dgm:cxn modelId="{B857B294-5F92-4A76-AEE3-81D68646C4DA}" type="presOf" srcId="{F322A709-5E45-4A7B-BA70-9E7BD22B8829}" destId="{C209196A-6FF4-439B-9293-C0E533629E12}" srcOrd="0" destOrd="0" presId="urn:microsoft.com/office/officeart/2005/8/layout/pyramid2"/>
    <dgm:cxn modelId="{84F55F9C-627E-4B09-9608-67BA3E830DC1}" srcId="{B34E62DA-2391-432C-8674-156A372E365E}" destId="{F322A709-5E45-4A7B-BA70-9E7BD22B8829}" srcOrd="2" destOrd="0" parTransId="{9451A5C5-9441-4468-B403-F5FFDB9110C3}" sibTransId="{FE5BB822-27DA-4763-AA12-02692BB19000}"/>
    <dgm:cxn modelId="{49478CF2-111E-4896-A528-DC82E10DE946}" srcId="{B34E62DA-2391-432C-8674-156A372E365E}" destId="{4DAFA968-D3D4-43F5-9F31-550A6B42D714}" srcOrd="0" destOrd="0" parTransId="{5D2D516D-ACE5-47E2-AD7C-2F331B30F60E}" sibTransId="{10102BBC-57EA-4410-ADEE-A276008DF4ED}"/>
    <dgm:cxn modelId="{984F6AE0-84A7-4652-B00C-84AF22425682}" type="presParOf" srcId="{82044464-ABC7-45C6-923C-2E2E9AA985C7}" destId="{E1317EDF-1311-42C2-B3B7-C665EF986978}" srcOrd="0" destOrd="0" presId="urn:microsoft.com/office/officeart/2005/8/layout/pyramid2"/>
    <dgm:cxn modelId="{A7D5FF81-E13D-4EC4-82BF-613A7A8B0532}" type="presParOf" srcId="{82044464-ABC7-45C6-923C-2E2E9AA985C7}" destId="{89EAB583-7814-4F3C-BE65-E5C9AB620A8C}" srcOrd="1" destOrd="0" presId="urn:microsoft.com/office/officeart/2005/8/layout/pyramid2"/>
    <dgm:cxn modelId="{F0735C70-3E6A-4BD4-B675-6B370AF4238E}" type="presParOf" srcId="{89EAB583-7814-4F3C-BE65-E5C9AB620A8C}" destId="{CB71125E-54D7-4DFF-A987-7B691B2013F3}" srcOrd="0" destOrd="0" presId="urn:microsoft.com/office/officeart/2005/8/layout/pyramid2"/>
    <dgm:cxn modelId="{04D5A4B6-6B3C-42DC-A5F8-D5E5B68BE9C6}" type="presParOf" srcId="{89EAB583-7814-4F3C-BE65-E5C9AB620A8C}" destId="{2BBC835D-62D7-4DA1-A1F9-6BF231DD609E}" srcOrd="1" destOrd="0" presId="urn:microsoft.com/office/officeart/2005/8/layout/pyramid2"/>
    <dgm:cxn modelId="{090A5D80-2681-4A6A-A054-CB7A3B1EA619}" type="presParOf" srcId="{89EAB583-7814-4F3C-BE65-E5C9AB620A8C}" destId="{A878F648-B51E-4916-9FAD-9AF5B5ABACEB}" srcOrd="2" destOrd="0" presId="urn:microsoft.com/office/officeart/2005/8/layout/pyramid2"/>
    <dgm:cxn modelId="{24E8CBCD-74A5-41F0-99E5-1CCEDE5ACCBB}" type="presParOf" srcId="{89EAB583-7814-4F3C-BE65-E5C9AB620A8C}" destId="{9BAE8647-F758-4619-BF03-644C2D69288A}" srcOrd="3" destOrd="0" presId="urn:microsoft.com/office/officeart/2005/8/layout/pyramid2"/>
    <dgm:cxn modelId="{2D1944D9-82E0-479C-8F90-5DDD3AAFD83A}" type="presParOf" srcId="{89EAB583-7814-4F3C-BE65-E5C9AB620A8C}" destId="{C209196A-6FF4-439B-9293-C0E533629E12}" srcOrd="4" destOrd="0" presId="urn:microsoft.com/office/officeart/2005/8/layout/pyramid2"/>
    <dgm:cxn modelId="{7F5CD44A-9CB0-4C9A-80DE-EA7B5D342E6B}" type="presParOf" srcId="{89EAB583-7814-4F3C-BE65-E5C9AB620A8C}" destId="{D1BFABA5-519E-4358-BBBF-45C8F5672405}" srcOrd="5" destOrd="0" presId="urn:microsoft.com/office/officeart/2005/8/layout/pyramid2"/>
    <dgm:cxn modelId="{EE522FDA-E474-4AF9-AAEB-F711C399E13B}" type="presParOf" srcId="{89EAB583-7814-4F3C-BE65-E5C9AB620A8C}" destId="{A51A6D96-5130-4BE7-B386-A9B4453321F9}" srcOrd="6" destOrd="0" presId="urn:microsoft.com/office/officeart/2005/8/layout/pyramid2"/>
    <dgm:cxn modelId="{B7606574-3768-4F25-8803-1D0059881602}" type="presParOf" srcId="{89EAB583-7814-4F3C-BE65-E5C9AB620A8C}" destId="{4807517B-E1D0-4A66-A393-39DBCFEF638D}" srcOrd="7" destOrd="0" presId="urn:microsoft.com/office/officeart/2005/8/layout/pyramid2"/>
    <dgm:cxn modelId="{91989EFD-6C43-4DC3-8838-11E1C6D6E470}" type="presParOf" srcId="{89EAB583-7814-4F3C-BE65-E5C9AB620A8C}" destId="{621745AE-9024-409C-8A72-B5C0CC6A334F}" srcOrd="8" destOrd="0" presId="urn:microsoft.com/office/officeart/2005/8/layout/pyramid2"/>
    <dgm:cxn modelId="{C8977967-5975-48B6-99C4-0152FB99035D}" type="presParOf" srcId="{89EAB583-7814-4F3C-BE65-E5C9AB620A8C}" destId="{1A683207-6AF1-496E-AF79-3071128D0981}" srcOrd="9" destOrd="0" presId="urn:microsoft.com/office/officeart/2005/8/layout/pyramid2"/>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5890260" cy="3261360"/>
        <a:chOff x="0" y="0"/>
        <a:chExt cx="5890260" cy="3261360"/>
      </a:xfrm>
    </dsp:grpSpPr>
    <dsp:sp modelId="{4377DE93-E423-4EE9-9B52-3E6D5705969C}">
      <dsp:nvSpPr>
        <dsp:cNvPr id="5" name="Rectangles 4"/>
        <dsp:cNvSpPr/>
      </dsp:nvSpPr>
      <dsp:spPr bwMode="white">
        <a:xfrm>
          <a:off x="0" y="267748"/>
          <a:ext cx="5890260" cy="612775"/>
        </a:xfrm>
        <a:prstGeom prst="rect">
          <a:avLst/>
        </a:prstGeom>
        <a:solidFill>
          <a:sysClr val="window" lastClr="FFFFFF"/>
        </a:solidFill>
        <a:ln w="12700" cap="flat" cmpd="sng" algn="ctr">
          <a:solidFill>
            <a:sysClr val="windowText" lastClr="000000"/>
          </a:solidFill>
          <a:prstDash val="solid"/>
          <a:miter lim="800000"/>
        </a:ln>
        <a:effectLst/>
      </dsp:spPr>
      <dsp:style>
        <a:lnRef idx="2">
          <a:schemeClr val="dk1"/>
        </a:lnRef>
        <a:fillRef idx="1">
          <a:schemeClr val="lt1"/>
        </a:fillRef>
        <a:effectRef idx="0">
          <a:schemeClr val="dk1"/>
        </a:effectRef>
        <a:fontRef idx="minor">
          <a:schemeClr val="dk1"/>
        </a:fontRef>
      </dsp:style>
      <dsp:txBody>
        <a:bodyPr lIns="457149" tIns="208279" rIns="457149" bIns="71120" anchor="t"/>
        <a:lstStyle>
          <a:lvl1pPr algn="l">
            <a:defRPr sz="1000"/>
          </a:lvl1pPr>
          <a:lvl2pPr marL="57150" indent="-57150" algn="l">
            <a:defRPr sz="1000"/>
          </a:lvl2pPr>
          <a:lvl3pPr marL="114300" indent="-57150" algn="l">
            <a:defRPr sz="1000"/>
          </a:lvl3pPr>
          <a:lvl4pPr marL="171450" indent="-57150" algn="l">
            <a:defRPr sz="1000"/>
          </a:lvl4pPr>
          <a:lvl5pPr marL="228600" indent="-57150" algn="l">
            <a:defRPr sz="1000"/>
          </a:lvl5pPr>
          <a:lvl6pPr marL="285750" indent="-57150" algn="l">
            <a:defRPr sz="1000"/>
          </a:lvl6pPr>
          <a:lvl7pPr marL="342900" indent="-57150" algn="l">
            <a:defRPr sz="1000"/>
          </a:lvl7pPr>
          <a:lvl8pPr marL="400050" indent="-57150" algn="l">
            <a:defRPr sz="1000"/>
          </a:lvl8pPr>
          <a:lvl9pPr marL="457200" indent="-57150" algn="l">
            <a:defRPr sz="1000"/>
          </a:lvl9pPr>
        </a:lstStyle>
        <a:p>
          <a:pPr lvl="1">
            <a:lnSpc>
              <a:spcPct val="100000"/>
            </a:lnSpc>
            <a:spcBef>
              <a:spcPct val="0"/>
            </a:spcBef>
            <a:spcAft>
              <a:spcPct val="15000"/>
            </a:spcAft>
            <a:buChar char="•"/>
          </a:pPr>
          <a:r>
            <a:rPr lang="tr-TR" b="0" i="0" u="none">
              <a:solidFill>
                <a:schemeClr val="dk1"/>
              </a:solidFill>
            </a:rPr>
            <a:t>Genel Atıklar: Mutfak Atığı, Büro atığı, Bahçe atığı vb</a:t>
          </a:r>
          <a:endParaRPr lang="tr-TR">
            <a:solidFill>
              <a:schemeClr val="dk1"/>
            </a:solidFill>
          </a:endParaRPr>
        </a:p>
        <a:p>
          <a:pPr lvl="1">
            <a:lnSpc>
              <a:spcPct val="100000"/>
            </a:lnSpc>
            <a:spcBef>
              <a:spcPct val="0"/>
            </a:spcBef>
            <a:spcAft>
              <a:spcPct val="15000"/>
            </a:spcAft>
            <a:buChar char="•"/>
          </a:pPr>
          <a:r>
            <a:rPr lang="tr-TR" b="0" i="0" u="none">
              <a:solidFill>
                <a:schemeClr val="dk1"/>
              </a:solidFill>
            </a:rPr>
            <a:t>Ambalaj Atıkları: Karton, Kablolar, Cam, Mukavva, Kağıt, Plastik vb</a:t>
          </a:r>
          <a:endParaRPr>
            <a:solidFill>
              <a:schemeClr val="dk1"/>
            </a:solidFill>
          </a:endParaRPr>
        </a:p>
      </dsp:txBody>
      <dsp:txXfrm>
        <a:off x="0" y="267748"/>
        <a:ext cx="5890260" cy="612775"/>
      </dsp:txXfrm>
    </dsp:sp>
    <dsp:sp modelId="{02997CED-84CA-4107-A28F-1A880D43B5CF}">
      <dsp:nvSpPr>
        <dsp:cNvPr id="4" name="Rounded Rectangle 3"/>
        <dsp:cNvSpPr/>
      </dsp:nvSpPr>
      <dsp:spPr bwMode="white">
        <a:xfrm>
          <a:off x="294513" y="120148"/>
          <a:ext cx="4123182" cy="295200"/>
        </a:xfrm>
        <a:prstGeom prst="roundRect">
          <a:avLst/>
        </a:prstGeom>
        <a:solidFill>
          <a:sysClr val="window" lastClr="FFFFFF"/>
        </a:solidFill>
        <a:ln w="12700" cap="flat" cmpd="sng" algn="ctr">
          <a:solidFill>
            <a:sysClr val="windowText" lastClr="000000"/>
          </a:solidFill>
          <a:prstDash val="solid"/>
          <a:miter lim="800000"/>
        </a:ln>
        <a:effectLst/>
      </dsp:spPr>
      <dsp:style>
        <a:lnRef idx="2">
          <a:schemeClr val="dk1"/>
        </a:lnRef>
        <a:fillRef idx="1">
          <a:schemeClr val="lt1"/>
        </a:fillRef>
        <a:effectRef idx="0">
          <a:schemeClr val="dk1"/>
        </a:effectRef>
        <a:fontRef idx="minor">
          <a:schemeClr val="dk1"/>
        </a:fontRef>
      </dsp:style>
      <dsp:txBody>
        <a:bodyPr lIns="155846" tIns="0" rIns="155846" bIns="0" anchor="ctr"/>
        <a:lstStyle>
          <a:lvl1pPr algn="l">
            <a:defRPr sz="1000"/>
          </a:lvl1pPr>
          <a:lvl2pPr marL="57150" indent="-57150" algn="l">
            <a:defRPr sz="700"/>
          </a:lvl2pPr>
          <a:lvl3pPr marL="114300" indent="-57150" algn="l">
            <a:defRPr sz="700"/>
          </a:lvl3pPr>
          <a:lvl4pPr marL="171450" indent="-57150" algn="l">
            <a:defRPr sz="700"/>
          </a:lvl4pPr>
          <a:lvl5pPr marL="228600" indent="-57150" algn="l">
            <a:defRPr sz="700"/>
          </a:lvl5pPr>
          <a:lvl6pPr marL="285750" indent="-57150" algn="l">
            <a:defRPr sz="700"/>
          </a:lvl6pPr>
          <a:lvl7pPr marL="342900" indent="-57150" algn="l">
            <a:defRPr sz="700"/>
          </a:lvl7pPr>
          <a:lvl8pPr marL="400050" indent="-57150" algn="l">
            <a:defRPr sz="700"/>
          </a:lvl8pPr>
          <a:lvl9pPr marL="457200" indent="-57150" algn="l">
            <a:defRPr sz="700"/>
          </a:lvl9pPr>
        </a:lstStyle>
        <a:p>
          <a:pPr lvl="0">
            <a:lnSpc>
              <a:spcPct val="100000"/>
            </a:lnSpc>
            <a:spcBef>
              <a:spcPct val="0"/>
            </a:spcBef>
            <a:spcAft>
              <a:spcPct val="35000"/>
            </a:spcAft>
          </a:pPr>
          <a:r>
            <a:rPr lang="tr-TR" b="1">
              <a:solidFill>
                <a:sysClr val="windowText" lastClr="000000"/>
              </a:solidFill>
              <a:latin typeface="Calibri" panose="020F0502020204030204"/>
              <a:ea typeface="+mn-ea"/>
              <a:cs typeface="+mn-cs"/>
            </a:rPr>
            <a:t>1.Evsel nitelikli atıklar</a:t>
          </a:r>
          <a:endParaRPr lang="tr-TR">
            <a:solidFill>
              <a:sysClr val="windowText" lastClr="000000"/>
            </a:solidFill>
            <a:latin typeface="Calibri" panose="020F0502020204030204"/>
            <a:ea typeface="+mn-ea"/>
            <a:cs typeface="+mn-cs"/>
          </a:endParaRPr>
        </a:p>
      </dsp:txBody>
      <dsp:txXfrm>
        <a:off x="294513" y="120148"/>
        <a:ext cx="4123182" cy="295200"/>
      </dsp:txXfrm>
    </dsp:sp>
    <dsp:sp modelId="{F2CE9E6D-1778-444F-BB2A-0572E12EA87A}">
      <dsp:nvSpPr>
        <dsp:cNvPr id="8" name="Rectangles 7"/>
        <dsp:cNvSpPr/>
      </dsp:nvSpPr>
      <dsp:spPr bwMode="white">
        <a:xfrm>
          <a:off x="0" y="1082123"/>
          <a:ext cx="5890260" cy="252000"/>
        </a:xfrm>
        <a:prstGeom prst="rect">
          <a:avLst/>
        </a:prstGeom>
        <a:solidFill>
          <a:sysClr val="window" lastClr="FFFFFF"/>
        </a:solidFill>
        <a:ln w="12700" cap="flat" cmpd="sng" algn="ctr">
          <a:solidFill>
            <a:sysClr val="windowText" lastClr="000000"/>
          </a:solidFill>
          <a:prstDash val="solid"/>
          <a:miter lim="800000"/>
        </a:ln>
        <a:effectLst/>
      </dsp:spPr>
      <dsp:style>
        <a:lnRef idx="2">
          <a:schemeClr val="dk1"/>
        </a:lnRef>
        <a:fillRef idx="1">
          <a:schemeClr val="lt1"/>
        </a:fillRef>
        <a:effectRef idx="0">
          <a:schemeClr val="dk1"/>
        </a:effectRef>
        <a:fontRef idx="minor">
          <a:schemeClr val="dk1"/>
        </a:fontRef>
      </dsp:style>
      <dsp:txBody>
        <a:bodyPr lIns="457149" tIns="208279" rIns="457149" bIns="71120" anchor="t"/>
        <a:lstStyle>
          <a:lvl1pPr algn="l">
            <a:defRPr sz="1000"/>
          </a:lvl1pPr>
          <a:lvl2pPr marL="57150" indent="-57150" algn="l">
            <a:defRPr sz="1000"/>
          </a:lvl2pPr>
          <a:lvl3pPr marL="114300" indent="-57150" algn="l">
            <a:defRPr sz="1000"/>
          </a:lvl3pPr>
          <a:lvl4pPr marL="171450" indent="-57150" algn="l">
            <a:defRPr sz="1000"/>
          </a:lvl4pPr>
          <a:lvl5pPr marL="228600" indent="-57150" algn="l">
            <a:defRPr sz="1000"/>
          </a:lvl5pPr>
          <a:lvl6pPr marL="285750" indent="-57150" algn="l">
            <a:defRPr sz="1000"/>
          </a:lvl6pPr>
          <a:lvl7pPr marL="342900" indent="-57150" algn="l">
            <a:defRPr sz="1000"/>
          </a:lvl7pPr>
          <a:lvl8pPr marL="400050" indent="-57150" algn="l">
            <a:defRPr sz="1000"/>
          </a:lvl8pPr>
          <a:lvl9pPr marL="457200" indent="-57150" algn="l">
            <a:defRPr sz="1000"/>
          </a:lvl9pPr>
        </a:lstStyle>
        <a:p>
          <a:pPr lvl="1">
            <a:lnSpc>
              <a:spcPct val="100000"/>
            </a:lnSpc>
            <a:spcBef>
              <a:spcPct val="0"/>
            </a:spcBef>
            <a:spcAft>
              <a:spcPct val="15000"/>
            </a:spcAft>
            <a:buChar char="•"/>
          </a:pPr>
          <a:endParaRPr lang="tr-TR">
            <a:solidFill>
              <a:sysClr val="windowText" lastClr="000000">
                <a:hueOff val="0"/>
                <a:satOff val="0"/>
                <a:lumOff val="0"/>
                <a:alphaOff val="0"/>
              </a:sysClr>
            </a:solidFill>
            <a:latin typeface="Calibri" panose="020F0502020204030204"/>
            <a:ea typeface="+mn-ea"/>
            <a:cs typeface="+mn-cs"/>
          </a:endParaRPr>
        </a:p>
      </dsp:txBody>
      <dsp:txXfrm>
        <a:off x="0" y="1082123"/>
        <a:ext cx="5890260" cy="252000"/>
      </dsp:txXfrm>
    </dsp:sp>
    <dsp:sp modelId="{6B80252C-6648-4108-9700-2EA45CE12B9C}">
      <dsp:nvSpPr>
        <dsp:cNvPr id="7" name="Rounded Rectangle 6"/>
        <dsp:cNvSpPr/>
      </dsp:nvSpPr>
      <dsp:spPr bwMode="white">
        <a:xfrm>
          <a:off x="294513" y="934523"/>
          <a:ext cx="4123182" cy="295200"/>
        </a:xfrm>
        <a:prstGeom prst="roundRect">
          <a:avLst/>
        </a:prstGeom>
        <a:solidFill>
          <a:sysClr val="window" lastClr="FFFFFF"/>
        </a:solidFill>
        <a:ln w="12700" cap="flat" cmpd="sng" algn="ctr">
          <a:solidFill>
            <a:sysClr val="windowText" lastClr="000000"/>
          </a:solidFill>
          <a:prstDash val="solid"/>
          <a:miter lim="800000"/>
        </a:ln>
        <a:effectLst/>
      </dsp:spPr>
      <dsp:style>
        <a:lnRef idx="2">
          <a:schemeClr val="dk1"/>
        </a:lnRef>
        <a:fillRef idx="1">
          <a:schemeClr val="lt1"/>
        </a:fillRef>
        <a:effectRef idx="0">
          <a:schemeClr val="dk1"/>
        </a:effectRef>
        <a:fontRef idx="minor">
          <a:schemeClr val="dk1"/>
        </a:fontRef>
      </dsp:style>
      <dsp:txBody>
        <a:bodyPr lIns="155846" tIns="0" rIns="155846" bIns="0" anchor="ctr"/>
        <a:lstStyle>
          <a:lvl1pPr algn="l">
            <a:defRPr sz="1000"/>
          </a:lvl1pPr>
          <a:lvl2pPr marL="57150" indent="-57150" algn="l">
            <a:defRPr sz="700"/>
          </a:lvl2pPr>
          <a:lvl3pPr marL="114300" indent="-57150" algn="l">
            <a:defRPr sz="700"/>
          </a:lvl3pPr>
          <a:lvl4pPr marL="171450" indent="-57150" algn="l">
            <a:defRPr sz="700"/>
          </a:lvl4pPr>
          <a:lvl5pPr marL="228600" indent="-57150" algn="l">
            <a:defRPr sz="700"/>
          </a:lvl5pPr>
          <a:lvl6pPr marL="285750" indent="-57150" algn="l">
            <a:defRPr sz="700"/>
          </a:lvl6pPr>
          <a:lvl7pPr marL="342900" indent="-57150" algn="l">
            <a:defRPr sz="700"/>
          </a:lvl7pPr>
          <a:lvl8pPr marL="400050" indent="-57150" algn="l">
            <a:defRPr sz="700"/>
          </a:lvl8pPr>
          <a:lvl9pPr marL="457200" indent="-57150" algn="l">
            <a:defRPr sz="700"/>
          </a:lvl9pPr>
        </a:lstStyle>
        <a:p>
          <a:pPr lvl="0">
            <a:lnSpc>
              <a:spcPct val="100000"/>
            </a:lnSpc>
            <a:spcBef>
              <a:spcPct val="0"/>
            </a:spcBef>
            <a:spcAft>
              <a:spcPct val="35000"/>
            </a:spcAft>
          </a:pPr>
          <a:r>
            <a:rPr lang="tr-TR" b="1">
              <a:solidFill>
                <a:sysClr val="windowText" lastClr="000000"/>
              </a:solidFill>
              <a:latin typeface="Calibri" panose="020F0502020204030204"/>
              <a:ea typeface="+mn-ea"/>
              <a:cs typeface="+mn-cs"/>
            </a:rPr>
            <a:t>2.Tıbbi atıklar</a:t>
          </a:r>
          <a:endParaRPr lang="tr-TR">
            <a:solidFill>
              <a:sysClr val="windowText" lastClr="000000"/>
            </a:solidFill>
            <a:latin typeface="Calibri" panose="020F0502020204030204"/>
            <a:ea typeface="+mn-ea"/>
            <a:cs typeface="+mn-cs"/>
          </a:endParaRPr>
        </a:p>
      </dsp:txBody>
      <dsp:txXfrm>
        <a:off x="294513" y="934523"/>
        <a:ext cx="4123182" cy="295200"/>
      </dsp:txXfrm>
    </dsp:sp>
    <dsp:sp modelId="{E4814901-0B21-4B13-8CE2-9DF98A7A2B6A}">
      <dsp:nvSpPr>
        <dsp:cNvPr id="11" name="Rectangles 10"/>
        <dsp:cNvSpPr/>
      </dsp:nvSpPr>
      <dsp:spPr bwMode="white">
        <a:xfrm>
          <a:off x="0" y="1535723"/>
          <a:ext cx="5890260" cy="1151890"/>
        </a:xfrm>
        <a:prstGeom prst="rect">
          <a:avLst/>
        </a:prstGeom>
        <a:solidFill>
          <a:sysClr val="window" lastClr="FFFFFF"/>
        </a:solidFill>
        <a:ln w="12700" cap="flat" cmpd="sng" algn="ctr">
          <a:solidFill>
            <a:sysClr val="windowText" lastClr="000000"/>
          </a:solidFill>
          <a:prstDash val="solid"/>
          <a:miter lim="800000"/>
        </a:ln>
      </dsp:spPr>
      <dsp:style>
        <a:lnRef idx="2">
          <a:schemeClr val="dk1"/>
        </a:lnRef>
        <a:fillRef idx="1">
          <a:schemeClr val="lt1"/>
        </a:fillRef>
        <a:effectRef idx="0">
          <a:schemeClr val="dk1"/>
        </a:effectRef>
        <a:fontRef idx="minor">
          <a:schemeClr val="dk1"/>
        </a:fontRef>
      </dsp:style>
      <dsp:txBody>
        <a:bodyPr lIns="457149" tIns="208279" rIns="457149" bIns="71120" anchor="t"/>
        <a:lstStyle>
          <a:lvl1pPr algn="l">
            <a:defRPr sz="1000"/>
          </a:lvl1pPr>
          <a:lvl2pPr marL="57150" indent="-57150" algn="l">
            <a:defRPr sz="1000"/>
          </a:lvl2pPr>
          <a:lvl3pPr marL="114300" indent="-57150" algn="l">
            <a:defRPr sz="1000"/>
          </a:lvl3pPr>
          <a:lvl4pPr marL="171450" indent="-57150" algn="l">
            <a:defRPr sz="1000"/>
          </a:lvl4pPr>
          <a:lvl5pPr marL="228600" indent="-57150" algn="l">
            <a:defRPr sz="1000"/>
          </a:lvl5pPr>
          <a:lvl6pPr marL="285750" indent="-57150" algn="l">
            <a:defRPr sz="1000"/>
          </a:lvl6pPr>
          <a:lvl7pPr marL="342900" indent="-57150" algn="l">
            <a:defRPr sz="1000"/>
          </a:lvl7pPr>
          <a:lvl8pPr marL="400050" indent="-57150" algn="l">
            <a:defRPr sz="1000"/>
          </a:lvl8pPr>
          <a:lvl9pPr marL="457200" indent="-57150" algn="l">
            <a:defRPr sz="1000"/>
          </a:lvl9pPr>
        </a:lstStyle>
        <a:p>
          <a:pPr lvl="1">
            <a:lnSpc>
              <a:spcPct val="100000"/>
            </a:lnSpc>
            <a:spcBef>
              <a:spcPct val="0"/>
            </a:spcBef>
            <a:spcAft>
              <a:spcPct val="15000"/>
            </a:spcAft>
            <a:buChar char="•"/>
          </a:pPr>
          <a:r>
            <a:rPr lang="tr-TR">
              <a:solidFill>
                <a:sysClr val="windowText" lastClr="000000">
                  <a:hueOff val="0"/>
                  <a:satOff val="0"/>
                  <a:lumOff val="0"/>
                  <a:alphaOff val="0"/>
                </a:sysClr>
              </a:solidFill>
              <a:latin typeface="Calibri" panose="020F0502020204030204"/>
              <a:ea typeface="+mn-ea"/>
              <a:cs typeface="+mn-cs"/>
            </a:rPr>
            <a:t>Piller, akümülatörler</a:t>
          </a:r>
          <a:endParaRPr lang="tr-TR">
            <a:solidFill>
              <a:schemeClr val="dk1"/>
            </a:solidFill>
          </a:endParaRPr>
        </a:p>
        <a:p>
          <a:pPr lvl="1">
            <a:lnSpc>
              <a:spcPct val="100000"/>
            </a:lnSpc>
            <a:spcBef>
              <a:spcPct val="0"/>
            </a:spcBef>
            <a:spcAft>
              <a:spcPct val="15000"/>
            </a:spcAft>
            <a:buChar char="•"/>
          </a:pPr>
          <a:r>
            <a:rPr lang="tr-TR">
              <a:solidFill>
                <a:sysClr val="windowText" lastClr="000000">
                  <a:hueOff val="0"/>
                  <a:satOff val="0"/>
                  <a:lumOff val="0"/>
                  <a:alphaOff val="0"/>
                </a:sysClr>
              </a:solidFill>
              <a:latin typeface="Calibri" panose="020F0502020204030204"/>
              <a:ea typeface="+mn-ea"/>
              <a:cs typeface="+mn-cs"/>
            </a:rPr>
            <a:t>Ağır metal içeren atıklar ( floresan, termometre vb.)</a:t>
          </a:r>
          <a:endParaRPr lang="tr-TR">
            <a:solidFill>
              <a:sysClr val="windowText" lastClr="000000">
                <a:hueOff val="0"/>
                <a:satOff val="0"/>
                <a:lumOff val="0"/>
                <a:alphaOff val="0"/>
              </a:sysClr>
            </a:solidFill>
            <a:latin typeface="Calibri" panose="020F0502020204030204"/>
            <a:ea typeface="+mn-ea"/>
            <a:cs typeface="+mn-cs"/>
          </a:endParaRPr>
        </a:p>
        <a:p>
          <a:pPr lvl="1">
            <a:lnSpc>
              <a:spcPct val="100000"/>
            </a:lnSpc>
            <a:spcBef>
              <a:spcPct val="0"/>
            </a:spcBef>
            <a:spcAft>
              <a:spcPct val="15000"/>
            </a:spcAft>
            <a:buChar char="•"/>
          </a:pPr>
          <a:r>
            <a:rPr lang="tr-TR">
              <a:solidFill>
                <a:sysClr val="windowText" lastClr="000000">
                  <a:hueOff val="0"/>
                  <a:satOff val="0"/>
                  <a:lumOff val="0"/>
                  <a:alphaOff val="0"/>
                </a:sysClr>
              </a:solidFill>
              <a:latin typeface="Calibri" panose="020F0502020204030204"/>
              <a:ea typeface="+mn-ea"/>
              <a:cs typeface="+mn-cs"/>
            </a:rPr>
            <a:t>Asbestli malzemeler</a:t>
          </a:r>
          <a:endParaRPr lang="tr-TR">
            <a:solidFill>
              <a:sysClr val="windowText" lastClr="000000">
                <a:hueOff val="0"/>
                <a:satOff val="0"/>
                <a:lumOff val="0"/>
                <a:alphaOff val="0"/>
              </a:sysClr>
            </a:solidFill>
            <a:latin typeface="Calibri" panose="020F0502020204030204"/>
            <a:ea typeface="+mn-ea"/>
            <a:cs typeface="+mn-cs"/>
          </a:endParaRPr>
        </a:p>
        <a:p>
          <a:pPr lvl="1">
            <a:lnSpc>
              <a:spcPct val="100000"/>
            </a:lnSpc>
            <a:spcBef>
              <a:spcPct val="0"/>
            </a:spcBef>
            <a:spcAft>
              <a:spcPct val="15000"/>
            </a:spcAft>
            <a:buChar char="•"/>
          </a:pPr>
          <a:r>
            <a:rPr lang="tr-TR">
              <a:solidFill>
                <a:sysClr val="windowText" lastClr="000000">
                  <a:hueOff val="0"/>
                  <a:satOff val="0"/>
                  <a:lumOff val="0"/>
                  <a:alphaOff val="0"/>
                </a:sysClr>
              </a:solidFill>
              <a:latin typeface="Calibri" panose="020F0502020204030204"/>
              <a:ea typeface="+mn-ea"/>
              <a:cs typeface="+mn-cs"/>
            </a:rPr>
            <a:t>Tehlikeli atıklarla kontamine olmuş ambalajlar</a:t>
          </a:r>
          <a:endParaRPr lang="tr-TR">
            <a:solidFill>
              <a:sysClr val="windowText" lastClr="000000">
                <a:hueOff val="0"/>
                <a:satOff val="0"/>
                <a:lumOff val="0"/>
                <a:alphaOff val="0"/>
              </a:sysClr>
            </a:solidFill>
            <a:latin typeface="Calibri" panose="020F0502020204030204"/>
            <a:ea typeface="+mn-ea"/>
            <a:cs typeface="+mn-cs"/>
          </a:endParaRPr>
        </a:p>
        <a:p>
          <a:pPr lvl="1">
            <a:lnSpc>
              <a:spcPct val="100000"/>
            </a:lnSpc>
            <a:spcBef>
              <a:spcPct val="0"/>
            </a:spcBef>
            <a:spcAft>
              <a:spcPct val="15000"/>
            </a:spcAft>
            <a:buChar char="•"/>
          </a:pPr>
          <a:r>
            <a:rPr lang="tr-TR">
              <a:solidFill>
                <a:sysClr val="windowText" lastClr="000000">
                  <a:hueOff val="0"/>
                  <a:satOff val="0"/>
                  <a:lumOff val="0"/>
                  <a:alphaOff val="0"/>
                </a:sysClr>
              </a:solidFill>
              <a:latin typeface="Calibri" panose="020F0502020204030204"/>
              <a:ea typeface="+mn-ea"/>
              <a:cs typeface="+mn-cs"/>
            </a:rPr>
            <a:t>Tehlikeli maddeleri içeren baskı tonerler</a:t>
          </a:r>
          <a:endParaRPr>
            <a:solidFill>
              <a:schemeClr val="dk1"/>
            </a:solidFill>
          </a:endParaRPr>
        </a:p>
      </dsp:txBody>
      <dsp:txXfrm>
        <a:off x="0" y="1535723"/>
        <a:ext cx="5890260" cy="1151890"/>
      </dsp:txXfrm>
    </dsp:sp>
    <dsp:sp modelId="{91A09841-391E-43C4-BE77-4B690C6A3C47}">
      <dsp:nvSpPr>
        <dsp:cNvPr id="10" name="Rounded Rectangle 9"/>
        <dsp:cNvSpPr/>
      </dsp:nvSpPr>
      <dsp:spPr bwMode="white">
        <a:xfrm>
          <a:off x="294513" y="1388123"/>
          <a:ext cx="4123182" cy="295200"/>
        </a:xfrm>
        <a:prstGeom prst="roundRect">
          <a:avLst/>
        </a:prstGeom>
        <a:solidFill>
          <a:sysClr val="window" lastClr="FFFFFF"/>
        </a:solidFill>
        <a:ln w="12700" cap="flat" cmpd="sng" algn="ctr">
          <a:solidFill>
            <a:sysClr val="windowText" lastClr="000000"/>
          </a:solidFill>
          <a:prstDash val="solid"/>
          <a:miter lim="800000"/>
        </a:ln>
        <a:effectLst/>
      </dsp:spPr>
      <dsp:style>
        <a:lnRef idx="2">
          <a:schemeClr val="dk1"/>
        </a:lnRef>
        <a:fillRef idx="1">
          <a:schemeClr val="lt1"/>
        </a:fillRef>
        <a:effectRef idx="0">
          <a:schemeClr val="dk1"/>
        </a:effectRef>
        <a:fontRef idx="minor">
          <a:schemeClr val="dk1"/>
        </a:fontRef>
      </dsp:style>
      <dsp:txBody>
        <a:bodyPr lIns="155846" tIns="0" rIns="155846" bIns="0" anchor="ctr"/>
        <a:lstStyle>
          <a:lvl1pPr algn="l">
            <a:defRPr sz="1000"/>
          </a:lvl1pPr>
          <a:lvl2pPr marL="57150" indent="-57150" algn="l">
            <a:defRPr sz="700"/>
          </a:lvl2pPr>
          <a:lvl3pPr marL="114300" indent="-57150" algn="l">
            <a:defRPr sz="700"/>
          </a:lvl3pPr>
          <a:lvl4pPr marL="171450" indent="-57150" algn="l">
            <a:defRPr sz="700"/>
          </a:lvl4pPr>
          <a:lvl5pPr marL="228600" indent="-57150" algn="l">
            <a:defRPr sz="700"/>
          </a:lvl5pPr>
          <a:lvl6pPr marL="285750" indent="-57150" algn="l">
            <a:defRPr sz="700"/>
          </a:lvl6pPr>
          <a:lvl7pPr marL="342900" indent="-57150" algn="l">
            <a:defRPr sz="700"/>
          </a:lvl7pPr>
          <a:lvl8pPr marL="400050" indent="-57150" algn="l">
            <a:defRPr sz="700"/>
          </a:lvl8pPr>
          <a:lvl9pPr marL="457200" indent="-57150" algn="l">
            <a:defRPr sz="700"/>
          </a:lvl9pPr>
        </a:lstStyle>
        <a:p>
          <a:pPr lvl="0">
            <a:lnSpc>
              <a:spcPct val="100000"/>
            </a:lnSpc>
            <a:spcBef>
              <a:spcPct val="0"/>
            </a:spcBef>
            <a:spcAft>
              <a:spcPct val="35000"/>
            </a:spcAft>
          </a:pPr>
          <a:r>
            <a:rPr lang="tr-TR" b="1">
              <a:solidFill>
                <a:sysClr val="windowText" lastClr="000000"/>
              </a:solidFill>
              <a:latin typeface="Calibri" panose="020F0502020204030204"/>
              <a:ea typeface="+mn-ea"/>
              <a:cs typeface="+mn-cs"/>
            </a:rPr>
            <a:t>3.Tehlikeli atıklar </a:t>
          </a:r>
          <a:endParaRPr lang="tr-TR">
            <a:solidFill>
              <a:sysClr val="windowText" lastClr="000000"/>
            </a:solidFill>
            <a:latin typeface="Calibri" panose="020F0502020204030204"/>
            <a:ea typeface="+mn-ea"/>
            <a:cs typeface="+mn-cs"/>
          </a:endParaRPr>
        </a:p>
      </dsp:txBody>
      <dsp:txXfrm>
        <a:off x="294513" y="1388123"/>
        <a:ext cx="4123182" cy="295200"/>
      </dsp:txXfrm>
    </dsp:sp>
    <dsp:sp modelId="{D59573BF-1C9C-4E11-AC42-AFA9DB34D819}">
      <dsp:nvSpPr>
        <dsp:cNvPr id="14" name="Rectangles 13"/>
        <dsp:cNvSpPr/>
      </dsp:nvSpPr>
      <dsp:spPr bwMode="white">
        <a:xfrm>
          <a:off x="0" y="2889213"/>
          <a:ext cx="5890260" cy="252000"/>
        </a:xfrm>
        <a:prstGeom prst="rect">
          <a:avLst/>
        </a:prstGeom>
        <a:solidFill>
          <a:sysClr val="window" lastClr="FFFFFF"/>
        </a:solidFill>
        <a:ln w="12700" cap="flat" cmpd="sng" algn="ctr">
          <a:solidFill>
            <a:sysClr val="windowText" lastClr="000000"/>
          </a:solidFill>
          <a:prstDash val="solid"/>
          <a:miter lim="800000"/>
        </a:ln>
        <a:effectLst/>
      </dsp:spPr>
      <dsp:style>
        <a:lnRef idx="2">
          <a:schemeClr val="dk1"/>
        </a:lnRef>
        <a:fillRef idx="1">
          <a:schemeClr val="lt1"/>
        </a:fillRef>
        <a:effectRef idx="0">
          <a:schemeClr val="dk1"/>
        </a:effectRef>
        <a:fontRef idx="minor">
          <a:schemeClr val="dk1"/>
        </a:fontRef>
      </dsp:style>
      <dsp:txBody>
        <a:bodyPr lIns="457149" tIns="208279" rIns="457149" bIns="71120" anchor="t"/>
        <a:lstStyle>
          <a:lvl1pPr algn="l">
            <a:defRPr sz="1000"/>
          </a:lvl1pPr>
          <a:lvl2pPr marL="57150" indent="-57150" algn="l">
            <a:defRPr sz="1000"/>
          </a:lvl2pPr>
          <a:lvl3pPr marL="114300" indent="-57150" algn="l">
            <a:defRPr sz="1000"/>
          </a:lvl3pPr>
          <a:lvl4pPr marL="171450" indent="-57150" algn="l">
            <a:defRPr sz="1000"/>
          </a:lvl4pPr>
          <a:lvl5pPr marL="228600" indent="-57150" algn="l">
            <a:defRPr sz="1000"/>
          </a:lvl5pPr>
          <a:lvl6pPr marL="285750" indent="-57150" algn="l">
            <a:defRPr sz="1000"/>
          </a:lvl6pPr>
          <a:lvl7pPr marL="342900" indent="-57150" algn="l">
            <a:defRPr sz="1000"/>
          </a:lvl7pPr>
          <a:lvl8pPr marL="400050" indent="-57150" algn="l">
            <a:defRPr sz="1000"/>
          </a:lvl8pPr>
          <a:lvl9pPr marL="457200" indent="-57150" algn="l">
            <a:defRPr sz="1000"/>
          </a:lvl9pPr>
        </a:lstStyle>
        <a:p>
          <a:endParaRPr>
            <a:solidFill>
              <a:schemeClr val="dk1"/>
            </a:solidFill>
          </a:endParaRPr>
        </a:p>
      </dsp:txBody>
      <dsp:txXfrm>
        <a:off x="0" y="2889213"/>
        <a:ext cx="5890260" cy="252000"/>
      </dsp:txXfrm>
    </dsp:sp>
    <dsp:sp modelId="{09EDA3F2-8974-42D0-BC44-3B7289F83594}">
      <dsp:nvSpPr>
        <dsp:cNvPr id="13" name="Rounded Rectangle 12"/>
        <dsp:cNvSpPr/>
      </dsp:nvSpPr>
      <dsp:spPr bwMode="white">
        <a:xfrm>
          <a:off x="294513" y="2741613"/>
          <a:ext cx="4123182" cy="295200"/>
        </a:xfrm>
        <a:prstGeom prst="roundRect">
          <a:avLst/>
        </a:prstGeom>
        <a:solidFill>
          <a:sysClr val="window" lastClr="FFFFFF"/>
        </a:solidFill>
        <a:ln w="12700" cap="flat" cmpd="sng" algn="ctr">
          <a:solidFill>
            <a:sysClr val="windowText" lastClr="000000"/>
          </a:solidFill>
          <a:prstDash val="solid"/>
          <a:miter lim="800000"/>
        </a:ln>
        <a:effectLst/>
      </dsp:spPr>
      <dsp:style>
        <a:lnRef idx="2">
          <a:schemeClr val="dk1"/>
        </a:lnRef>
        <a:fillRef idx="1">
          <a:schemeClr val="lt1"/>
        </a:fillRef>
        <a:effectRef idx="0">
          <a:schemeClr val="dk1"/>
        </a:effectRef>
        <a:fontRef idx="minor">
          <a:schemeClr val="dk1"/>
        </a:fontRef>
      </dsp:style>
      <dsp:txBody>
        <a:bodyPr lIns="155846" tIns="0" rIns="155846" bIns="0" anchor="ctr"/>
        <a:lstStyle>
          <a:lvl1pPr algn="l">
            <a:defRPr sz="1000"/>
          </a:lvl1pPr>
          <a:lvl2pPr marL="57150" indent="-57150" algn="l">
            <a:defRPr sz="700"/>
          </a:lvl2pPr>
          <a:lvl3pPr marL="114300" indent="-57150" algn="l">
            <a:defRPr sz="700"/>
          </a:lvl3pPr>
          <a:lvl4pPr marL="171450" indent="-57150" algn="l">
            <a:defRPr sz="700"/>
          </a:lvl4pPr>
          <a:lvl5pPr marL="228600" indent="-57150" algn="l">
            <a:defRPr sz="700"/>
          </a:lvl5pPr>
          <a:lvl6pPr marL="285750" indent="-57150" algn="l">
            <a:defRPr sz="700"/>
          </a:lvl6pPr>
          <a:lvl7pPr marL="342900" indent="-57150" algn="l">
            <a:defRPr sz="700"/>
          </a:lvl7pPr>
          <a:lvl8pPr marL="400050" indent="-57150" algn="l">
            <a:defRPr sz="700"/>
          </a:lvl8pPr>
          <a:lvl9pPr marL="457200" indent="-57150" algn="l">
            <a:defRPr sz="700"/>
          </a:lvl9pPr>
        </a:lstStyle>
        <a:p>
          <a:pPr lvl="0">
            <a:lnSpc>
              <a:spcPct val="100000"/>
            </a:lnSpc>
            <a:spcBef>
              <a:spcPct val="0"/>
            </a:spcBef>
            <a:spcAft>
              <a:spcPct val="35000"/>
            </a:spcAft>
          </a:pPr>
          <a:r>
            <a:rPr lang="tr-TR" b="1">
              <a:solidFill>
                <a:sysClr val="windowText" lastClr="000000"/>
              </a:solidFill>
              <a:latin typeface="Calibri" panose="020F0502020204030204"/>
              <a:ea typeface="+mn-ea"/>
              <a:cs typeface="+mn-cs"/>
            </a:rPr>
            <a:t>4.Radyoaktif atıklar</a:t>
          </a:r>
        </a:p>
      </dsp:txBody>
      <dsp:txXfrm>
        <a:off x="294513" y="2741613"/>
        <a:ext cx="4123182" cy="295200"/>
      </dsp:txXfrm>
    </dsp:sp>
    <dsp:sp modelId="{A4FB5ED3-B452-4750-8F47-CD0241837605}">
      <dsp:nvSpPr>
        <dsp:cNvPr id="3" name="Rounded Rectangle 2" hidden="1"/>
        <dsp:cNvSpPr/>
      </dsp:nvSpPr>
      <dsp:spPr>
        <a:xfrm>
          <a:off x="0" y="120148"/>
          <a:ext cx="294513" cy="295200"/>
        </a:xfrm>
        <a:prstGeom prst="roundRect">
          <a:avLst/>
        </a:prstGeom>
      </dsp:spPr>
      <dsp:txXfrm>
        <a:off x="0" y="120148"/>
        <a:ext cx="294513" cy="295200"/>
      </dsp:txXfrm>
    </dsp:sp>
    <dsp:sp modelId="{42FF7C2B-7DBD-45F0-BAF1-A55A76D3A5AC}">
      <dsp:nvSpPr>
        <dsp:cNvPr id="6" name="Rounded Rectangle 5" hidden="1"/>
        <dsp:cNvSpPr/>
      </dsp:nvSpPr>
      <dsp:spPr>
        <a:xfrm>
          <a:off x="0" y="934523"/>
          <a:ext cx="294513" cy="295200"/>
        </a:xfrm>
        <a:prstGeom prst="roundRect">
          <a:avLst/>
        </a:prstGeom>
      </dsp:spPr>
      <dsp:txXfrm>
        <a:off x="0" y="934523"/>
        <a:ext cx="294513" cy="295200"/>
      </dsp:txXfrm>
    </dsp:sp>
    <dsp:sp modelId="{C14343D4-169F-4542-A1B1-1BD07C696800}">
      <dsp:nvSpPr>
        <dsp:cNvPr id="9" name="Rounded Rectangle 8" hidden="1"/>
        <dsp:cNvSpPr/>
      </dsp:nvSpPr>
      <dsp:spPr>
        <a:xfrm>
          <a:off x="0" y="1388123"/>
          <a:ext cx="294513" cy="295200"/>
        </a:xfrm>
        <a:prstGeom prst="roundRect">
          <a:avLst/>
        </a:prstGeom>
      </dsp:spPr>
      <dsp:txXfrm>
        <a:off x="0" y="1388123"/>
        <a:ext cx="294513" cy="295200"/>
      </dsp:txXfrm>
    </dsp:sp>
    <dsp:sp modelId="{D5516893-D342-43C0-AA5C-030B4397E4FC}">
      <dsp:nvSpPr>
        <dsp:cNvPr id="12" name="Rounded Rectangle 11" hidden="1"/>
        <dsp:cNvSpPr/>
      </dsp:nvSpPr>
      <dsp:spPr>
        <a:xfrm>
          <a:off x="0" y="2741613"/>
          <a:ext cx="294513" cy="295200"/>
        </a:xfrm>
        <a:prstGeom prst="roundRect">
          <a:avLst/>
        </a:prstGeom>
      </dsp:spPr>
      <dsp:txXfrm>
        <a:off x="0" y="2741613"/>
        <a:ext cx="294513" cy="295200"/>
      </dsp:txXfrm>
    </dsp:sp>
  </dsp:spTree>
</dsp:drawing>
</file>

<file path=word/diagrams/drawing2.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5796915" cy="2457450"/>
        <a:chOff x="0" y="0"/>
        <a:chExt cx="5796915" cy="2457450"/>
      </a:xfrm>
    </dsp:grpSpPr>
    <dsp:sp modelId="{F24A101D-C433-47B2-BC40-FB608DF82AD6}">
      <dsp:nvSpPr>
        <dsp:cNvPr id="5" name="Rectangles 4"/>
        <dsp:cNvSpPr/>
      </dsp:nvSpPr>
      <dsp:spPr bwMode="white">
        <a:xfrm>
          <a:off x="0" y="246058"/>
          <a:ext cx="5796915" cy="779145"/>
        </a:xfrm>
        <a:prstGeom prst="rect">
          <a:avLst/>
        </a:prstGeom>
      </dsp:spPr>
      <dsp:style>
        <a:lnRef idx="2">
          <a:schemeClr val="dk1"/>
        </a:lnRef>
        <a:fillRef idx="1">
          <a:schemeClr val="lt1"/>
        </a:fillRef>
        <a:effectRef idx="0">
          <a:schemeClr val="dk1"/>
        </a:effectRef>
        <a:fontRef idx="minor">
          <a:schemeClr val="dk1"/>
        </a:fontRef>
      </dsp:style>
      <dsp:txBody>
        <a:bodyPr lIns="449905" tIns="166624" rIns="449905" bIns="56896" anchor="t"/>
        <a:lstStyle>
          <a:lvl1pPr algn="l">
            <a:defRPr sz="800"/>
          </a:lvl1pPr>
          <a:lvl2pPr marL="57150" indent="-57150" algn="l">
            <a:defRPr sz="800"/>
          </a:lvl2pPr>
          <a:lvl3pPr marL="114300" indent="-57150" algn="l">
            <a:defRPr sz="800"/>
          </a:lvl3pPr>
          <a:lvl4pPr marL="171450" indent="-57150" algn="l">
            <a:defRPr sz="800"/>
          </a:lvl4pPr>
          <a:lvl5pPr marL="228600" indent="-57150" algn="l">
            <a:defRPr sz="800"/>
          </a:lvl5pPr>
          <a:lvl6pPr marL="285750" indent="-57150" algn="l">
            <a:defRPr sz="800"/>
          </a:lvl6pPr>
          <a:lvl7pPr marL="342900" indent="-57150" algn="l">
            <a:defRPr sz="800"/>
          </a:lvl7pPr>
          <a:lvl8pPr marL="400050" indent="-57150" algn="l">
            <a:defRPr sz="800"/>
          </a:lvl8pPr>
          <a:lvl9pPr marL="457200" indent="-57150" algn="l">
            <a:defRPr sz="800"/>
          </a:lvl9pPr>
        </a:lstStyle>
        <a:p>
          <a:pPr lvl="1">
            <a:lnSpc>
              <a:spcPct val="100000"/>
            </a:lnSpc>
            <a:spcBef>
              <a:spcPct val="0"/>
            </a:spcBef>
            <a:spcAft>
              <a:spcPct val="15000"/>
            </a:spcAft>
            <a:buChar char="•"/>
          </a:pPr>
          <a:r>
            <a:rPr lang="tr-TR">
              <a:solidFill>
                <a:sysClr val="windowText" lastClr="000000">
                  <a:hueOff val="0"/>
                  <a:satOff val="0"/>
                  <a:lumOff val="0"/>
                  <a:alphaOff val="0"/>
                </a:sysClr>
              </a:solidFill>
              <a:latin typeface="Calibri" panose="020F0502020204030204"/>
              <a:ea typeface="+mn-ea"/>
              <a:cs typeface="+mn-cs"/>
            </a:rPr>
            <a:t>İdare binası atıkları</a:t>
          </a:r>
          <a:endParaRPr lang="tr-TR">
            <a:solidFill>
              <a:schemeClr val="dk1"/>
            </a:solidFill>
          </a:endParaRPr>
        </a:p>
        <a:p>
          <a:pPr lvl="1">
            <a:lnSpc>
              <a:spcPct val="100000"/>
            </a:lnSpc>
            <a:spcBef>
              <a:spcPct val="0"/>
            </a:spcBef>
            <a:spcAft>
              <a:spcPct val="15000"/>
            </a:spcAft>
            <a:buChar char="•"/>
          </a:pPr>
          <a:r>
            <a:rPr lang="tr-TR">
              <a:solidFill>
                <a:sysClr val="windowText" lastClr="000000">
                  <a:hueOff val="0"/>
                  <a:satOff val="0"/>
                  <a:lumOff val="0"/>
                  <a:alphaOff val="0"/>
                </a:sysClr>
              </a:solidFill>
              <a:latin typeface="Calibri" panose="020F0502020204030204"/>
              <a:ea typeface="+mn-ea"/>
              <a:cs typeface="+mn-cs"/>
            </a:rPr>
            <a:t>Büro atıkları</a:t>
          </a:r>
          <a:endParaRPr lang="tr-TR">
            <a:solidFill>
              <a:sysClr val="windowText" lastClr="000000">
                <a:hueOff val="0"/>
                <a:satOff val="0"/>
                <a:lumOff val="0"/>
                <a:alphaOff val="0"/>
              </a:sysClr>
            </a:solidFill>
            <a:latin typeface="Calibri" panose="020F0502020204030204"/>
            <a:ea typeface="+mn-ea"/>
            <a:cs typeface="+mn-cs"/>
          </a:endParaRPr>
        </a:p>
        <a:p>
          <a:pPr lvl="1">
            <a:lnSpc>
              <a:spcPct val="100000"/>
            </a:lnSpc>
            <a:spcBef>
              <a:spcPct val="0"/>
            </a:spcBef>
            <a:spcAft>
              <a:spcPct val="15000"/>
            </a:spcAft>
            <a:buChar char="•"/>
          </a:pPr>
          <a:r>
            <a:rPr lang="tr-TR">
              <a:solidFill>
                <a:sysClr val="windowText" lastClr="000000">
                  <a:hueOff val="0"/>
                  <a:satOff val="0"/>
                  <a:lumOff val="0"/>
                  <a:alphaOff val="0"/>
                </a:sysClr>
              </a:solidFill>
              <a:latin typeface="Calibri" panose="020F0502020204030204"/>
              <a:ea typeface="+mn-ea"/>
              <a:cs typeface="+mn-cs"/>
            </a:rPr>
            <a:t>Mutfak atığı</a:t>
          </a:r>
          <a:endParaRPr lang="tr-TR">
            <a:solidFill>
              <a:sysClr val="windowText" lastClr="000000">
                <a:hueOff val="0"/>
                <a:satOff val="0"/>
                <a:lumOff val="0"/>
                <a:alphaOff val="0"/>
              </a:sysClr>
            </a:solidFill>
            <a:latin typeface="Calibri" panose="020F0502020204030204"/>
            <a:ea typeface="+mn-ea"/>
            <a:cs typeface="+mn-cs"/>
          </a:endParaRPr>
        </a:p>
        <a:p>
          <a:pPr lvl="1">
            <a:lnSpc>
              <a:spcPct val="100000"/>
            </a:lnSpc>
            <a:spcBef>
              <a:spcPct val="0"/>
            </a:spcBef>
            <a:spcAft>
              <a:spcPct val="15000"/>
            </a:spcAft>
            <a:buChar char="•"/>
          </a:pPr>
          <a:r>
            <a:rPr lang="tr-TR">
              <a:solidFill>
                <a:sysClr val="windowText" lastClr="000000">
                  <a:hueOff val="0"/>
                  <a:satOff val="0"/>
                  <a:lumOff val="0"/>
                  <a:alphaOff val="0"/>
                </a:sysClr>
              </a:solidFill>
              <a:latin typeface="Calibri" panose="020F0502020204030204"/>
              <a:ea typeface="+mn-ea"/>
              <a:cs typeface="+mn-cs"/>
            </a:rPr>
            <a:t>Bahçe atığı</a:t>
          </a:r>
          <a:endParaRPr>
            <a:solidFill>
              <a:schemeClr val="dk1"/>
            </a:solidFill>
          </a:endParaRPr>
        </a:p>
      </dsp:txBody>
      <dsp:txXfrm>
        <a:off x="0" y="246058"/>
        <a:ext cx="5796915" cy="779145"/>
      </dsp:txXfrm>
    </dsp:sp>
    <dsp:sp modelId="{C6C75BBC-A9F5-4439-97FB-999B502DEE1B}">
      <dsp:nvSpPr>
        <dsp:cNvPr id="4" name="Rounded Rectangle 3"/>
        <dsp:cNvSpPr/>
      </dsp:nvSpPr>
      <dsp:spPr bwMode="white">
        <a:xfrm>
          <a:off x="289846" y="127978"/>
          <a:ext cx="4057840" cy="236160"/>
        </a:xfrm>
        <a:prstGeom prst="roundRect">
          <a:avLst/>
        </a:prstGeom>
      </dsp:spPr>
      <dsp:style>
        <a:lnRef idx="2">
          <a:schemeClr val="dk1"/>
        </a:lnRef>
        <a:fillRef idx="1">
          <a:schemeClr val="lt1"/>
        </a:fillRef>
        <a:effectRef idx="0">
          <a:schemeClr val="dk1"/>
        </a:effectRef>
        <a:fontRef idx="minor">
          <a:schemeClr val="dk1"/>
        </a:fontRef>
      </dsp:style>
      <dsp:txBody>
        <a:bodyPr lIns="153376" tIns="0" rIns="153376" bIns="0" anchor="ctr"/>
        <a:lstStyle>
          <a:lvl1pPr algn="l">
            <a:defRPr sz="800"/>
          </a:lvl1pPr>
          <a:lvl2pPr marL="57150" indent="-57150" algn="l">
            <a:defRPr sz="600"/>
          </a:lvl2pPr>
          <a:lvl3pPr marL="114300" indent="-57150" algn="l">
            <a:defRPr sz="600"/>
          </a:lvl3pPr>
          <a:lvl4pPr marL="171450" indent="-57150" algn="l">
            <a:defRPr sz="600"/>
          </a:lvl4pPr>
          <a:lvl5pPr marL="228600" indent="-57150" algn="l">
            <a:defRPr sz="600"/>
          </a:lvl5pPr>
          <a:lvl6pPr marL="285750" indent="-57150" algn="l">
            <a:defRPr sz="600"/>
          </a:lvl6pPr>
          <a:lvl7pPr marL="342900" indent="-57150" algn="l">
            <a:defRPr sz="600"/>
          </a:lvl7pPr>
          <a:lvl8pPr marL="400050" indent="-57150" algn="l">
            <a:defRPr sz="600"/>
          </a:lvl8pPr>
          <a:lvl9pPr marL="457200" indent="-57150" algn="l">
            <a:defRPr sz="600"/>
          </a:lvl9pPr>
        </a:lstStyle>
        <a:p>
          <a:pPr lvl="0">
            <a:lnSpc>
              <a:spcPct val="100000"/>
            </a:lnSpc>
            <a:spcBef>
              <a:spcPct val="0"/>
            </a:spcBef>
            <a:spcAft>
              <a:spcPct val="35000"/>
            </a:spcAft>
          </a:pPr>
          <a:r>
            <a:rPr lang="tr-TR" b="1">
              <a:solidFill>
                <a:sysClr val="windowText" lastClr="000000"/>
              </a:solidFill>
            </a:rPr>
            <a:t>SİYAH TORBA: EVSEL ATIKLAR</a:t>
          </a:r>
        </a:p>
      </dsp:txBody>
      <dsp:txXfrm>
        <a:off x="289846" y="127978"/>
        <a:ext cx="4057840" cy="236160"/>
      </dsp:txXfrm>
    </dsp:sp>
    <dsp:sp modelId="{A4D5315A-DA5F-4E9D-A479-AFD700DC16C8}">
      <dsp:nvSpPr>
        <dsp:cNvPr id="8" name="Rectangles 7"/>
        <dsp:cNvSpPr/>
      </dsp:nvSpPr>
      <dsp:spPr bwMode="white">
        <a:xfrm>
          <a:off x="0" y="1186483"/>
          <a:ext cx="5796915" cy="490855"/>
        </a:xfrm>
        <a:prstGeom prst="rect">
          <a:avLst/>
        </a:prstGeom>
      </dsp:spPr>
      <dsp:style>
        <a:lnRef idx="2">
          <a:schemeClr val="dk1"/>
        </a:lnRef>
        <a:fillRef idx="1">
          <a:schemeClr val="lt1"/>
        </a:fillRef>
        <a:effectRef idx="0">
          <a:schemeClr val="dk1"/>
        </a:effectRef>
        <a:fontRef idx="minor">
          <a:schemeClr val="dk1"/>
        </a:fontRef>
      </dsp:style>
      <dsp:txBody>
        <a:bodyPr lIns="449905" tIns="166624" rIns="449905" bIns="56896" anchor="t"/>
        <a:lstStyle>
          <a:lvl1pPr algn="l">
            <a:defRPr sz="800"/>
          </a:lvl1pPr>
          <a:lvl2pPr marL="57150" indent="-57150" algn="l">
            <a:defRPr sz="800"/>
          </a:lvl2pPr>
          <a:lvl3pPr marL="114300" indent="-57150" algn="l">
            <a:defRPr sz="800"/>
          </a:lvl3pPr>
          <a:lvl4pPr marL="171450" indent="-57150" algn="l">
            <a:defRPr sz="800"/>
          </a:lvl4pPr>
          <a:lvl5pPr marL="228600" indent="-57150" algn="l">
            <a:defRPr sz="800"/>
          </a:lvl5pPr>
          <a:lvl6pPr marL="285750" indent="-57150" algn="l">
            <a:defRPr sz="800"/>
          </a:lvl6pPr>
          <a:lvl7pPr marL="342900" indent="-57150" algn="l">
            <a:defRPr sz="800"/>
          </a:lvl7pPr>
          <a:lvl8pPr marL="400050" indent="-57150" algn="l">
            <a:defRPr sz="800"/>
          </a:lvl8pPr>
          <a:lvl9pPr marL="457200" indent="-57150" algn="l">
            <a:defRPr sz="800"/>
          </a:lvl9pPr>
        </a:lstStyle>
        <a:p>
          <a:pPr lvl="1">
            <a:lnSpc>
              <a:spcPct val="100000"/>
            </a:lnSpc>
            <a:spcBef>
              <a:spcPct val="0"/>
            </a:spcBef>
            <a:spcAft>
              <a:spcPct val="15000"/>
            </a:spcAft>
            <a:buChar char="•"/>
          </a:pPr>
          <a:r>
            <a:rPr lang="tr-TR">
              <a:solidFill>
                <a:schemeClr val="dk1"/>
              </a:solidFill>
            </a:rPr>
            <a:t>Cam malzemeler</a:t>
          </a:r>
          <a:endParaRPr lang="tr-TR">
            <a:solidFill>
              <a:schemeClr val="dk1"/>
            </a:solidFill>
          </a:endParaRPr>
        </a:p>
        <a:p>
          <a:pPr lvl="1">
            <a:lnSpc>
              <a:spcPct val="100000"/>
            </a:lnSpc>
            <a:spcBef>
              <a:spcPct val="0"/>
            </a:spcBef>
            <a:spcAft>
              <a:spcPct val="15000"/>
            </a:spcAft>
            <a:buChar char="•"/>
          </a:pPr>
          <a:r>
            <a:rPr lang="tr-TR">
              <a:solidFill>
                <a:schemeClr val="dk1"/>
              </a:solidFill>
            </a:rPr>
            <a:t>Ambalaj atıkları</a:t>
          </a:r>
          <a:endParaRPr>
            <a:solidFill>
              <a:schemeClr val="dk1"/>
            </a:solidFill>
          </a:endParaRPr>
        </a:p>
      </dsp:txBody>
      <dsp:txXfrm>
        <a:off x="0" y="1186483"/>
        <a:ext cx="5796915" cy="490855"/>
      </dsp:txXfrm>
    </dsp:sp>
    <dsp:sp modelId="{68FA92A0-5ECD-4F8C-955A-C9F5587555DA}">
      <dsp:nvSpPr>
        <dsp:cNvPr id="7" name="Rounded Rectangle 6"/>
        <dsp:cNvSpPr/>
      </dsp:nvSpPr>
      <dsp:spPr bwMode="white">
        <a:xfrm>
          <a:off x="289846" y="1068403"/>
          <a:ext cx="4057840" cy="236160"/>
        </a:xfrm>
        <a:prstGeom prst="roundRect">
          <a:avLst/>
        </a:prstGeom>
      </dsp:spPr>
      <dsp:style>
        <a:lnRef idx="2">
          <a:schemeClr val="dk1"/>
        </a:lnRef>
        <a:fillRef idx="1">
          <a:schemeClr val="lt1"/>
        </a:fillRef>
        <a:effectRef idx="0">
          <a:schemeClr val="dk1"/>
        </a:effectRef>
        <a:fontRef idx="minor">
          <a:schemeClr val="dk1"/>
        </a:fontRef>
      </dsp:style>
      <dsp:txBody>
        <a:bodyPr lIns="153376" tIns="0" rIns="153376" bIns="0" anchor="ctr"/>
        <a:lstStyle>
          <a:lvl1pPr algn="l">
            <a:defRPr sz="800"/>
          </a:lvl1pPr>
          <a:lvl2pPr marL="57150" indent="-57150" algn="l">
            <a:defRPr sz="600"/>
          </a:lvl2pPr>
          <a:lvl3pPr marL="114300" indent="-57150" algn="l">
            <a:defRPr sz="600"/>
          </a:lvl3pPr>
          <a:lvl4pPr marL="171450" indent="-57150" algn="l">
            <a:defRPr sz="600"/>
          </a:lvl4pPr>
          <a:lvl5pPr marL="228600" indent="-57150" algn="l">
            <a:defRPr sz="600"/>
          </a:lvl5pPr>
          <a:lvl6pPr marL="285750" indent="-57150" algn="l">
            <a:defRPr sz="600"/>
          </a:lvl6pPr>
          <a:lvl7pPr marL="342900" indent="-57150" algn="l">
            <a:defRPr sz="600"/>
          </a:lvl7pPr>
          <a:lvl8pPr marL="400050" indent="-57150" algn="l">
            <a:defRPr sz="600"/>
          </a:lvl8pPr>
          <a:lvl9pPr marL="457200" indent="-57150" algn="l">
            <a:defRPr sz="600"/>
          </a:lvl9pPr>
        </a:lstStyle>
        <a:p>
          <a:pPr lvl="0">
            <a:lnSpc>
              <a:spcPct val="100000"/>
            </a:lnSpc>
            <a:spcBef>
              <a:spcPct val="0"/>
            </a:spcBef>
            <a:spcAft>
              <a:spcPct val="35000"/>
            </a:spcAft>
          </a:pPr>
          <a:r>
            <a:rPr lang="tr-TR" b="1">
              <a:solidFill>
                <a:sysClr val="windowText" lastClr="000000"/>
              </a:solidFill>
            </a:rPr>
            <a:t>MAVİ TORBA:GERİ DÖNÜŞÜM ATIKLARI</a:t>
          </a:r>
        </a:p>
      </dsp:txBody>
      <dsp:txXfrm>
        <a:off x="289846" y="1068403"/>
        <a:ext cx="4057840" cy="236160"/>
      </dsp:txXfrm>
    </dsp:sp>
    <dsp:sp modelId="{C362B04F-3CCD-4CF5-9439-2EAC763ED92F}">
      <dsp:nvSpPr>
        <dsp:cNvPr id="11" name="Rectangles 10"/>
        <dsp:cNvSpPr/>
      </dsp:nvSpPr>
      <dsp:spPr bwMode="white">
        <a:xfrm>
          <a:off x="0" y="1838618"/>
          <a:ext cx="5796915" cy="490855"/>
        </a:xfrm>
        <a:prstGeom prst="rect">
          <a:avLst/>
        </a:prstGeom>
      </dsp:spPr>
      <dsp:style>
        <a:lnRef idx="2">
          <a:schemeClr val="dk1"/>
        </a:lnRef>
        <a:fillRef idx="1">
          <a:schemeClr val="lt1"/>
        </a:fillRef>
        <a:effectRef idx="0">
          <a:schemeClr val="dk1"/>
        </a:effectRef>
        <a:fontRef idx="minor">
          <a:schemeClr val="dk1"/>
        </a:fontRef>
      </dsp:style>
      <dsp:txBody>
        <a:bodyPr lIns="449905" tIns="166624" rIns="449905" bIns="56896" anchor="t"/>
        <a:lstStyle>
          <a:lvl1pPr algn="l">
            <a:defRPr sz="800"/>
          </a:lvl1pPr>
          <a:lvl2pPr marL="57150" indent="-57150" algn="l">
            <a:defRPr sz="800"/>
          </a:lvl2pPr>
          <a:lvl3pPr marL="114300" indent="-57150" algn="l">
            <a:defRPr sz="800"/>
          </a:lvl3pPr>
          <a:lvl4pPr marL="171450" indent="-57150" algn="l">
            <a:defRPr sz="800"/>
          </a:lvl4pPr>
          <a:lvl5pPr marL="228600" indent="-57150" algn="l">
            <a:defRPr sz="800"/>
          </a:lvl5pPr>
          <a:lvl6pPr marL="285750" indent="-57150" algn="l">
            <a:defRPr sz="800"/>
          </a:lvl6pPr>
          <a:lvl7pPr marL="342900" indent="-57150" algn="l">
            <a:defRPr sz="800"/>
          </a:lvl7pPr>
          <a:lvl8pPr marL="400050" indent="-57150" algn="l">
            <a:defRPr sz="800"/>
          </a:lvl8pPr>
          <a:lvl9pPr marL="457200" indent="-57150" algn="l">
            <a:defRPr sz="800"/>
          </a:lvl9pPr>
        </a:lstStyle>
        <a:p>
          <a:pPr lvl="1">
            <a:lnSpc>
              <a:spcPct val="100000"/>
            </a:lnSpc>
            <a:spcBef>
              <a:spcPct val="0"/>
            </a:spcBef>
            <a:spcAft>
              <a:spcPct val="15000"/>
            </a:spcAft>
            <a:buChar char="•"/>
          </a:pPr>
          <a:r>
            <a:rPr lang="tr-TR">
              <a:solidFill>
                <a:schemeClr val="dk1"/>
              </a:solidFill>
            </a:rPr>
            <a:t>Enfeksiyöz</a:t>
          </a:r>
          <a:endParaRPr lang="tr-TR">
            <a:solidFill>
              <a:schemeClr val="dk1"/>
            </a:solidFill>
          </a:endParaRPr>
        </a:p>
        <a:p>
          <a:pPr lvl="1">
            <a:lnSpc>
              <a:spcPct val="100000"/>
            </a:lnSpc>
            <a:spcBef>
              <a:spcPct val="0"/>
            </a:spcBef>
            <a:spcAft>
              <a:spcPct val="15000"/>
            </a:spcAft>
            <a:buChar char="•"/>
          </a:pPr>
          <a:r>
            <a:rPr lang="tr-TR">
              <a:solidFill>
                <a:schemeClr val="dk1"/>
              </a:solidFill>
            </a:rPr>
            <a:t>Patolojik</a:t>
          </a:r>
          <a:endParaRPr>
            <a:solidFill>
              <a:schemeClr val="dk1"/>
            </a:solidFill>
          </a:endParaRPr>
        </a:p>
      </dsp:txBody>
      <dsp:txXfrm>
        <a:off x="0" y="1838618"/>
        <a:ext cx="5796915" cy="490855"/>
      </dsp:txXfrm>
    </dsp:sp>
    <dsp:sp modelId="{4C065EA5-EAE6-47C7-B41D-D13A1BBD7535}">
      <dsp:nvSpPr>
        <dsp:cNvPr id="10" name="Rounded Rectangle 9"/>
        <dsp:cNvSpPr/>
      </dsp:nvSpPr>
      <dsp:spPr bwMode="white">
        <a:xfrm>
          <a:off x="299909" y="1714187"/>
          <a:ext cx="4057840" cy="236160"/>
        </a:xfrm>
        <a:prstGeom prst="roundRect">
          <a:avLst/>
        </a:prstGeom>
      </dsp:spPr>
      <dsp:style>
        <a:lnRef idx="2">
          <a:schemeClr val="dk1"/>
        </a:lnRef>
        <a:fillRef idx="1">
          <a:schemeClr val="lt1"/>
        </a:fillRef>
        <a:effectRef idx="0">
          <a:schemeClr val="dk1"/>
        </a:effectRef>
        <a:fontRef idx="minor">
          <a:schemeClr val="dk1"/>
        </a:fontRef>
      </dsp:style>
      <dsp:txBody>
        <a:bodyPr lIns="153376" tIns="0" rIns="153376" bIns="0" anchor="ctr"/>
        <a:lstStyle>
          <a:lvl1pPr algn="l">
            <a:defRPr sz="800"/>
          </a:lvl1pPr>
          <a:lvl2pPr marL="57150" indent="-57150" algn="l">
            <a:defRPr sz="600"/>
          </a:lvl2pPr>
          <a:lvl3pPr marL="114300" indent="-57150" algn="l">
            <a:defRPr sz="600"/>
          </a:lvl3pPr>
          <a:lvl4pPr marL="171450" indent="-57150" algn="l">
            <a:defRPr sz="600"/>
          </a:lvl4pPr>
          <a:lvl5pPr marL="228600" indent="-57150" algn="l">
            <a:defRPr sz="600"/>
          </a:lvl5pPr>
          <a:lvl6pPr marL="285750" indent="-57150" algn="l">
            <a:defRPr sz="600"/>
          </a:lvl6pPr>
          <a:lvl7pPr marL="342900" indent="-57150" algn="l">
            <a:defRPr sz="600"/>
          </a:lvl7pPr>
          <a:lvl8pPr marL="400050" indent="-57150" algn="l">
            <a:defRPr sz="600"/>
          </a:lvl8pPr>
          <a:lvl9pPr marL="457200" indent="-57150" algn="l">
            <a:defRPr sz="600"/>
          </a:lvl9pPr>
        </a:lstStyle>
        <a:p>
          <a:pPr lvl="0">
            <a:lnSpc>
              <a:spcPct val="100000"/>
            </a:lnSpc>
            <a:spcBef>
              <a:spcPct val="0"/>
            </a:spcBef>
            <a:spcAft>
              <a:spcPct val="35000"/>
            </a:spcAft>
          </a:pPr>
          <a:r>
            <a:rPr lang="tr-TR" b="1">
              <a:solidFill>
                <a:sysClr val="windowText" lastClr="000000"/>
              </a:solidFill>
            </a:rPr>
            <a:t>KIRMIZI TORBA: TIBBİ ATIKLAR</a:t>
          </a:r>
        </a:p>
      </dsp:txBody>
      <dsp:txXfrm>
        <a:off x="299909" y="1714187"/>
        <a:ext cx="4057840" cy="236160"/>
      </dsp:txXfrm>
    </dsp:sp>
    <dsp:sp modelId="{9B9411A5-A0F8-4590-AD15-3D1354C2EE63}">
      <dsp:nvSpPr>
        <dsp:cNvPr id="3" name="Rectangles 2" hidden="1"/>
        <dsp:cNvSpPr/>
      </dsp:nvSpPr>
      <dsp:spPr>
        <a:xfrm>
          <a:off x="0" y="127978"/>
          <a:ext cx="289846" cy="236160"/>
        </a:xfrm>
        <a:prstGeom prst="rect">
          <a:avLst/>
        </a:prstGeom>
      </dsp:spPr>
      <dsp:txXfrm>
        <a:off x="0" y="127978"/>
        <a:ext cx="289846" cy="236160"/>
      </dsp:txXfrm>
    </dsp:sp>
    <dsp:sp modelId="{6CD15BF5-F008-4030-9728-32E4B1ADF0AA}">
      <dsp:nvSpPr>
        <dsp:cNvPr id="6" name="Rectangles 5" hidden="1"/>
        <dsp:cNvSpPr/>
      </dsp:nvSpPr>
      <dsp:spPr>
        <a:xfrm>
          <a:off x="0" y="1068403"/>
          <a:ext cx="289846" cy="236160"/>
        </a:xfrm>
        <a:prstGeom prst="rect">
          <a:avLst/>
        </a:prstGeom>
      </dsp:spPr>
      <dsp:txXfrm>
        <a:off x="0" y="1068403"/>
        <a:ext cx="289846" cy="236160"/>
      </dsp:txXfrm>
    </dsp:sp>
    <dsp:sp modelId="{9F7A9ED7-925B-4EA1-8D9E-81A84C189C5D}">
      <dsp:nvSpPr>
        <dsp:cNvPr id="9" name="Rectangles 8" hidden="1"/>
        <dsp:cNvSpPr/>
      </dsp:nvSpPr>
      <dsp:spPr>
        <a:xfrm>
          <a:off x="0" y="1720538"/>
          <a:ext cx="289846" cy="236160"/>
        </a:xfrm>
        <a:prstGeom prst="rect">
          <a:avLst/>
        </a:prstGeom>
      </dsp:spPr>
      <dsp:txXfrm>
        <a:off x="0" y="1720538"/>
        <a:ext cx="289846" cy="236160"/>
      </dsp:txXfrm>
    </dsp:sp>
  </dsp:spTree>
</dsp:drawing>
</file>

<file path=word/diagrams/drawing3.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5849620" cy="2625725"/>
        <a:chOff x="0" y="0"/>
        <a:chExt cx="5849620" cy="2625725"/>
      </a:xfrm>
    </dsp:grpSpPr>
    <dsp:sp modelId="{AA98E5D7-1696-4457-B91F-EB9083F283D5}">
      <dsp:nvSpPr>
        <dsp:cNvPr id="3" name="Rounded Rectangle 2"/>
        <dsp:cNvSpPr/>
      </dsp:nvSpPr>
      <dsp:spPr bwMode="white">
        <a:xfrm>
          <a:off x="0" y="0"/>
          <a:ext cx="1857022" cy="2625725"/>
        </a:xfrm>
        <a:prstGeom prst="roundRect">
          <a:avLst>
            <a:gd name="adj" fmla="val 10000"/>
          </a:avLst>
        </a:prstGeom>
        <a:solidFill>
          <a:sysClr val="window" lastClr="FFFFFF"/>
        </a:solidFill>
        <a:ln w="12700" cap="flat" cmpd="sng" algn="ctr">
          <a:solidFill>
            <a:sysClr val="windowText" lastClr="000000"/>
          </a:solidFill>
          <a:prstDash val="solid"/>
          <a:miter lim="800000"/>
        </a:ln>
        <a:effectLst/>
      </dsp:spPr>
      <dsp:style>
        <a:lnRef idx="2">
          <a:schemeClr val="dk1"/>
        </a:lnRef>
        <a:fillRef idx="1">
          <a:schemeClr val="lt1"/>
        </a:fillRef>
        <a:effectRef idx="0">
          <a:schemeClr val="dk1"/>
        </a:effectRef>
        <a:fontRef idx="minor">
          <a:schemeClr val="dk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endParaRPr lang="tr-TR" sz="900" b="1">
            <a:solidFill>
              <a:sysClr val="windowText" lastClr="000000">
                <a:hueOff val="0"/>
                <a:satOff val="0"/>
                <a:lumOff val="0"/>
                <a:alphaOff val="0"/>
              </a:sysClr>
            </a:solidFill>
            <a:latin typeface="Calibri" panose="020F0502020204030204"/>
            <a:ea typeface="+mn-ea"/>
            <a:cs typeface="+mn-cs"/>
          </a:endParaRPr>
        </a:p>
        <a:p>
          <a:pPr lvl="0" algn="ctr">
            <a:lnSpc>
              <a:spcPct val="100000"/>
            </a:lnSpc>
            <a:spcBef>
              <a:spcPct val="0"/>
            </a:spcBef>
            <a:spcAft>
              <a:spcPct val="35000"/>
            </a:spcAft>
          </a:pPr>
          <a:r>
            <a:rPr lang="tr-TR" sz="1100" b="1">
              <a:solidFill>
                <a:sysClr val="windowText" lastClr="000000">
                  <a:hueOff val="0"/>
                  <a:satOff val="0"/>
                  <a:lumOff val="0"/>
                  <a:alphaOff val="0"/>
                </a:sysClr>
              </a:solidFill>
              <a:latin typeface="Calibri" panose="020F0502020204030204"/>
              <a:ea typeface="+mn-ea"/>
              <a:cs typeface="+mn-cs"/>
            </a:rPr>
            <a:t>İNŞATTA</a:t>
          </a:r>
          <a:endParaRPr lang="tr-TR" sz="1100" b="1">
            <a:solidFill>
              <a:sysClr val="windowText" lastClr="000000">
                <a:hueOff val="0"/>
                <a:satOff val="0"/>
                <a:lumOff val="0"/>
                <a:alphaOff val="0"/>
              </a:sysClr>
            </a:solidFill>
            <a:latin typeface="Calibri" panose="020F0502020204030204"/>
            <a:ea typeface="+mn-ea"/>
            <a:cs typeface="+mn-cs"/>
          </a:endParaRPr>
        </a:p>
        <a:p>
          <a:pPr lvl="0" algn="ctr">
            <a:lnSpc>
              <a:spcPct val="100000"/>
            </a:lnSpc>
            <a:spcBef>
              <a:spcPct val="0"/>
            </a:spcBef>
            <a:spcAft>
              <a:spcPct val="35000"/>
            </a:spcAft>
          </a:pPr>
          <a:r>
            <a:rPr lang="tr-TR" sz="1100" b="1">
              <a:solidFill>
                <a:sysClr val="windowText" lastClr="000000">
                  <a:hueOff val="0"/>
                  <a:satOff val="0"/>
                  <a:lumOff val="0"/>
                  <a:alphaOff val="0"/>
                </a:sysClr>
              </a:solidFill>
              <a:latin typeface="Calibri" panose="020F0502020204030204"/>
              <a:ea typeface="+mn-ea"/>
              <a:cs typeface="+mn-cs"/>
            </a:rPr>
            <a:t>ÖNGÖRÜLEN</a:t>
          </a:r>
          <a:endParaRPr lang="tr-TR" sz="1100" b="1">
            <a:solidFill>
              <a:sysClr val="windowText" lastClr="000000">
                <a:hueOff val="0"/>
                <a:satOff val="0"/>
                <a:lumOff val="0"/>
                <a:alphaOff val="0"/>
              </a:sysClr>
            </a:solidFill>
            <a:latin typeface="Calibri" panose="020F0502020204030204"/>
            <a:ea typeface="+mn-ea"/>
            <a:cs typeface="+mn-cs"/>
          </a:endParaRPr>
        </a:p>
        <a:p>
          <a:pPr lvl="0" algn="ctr">
            <a:lnSpc>
              <a:spcPct val="100000"/>
            </a:lnSpc>
            <a:spcBef>
              <a:spcPct val="0"/>
            </a:spcBef>
            <a:spcAft>
              <a:spcPct val="35000"/>
            </a:spcAft>
          </a:pPr>
          <a:r>
            <a:rPr lang="tr-TR" sz="1100" b="1">
              <a:solidFill>
                <a:sysClr val="windowText" lastClr="000000">
                  <a:hueOff val="0"/>
                  <a:satOff val="0"/>
                  <a:lumOff val="0"/>
                  <a:alphaOff val="0"/>
                </a:sysClr>
              </a:solidFill>
              <a:latin typeface="Calibri" panose="020F0502020204030204"/>
              <a:ea typeface="+mn-ea"/>
              <a:cs typeface="+mn-cs"/>
            </a:rPr>
            <a:t>YIKINTI ATIKLARI</a:t>
          </a:r>
          <a:endParaRPr lang="tr-TR" sz="1100" b="1">
            <a:solidFill>
              <a:sysClr val="windowText" lastClr="000000">
                <a:hueOff val="0"/>
                <a:satOff val="0"/>
                <a:lumOff val="0"/>
                <a:alphaOff val="0"/>
              </a:sysClr>
            </a:solidFill>
            <a:latin typeface="Calibri" panose="020F0502020204030204"/>
            <a:ea typeface="+mn-ea"/>
            <a:cs typeface="+mn-cs"/>
          </a:endParaRPr>
        </a:p>
        <a:p>
          <a:pPr lvl="0" algn="ctr">
            <a:lnSpc>
              <a:spcPct val="100000"/>
            </a:lnSpc>
            <a:spcBef>
              <a:spcPct val="0"/>
            </a:spcBef>
            <a:spcAft>
              <a:spcPct val="35000"/>
            </a:spcAft>
          </a:pPr>
          <a:endParaRPr lang="tr-TR" sz="900">
            <a:solidFill>
              <a:sysClr val="windowText" lastClr="000000">
                <a:hueOff val="0"/>
                <a:satOff val="0"/>
                <a:lumOff val="0"/>
                <a:alphaOff val="0"/>
              </a:sysClr>
            </a:solidFill>
            <a:latin typeface="Calibri" panose="020F0502020204030204"/>
            <a:ea typeface="+mn-ea"/>
            <a:cs typeface="+mn-cs"/>
          </a:endParaRPr>
        </a:p>
      </dsp:txBody>
      <dsp:txXfrm>
        <a:off x="0" y="0"/>
        <a:ext cx="1857022" cy="2625725"/>
      </dsp:txXfrm>
    </dsp:sp>
    <dsp:sp modelId="{F471F0A7-C862-4B89-A09B-16382CC0E1C4}">
      <dsp:nvSpPr>
        <dsp:cNvPr id="4" name="Rounded Rectangle 3"/>
        <dsp:cNvSpPr/>
      </dsp:nvSpPr>
      <dsp:spPr bwMode="white">
        <a:xfrm>
          <a:off x="195864" y="717296"/>
          <a:ext cx="1485618" cy="1706721"/>
        </a:xfrm>
        <a:prstGeom prst="roundRect">
          <a:avLst>
            <a:gd name="adj" fmla="val 10000"/>
          </a:avLst>
        </a:prstGeom>
        <a:solidFill>
          <a:sysClr val="window" lastClr="FFFFFF"/>
        </a:solidFill>
        <a:ln w="12700" cap="flat" cmpd="sng" algn="ctr">
          <a:solidFill>
            <a:sysClr val="windowText" lastClr="000000"/>
          </a:solidFill>
          <a:prstDash val="solid"/>
          <a:miter lim="800000"/>
        </a:ln>
        <a:effectLst/>
      </dsp:spPr>
      <dsp:style>
        <a:lnRef idx="2">
          <a:schemeClr val="dk1"/>
        </a:lnRef>
        <a:fillRef idx="1">
          <a:schemeClr val="lt1"/>
        </a:fillRef>
        <a:effectRef idx="0">
          <a:schemeClr val="dk1"/>
        </a:effectRef>
        <a:fontRef idx="minor">
          <a:schemeClr val="dk1"/>
        </a:fontRef>
      </dsp:style>
      <dsp:txBody>
        <a:bodyPr lIns="25400" tIns="19050" rIns="25400" bIns="19050" anchor="ctr"/>
        <a:lstStyle>
          <a:lvl1pPr algn="ctr">
            <a:defRPr sz="10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tr-TR">
              <a:solidFill>
                <a:sysClr val="windowText" lastClr="000000"/>
              </a:solidFill>
              <a:latin typeface="Calibri" panose="020F0502020204030204"/>
              <a:ea typeface="+mn-ea"/>
              <a:cs typeface="+mn-cs"/>
            </a:rPr>
            <a:t>Tahta - Ahşap</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Alçı</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Plastik</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Seramik</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Tuğla </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 Kremit</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Fayans</a:t>
          </a:r>
        </a:p>
      </dsp:txBody>
      <dsp:txXfrm>
        <a:off x="195864" y="717296"/>
        <a:ext cx="1485618" cy="1706721"/>
      </dsp:txXfrm>
    </dsp:sp>
    <dsp:sp modelId="{A117576B-E4A6-4237-823B-80DD08311F0F}">
      <dsp:nvSpPr>
        <dsp:cNvPr id="5" name="Rounded Rectangle 4"/>
        <dsp:cNvSpPr/>
      </dsp:nvSpPr>
      <dsp:spPr bwMode="white">
        <a:xfrm>
          <a:off x="1996299" y="0"/>
          <a:ext cx="1857022" cy="2625725"/>
        </a:xfrm>
        <a:prstGeom prst="roundRect">
          <a:avLst>
            <a:gd name="adj" fmla="val 10000"/>
          </a:avLst>
        </a:prstGeom>
        <a:solidFill>
          <a:sysClr val="window" lastClr="FFFFFF"/>
        </a:solidFill>
        <a:ln w="12700" cap="flat" cmpd="sng" algn="ctr">
          <a:solidFill>
            <a:sysClr val="windowText" lastClr="000000"/>
          </a:solidFill>
          <a:prstDash val="solid"/>
          <a:miter lim="800000"/>
        </a:ln>
        <a:effectLst/>
      </dsp:spPr>
      <dsp:style>
        <a:lnRef idx="2">
          <a:schemeClr val="dk1"/>
        </a:lnRef>
        <a:fillRef idx="1">
          <a:schemeClr val="lt1"/>
        </a:fillRef>
        <a:effectRef idx="0">
          <a:schemeClr val="dk1"/>
        </a:effectRef>
        <a:fontRef idx="minor">
          <a:schemeClr val="dk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tr-TR" sz="1100" b="1">
              <a:solidFill>
                <a:sysClr val="windowText" lastClr="000000">
                  <a:hueOff val="0"/>
                  <a:satOff val="0"/>
                  <a:lumOff val="0"/>
                  <a:alphaOff val="0"/>
                </a:sysClr>
              </a:solidFill>
              <a:latin typeface="Calibri" panose="020F0502020204030204"/>
              <a:ea typeface="+mn-ea"/>
              <a:cs typeface="+mn-cs"/>
            </a:rPr>
            <a:t>İNŞAATTA </a:t>
          </a:r>
          <a:endParaRPr lang="tr-TR" sz="1100" b="1">
            <a:solidFill>
              <a:sysClr val="windowText" lastClr="000000">
                <a:hueOff val="0"/>
                <a:satOff val="0"/>
                <a:lumOff val="0"/>
                <a:alphaOff val="0"/>
              </a:sysClr>
            </a:solidFill>
            <a:latin typeface="Calibri" panose="020F0502020204030204"/>
            <a:ea typeface="+mn-ea"/>
            <a:cs typeface="+mn-cs"/>
          </a:endParaRPr>
        </a:p>
        <a:p>
          <a:pPr lvl="0">
            <a:lnSpc>
              <a:spcPct val="100000"/>
            </a:lnSpc>
            <a:spcBef>
              <a:spcPct val="0"/>
            </a:spcBef>
            <a:spcAft>
              <a:spcPct val="35000"/>
            </a:spcAft>
          </a:pPr>
          <a:r>
            <a:rPr lang="tr-TR" sz="1100" b="1" baseline="0">
              <a:solidFill>
                <a:sysClr val="windowText" lastClr="000000">
                  <a:hueOff val="0"/>
                  <a:satOff val="0"/>
                  <a:lumOff val="0"/>
                  <a:alphaOff val="0"/>
                </a:sysClr>
              </a:solidFill>
              <a:latin typeface="Calibri" panose="020F0502020204030204"/>
              <a:ea typeface="+mn-ea"/>
              <a:cs typeface="+mn-cs"/>
            </a:rPr>
            <a:t>ÖNGÖRÜLEN</a:t>
          </a:r>
          <a:endParaRPr lang="tr-TR" sz="1100" b="1" baseline="0">
            <a:solidFill>
              <a:sysClr val="windowText" lastClr="000000">
                <a:hueOff val="0"/>
                <a:satOff val="0"/>
                <a:lumOff val="0"/>
                <a:alphaOff val="0"/>
              </a:sysClr>
            </a:solidFill>
            <a:latin typeface="Calibri" panose="020F0502020204030204"/>
            <a:ea typeface="+mn-ea"/>
            <a:cs typeface="+mn-cs"/>
          </a:endParaRPr>
        </a:p>
        <a:p>
          <a:pPr lvl="0">
            <a:lnSpc>
              <a:spcPct val="100000"/>
            </a:lnSpc>
            <a:spcBef>
              <a:spcPct val="0"/>
            </a:spcBef>
            <a:spcAft>
              <a:spcPct val="35000"/>
            </a:spcAft>
          </a:pPr>
          <a:r>
            <a:rPr lang="tr-TR" sz="1100" b="1" baseline="0">
              <a:solidFill>
                <a:sysClr val="windowText" lastClr="000000">
                  <a:hueOff val="0"/>
                  <a:satOff val="0"/>
                  <a:lumOff val="0"/>
                  <a:alphaOff val="0"/>
                </a:sysClr>
              </a:solidFill>
              <a:latin typeface="Calibri" panose="020F0502020204030204"/>
              <a:ea typeface="+mn-ea"/>
              <a:cs typeface="+mn-cs"/>
            </a:rPr>
            <a:t>TEHLİKELİ ATIKLARI  </a:t>
          </a:r>
          <a:endParaRPr lang="tr-TR" sz="1100" b="1">
            <a:solidFill>
              <a:sysClr val="windowText" lastClr="000000">
                <a:hueOff val="0"/>
                <a:satOff val="0"/>
                <a:lumOff val="0"/>
                <a:alphaOff val="0"/>
              </a:sysClr>
            </a:solidFill>
            <a:latin typeface="Calibri" panose="020F0502020204030204"/>
            <a:ea typeface="+mn-ea"/>
            <a:cs typeface="+mn-cs"/>
          </a:endParaRPr>
        </a:p>
      </dsp:txBody>
      <dsp:txXfrm>
        <a:off x="1996299" y="0"/>
        <a:ext cx="1857022" cy="2625725"/>
      </dsp:txXfrm>
    </dsp:sp>
    <dsp:sp modelId="{60738E2F-9017-4BCF-A715-62D3DEC6F6CB}">
      <dsp:nvSpPr>
        <dsp:cNvPr id="6" name="Rounded Rectangle 5"/>
        <dsp:cNvSpPr/>
      </dsp:nvSpPr>
      <dsp:spPr bwMode="white">
        <a:xfrm>
          <a:off x="2182001" y="709498"/>
          <a:ext cx="1485618" cy="1706721"/>
        </a:xfrm>
        <a:prstGeom prst="roundRect">
          <a:avLst>
            <a:gd name="adj" fmla="val 10000"/>
          </a:avLst>
        </a:prstGeom>
        <a:solidFill>
          <a:sysClr val="window" lastClr="FFFFFF"/>
        </a:solidFill>
        <a:ln w="12700" cap="flat" cmpd="sng" algn="ctr">
          <a:solidFill>
            <a:sysClr val="windowText" lastClr="000000"/>
          </a:solidFill>
          <a:prstDash val="solid"/>
          <a:miter lim="800000"/>
        </a:ln>
        <a:effectLst/>
      </dsp:spPr>
      <dsp:style>
        <a:lnRef idx="2">
          <a:schemeClr val="dk1"/>
        </a:lnRef>
        <a:fillRef idx="1">
          <a:schemeClr val="lt1"/>
        </a:fillRef>
        <a:effectRef idx="0">
          <a:schemeClr val="dk1"/>
        </a:effectRef>
        <a:fontRef idx="minor">
          <a:schemeClr val="dk1"/>
        </a:fontRef>
      </dsp:style>
      <dsp:txBody>
        <a:bodyPr lIns="25400" tIns="19050" rIns="25400" bIns="19050" anchor="ctr"/>
        <a:lstStyle>
          <a:lvl1pPr algn="ctr">
            <a:defRPr sz="10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tr-TR">
              <a:solidFill>
                <a:sysClr val="windowText" lastClr="000000"/>
              </a:solidFill>
              <a:latin typeface="Calibri" panose="020F0502020204030204"/>
              <a:ea typeface="+mn-ea"/>
              <a:cs typeface="+mn-cs"/>
            </a:rPr>
            <a:t>Floresan</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Kurşun</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Asbest</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Toner</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Boya tiner vb kutuları </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endParaRPr lang="tr-TR">
            <a:solidFill>
              <a:sysClr val="windowText" lastClr="000000"/>
            </a:solidFill>
            <a:latin typeface="Calibri" panose="020F0502020204030204"/>
            <a:ea typeface="+mn-ea"/>
            <a:cs typeface="+mn-cs"/>
          </a:endParaRPr>
        </a:p>
      </dsp:txBody>
      <dsp:txXfrm>
        <a:off x="2182001" y="709498"/>
        <a:ext cx="1485618" cy="1706721"/>
      </dsp:txXfrm>
    </dsp:sp>
    <dsp:sp modelId="{042D44D6-77F4-43A9-B0C6-77C6D15EB9A9}">
      <dsp:nvSpPr>
        <dsp:cNvPr id="7" name="Rounded Rectangle 6"/>
        <dsp:cNvSpPr/>
      </dsp:nvSpPr>
      <dsp:spPr bwMode="white">
        <a:xfrm>
          <a:off x="3992598" y="0"/>
          <a:ext cx="1857022" cy="2625725"/>
        </a:xfrm>
        <a:prstGeom prst="roundRect">
          <a:avLst>
            <a:gd name="adj" fmla="val 10000"/>
          </a:avLst>
        </a:prstGeom>
        <a:solidFill>
          <a:sysClr val="window" lastClr="FFFFFF"/>
        </a:solidFill>
        <a:ln w="12700" cap="flat" cmpd="sng" algn="ctr">
          <a:solidFill>
            <a:sysClr val="windowText" lastClr="000000"/>
          </a:solidFill>
          <a:prstDash val="solid"/>
          <a:miter lim="800000"/>
        </a:ln>
        <a:effectLst/>
      </dsp:spPr>
      <dsp:style>
        <a:lnRef idx="2">
          <a:schemeClr val="dk1"/>
        </a:lnRef>
        <a:fillRef idx="1">
          <a:schemeClr val="lt1"/>
        </a:fillRef>
        <a:effectRef idx="0">
          <a:schemeClr val="dk1"/>
        </a:effectRef>
        <a:fontRef idx="minor">
          <a:schemeClr val="dk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tr-TR" sz="1100" b="1">
              <a:solidFill>
                <a:sysClr val="windowText" lastClr="000000">
                  <a:hueOff val="0"/>
                  <a:satOff val="0"/>
                  <a:lumOff val="0"/>
                  <a:alphaOff val="0"/>
                </a:sysClr>
              </a:solidFill>
              <a:latin typeface="Calibri" panose="020F0502020204030204"/>
              <a:ea typeface="+mn-ea"/>
              <a:cs typeface="+mn-cs"/>
            </a:rPr>
            <a:t>İNŞAATTA </a:t>
          </a:r>
          <a:endParaRPr lang="tr-TR" sz="1100" b="1">
            <a:solidFill>
              <a:sysClr val="windowText" lastClr="000000">
                <a:hueOff val="0"/>
                <a:satOff val="0"/>
                <a:lumOff val="0"/>
                <a:alphaOff val="0"/>
              </a:sysClr>
            </a:solidFill>
            <a:latin typeface="Calibri" panose="020F0502020204030204"/>
            <a:ea typeface="+mn-ea"/>
            <a:cs typeface="+mn-cs"/>
          </a:endParaRPr>
        </a:p>
        <a:p>
          <a:pPr lvl="0">
            <a:lnSpc>
              <a:spcPct val="100000"/>
            </a:lnSpc>
            <a:spcBef>
              <a:spcPct val="0"/>
            </a:spcBef>
            <a:spcAft>
              <a:spcPct val="35000"/>
            </a:spcAft>
          </a:pPr>
          <a:r>
            <a:rPr lang="tr-TR" sz="1100" b="1" baseline="0">
              <a:solidFill>
                <a:sysClr val="windowText" lastClr="000000">
                  <a:hueOff val="0"/>
                  <a:satOff val="0"/>
                  <a:lumOff val="0"/>
                  <a:alphaOff val="0"/>
                </a:sysClr>
              </a:solidFill>
              <a:latin typeface="Calibri" panose="020F0502020204030204"/>
              <a:ea typeface="+mn-ea"/>
              <a:cs typeface="+mn-cs"/>
            </a:rPr>
            <a:t>ÖNGÖRÜLEN</a:t>
          </a:r>
          <a:endParaRPr lang="tr-TR" sz="1100" b="1" baseline="0">
            <a:solidFill>
              <a:sysClr val="windowText" lastClr="000000">
                <a:hueOff val="0"/>
                <a:satOff val="0"/>
                <a:lumOff val="0"/>
                <a:alphaOff val="0"/>
              </a:sysClr>
            </a:solidFill>
            <a:latin typeface="Calibri" panose="020F0502020204030204"/>
            <a:ea typeface="+mn-ea"/>
            <a:cs typeface="+mn-cs"/>
          </a:endParaRPr>
        </a:p>
        <a:p>
          <a:pPr lvl="0">
            <a:lnSpc>
              <a:spcPct val="100000"/>
            </a:lnSpc>
            <a:spcBef>
              <a:spcPct val="0"/>
            </a:spcBef>
            <a:spcAft>
              <a:spcPct val="35000"/>
            </a:spcAft>
          </a:pPr>
          <a:r>
            <a:rPr lang="tr-TR" sz="1100" b="1">
              <a:solidFill>
                <a:sysClr val="windowText" lastClr="000000">
                  <a:hueOff val="0"/>
                  <a:satOff val="0"/>
                  <a:lumOff val="0"/>
                  <a:alphaOff val="0"/>
                </a:sysClr>
              </a:solidFill>
              <a:latin typeface="Calibri" panose="020F0502020204030204"/>
              <a:ea typeface="+mn-ea"/>
              <a:cs typeface="+mn-cs"/>
            </a:rPr>
            <a:t>EVSEL ATIKLAR</a:t>
          </a:r>
          <a:endParaRPr>
            <a:solidFill>
              <a:schemeClr val="dk1"/>
            </a:solidFill>
          </a:endParaRPr>
        </a:p>
      </dsp:txBody>
      <dsp:txXfrm>
        <a:off x="3992598" y="0"/>
        <a:ext cx="1857022" cy="2625725"/>
      </dsp:txXfrm>
    </dsp:sp>
    <dsp:sp modelId="{3464AEC8-5033-4FDC-9C32-BEC863999B5D}">
      <dsp:nvSpPr>
        <dsp:cNvPr id="8" name="Rounded Rectangle 7"/>
        <dsp:cNvSpPr/>
      </dsp:nvSpPr>
      <dsp:spPr bwMode="white">
        <a:xfrm>
          <a:off x="4157977" y="709599"/>
          <a:ext cx="1485618" cy="1706721"/>
        </a:xfrm>
        <a:prstGeom prst="roundRect">
          <a:avLst>
            <a:gd name="adj" fmla="val 10000"/>
          </a:avLst>
        </a:prstGeom>
        <a:solidFill>
          <a:sysClr val="window" lastClr="FFFFFF"/>
        </a:solidFill>
        <a:ln w="12700" cap="flat" cmpd="sng" algn="ctr">
          <a:solidFill>
            <a:sysClr val="windowText" lastClr="000000"/>
          </a:solidFill>
          <a:prstDash val="solid"/>
          <a:miter lim="800000"/>
        </a:ln>
        <a:effectLst/>
      </dsp:spPr>
      <dsp:style>
        <a:lnRef idx="2">
          <a:schemeClr val="dk1"/>
        </a:lnRef>
        <a:fillRef idx="1">
          <a:schemeClr val="lt1"/>
        </a:fillRef>
        <a:effectRef idx="0">
          <a:schemeClr val="dk1"/>
        </a:effectRef>
        <a:fontRef idx="minor">
          <a:schemeClr val="dk1"/>
        </a:fontRef>
      </dsp:style>
      <dsp:txBody>
        <a:bodyPr lIns="25400" tIns="19050" rIns="25400" bIns="19050" anchor="ctr"/>
        <a:lstStyle>
          <a:lvl1pPr algn="ctr">
            <a:defRPr sz="10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tr-TR">
              <a:solidFill>
                <a:sysClr val="windowText" lastClr="000000"/>
              </a:solidFill>
              <a:latin typeface="Calibri" panose="020F0502020204030204"/>
              <a:ea typeface="+mn-ea"/>
              <a:cs typeface="+mn-cs"/>
            </a:rPr>
            <a:t>Kağıt</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Metal</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Plastik</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Cam</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Ambalaj Atıkları</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endParaRPr lang="tr-TR">
            <a:solidFill>
              <a:sysClr val="windowText" lastClr="000000"/>
            </a:solidFill>
            <a:latin typeface="Calibri" panose="020F0502020204030204"/>
            <a:ea typeface="+mn-ea"/>
            <a:cs typeface="+mn-cs"/>
          </a:endParaRPr>
        </a:p>
      </dsp:txBody>
      <dsp:txXfrm>
        <a:off x="4157977" y="709599"/>
        <a:ext cx="1485618" cy="1706721"/>
      </dsp:txXfrm>
    </dsp:sp>
  </dsp:spTree>
</dsp:drawing>
</file>

<file path=word/diagrams/drawing4.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2581275" cy="1419225"/>
        <a:chOff x="0" y="0"/>
        <a:chExt cx="2581275" cy="1419225"/>
      </a:xfrm>
    </dsp:grpSpPr>
    <dsp:sp modelId="{E1317EDF-1311-42C2-B3B7-C665EF986978}">
      <dsp:nvSpPr>
        <dsp:cNvPr id="3" name="Isosceles Triangle 2"/>
        <dsp:cNvSpPr/>
      </dsp:nvSpPr>
      <dsp:spPr bwMode="white">
        <a:xfrm>
          <a:off x="474583" y="0"/>
          <a:ext cx="1419225" cy="1419225"/>
        </a:xfrm>
        <a:prstGeom prst="triangle">
          <a:avLst/>
        </a:prstGeom>
        <a:solidFill>
          <a:schemeClr val="accent1">
            <a:lumMod val="20000"/>
            <a:lumOff val="80000"/>
          </a:schemeClr>
        </a:solidFill>
      </dsp:spPr>
      <dsp:style>
        <a:lnRef idx="2">
          <a:schemeClr val="accent5"/>
        </a:lnRef>
        <a:fillRef idx="1">
          <a:schemeClr val="lt1"/>
        </a:fillRef>
        <a:effectRef idx="0">
          <a:schemeClr val="accent5"/>
        </a:effectRef>
        <a:fontRef idx="minor">
          <a:schemeClr val="dk1"/>
        </a:fontRef>
      </dsp:style>
      <dsp:txXfrm>
        <a:off x="474583" y="0"/>
        <a:ext cx="1419225" cy="1419225"/>
      </dsp:txXfrm>
    </dsp:sp>
    <dsp:sp modelId="{CB71125E-54D7-4DFF-A987-7B691B2013F3}">
      <dsp:nvSpPr>
        <dsp:cNvPr id="4" name="Rounded Rectangle 3"/>
        <dsp:cNvSpPr/>
      </dsp:nvSpPr>
      <dsp:spPr bwMode="white">
        <a:xfrm>
          <a:off x="1184196" y="141923"/>
          <a:ext cx="922496" cy="201845"/>
        </a:xfrm>
        <a:prstGeom prst="roundRect">
          <a:avLst/>
        </a:prstGeom>
        <a:solidFill>
          <a:schemeClr val="accent1">
            <a:lumMod val="20000"/>
            <a:lumOff val="80000"/>
          </a:schemeClr>
        </a:solidFill>
      </dsp:spPr>
      <dsp:style>
        <a:lnRef idx="3">
          <a:schemeClr val="lt1"/>
        </a:lnRef>
        <a:fillRef idx="1">
          <a:schemeClr val="accent5"/>
        </a:fillRef>
        <a:effectRef idx="1">
          <a:schemeClr val="accent5"/>
        </a:effectRef>
        <a:fontRef idx="minor">
          <a:schemeClr val="lt1"/>
        </a:fontRef>
      </dsp:style>
      <dsp:txBody>
        <a:bodyPr lIns="26670" tIns="26670" rIns="26670" bIns="26670"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r>
            <a:rPr lang="tr-TR">
              <a:solidFill>
                <a:schemeClr val="dk1"/>
              </a:solidFill>
            </a:rPr>
            <a:t>ÖNLEME</a:t>
          </a:r>
          <a:endParaRPr>
            <a:solidFill>
              <a:schemeClr val="dk1"/>
            </a:solidFill>
          </a:endParaRPr>
        </a:p>
      </dsp:txBody>
      <dsp:txXfrm>
        <a:off x="1184196" y="141923"/>
        <a:ext cx="922496" cy="201845"/>
      </dsp:txXfrm>
    </dsp:sp>
    <dsp:sp modelId="{A878F648-B51E-4916-9FAD-9AF5B5ABACEB}">
      <dsp:nvSpPr>
        <dsp:cNvPr id="5" name="Rounded Rectangle 4"/>
        <dsp:cNvSpPr/>
      </dsp:nvSpPr>
      <dsp:spPr bwMode="white">
        <a:xfrm>
          <a:off x="1184196" y="368999"/>
          <a:ext cx="922496" cy="201845"/>
        </a:xfrm>
        <a:prstGeom prst="roundRect">
          <a:avLst/>
        </a:prstGeom>
        <a:solidFill>
          <a:schemeClr val="accent1">
            <a:lumMod val="40000"/>
            <a:lumOff val="60000"/>
          </a:schemeClr>
        </a:solidFill>
      </dsp:spPr>
      <dsp:style>
        <a:lnRef idx="3">
          <a:schemeClr val="lt1"/>
        </a:lnRef>
        <a:fillRef idx="1">
          <a:schemeClr val="accent5"/>
        </a:fillRef>
        <a:effectRef idx="1">
          <a:schemeClr val="accent5"/>
        </a:effectRef>
        <a:fontRef idx="minor">
          <a:schemeClr val="lt1"/>
        </a:fontRef>
      </dsp:style>
      <dsp:txBody>
        <a:bodyPr lIns="26670" tIns="26670" rIns="26670" bIns="26670"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r>
            <a:rPr lang="tr-TR">
              <a:solidFill>
                <a:schemeClr val="dk1"/>
              </a:solidFill>
            </a:rPr>
            <a:t>YERİNDE KULLANIM</a:t>
          </a:r>
          <a:endParaRPr>
            <a:solidFill>
              <a:schemeClr val="dk1"/>
            </a:solidFill>
          </a:endParaRPr>
        </a:p>
      </dsp:txBody>
      <dsp:txXfrm>
        <a:off x="1184196" y="368999"/>
        <a:ext cx="922496" cy="201845"/>
      </dsp:txXfrm>
    </dsp:sp>
    <dsp:sp modelId="{C209196A-6FF4-439B-9293-C0E533629E12}">
      <dsp:nvSpPr>
        <dsp:cNvPr id="6" name="Rounded Rectangle 5"/>
        <dsp:cNvSpPr/>
      </dsp:nvSpPr>
      <dsp:spPr bwMode="white">
        <a:xfrm>
          <a:off x="1184196" y="596075"/>
          <a:ext cx="922496" cy="201845"/>
        </a:xfrm>
        <a:prstGeom prst="roundRect">
          <a:avLst/>
        </a:prstGeom>
        <a:solidFill>
          <a:schemeClr val="accent1">
            <a:lumMod val="60000"/>
            <a:lumOff val="40000"/>
          </a:schemeClr>
        </a:solidFill>
      </dsp:spPr>
      <dsp:style>
        <a:lnRef idx="3">
          <a:schemeClr val="lt1"/>
        </a:lnRef>
        <a:fillRef idx="1">
          <a:schemeClr val="accent5"/>
        </a:fillRef>
        <a:effectRef idx="1">
          <a:schemeClr val="accent5"/>
        </a:effectRef>
        <a:fontRef idx="minor">
          <a:schemeClr val="lt1"/>
        </a:fontRef>
      </dsp:style>
      <dsp:txBody>
        <a:bodyPr lIns="26670" tIns="26670" rIns="26670" bIns="26670"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r>
            <a:rPr lang="tr-TR">
              <a:solidFill>
                <a:schemeClr val="dk1"/>
              </a:solidFill>
            </a:rPr>
            <a:t>GERİ DÖNÜŞÜM</a:t>
          </a:r>
          <a:endParaRPr>
            <a:solidFill>
              <a:schemeClr val="dk1"/>
            </a:solidFill>
          </a:endParaRPr>
        </a:p>
      </dsp:txBody>
      <dsp:txXfrm>
        <a:off x="1184196" y="596075"/>
        <a:ext cx="922496" cy="201845"/>
      </dsp:txXfrm>
    </dsp:sp>
    <dsp:sp modelId="{A51A6D96-5130-4BE7-B386-A9B4453321F9}">
      <dsp:nvSpPr>
        <dsp:cNvPr id="7" name="Rounded Rectangle 6"/>
        <dsp:cNvSpPr/>
      </dsp:nvSpPr>
      <dsp:spPr bwMode="white">
        <a:xfrm>
          <a:off x="1184196" y="823151"/>
          <a:ext cx="922496" cy="201845"/>
        </a:xfrm>
        <a:prstGeom prst="roundRect">
          <a:avLst/>
        </a:prstGeom>
        <a:solidFill>
          <a:schemeClr val="accent1">
            <a:lumMod val="75000"/>
          </a:schemeClr>
        </a:solidFill>
      </dsp:spPr>
      <dsp:style>
        <a:lnRef idx="3">
          <a:schemeClr val="lt1"/>
        </a:lnRef>
        <a:fillRef idx="1">
          <a:schemeClr val="accent5"/>
        </a:fillRef>
        <a:effectRef idx="1">
          <a:schemeClr val="accent5"/>
        </a:effectRef>
        <a:fontRef idx="minor">
          <a:schemeClr val="lt1"/>
        </a:fontRef>
      </dsp:style>
      <dsp:txBody>
        <a:bodyPr lIns="26670" tIns="26670" rIns="26670" bIns="26670"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r>
            <a:rPr lang="tr-TR">
              <a:solidFill>
                <a:schemeClr val="dk1"/>
              </a:solidFill>
            </a:rPr>
            <a:t>ENERJİ GERİ KAZANIM</a:t>
          </a:r>
          <a:endParaRPr>
            <a:solidFill>
              <a:schemeClr val="dk1"/>
            </a:solidFill>
          </a:endParaRPr>
        </a:p>
      </dsp:txBody>
      <dsp:txXfrm>
        <a:off x="1184196" y="823151"/>
        <a:ext cx="922496" cy="201845"/>
      </dsp:txXfrm>
    </dsp:sp>
    <dsp:sp modelId="{621745AE-9024-409C-8A72-B5C0CC6A334F}">
      <dsp:nvSpPr>
        <dsp:cNvPr id="8" name="Rounded Rectangle 7"/>
        <dsp:cNvSpPr/>
      </dsp:nvSpPr>
      <dsp:spPr bwMode="white">
        <a:xfrm>
          <a:off x="1184196" y="1050227"/>
          <a:ext cx="922496" cy="201845"/>
        </a:xfrm>
        <a:prstGeom prst="roundRect">
          <a:avLst/>
        </a:prstGeom>
        <a:solidFill>
          <a:schemeClr val="accent1">
            <a:lumMod val="50000"/>
          </a:schemeClr>
        </a:solidFill>
      </dsp:spPr>
      <dsp:style>
        <a:lnRef idx="3">
          <a:schemeClr val="lt1"/>
        </a:lnRef>
        <a:fillRef idx="1">
          <a:schemeClr val="accent5"/>
        </a:fillRef>
        <a:effectRef idx="1">
          <a:schemeClr val="accent5"/>
        </a:effectRef>
        <a:fontRef idx="minor">
          <a:schemeClr val="lt1"/>
        </a:fontRef>
      </dsp:style>
      <dsp:txBody>
        <a:bodyPr lIns="26670" tIns="26670" rIns="26670" bIns="26670"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r>
            <a:rPr lang="tr-TR">
              <a:solidFill>
                <a:schemeClr val="dk1"/>
              </a:solidFill>
            </a:rPr>
            <a:t>BERTARAF</a:t>
          </a:r>
          <a:endParaRPr>
            <a:solidFill>
              <a:schemeClr val="dk1"/>
            </a:solidFill>
          </a:endParaRPr>
        </a:p>
      </dsp:txBody>
      <dsp:txXfrm>
        <a:off x="1184196" y="1050227"/>
        <a:ext cx="922496" cy="201845"/>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nodeHorzAlign" val="l"/>
          <dgm:param type="horzAlign" val="l"/>
        </dgm:alg>
      </dgm:if>
      <dgm:else name="Name2">
        <dgm:alg type="lin">
          <dgm:param type="linDir" val="fromT"/>
          <dgm:param type="vertAlign" val="mid"/>
          <dgm:param type="nodeHorzAlign" val="r"/>
          <dgm:param typ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nodeHorzAlign" val="l"/>
              <dgm:param type="horzAlign" val="l"/>
            </dgm:alg>
          </dgm:if>
          <dgm:else name="Name6">
            <dgm:alg type="lin">
              <dgm:param type="linDir" val="fromR"/>
              <dgm:param type="nodeHorzAlign" val="r"/>
              <dgm:param typ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nodeHorzAlign" val="l"/>
          <dgm:param type="horzAlign" val="l"/>
        </dgm:alg>
      </dgm:if>
      <dgm:else name="Name2">
        <dgm:alg type="lin">
          <dgm:param type="linDir" val="fromT"/>
          <dgm:param type="vertAlign" val="mid"/>
          <dgm:param type="nodeHorzAlign" val="r"/>
          <dgm:param typ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nodeHorzAlign" val="l"/>
              <dgm:param type="horzAlign" val="l"/>
            </dgm:alg>
          </dgm:if>
          <dgm:else name="Name6">
            <dgm:alg type="lin">
              <dgm:param type="linDir" val="fromR"/>
              <dgm:param type="nodeHorzAlign" val="r"/>
              <dgm:param typ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varLst>
      <dgm:dir/>
      <dgm:resizeHandles/>
    </dgm:varLst>
    <dgm:alg type="composite"/>
    <dgm:shape xmlns:r="http://schemas.openxmlformats.org/officeDocument/2006/relationships" r:blip="">
      <dgm:adjLst/>
    </dgm:shape>
    <dgm:presOf/>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3">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1">
        <a:scrgbClr r="0" g="0" b="0"/>
      </a:effectRef>
      <a:fontRef idx="minor">
        <a:schemeClr val="lt1"/>
      </a:fontRef>
    </dgm:style>
  </dgm:styleLbl>
  <dgm:styleLbl name="asst0">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3">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1">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1">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3">
        <a:scrgbClr r="0" g="0" b="0"/>
      </a:lnRef>
      <a:fillRef idx="1">
        <a:scrgbClr r="0" g="0" b="0"/>
      </a:fillRef>
      <a:effectRef idx="1">
        <a:scrgbClr r="0" g="0" b="0"/>
      </a:effectRef>
      <a:fontRef idx="minor"/>
    </dgm:style>
  </dgm:styleLbl>
  <dgm:styleLbl name="fgShp">
    <dgm:scene3d>
      <a:camera prst="orthographicFront"/>
      <a:lightRig rig="threePt" dir="t"/>
    </dgm:scene3d>
    <dgm:txPr/>
    <dgm:style>
      <a:lnRef idx="3">
        <a:scrgbClr r="0" g="0" b="0"/>
      </a:lnRef>
      <a:fillRef idx="1">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0">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1">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3">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F2BCBD-A26A-4327-A835-09C62D97F9F0}">
  <ds:schemaRefs/>
</ds:datastoreItem>
</file>

<file path=docProps/app.xml><?xml version="1.0" encoding="utf-8"?>
<Properties xmlns="http://schemas.openxmlformats.org/officeDocument/2006/extended-properties" xmlns:vt="http://schemas.openxmlformats.org/officeDocument/2006/docPropsVTypes">
  <Template>Normal</Template>
  <Pages>10</Pages>
  <Words>1651</Words>
  <Characters>9415</Characters>
  <Lines>78</Lines>
  <Paragraphs>22</Paragraphs>
  <TotalTime>0</TotalTime>
  <ScaleCrop>false</ScaleCrop>
  <LinksUpToDate>false</LinksUpToDate>
  <CharactersWithSpaces>11044</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2022-08-31T09:37:00Z</dcterms:created>
  <dc:creator>FERDİ ÇETİN</dc:creator>
  <cp:lastModifiedBy>gizem</cp:lastModifiedBy>
  <cp:lastPrinted>2026-08-14T07:16:00Z</cp:lastPrinted>
  <dcterms:modified xsi:type="dcterms:W3CDTF">2026-09-27T15:38:38Z</dcterms:modified>
  <cp:revision>719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4CC10A8C22D947EEA2893771C43527FB_13</vt:lpwstr>
  </property>
</Properties>
</file>