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D45371C">
      <w:pPr>
        <w:pStyle w:val="9"/>
        <w:spacing w:beforeLines="0" w:afterLines="0"/>
        <w:jc w:val="center"/>
        <w:rPr>
          <w:rFonts w:hint="default" w:ascii="Times New Roman"/>
          <w:b/>
          <w:color w:val="000000"/>
          <w:sz w:val="24"/>
          <w:szCs w:val="24"/>
        </w:rPr>
      </w:pPr>
      <w:r>
        <w:rPr>
          <w:rFonts w:hint="default" w:ascii="Times New Roman" w:hAnsi="Times New Roman"/>
          <w:b/>
          <w:color w:val="000000"/>
          <w:sz w:val="24"/>
          <w:szCs w:val="24"/>
        </w:rPr>
        <w:t>OPERASYON PLANI</w:t>
      </w:r>
    </w:p>
    <w:p w14:paraId="714F806F">
      <w:pPr>
        <w:pStyle w:val="9"/>
        <w:spacing w:beforeLines="0" w:afterLines="0"/>
        <w:jc w:val="center"/>
        <w:rPr>
          <w:rFonts w:hint="default" w:ascii="Times New Roman"/>
          <w:b/>
          <w:color w:val="000000"/>
          <w:sz w:val="24"/>
          <w:szCs w:val="24"/>
        </w:rPr>
      </w:pPr>
    </w:p>
    <w:p w14:paraId="658E099F">
      <w:pPr>
        <w:pStyle w:val="9"/>
        <w:numPr>
          <w:ilvl w:val="0"/>
          <w:numId w:val="1"/>
        </w:numPr>
        <w:spacing w:beforeLines="0" w:afterLines="0"/>
        <w:rPr>
          <w:rFonts w:hint="default" w:ascii="Times New Roman"/>
          <w:b/>
          <w:color w:val="000000"/>
          <w:sz w:val="24"/>
          <w:szCs w:val="24"/>
        </w:rPr>
      </w:pPr>
      <w:r>
        <w:rPr>
          <w:rFonts w:hint="default" w:ascii="Times New Roman Tur" w:hAnsi="Times New Roman Tur" w:cs="Times New Roman Tur"/>
          <w:color w:val="000000"/>
          <w:sz w:val="24"/>
          <w:szCs w:val="24"/>
        </w:rPr>
        <w:t xml:space="preserve">Yapıda asbest türevi malzemelere </w:t>
      </w:r>
      <w:r>
        <w:rPr>
          <w:rFonts w:hint="default" w:ascii="Times New Roman" w:hAnsi="Times New Roman"/>
          <w:color w:val="000000"/>
          <w:sz w:val="23"/>
          <w:szCs w:val="23"/>
          <w:lang w:eastAsia="tr-TR"/>
        </w:rPr>
        <w:t xml:space="preserve">(Aktinolit Asbest, Antofilit Asbest, Grünerit Asbest, Krizotil, Krosidolit, Tremolit Asbest lifli silikatlar) </w:t>
      </w:r>
      <w:r>
        <w:rPr>
          <w:rFonts w:hint="default" w:ascii="Times New Roman Tur" w:hAnsi="Times New Roman Tur" w:cs="Times New Roman Tur"/>
          <w:color w:val="000000"/>
          <w:sz w:val="24"/>
          <w:szCs w:val="24"/>
        </w:rPr>
        <w:t>rastlanılmadığından </w:t>
      </w:r>
      <w:r>
        <w:rPr>
          <w:rFonts w:hint="default" w:ascii="Times New Roman" w:hAnsi="Times New Roman"/>
          <w:color w:val="000000"/>
          <w:sz w:val="24"/>
          <w:szCs w:val="24"/>
        </w:rPr>
        <w:t xml:space="preserve">bertaraf yöntemi ve </w:t>
      </w:r>
      <w:r>
        <w:rPr>
          <w:rFonts w:hint="default" w:ascii="Times New Roman Tur" w:hAnsi="Times New Roman Tur" w:cs="Times New Roman Tur"/>
          <w:color w:val="000000"/>
          <w:sz w:val="24"/>
          <w:szCs w:val="24"/>
        </w:rPr>
        <w:t>depolama sahası araştırması yapılmamıştır. (asbest lifi barındıran malzeme bulunmaması durumunda)</w:t>
      </w:r>
    </w:p>
    <w:p w14:paraId="5E3D4FAD">
      <w:pPr>
        <w:spacing w:beforeLines="0" w:afterLines="0"/>
        <w:rPr>
          <w:rFonts w:hint="default" w:ascii="Times New Roman"/>
          <w:b/>
          <w:color w:val="000000"/>
          <w:sz w:val="24"/>
          <w:szCs w:val="24"/>
        </w:rPr>
      </w:pPr>
    </w:p>
    <w:p w14:paraId="19E30317">
      <w:pPr>
        <w:pStyle w:val="9"/>
        <w:numPr>
          <w:ilvl w:val="0"/>
          <w:numId w:val="1"/>
        </w:numPr>
        <w:spacing w:beforeLines="0" w:afterLines="0"/>
        <w:rPr>
          <w:rFonts w:hint="default" w:ascii="Times New Roman"/>
          <w:b/>
          <w:color w:val="000000"/>
          <w:sz w:val="24"/>
          <w:szCs w:val="24"/>
        </w:rPr>
      </w:pPr>
      <w:r>
        <w:rPr>
          <w:rFonts w:hint="default" w:ascii="Times New Roman Tur" w:hAnsi="Times New Roman Tur" w:cs="Times New Roman Tur"/>
          <w:color w:val="000000"/>
          <w:sz w:val="24"/>
          <w:szCs w:val="24"/>
        </w:rPr>
        <w:t>Yıkım esnasında ve yıkım bittikten sonra beton, tuğla, yapısal kereste, demir ve yıkım malzemesi/moloz parsel sınırları dışına taşmadan tasnif edilecektir. Yıkıntı atıklarının parsel sınırı dışına taşma durumu hâsıl olduğunda yıkıma geçici bir süre ara verilip, atıklar önceden belirlenen ve İstanbul Büyükşehir Belediyesi’nce onaylanan alana sevk edile</w:t>
      </w:r>
      <w:bookmarkStart w:id="0" w:name="_GoBack"/>
      <w:bookmarkEnd w:id="0"/>
      <w:r>
        <w:rPr>
          <w:rFonts w:hint="default" w:ascii="Times New Roman Tur" w:hAnsi="Times New Roman Tur" w:cs="Times New Roman Tur"/>
          <w:color w:val="000000"/>
          <w:sz w:val="24"/>
          <w:szCs w:val="24"/>
        </w:rPr>
        <w:t>cektir.</w:t>
      </w:r>
    </w:p>
    <w:p w14:paraId="22F70E24">
      <w:pPr>
        <w:spacing w:beforeLines="0" w:afterLines="0"/>
        <w:rPr>
          <w:rFonts w:hint="default" w:ascii="Times New Roman"/>
          <w:color w:val="000000"/>
          <w:sz w:val="24"/>
          <w:szCs w:val="24"/>
        </w:rPr>
      </w:pPr>
    </w:p>
    <w:p w14:paraId="3355D81C">
      <w:pPr>
        <w:pStyle w:val="9"/>
        <w:numPr>
          <w:ilvl w:val="0"/>
          <w:numId w:val="1"/>
        </w:numPr>
        <w:spacing w:beforeLines="0" w:afterLines="0"/>
        <w:rPr>
          <w:rFonts w:hint="default" w:ascii="Times New Roman" w:hAnsi="Times New Roman"/>
          <w:color w:val="000000"/>
          <w:sz w:val="24"/>
          <w:szCs w:val="24"/>
        </w:rPr>
      </w:pPr>
      <w:r>
        <w:rPr>
          <w:rFonts w:hint="default" w:ascii="Times New Roman" w:hAnsi="Times New Roman"/>
          <w:color w:val="000000"/>
          <w:sz w:val="24"/>
          <w:szCs w:val="24"/>
        </w:rPr>
        <w:t xml:space="preserve">Ekonomik </w:t>
      </w:r>
      <w:r>
        <w:rPr>
          <w:rFonts w:hint="default" w:ascii="Times New Roman Tur" w:hAnsi="Times New Roman Tur" w:cs="Times New Roman Tur"/>
          <w:color w:val="000000"/>
          <w:sz w:val="24"/>
          <w:szCs w:val="24"/>
        </w:rPr>
        <w:t xml:space="preserve">değeri olan geri kazanım </w:t>
      </w:r>
      <w:r>
        <w:rPr>
          <w:rFonts w:hint="default" w:ascii="Times New Roman" w:hAnsi="Times New Roman"/>
          <w:color w:val="000000"/>
          <w:sz w:val="24"/>
          <w:szCs w:val="24"/>
        </w:rPr>
        <w:t>malzemeleri</w:t>
      </w:r>
      <w:r>
        <w:rPr>
          <w:rFonts w:hint="default" w:ascii="Times New Roman Tur" w:hAnsi="Times New Roman Tur" w:cs="Times New Roman Tur"/>
          <w:color w:val="000000"/>
          <w:sz w:val="24"/>
          <w:szCs w:val="24"/>
        </w:rPr>
        <w:t xml:space="preserve"> ilgili geri dönüşüm merkezine götürülmek üzere </w:t>
      </w:r>
      <w:r>
        <w:rPr>
          <w:rFonts w:hint="default" w:ascii="Times New Roman" w:hAnsi="Times New Roman"/>
          <w:color w:val="000000"/>
          <w:sz w:val="24"/>
          <w:szCs w:val="24"/>
        </w:rPr>
        <w:t xml:space="preserve">kamyonlara yüklenecektir. </w:t>
      </w:r>
    </w:p>
    <w:p w14:paraId="7DE2C64A">
      <w:pPr>
        <w:pStyle w:val="9"/>
        <w:spacing w:beforeLines="0" w:afterLines="0"/>
        <w:rPr>
          <w:rFonts w:hint="default" w:ascii="Times New Roman"/>
          <w:color w:val="000000"/>
          <w:sz w:val="24"/>
          <w:szCs w:val="24"/>
        </w:rPr>
      </w:pPr>
    </w:p>
    <w:p w14:paraId="1F4B01D3">
      <w:pPr>
        <w:pStyle w:val="9"/>
        <w:numPr>
          <w:ilvl w:val="0"/>
          <w:numId w:val="1"/>
        </w:numPr>
        <w:spacing w:beforeLines="0" w:afterLines="0"/>
        <w:rPr>
          <w:rFonts w:hint="default" w:ascii="Times New Roman Tur" w:hAnsi="Times New Roman Tur" w:cs="Times New Roman Tur"/>
          <w:b/>
          <w:color w:val="000000"/>
          <w:sz w:val="24"/>
          <w:szCs w:val="24"/>
        </w:rPr>
      </w:pPr>
      <w:r>
        <w:rPr>
          <w:rFonts w:hint="default" w:ascii="Times New Roman Tur" w:hAnsi="Times New Roman Tur" w:cs="Times New Roman Tur"/>
          <w:color w:val="000000"/>
          <w:sz w:val="24"/>
          <w:szCs w:val="24"/>
        </w:rPr>
        <w:t>Ekonomik açıdan değeri bulunmayan yıkıntı atığı, moloz, tuğla, seramik, cam vs. malzemeler, plakaları baş</w:t>
      </w:r>
      <w:r>
        <w:rPr>
          <w:rFonts w:hint="default" w:ascii="Times New Roman" w:hAnsi="Times New Roman"/>
          <w:color w:val="000000"/>
          <w:sz w:val="24"/>
          <w:szCs w:val="24"/>
        </w:rPr>
        <w:t xml:space="preserve">vuruda belirtilen kamyonlarla ya </w:t>
      </w:r>
      <w:r>
        <w:rPr>
          <w:rFonts w:hint="default" w:ascii="Times New Roman Tur" w:hAnsi="Times New Roman Tur" w:cs="Times New Roman Tur"/>
          <w:color w:val="000000"/>
          <w:sz w:val="24"/>
          <w:szCs w:val="24"/>
        </w:rPr>
        <w:t xml:space="preserve">da taşıyıcılarla </w:t>
      </w:r>
      <w:r>
        <w:rPr>
          <w:rFonts w:hint="default" w:ascii="Times New Roman Tur" w:hAnsi="Times New Roman Tur" w:cs="Times New Roman Tur"/>
          <w:b/>
          <w:color w:val="000000"/>
          <w:sz w:val="24"/>
          <w:szCs w:val="24"/>
        </w:rPr>
        <w:t>İZAYDAŞ</w:t>
      </w:r>
    </w:p>
    <w:p w14:paraId="60C77D56">
      <w:pPr>
        <w:pStyle w:val="9"/>
        <w:numPr>
          <w:ilvl w:val="0"/>
          <w:numId w:val="1"/>
        </w:numPr>
        <w:spacing w:beforeLines="0" w:afterLines="0"/>
        <w:rPr>
          <w:rFonts w:hint="default" w:ascii="Times New Roman Tur" w:hAnsi="Times New Roman Tur" w:cs="Times New Roman Tur"/>
          <w:color w:val="000000"/>
          <w:sz w:val="24"/>
          <w:szCs w:val="24"/>
        </w:rPr>
      </w:pPr>
      <w:r>
        <w:rPr>
          <w:rFonts w:hint="default" w:ascii="Times New Roman Tur" w:hAnsi="Times New Roman Tur" w:cs="Times New Roman Tur"/>
          <w:b/>
          <w:color w:val="000000"/>
          <w:sz w:val="24"/>
          <w:szCs w:val="24"/>
        </w:rPr>
        <w:t>İzmit Atık ve Artıkları Arıtma Yakma ve Değerlendirme A.Ş.</w:t>
      </w:r>
      <w:r>
        <w:rPr>
          <w:rFonts w:hint="default" w:ascii="Times New Roman" w:hAnsi="Times New Roman"/>
          <w:color w:val="000000"/>
          <w:sz w:val="24"/>
          <w:szCs w:val="24"/>
        </w:rPr>
        <w:t xml:space="preserve"> depolama / geri </w:t>
      </w:r>
      <w:r>
        <w:rPr>
          <w:rFonts w:hint="default" w:ascii="Times New Roman Tur" w:hAnsi="Times New Roman Tur" w:cs="Times New Roman Tur"/>
          <w:color w:val="000000"/>
          <w:sz w:val="24"/>
          <w:szCs w:val="24"/>
        </w:rPr>
        <w:t xml:space="preserve">kazanım tesisine götürülecektir. </w:t>
      </w:r>
    </w:p>
    <w:p w14:paraId="340A5B5D">
      <w:pPr>
        <w:pStyle w:val="9"/>
        <w:spacing w:beforeLines="0" w:afterLines="0"/>
        <w:ind w:left="360"/>
        <w:rPr>
          <w:rFonts w:hint="default" w:ascii="Times New Roman"/>
          <w:sz w:val="24"/>
          <w:szCs w:val="24"/>
        </w:rPr>
      </w:pPr>
    </w:p>
    <w:p w14:paraId="39D5C05F">
      <w:pPr>
        <w:pStyle w:val="9"/>
        <w:numPr>
          <w:ilvl w:val="0"/>
          <w:numId w:val="1"/>
        </w:numPr>
        <w:spacing w:beforeLines="0" w:afterLines="0"/>
        <w:rPr>
          <w:rFonts w:hint="default" w:ascii="Times New Roman Tur" w:hAnsi="Times New Roman Tur" w:cs="Times New Roman Tur"/>
          <w:color w:val="000000"/>
          <w:sz w:val="24"/>
          <w:szCs w:val="24"/>
        </w:rPr>
      </w:pPr>
      <w:r>
        <w:rPr>
          <w:rFonts w:hint="default" w:ascii="Times New Roman Tur" w:hAnsi="Times New Roman Tur" w:cs="Times New Roman Tur"/>
          <w:sz w:val="24"/>
          <w:szCs w:val="24"/>
        </w:rPr>
        <w:t xml:space="preserve">Yıkımı yapılacak yapıdan </w:t>
      </w:r>
      <w:r>
        <w:rPr>
          <w:rFonts w:hint="default" w:ascii="Times New Roman Tur" w:hAnsi="Times New Roman Tur" w:cs="Times New Roman Tur"/>
          <w:color w:val="000000"/>
          <w:sz w:val="24"/>
          <w:szCs w:val="24"/>
        </w:rPr>
        <w:t xml:space="preserve">ekonomik açıdan değeri bulunmayan </w:t>
      </w:r>
      <w:r>
        <w:rPr>
          <w:rFonts w:hint="default" w:ascii="Times New Roman Tur" w:hAnsi="Times New Roman Tur" w:cs="Times New Roman Tur"/>
          <w:sz w:val="24"/>
          <w:szCs w:val="24"/>
        </w:rPr>
        <w:t>yaklaşık olarak</w:t>
      </w:r>
      <w:r>
        <w:rPr>
          <w:rFonts w:hint="default" w:ascii="Times New Roman" w:hAnsi="Times New Roman"/>
          <w:sz w:val="24"/>
          <w:szCs w:val="24"/>
        </w:rPr>
        <w:t xml:space="preserve"> {{ m3_degeri }}</w:t>
      </w:r>
      <w:r>
        <w:rPr>
          <w:rFonts w:hint="default" w:ascii="Times New Roman" w:hAnsi="Times New Roman"/>
          <w:sz w:val="24"/>
          <w:szCs w:val="24"/>
          <w:lang w:val="tr-TR"/>
        </w:rPr>
        <w:t xml:space="preserve"> </w:t>
      </w:r>
      <w:r>
        <w:rPr>
          <w:rFonts w:hint="default" w:ascii="Times New Roman" w:hAnsi="Times New Roman"/>
          <w:b/>
          <w:sz w:val="24"/>
          <w:szCs w:val="24"/>
        </w:rPr>
        <w:t>m</w:t>
      </w:r>
      <w:r>
        <w:rPr>
          <w:rFonts w:hint="default" w:ascii="Times New Roman" w:hAnsi="Times New Roman"/>
          <w:b/>
          <w:sz w:val="24"/>
          <w:szCs w:val="24"/>
          <w:vertAlign w:val="superscript"/>
        </w:rPr>
        <w:t>3</w:t>
      </w:r>
      <w:r>
        <w:rPr>
          <w:rFonts w:hint="default" w:ascii="Times New Roman" w:hAnsi="Times New Roman"/>
          <w:b/>
          <w:sz w:val="24"/>
          <w:szCs w:val="24"/>
        </w:rPr>
        <w:t xml:space="preserve"> (*)</w:t>
      </w:r>
      <w:r>
        <w:rPr>
          <w:rFonts w:hint="default" w:ascii="Times New Roman Tur" w:hAnsi="Times New Roman Tur" w:cs="Times New Roman Tur"/>
          <w:sz w:val="24"/>
          <w:szCs w:val="24"/>
        </w:rPr>
        <w:t xml:space="preserve"> yıkıntı atığı ve moloz çıkacağı hesaplanmıştır. Bu malzemenin tamamı </w:t>
      </w:r>
      <w:r>
        <w:rPr>
          <w:rFonts w:hint="default" w:ascii="Times New Roman Tur" w:hAnsi="Times New Roman Tur" w:cs="Times New Roman Tur"/>
          <w:color w:val="000000"/>
          <w:sz w:val="24"/>
          <w:szCs w:val="24"/>
        </w:rPr>
        <w:t>İstanbul Büyükşehir Belediyesi’nce gösterilecek alana taşınacaktır.</w:t>
      </w:r>
    </w:p>
    <w:p w14:paraId="6E057EB3">
      <w:pPr>
        <w:pStyle w:val="9"/>
        <w:spacing w:beforeLines="0" w:afterLines="0"/>
        <w:rPr>
          <w:rFonts w:hint="default" w:ascii="Times New Roman"/>
          <w:sz w:val="24"/>
          <w:szCs w:val="24"/>
        </w:rPr>
      </w:pPr>
      <w:r>
        <w:rPr>
          <w:rFonts w:hint="default" w:ascii="Times New Roman"/>
          <w:sz w:val="24"/>
          <w:szCs w:val="24"/>
        </w:rPr>
        <w:tab/>
      </w:r>
    </w:p>
    <w:p w14:paraId="2DAEACA7">
      <w:pPr>
        <w:pStyle w:val="9"/>
        <w:spacing w:beforeLines="0" w:afterLines="0"/>
        <w:rPr>
          <w:rFonts w:hint="default" w:ascii="Times New Roman"/>
          <w:b/>
          <w:i/>
          <w:sz w:val="24"/>
          <w:szCs w:val="24"/>
        </w:rPr>
      </w:pPr>
      <w:r>
        <w:rPr>
          <w:rFonts w:hint="default" w:ascii="Times New Roman Tur" w:hAnsi="Times New Roman Tur" w:cs="Times New Roman Tur"/>
          <w:b/>
          <w:i/>
          <w:sz w:val="24"/>
          <w:szCs w:val="24"/>
        </w:rPr>
        <w:t xml:space="preserve">* Bu değer </w:t>
      </w:r>
      <w:r>
        <w:rPr>
          <w:rFonts w:hint="default" w:ascii="Times New Roman Tur" w:hAnsi="Times New Roman Tur" w:cs="Times New Roman Tur"/>
          <w:b/>
          <w:i/>
          <w:color w:val="000000"/>
          <w:sz w:val="24"/>
          <w:szCs w:val="24"/>
        </w:rPr>
        <w:t>Hafriyat Toprağı ve İnşaat/Yıkıntı Atıkları Taşıma Kabul Belgesine yazılacaktır.</w:t>
      </w:r>
    </w:p>
    <w:p w14:paraId="2E863F10">
      <w:pPr>
        <w:pStyle w:val="9"/>
        <w:spacing w:beforeLines="0" w:afterLines="0"/>
        <w:rPr>
          <w:rFonts w:hint="default" w:ascii="Times New Roman"/>
          <w:color w:val="000000"/>
          <w:sz w:val="24"/>
          <w:szCs w:val="24"/>
        </w:rPr>
      </w:pPr>
    </w:p>
    <w:p w14:paraId="0206DE06">
      <w:pPr>
        <w:pStyle w:val="9"/>
        <w:spacing w:beforeLines="0" w:afterLines="0"/>
        <w:rPr>
          <w:rFonts w:hint="default" w:ascii="Times New Roman"/>
          <w:color w:val="000000"/>
          <w:sz w:val="24"/>
          <w:szCs w:val="24"/>
        </w:rPr>
      </w:pPr>
    </w:p>
    <w:p w14:paraId="5FD17552">
      <w:pPr>
        <w:pStyle w:val="9"/>
        <w:numPr>
          <w:ilvl w:val="0"/>
          <w:numId w:val="1"/>
        </w:numPr>
        <w:spacing w:beforeLines="0" w:afterLines="0"/>
        <w:rPr>
          <w:rFonts w:hint="default" w:ascii="Times New Roman"/>
          <w:color w:val="000000"/>
          <w:sz w:val="24"/>
          <w:szCs w:val="24"/>
        </w:rPr>
      </w:pPr>
      <w:r>
        <w:rPr>
          <w:rFonts w:hint="default" w:ascii="Times New Roman Tur" w:hAnsi="Times New Roman Tur" w:cs="Times New Roman Tur"/>
          <w:color w:val="000000"/>
          <w:sz w:val="24"/>
          <w:szCs w:val="24"/>
        </w:rPr>
        <w:t xml:space="preserve">Bu projede yıkım çalışmalarından kaynaklanan toplam atığın ağırlıkça en az </w:t>
      </w:r>
    </w:p>
    <w:p w14:paraId="0EE1113A">
      <w:pPr>
        <w:pStyle w:val="9"/>
        <w:spacing w:beforeLines="0" w:afterLines="0"/>
        <w:rPr>
          <w:rFonts w:hint="default" w:ascii="Times New Roman"/>
          <w:b/>
          <w:color w:val="000000"/>
          <w:sz w:val="24"/>
          <w:szCs w:val="24"/>
        </w:rPr>
      </w:pPr>
      <w:r>
        <w:rPr>
          <w:rFonts w:hint="default" w:ascii="Times New Roman" w:hAnsi="Times New Roman"/>
          <w:b/>
          <w:color w:val="000000"/>
          <w:sz w:val="24"/>
          <w:szCs w:val="24"/>
        </w:rPr>
        <w:t>“%{{ yuzde_deger }}”</w:t>
      </w:r>
      <w:r>
        <w:rPr>
          <w:rFonts w:hint="default" w:ascii="Times New Roman" w:hAnsi="Times New Roman"/>
          <w:color w:val="000000"/>
          <w:sz w:val="24"/>
          <w:szCs w:val="24"/>
        </w:rPr>
        <w:t xml:space="preserve">unun </w:t>
      </w:r>
      <w:r>
        <w:rPr>
          <w:rFonts w:hint="default" w:ascii="Times New Roman Tur" w:hAnsi="Times New Roman Tur" w:cs="Times New Roman Tur"/>
          <w:color w:val="000000"/>
          <w:sz w:val="24"/>
          <w:szCs w:val="24"/>
        </w:rPr>
        <w:t>yeniden kullanılacağı veya geri dönüştürüleceği tahmin edilmektedir.</w:t>
      </w:r>
    </w:p>
    <w:p w14:paraId="1A03D026">
      <w:pPr>
        <w:spacing w:beforeLines="0" w:afterLines="0"/>
        <w:rPr>
          <w:rFonts w:hint="default" w:ascii="Times New Roman"/>
          <w:color w:val="000000"/>
          <w:sz w:val="24"/>
          <w:szCs w:val="24"/>
        </w:rPr>
      </w:pPr>
    </w:p>
    <w:p w14:paraId="3C682B36">
      <w:pPr>
        <w:spacing w:beforeLines="0" w:afterLines="0"/>
        <w:rPr>
          <w:rFonts w:hint="default" w:ascii="Times New Roman"/>
          <w:color w:val="000000"/>
          <w:sz w:val="24"/>
          <w:szCs w:val="24"/>
        </w:rPr>
      </w:pPr>
    </w:p>
    <w:p w14:paraId="0897A68D">
      <w:pPr>
        <w:spacing w:beforeLines="0" w:afterLines="0"/>
        <w:rPr>
          <w:rFonts w:hint="default" w:ascii="Times New Roman"/>
          <w:color w:val="000000"/>
          <w:sz w:val="24"/>
          <w:szCs w:val="24"/>
        </w:rPr>
      </w:pPr>
    </w:p>
    <w:p w14:paraId="5FCDA644">
      <w:pPr>
        <w:spacing w:beforeLines="0" w:afterLines="0"/>
        <w:rPr>
          <w:rFonts w:hint="default" w:ascii="Times New Roman"/>
          <w:color w:val="000000"/>
          <w:sz w:val="24"/>
          <w:szCs w:val="24"/>
        </w:rPr>
      </w:pPr>
    </w:p>
    <w:p w14:paraId="077D09E0">
      <w:pPr>
        <w:spacing w:beforeLines="0" w:afterLines="0"/>
        <w:rPr>
          <w:rFonts w:hint="default" w:ascii="Times New Roman"/>
          <w:color w:val="000000"/>
          <w:sz w:val="24"/>
          <w:szCs w:val="24"/>
        </w:rPr>
      </w:pPr>
    </w:p>
    <w:p w14:paraId="5320DA70">
      <w:pPr>
        <w:spacing w:beforeLines="0" w:afterLines="0"/>
        <w:jc w:val="center"/>
        <w:rPr>
          <w:rFonts w:hint="default" w:ascii="Times New Roman"/>
          <w:color w:val="000000"/>
          <w:sz w:val="24"/>
          <w:szCs w:val="24"/>
        </w:rPr>
      </w:pPr>
    </w:p>
    <w:p w14:paraId="6AE6E7A1">
      <w:pPr>
        <w:spacing w:beforeLines="0" w:afterLines="0"/>
        <w:jc w:val="center"/>
        <w:rPr>
          <w:rFonts w:hint="default" w:ascii="Times New Roman"/>
          <w:color w:val="000000"/>
          <w:sz w:val="24"/>
          <w:szCs w:val="24"/>
        </w:rPr>
      </w:pPr>
    </w:p>
    <w:p w14:paraId="62581A60">
      <w:pPr>
        <w:spacing w:beforeLines="0" w:afterLines="0"/>
        <w:rPr>
          <w:rFonts w:hint="default" w:ascii="Times New Roman"/>
          <w:b/>
          <w:color w:val="000000"/>
          <w:sz w:val="24"/>
          <w:szCs w:val="24"/>
        </w:rPr>
      </w:pPr>
    </w:p>
    <w:p w14:paraId="2B66800D">
      <w:pPr>
        <w:spacing w:beforeLines="0" w:afterLines="0"/>
        <w:jc w:val="center"/>
        <w:rPr>
          <w:rFonts w:hint="default" w:ascii="Times New Roman Tur" w:hAnsi="Times New Roman Tur" w:cs="Times New Roman Tur"/>
          <w:b/>
          <w:color w:val="000000"/>
          <w:sz w:val="24"/>
          <w:szCs w:val="24"/>
        </w:rPr>
      </w:pPr>
      <w:r>
        <w:rPr>
          <w:rFonts w:hint="default" w:ascii="Times New Roman" w:hAnsi="Times New Roman"/>
          <w:b/>
          <w:color w:val="000000"/>
          <w:sz w:val="24"/>
          <w:szCs w:val="24"/>
        </w:rPr>
        <w:t>YIKIMDA ÇIKACAK MALZEME TÜRÜ VE</w:t>
      </w:r>
      <w:r>
        <w:rPr>
          <w:rFonts w:hint="default" w:ascii="Times New Roman Tur" w:hAnsi="Times New Roman Tur" w:cs="Times New Roman Tur"/>
          <w:b/>
          <w:color w:val="000000"/>
          <w:sz w:val="24"/>
          <w:szCs w:val="24"/>
        </w:rPr>
        <w:t xml:space="preserve"> TAHMİNİ MİKTARI</w:t>
      </w:r>
    </w:p>
    <w:p w14:paraId="2C49DF60">
      <w:pPr>
        <w:spacing w:beforeLines="0" w:afterLines="0"/>
        <w:rPr>
          <w:rFonts w:hint="default" w:ascii="Times New Roman"/>
          <w:b/>
          <w:color w:val="000000"/>
          <w:sz w:val="24"/>
          <w:szCs w:val="24"/>
        </w:rPr>
      </w:pPr>
    </w:p>
    <w:tbl>
      <w:tblPr>
        <w:tblStyle w:val="4"/>
        <w:tblW w:w="8385" w:type="dxa"/>
        <w:tblInd w:w="95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0"/>
        <w:gridCol w:w="4012"/>
        <w:gridCol w:w="3583"/>
      </w:tblGrid>
      <w:tr w14:paraId="1CF8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68"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048A422">
            <w:pPr>
              <w:spacing w:beforeLines="0" w:after="0" w:afterLines="0" w:line="240" w:lineRule="auto"/>
              <w:jc w:val="center"/>
              <w:rPr>
                <w:rFonts w:hint="default" w:ascii="Times New Roman" w:hAnsi="Times New Roman"/>
                <w:b/>
                <w:color w:val="000000"/>
                <w:sz w:val="24"/>
                <w:szCs w:val="24"/>
                <w:lang w:eastAsia="en-US"/>
              </w:rPr>
            </w:pPr>
            <w:r>
              <w:rPr>
                <w:rFonts w:hint="default" w:ascii="Times New Roman" w:hAnsi="Times New Roman"/>
                <w:b/>
                <w:color w:val="000000"/>
                <w:sz w:val="24"/>
                <w:szCs w:val="24"/>
                <w:lang w:eastAsia="en-US"/>
              </w:rPr>
              <w:t>SIRA NO</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24F6E02">
            <w:pPr>
              <w:spacing w:beforeLines="0" w:after="0" w:afterLines="0" w:line="240" w:lineRule="auto"/>
              <w:jc w:val="center"/>
              <w:rPr>
                <w:rFonts w:hint="default" w:ascii="Times New Roman Tur" w:hAnsi="Times New Roman Tur" w:cs="Times New Roman Tur"/>
                <w:b/>
                <w:color w:val="000000"/>
                <w:sz w:val="24"/>
                <w:szCs w:val="24"/>
                <w:lang w:eastAsia="en-US"/>
              </w:rPr>
            </w:pPr>
            <w:r>
              <w:rPr>
                <w:rFonts w:hint="default" w:ascii="Times New Roman Tur" w:hAnsi="Times New Roman Tur" w:cs="Times New Roman Tur"/>
                <w:b/>
                <w:color w:val="000000"/>
                <w:sz w:val="24"/>
                <w:szCs w:val="24"/>
                <w:lang w:eastAsia="en-US"/>
              </w:rPr>
              <w:t>ATIK CİNSİ</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F5C05E">
            <w:pPr>
              <w:spacing w:beforeLines="0" w:after="0" w:afterLines="0" w:line="240" w:lineRule="auto"/>
              <w:jc w:val="center"/>
              <w:rPr>
                <w:rFonts w:hint="default" w:ascii="Times New Roman Tur" w:hAnsi="Times New Roman Tur" w:cs="Times New Roman Tur"/>
                <w:b/>
                <w:color w:val="000000"/>
                <w:sz w:val="24"/>
                <w:szCs w:val="24"/>
                <w:lang w:eastAsia="en-US"/>
              </w:rPr>
            </w:pPr>
            <w:r>
              <w:rPr>
                <w:rFonts w:hint="default" w:ascii="Times New Roman Tur" w:hAnsi="Times New Roman Tur" w:cs="Times New Roman Tur"/>
                <w:b/>
                <w:color w:val="000000"/>
                <w:sz w:val="24"/>
                <w:szCs w:val="24"/>
                <w:lang w:eastAsia="en-US"/>
              </w:rPr>
              <w:t>MİKTARI (Ton)</w:t>
            </w:r>
          </w:p>
        </w:tc>
      </w:tr>
      <w:tr w14:paraId="74C5C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46"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1885743">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1</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62E308E">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Beton</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30D0492">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eastAsia="en-US"/>
              </w:rPr>
              <w:t>{{ beton_toplam_</w:t>
            </w:r>
            <w:r>
              <w:rPr>
                <w:rFonts w:hint="default" w:ascii="Times New Roman" w:hAnsi="Times New Roman"/>
                <w:sz w:val="24"/>
                <w:szCs w:val="24"/>
                <w:lang w:val="tr-TR" w:eastAsia="en-US"/>
              </w:rPr>
              <w:t>ton</w:t>
            </w:r>
            <w:r>
              <w:rPr>
                <w:rFonts w:hint="default" w:ascii="Times New Roman" w:hAnsi="Times New Roman"/>
                <w:sz w:val="24"/>
                <w:szCs w:val="24"/>
                <w:lang w:eastAsia="en-US"/>
              </w:rPr>
              <w:t xml:space="preserve"> }} </w:t>
            </w:r>
            <w:r>
              <w:rPr>
                <w:rStyle w:val="12"/>
                <w:rFonts w:hint="default" w:ascii="Times New Roman" w:hAnsi="Times New Roman" w:eastAsia="Times New Roman"/>
                <w:sz w:val="24"/>
                <w:szCs w:val="24"/>
                <w:lang w:eastAsia="en-US"/>
              </w:rPr>
              <w:t>Ton</w:t>
            </w:r>
          </w:p>
        </w:tc>
      </w:tr>
      <w:tr w14:paraId="58F2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68"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4BD8A5">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2</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67850C8">
            <w:pPr>
              <w:spacing w:beforeLines="0" w:after="0" w:afterLines="0" w:line="240" w:lineRule="auto"/>
              <w:jc w:val="center"/>
              <w:rPr>
                <w:rFonts w:hint="default" w:ascii="Times New Roman Tur" w:hAnsi="Times New Roman Tur" w:cs="Times New Roman Tur"/>
                <w:color w:val="000000"/>
                <w:sz w:val="24"/>
                <w:szCs w:val="24"/>
                <w:lang w:eastAsia="en-US"/>
              </w:rPr>
            </w:pPr>
            <w:r>
              <w:rPr>
                <w:rFonts w:hint="default" w:ascii="Times New Roman Tur" w:hAnsi="Times New Roman Tur" w:cs="Times New Roman Tur"/>
                <w:color w:val="000000"/>
                <w:sz w:val="24"/>
                <w:szCs w:val="24"/>
                <w:lang w:eastAsia="en-US"/>
              </w:rPr>
              <w:t>Tuğla</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62DC8DC">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eastAsia="en-US"/>
              </w:rPr>
              <w:t>{{ tugla_toplam_</w:t>
            </w:r>
            <w:r>
              <w:rPr>
                <w:rFonts w:hint="default" w:ascii="Times New Roman" w:hAnsi="Times New Roman"/>
                <w:sz w:val="24"/>
                <w:szCs w:val="24"/>
                <w:lang w:val="tr-TR" w:eastAsia="en-US"/>
              </w:rPr>
              <w:t>ton</w:t>
            </w:r>
            <w:r>
              <w:rPr>
                <w:rFonts w:hint="default" w:ascii="Times New Roman" w:hAnsi="Times New Roman"/>
                <w:sz w:val="24"/>
                <w:szCs w:val="24"/>
                <w:lang w:eastAsia="en-US"/>
              </w:rPr>
              <w:t xml:space="preserve"> }} </w:t>
            </w:r>
            <w:r>
              <w:rPr>
                <w:rStyle w:val="12"/>
                <w:rFonts w:hint="default" w:ascii="Times New Roman" w:hAnsi="Times New Roman" w:eastAsia="Times New Roman"/>
                <w:sz w:val="24"/>
                <w:szCs w:val="24"/>
                <w:lang w:eastAsia="en-US"/>
              </w:rPr>
              <w:t>Ton</w:t>
            </w:r>
          </w:p>
        </w:tc>
      </w:tr>
      <w:tr w14:paraId="4333E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96"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A7FDA8E">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3</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CDB4DE0">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Cam Malzeme</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34608DB">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eastAsia="en-US"/>
              </w:rPr>
              <w:t>{{ cam_miktari</w:t>
            </w:r>
            <w:r>
              <w:rPr>
                <w:rFonts w:hint="default" w:ascii="Times New Roman" w:hAnsi="Times New Roman"/>
                <w:sz w:val="24"/>
                <w:szCs w:val="24"/>
                <w:lang w:val="tr-TR" w:eastAsia="en-US"/>
              </w:rPr>
              <w:t>_ton</w:t>
            </w:r>
            <w:r>
              <w:rPr>
                <w:rFonts w:hint="default" w:ascii="Times New Roman" w:hAnsi="Times New Roman"/>
                <w:sz w:val="24"/>
                <w:szCs w:val="24"/>
                <w:lang w:eastAsia="en-US"/>
              </w:rPr>
              <w:t xml:space="preserve"> }} </w:t>
            </w:r>
            <w:r>
              <w:rPr>
                <w:rStyle w:val="12"/>
                <w:rFonts w:hint="default" w:ascii="Times New Roman" w:hAnsi="Times New Roman" w:eastAsia="Times New Roman"/>
                <w:sz w:val="24"/>
                <w:szCs w:val="24"/>
                <w:lang w:eastAsia="en-US"/>
              </w:rPr>
              <w:t>Ton</w:t>
            </w:r>
          </w:p>
        </w:tc>
      </w:tr>
      <w:tr w14:paraId="0FC62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07"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C9C4864">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4</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17A203D">
            <w:pPr>
              <w:spacing w:beforeLines="0" w:after="0" w:afterLines="0" w:line="240" w:lineRule="auto"/>
              <w:jc w:val="center"/>
              <w:rPr>
                <w:rFonts w:hint="default" w:ascii="Times New Roman Tur" w:hAnsi="Times New Roman Tur" w:cs="Times New Roman Tur"/>
                <w:color w:val="000000"/>
                <w:sz w:val="24"/>
                <w:szCs w:val="24"/>
                <w:lang w:eastAsia="en-US"/>
              </w:rPr>
            </w:pPr>
            <w:r>
              <w:rPr>
                <w:rFonts w:hint="default" w:ascii="Times New Roman Tur" w:hAnsi="Times New Roman Tur" w:cs="Times New Roman Tur"/>
                <w:color w:val="000000"/>
                <w:sz w:val="24"/>
                <w:szCs w:val="24"/>
                <w:lang w:eastAsia="en-US"/>
              </w:rPr>
              <w:t>İnşaat Demiri</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BF5804">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eastAsia="en-US"/>
              </w:rPr>
              <w:t>{{ toplam_karisik_metal</w:t>
            </w:r>
            <w:r>
              <w:rPr>
                <w:rFonts w:hint="default" w:ascii="Times New Roman" w:hAnsi="Times New Roman"/>
                <w:sz w:val="24"/>
                <w:szCs w:val="24"/>
                <w:lang w:val="tr-TR" w:eastAsia="en-US"/>
              </w:rPr>
              <w:t>_ton</w:t>
            </w:r>
            <w:r>
              <w:rPr>
                <w:rFonts w:hint="default" w:ascii="Times New Roman" w:hAnsi="Times New Roman"/>
                <w:sz w:val="24"/>
                <w:szCs w:val="24"/>
                <w:lang w:eastAsia="en-US"/>
              </w:rPr>
              <w:t xml:space="preserve"> }} </w:t>
            </w:r>
            <w:r>
              <w:rPr>
                <w:rStyle w:val="12"/>
                <w:rFonts w:hint="default" w:ascii="Times New Roman" w:hAnsi="Times New Roman" w:eastAsia="Times New Roman"/>
                <w:sz w:val="24"/>
                <w:szCs w:val="24"/>
                <w:lang w:eastAsia="en-US"/>
              </w:rPr>
              <w:t>Ton</w:t>
            </w:r>
          </w:p>
        </w:tc>
      </w:tr>
      <w:tr w14:paraId="1D33C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61"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22F3FD8">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5</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F2A027">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Kereste</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33B37E8">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eastAsia="en-US"/>
              </w:rPr>
              <w:t>{{ ahsap_toplam_</w:t>
            </w:r>
            <w:r>
              <w:rPr>
                <w:rFonts w:hint="default" w:ascii="Times New Roman" w:hAnsi="Times New Roman"/>
                <w:sz w:val="24"/>
                <w:szCs w:val="24"/>
                <w:lang w:val="tr-TR" w:eastAsia="en-US"/>
              </w:rPr>
              <w:t>ton</w:t>
            </w:r>
            <w:r>
              <w:rPr>
                <w:rFonts w:hint="default" w:ascii="Times New Roman" w:hAnsi="Times New Roman"/>
                <w:sz w:val="24"/>
                <w:szCs w:val="24"/>
                <w:lang w:eastAsia="en-US"/>
              </w:rPr>
              <w:t xml:space="preserve"> }} </w:t>
            </w:r>
            <w:r>
              <w:rPr>
                <w:rStyle w:val="12"/>
                <w:rFonts w:hint="default" w:ascii="Times New Roman" w:hAnsi="Times New Roman" w:eastAsia="Times New Roman"/>
                <w:sz w:val="24"/>
                <w:szCs w:val="24"/>
                <w:lang w:eastAsia="en-US"/>
              </w:rPr>
              <w:t>Ton</w:t>
            </w:r>
          </w:p>
        </w:tc>
      </w:tr>
      <w:tr w14:paraId="326A8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90" w:hRule="atLeast"/>
        </w:trPr>
        <w:tc>
          <w:tcPr>
            <w:tcW w:w="79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5FDA612">
            <w:pPr>
              <w:spacing w:beforeLines="0" w:after="0" w:afterLines="0" w:line="240" w:lineRule="auto"/>
              <w:jc w:val="center"/>
              <w:rPr>
                <w:rFonts w:hint="default" w:ascii="Times New Roman" w:hAnsi="Times New Roman"/>
                <w:color w:val="000000"/>
                <w:sz w:val="24"/>
                <w:szCs w:val="24"/>
                <w:lang w:eastAsia="en-US"/>
              </w:rPr>
            </w:pPr>
            <w:r>
              <w:rPr>
                <w:rFonts w:hint="default" w:ascii="Times New Roman" w:hAnsi="Times New Roman"/>
                <w:color w:val="000000"/>
                <w:sz w:val="24"/>
                <w:szCs w:val="24"/>
                <w:lang w:eastAsia="en-US"/>
              </w:rPr>
              <w:t>6</w:t>
            </w:r>
          </w:p>
        </w:tc>
        <w:tc>
          <w:tcPr>
            <w:tcW w:w="464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0D2223D">
            <w:pPr>
              <w:spacing w:beforeLines="0" w:after="0" w:afterLines="0" w:line="240" w:lineRule="auto"/>
              <w:jc w:val="center"/>
              <w:rPr>
                <w:rFonts w:hint="default" w:ascii="Times New Roman"/>
                <w:color w:val="000000"/>
                <w:sz w:val="24"/>
                <w:szCs w:val="24"/>
                <w:lang w:eastAsia="en-US"/>
              </w:rPr>
            </w:pPr>
            <w:r>
              <w:rPr>
                <w:rStyle w:val="12"/>
                <w:rFonts w:hint="default" w:hAnsi="TimesNewRomanPSMT" w:eastAsia="Times New Roman" w:cs="TimesNewRomanPSMT"/>
                <w:sz w:val="24"/>
                <w:szCs w:val="24"/>
                <w:lang w:eastAsia="en-US"/>
              </w:rPr>
              <w:t xml:space="preserve">Kiremit ve seramik </w:t>
            </w:r>
          </w:p>
        </w:tc>
        <w:tc>
          <w:tcPr>
            <w:tcW w:w="295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14219F">
            <w:pPr>
              <w:spacing w:beforeLines="0" w:after="0" w:afterLines="0" w:line="240" w:lineRule="auto"/>
              <w:jc w:val="center"/>
              <w:rPr>
                <w:rStyle w:val="12"/>
                <w:rFonts w:hint="default" w:ascii="Times New Roman" w:eastAsia="Times New Roman"/>
                <w:sz w:val="24"/>
                <w:szCs w:val="24"/>
                <w:lang w:eastAsia="en-US"/>
              </w:rPr>
            </w:pPr>
            <w:r>
              <w:rPr>
                <w:rFonts w:hint="default" w:ascii="Times New Roman" w:hAnsi="Times New Roman"/>
                <w:sz w:val="24"/>
                <w:szCs w:val="24"/>
                <w:lang w:val="tr-TR" w:eastAsia="en-US"/>
              </w:rPr>
              <w:t>{{ kiremit_seramik_toplam_ton }}</w:t>
            </w:r>
            <w:r>
              <w:rPr>
                <w:rFonts w:hint="default" w:ascii="Times New Roman" w:hAnsi="Times New Roman"/>
                <w:sz w:val="24"/>
                <w:szCs w:val="24"/>
                <w:lang w:eastAsia="en-US"/>
              </w:rPr>
              <w:t xml:space="preserve"> </w:t>
            </w:r>
            <w:r>
              <w:rPr>
                <w:rStyle w:val="12"/>
                <w:rFonts w:hint="default" w:ascii="Times New Roman" w:hAnsi="Times New Roman" w:eastAsia="Times New Roman"/>
                <w:sz w:val="24"/>
                <w:szCs w:val="24"/>
                <w:lang w:eastAsia="en-US"/>
              </w:rPr>
              <w:t>Ton</w:t>
            </w:r>
          </w:p>
        </w:tc>
      </w:tr>
    </w:tbl>
    <w:p w14:paraId="1AAE06C3">
      <w:pPr>
        <w:spacing w:beforeLines="0" w:afterLines="0"/>
        <w:rPr>
          <w:rFonts w:hint="default"/>
          <w:sz w:val="22"/>
          <w:szCs w:val="22"/>
        </w:rPr>
      </w:pPr>
    </w:p>
    <w:p w14:paraId="4BA36F4E">
      <w:pPr>
        <w:spacing w:beforeLines="0" w:afterLines="0"/>
        <w:rPr>
          <w:rFonts w:hint="default" w:ascii="Times New Roman"/>
          <w:b/>
          <w:sz w:val="24"/>
          <w:szCs w:val="24"/>
        </w:rPr>
      </w:pPr>
      <w:r>
        <w:rPr>
          <w:rFonts w:hint="default" w:ascii="Times New Roman Tur" w:hAnsi="Times New Roman Tur" w:cs="Times New Roman Tur"/>
          <w:b/>
          <w:sz w:val="24"/>
          <w:szCs w:val="24"/>
        </w:rPr>
        <w:t xml:space="preserve">* Bu değerler yıkım ruhsatına yazılacağından hesaplamanın dikkatli yapılması ve ağırlık olarak </w:t>
      </w:r>
      <w:r>
        <w:rPr>
          <w:rFonts w:hint="default" w:ascii="Times New Roman" w:hAnsi="Times New Roman"/>
          <w:b/>
          <w:sz w:val="24"/>
          <w:szCs w:val="24"/>
          <w:u w:val="single"/>
        </w:rPr>
        <w:t>ton</w:t>
      </w:r>
      <w:r>
        <w:rPr>
          <w:rFonts w:hint="default" w:ascii="Times New Roman Tur" w:hAnsi="Times New Roman Tur" w:cs="Times New Roman Tur"/>
          <w:b/>
          <w:sz w:val="24"/>
          <w:szCs w:val="24"/>
        </w:rPr>
        <w:t xml:space="preserve"> cinsinden yapılması önem arz etmektedir.</w:t>
      </w:r>
    </w:p>
    <w:p w14:paraId="20F51E1D">
      <w:pPr>
        <w:spacing w:beforeLines="0" w:afterLines="0"/>
        <w:rPr>
          <w:rFonts w:hint="default" w:ascii="Times New Roman"/>
          <w:b/>
          <w:sz w:val="24"/>
          <w:szCs w:val="24"/>
        </w:rPr>
      </w:pPr>
    </w:p>
    <w:p w14:paraId="77FFC83B">
      <w:pPr>
        <w:spacing w:beforeLines="0" w:afterLines="0"/>
        <w:rPr>
          <w:rFonts w:hint="default" w:ascii="Times New Roman"/>
          <w:b/>
          <w:sz w:val="24"/>
          <w:szCs w:val="24"/>
        </w:rPr>
      </w:pPr>
    </w:p>
    <w:p w14:paraId="71DA1588">
      <w:pPr>
        <w:spacing w:beforeLines="0" w:afterLines="0"/>
        <w:rPr>
          <w:rFonts w:hint="default" w:ascii="Times New Roman"/>
          <w:b/>
          <w:sz w:val="24"/>
          <w:szCs w:val="24"/>
        </w:rPr>
      </w:pPr>
    </w:p>
    <w:p w14:paraId="2C86BF1E">
      <w:pPr>
        <w:spacing w:beforeLines="0" w:afterLines="0"/>
        <w:rPr>
          <w:rFonts w:hint="default" w:ascii="Times New Roman"/>
          <w:b/>
          <w:sz w:val="24"/>
          <w:szCs w:val="24"/>
        </w:rPr>
      </w:pPr>
    </w:p>
    <w:p w14:paraId="4645F8DD">
      <w:pPr>
        <w:spacing w:beforeLines="0" w:afterLines="0"/>
        <w:rPr>
          <w:rFonts w:hint="default" w:ascii="Times New Roman"/>
          <w:b/>
          <w:sz w:val="24"/>
          <w:szCs w:val="24"/>
        </w:rPr>
      </w:pPr>
    </w:p>
    <w:p w14:paraId="3F20580A">
      <w:pPr>
        <w:spacing w:beforeLines="0" w:afterLines="0"/>
        <w:rPr>
          <w:rFonts w:hint="default" w:ascii="Times New Roman"/>
          <w:b/>
          <w:sz w:val="24"/>
          <w:szCs w:val="24"/>
        </w:rPr>
      </w:pPr>
    </w:p>
    <w:p w14:paraId="7C2EE592">
      <w:pPr>
        <w:spacing w:beforeLines="0" w:afterLines="0"/>
        <w:rPr>
          <w:rFonts w:hint="default" w:ascii="Times New Roman"/>
          <w:b/>
          <w:sz w:val="24"/>
          <w:szCs w:val="24"/>
        </w:rPr>
      </w:pPr>
    </w:p>
    <w:p w14:paraId="1CD94EE4">
      <w:pPr>
        <w:spacing w:beforeLines="0" w:afterLines="0"/>
        <w:rPr>
          <w:rFonts w:hint="default" w:ascii="Times New Roman"/>
          <w:b/>
          <w:sz w:val="24"/>
          <w:szCs w:val="24"/>
        </w:rPr>
      </w:pPr>
    </w:p>
    <w:p w14:paraId="7ECE0C6B">
      <w:pPr>
        <w:spacing w:beforeLines="0" w:afterLines="0"/>
        <w:rPr>
          <w:rFonts w:hint="default" w:ascii="Times New Roman"/>
          <w:b/>
          <w:sz w:val="24"/>
          <w:szCs w:val="24"/>
        </w:rPr>
      </w:pPr>
    </w:p>
    <w:p w14:paraId="019D3680">
      <w:pPr>
        <w:spacing w:beforeLines="0" w:afterLines="0"/>
        <w:rPr>
          <w:rFonts w:hint="default" w:ascii="Times New Roman"/>
          <w:b/>
          <w:sz w:val="24"/>
          <w:szCs w:val="24"/>
        </w:rPr>
      </w:pPr>
    </w:p>
    <w:p w14:paraId="4E2C09EE">
      <w:pPr>
        <w:spacing w:beforeLines="0" w:afterLines="0"/>
        <w:rPr>
          <w:rFonts w:hint="default" w:ascii="Times New Roman"/>
          <w:b/>
          <w:sz w:val="24"/>
          <w:szCs w:val="24"/>
        </w:rPr>
      </w:pPr>
    </w:p>
    <w:p w14:paraId="0E42441C">
      <w:pPr>
        <w:spacing w:beforeLines="0" w:afterLines="0"/>
        <w:rPr>
          <w:rFonts w:hint="default" w:ascii="Times New Roman"/>
          <w:b/>
          <w:sz w:val="24"/>
          <w:szCs w:val="24"/>
        </w:rPr>
      </w:pPr>
    </w:p>
    <w:p w14:paraId="7733FD36">
      <w:pPr>
        <w:spacing w:beforeLines="0" w:afterLines="0"/>
        <w:rPr>
          <w:rFonts w:hint="default" w:ascii="Times New Roman"/>
          <w:b/>
          <w:sz w:val="24"/>
          <w:szCs w:val="24"/>
        </w:rPr>
      </w:pPr>
    </w:p>
    <w:p w14:paraId="51509127">
      <w:pPr>
        <w:spacing w:beforeLines="0" w:afterLines="0"/>
        <w:rPr>
          <w:rFonts w:hint="default" w:ascii="Times New Roman"/>
          <w:b/>
          <w:sz w:val="24"/>
          <w:szCs w:val="24"/>
        </w:rPr>
      </w:pPr>
    </w:p>
    <w:p w14:paraId="4335FC11">
      <w:pPr>
        <w:spacing w:beforeLines="0" w:afterLines="0"/>
        <w:rPr>
          <w:rFonts w:hint="default" w:ascii="Times New Roman"/>
          <w:color w:val="000000"/>
          <w:sz w:val="24"/>
          <w:szCs w:val="24"/>
        </w:rPr>
      </w:pPr>
    </w:p>
    <w:p w14:paraId="3D1A5956">
      <w:pPr>
        <w:spacing w:beforeLines="0" w:afterLines="0"/>
        <w:rPr>
          <w:rFonts w:hint="default"/>
          <w:sz w:val="22"/>
          <w:szCs w:val="22"/>
        </w:rPr>
      </w:pPr>
    </w:p>
    <w:sectPr>
      <w:pgSz w:w="11906" w:h="16838"/>
      <w:pgMar w:top="1417" w:right="1417" w:bottom="1417" w:left="1417"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A2"/>
    <w:family w:val="swiss"/>
    <w:pitch w:val="default"/>
    <w:sig w:usb0="E4002EFF" w:usb1="C200247B" w:usb2="00000009" w:usb3="00000000" w:csb0="200001FF" w:csb1="00000000"/>
  </w:font>
  <w:font w:name="Calibri Light">
    <w:panose1 w:val="020F0302020204030204"/>
    <w:charset w:val="A2"/>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0" w:usb3="00000000" w:csb0="00000001" w:csb1="00000000"/>
  </w:font>
  <w:font w:name="Times New Roman Tur">
    <w:altName w:val="Times New Roman"/>
    <w:panose1 w:val="00000000000000000000"/>
    <w:charset w:val="A2"/>
    <w:family w:val="roman"/>
    <w:pitch w:val="default"/>
    <w:sig w:usb0="00000000" w:usb1="00000000" w:usb2="00000000" w:usb3="00000000" w:csb0="0000001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975594"/>
    <w:multiLevelType w:val="multilevel"/>
    <w:tmpl w:val="60975594"/>
    <w:lvl w:ilvl="0" w:tentative="0">
      <w:start w:val="1"/>
      <w:numFmt w:val="decimal"/>
      <w:lvlText w:val="%1)"/>
      <w:lvlJc w:val="left"/>
      <w:pPr>
        <w:ind w:left="720" w:hanging="360"/>
      </w:pPr>
      <w:rPr>
        <w:rFonts w:hint="default" w:cs="Times New Roman"/>
        <w:u w:val="none" w:color="auto"/>
      </w:rPr>
    </w:lvl>
    <w:lvl w:ilvl="1" w:tentative="0">
      <w:start w:val="1"/>
      <w:numFmt w:val="lowerLetter"/>
      <w:lvlText w:val="%2."/>
      <w:lvlJc w:val="left"/>
      <w:pPr>
        <w:ind w:left="1440" w:hanging="360"/>
      </w:pPr>
      <w:rPr>
        <w:rFonts w:hint="default" w:cs="Times New Roman"/>
        <w:u w:val="none" w:color="auto"/>
      </w:rPr>
    </w:lvl>
    <w:lvl w:ilvl="2" w:tentative="0">
      <w:start w:val="1"/>
      <w:numFmt w:val="lowerRoman"/>
      <w:lvlText w:val="%3."/>
      <w:lvlJc w:val="right"/>
      <w:pPr>
        <w:ind w:left="2160" w:hanging="180"/>
      </w:pPr>
      <w:rPr>
        <w:rFonts w:hint="default" w:cs="Times New Roman"/>
        <w:u w:val="none" w:color="auto"/>
      </w:rPr>
    </w:lvl>
    <w:lvl w:ilvl="3" w:tentative="0">
      <w:start w:val="1"/>
      <w:numFmt w:val="decimal"/>
      <w:lvlText w:val="%4."/>
      <w:lvlJc w:val="left"/>
      <w:pPr>
        <w:ind w:left="2880" w:hanging="360"/>
      </w:pPr>
      <w:rPr>
        <w:rFonts w:hint="default" w:cs="Times New Roman"/>
        <w:u w:val="none" w:color="auto"/>
      </w:rPr>
    </w:lvl>
    <w:lvl w:ilvl="4" w:tentative="0">
      <w:start w:val="1"/>
      <w:numFmt w:val="lowerLetter"/>
      <w:lvlText w:val="%5."/>
      <w:lvlJc w:val="left"/>
      <w:pPr>
        <w:ind w:left="3600" w:hanging="360"/>
      </w:pPr>
      <w:rPr>
        <w:rFonts w:hint="default" w:cs="Times New Roman"/>
        <w:u w:val="none" w:color="auto"/>
      </w:rPr>
    </w:lvl>
    <w:lvl w:ilvl="5" w:tentative="0">
      <w:start w:val="1"/>
      <w:numFmt w:val="lowerRoman"/>
      <w:lvlText w:val="%6."/>
      <w:lvlJc w:val="right"/>
      <w:pPr>
        <w:ind w:left="4320" w:hanging="180"/>
      </w:pPr>
      <w:rPr>
        <w:rFonts w:hint="default" w:cs="Times New Roman"/>
        <w:u w:val="none" w:color="auto"/>
      </w:rPr>
    </w:lvl>
    <w:lvl w:ilvl="6" w:tentative="0">
      <w:start w:val="1"/>
      <w:numFmt w:val="decimal"/>
      <w:lvlText w:val="%7."/>
      <w:lvlJc w:val="left"/>
      <w:pPr>
        <w:ind w:left="5040" w:hanging="360"/>
      </w:pPr>
      <w:rPr>
        <w:rFonts w:hint="default" w:cs="Times New Roman"/>
        <w:u w:val="none" w:color="auto"/>
      </w:rPr>
    </w:lvl>
    <w:lvl w:ilvl="7" w:tentative="0">
      <w:start w:val="1"/>
      <w:numFmt w:val="lowerLetter"/>
      <w:lvlText w:val="%8."/>
      <w:lvlJc w:val="left"/>
      <w:pPr>
        <w:ind w:left="5760" w:hanging="360"/>
      </w:pPr>
      <w:rPr>
        <w:rFonts w:hint="default" w:cs="Times New Roman"/>
        <w:u w:val="none" w:color="auto"/>
      </w:rPr>
    </w:lvl>
    <w:lvl w:ilvl="8" w:tentative="0">
      <w:start w:val="1"/>
      <w:numFmt w:val="lowerRoman"/>
      <w:lvlText w:val="%9."/>
      <w:lvlJc w:val="right"/>
      <w:pPr>
        <w:ind w:left="6480" w:hanging="180"/>
      </w:pPr>
      <w:rPr>
        <w:rFonts w:hint="default" w:cs="Times New Roman"/>
        <w:u w:val="none" w:color="auto"/>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425"/>
  <w:drawingGridHorizontalSpacing w:val="120"/>
  <w:drawingGridVerticalSpacing w:val="120"/>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695C50D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qFormat="1" w:uiPriority="99" w:name="index 1"/>
    <w:lsdException w:qFormat="1" w:uiPriority="99" w:name="index 2"/>
    <w:lsdException w:qFormat="1" w:uiPriority="99" w:name="index 3"/>
    <w:lsdException w:qFormat="1" w:uiPriority="99" w:name="index 4"/>
    <w:lsdException w:qFormat="1" w:uiPriority="99" w:name="index 5"/>
    <w:lsdException w:qFormat="1" w:uiPriority="99" w:name="index 6"/>
    <w:lsdException w:qFormat="1" w:uiPriority="99" w:name="index 7"/>
    <w:lsdException w:qFormat="1" w:uiPriority="99" w:name="index 8"/>
    <w:lsdException w:qFormat="1" w:uiPriority="99" w:name="index 9"/>
    <w:lsdException w:qFormat="1" w:uiPriority="39" w:name="toc 1"/>
    <w:lsdException w:qFormat="1" w:uiPriority="39" w:name="toc 2"/>
    <w:lsdException w:qFormat="1" w:uiPriority="39" w:name="toc 3"/>
    <w:lsdException w:qFormat="1" w:uiPriority="39" w:name="toc 4"/>
    <w:lsdException w:qFormat="1" w:uiPriority="39" w:name="toc 5"/>
    <w:lsdException w:qFormat="1" w:uiPriority="39" w:name="toc 6"/>
    <w:lsdException w:qFormat="1" w:uiPriority="39" w:name="toc 7"/>
    <w:lsdException w:qFormat="1" w:uiPriority="39" w:name="toc 8"/>
    <w:lsdException w:qFormat="1" w:uiPriority="39" w:name="toc 9"/>
    <w:lsdException w:qFormat="1" w:uiPriority="99" w:name="Normal Indent"/>
    <w:lsdException w:uiPriority="99" w:semiHidden="0" w:name="footnote text"/>
    <w:lsdException w:qFormat="1" w:uiPriority="99" w:name="annotation text"/>
    <w:lsdException w:uiPriority="99" w:semiHidden="0" w:name="header"/>
    <w:lsdException w:uiPriority="99" w:semiHidden="0" w:name="footer"/>
    <w:lsdException w:qFormat="1" w:uiPriority="99" w:name="index heading"/>
    <w:lsdException w:qFormat="1" w:uiPriority="35" w:name="caption"/>
    <w:lsdException w:qFormat="1" w:uiPriority="99" w:name="table of figures"/>
    <w:lsdException w:qFormat="1" w:uiPriority="99" w:name="envelope address"/>
    <w:lsdException w:qFormat="1" w:uiPriority="99" w:name="envelope return"/>
    <w:lsdException w:uiPriority="99" w:semiHidden="0" w:name="footnote reference"/>
    <w:lsdException w:qFormat="1" w:uiPriority="99" w:name="annotation reference"/>
    <w:lsdException w:qFormat="1" w:uiPriority="99" w:name="line number"/>
    <w:lsdException w:qFormat="1" w:uiPriority="99" w:name="page number"/>
    <w:lsdException w:qFormat="1" w:uiPriority="99" w:name="endnote reference"/>
    <w:lsdException w:qFormat="1" w:uiPriority="99" w:name="endnote text"/>
    <w:lsdException w:qFormat="1" w:uiPriority="99" w:name="table of authorities"/>
    <w:lsdException w:qFormat="1" w:uiPriority="99" w:name="macro"/>
    <w:lsdException w:qFormat="1"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qFormat="1" w:uiPriority="99" w:name="List 4"/>
    <w:lsdException w:qFormat="1" w:uiPriority="99" w:name="List 5"/>
    <w:lsdException w:qFormat="1" w:uiPriority="99" w:name="List Bullet 2"/>
    <w:lsdException w:qFormat="1" w:uiPriority="99" w:name="List Bullet 3"/>
    <w:lsdException w:qFormat="1" w:uiPriority="99" w:name="List Bullet 4"/>
    <w:lsdException w:qFormat="1" w:uiPriority="99" w:name="List Bullet 5"/>
    <w:lsdException w:qFormat="1" w:uiPriority="99" w:name="List Number 2"/>
    <w:lsdException w:qFormat="1" w:uiPriority="99" w:name="List Number 3"/>
    <w:lsdException w:qFormat="1" w:uiPriority="99" w:name="List Number 4"/>
    <w:lsdException w:qFormat="1" w:uiPriority="99" w:name="List Number 5"/>
    <w:lsdException w:qFormat="1" w:uiPriority="10" w:name="Title"/>
    <w:lsdException w:qFormat="1" w:uiPriority="99" w:name="Closing"/>
    <w:lsdException w:qFormat="1" w:uiPriority="99" w:name="Signature"/>
    <w:lsdException w:uiPriority="1" w:semiHidden="0" w:name="Default Paragraph Font"/>
    <w:lsdException w:qFormat="1" w:uiPriority="99" w:name="Body Text"/>
    <w:lsdException w:qFormat="1" w:uiPriority="99" w:name="Body Text Indent"/>
    <w:lsdException w:qFormat="1" w:uiPriority="99" w:name="List Continue"/>
    <w:lsdException w:qFormat="1" w:uiPriority="99" w:name="List Continue 2"/>
    <w:lsdException w:qFormat="1" w:uiPriority="99" w:name="List Continue 3"/>
    <w:lsdException w:qFormat="1" w:uiPriority="99" w:name="List Continue 4"/>
    <w:lsdException w:qFormat="1" w:uiPriority="99" w:name="List Continue 5"/>
    <w:lsdException w:qFormat="1" w:uiPriority="99" w:name="Message Header"/>
    <w:lsdException w:qFormat="1" w:uiPriority="11" w:name="Subtitle"/>
    <w:lsdException w:qFormat="1" w:uiPriority="99" w:name="Salutation"/>
    <w:lsdException w:qFormat="1" w:uiPriority="99" w:name="Date"/>
    <w:lsdException w:qFormat="1" w:uiPriority="99" w:name="Body Text First Indent"/>
    <w:lsdException w:qFormat="1" w:uiPriority="99" w:name="Body Text First Indent 2"/>
    <w:lsdException w:qFormat="1" w:uiPriority="99" w:name="Note Heading"/>
    <w:lsdException w:qFormat="1" w:uiPriority="99" w:name="Body Text 2"/>
    <w:lsdException w:qFormat="1" w:uiPriority="99" w:name="Body Text 3"/>
    <w:lsdException w:qFormat="1" w:uiPriority="99" w:name="Body Text Indent 2"/>
    <w:lsdException w:qFormat="1" w:uiPriority="99" w:name="Body Text Indent 3"/>
    <w:lsdException w:qFormat="1" w:uiPriority="99" w:name="Block Text"/>
    <w:lsdException w:qFormat="1" w:uiPriority="99" w:name="Hyperlink"/>
    <w:lsdException w:qFormat="1" w:uiPriority="99" w:name="FollowedHyperlink"/>
    <w:lsdException w:qFormat="1" w:uiPriority="22" w:name="Strong"/>
    <w:lsdException w:qFormat="1" w:uiPriority="20" w:name="Emphasis"/>
    <w:lsdException w:qFormat="1" w:uiPriority="99" w:name="Document Map"/>
    <w:lsdException w:qFormat="1" w:uiPriority="99" w:name="Plain Text"/>
    <w:lsdException w:qFormat="1" w:uiPriority="99" w:name="E-mail Signature"/>
    <w:lsdException w:qFormat="1" w:uiPriority="99" w:name="Normal (Web)"/>
    <w:lsdException w:qFormat="1" w:uiPriority="99" w:name="HTML Acronym"/>
    <w:lsdException w:qFormat="1" w:uiPriority="99" w:name="HTML Address"/>
    <w:lsdException w:qFormat="1" w:uiPriority="99" w:name="HTML Cite"/>
    <w:lsdException w:qFormat="1" w:uiPriority="99" w:name="HTML Code"/>
    <w:lsdException w:qFormat="1" w:uiPriority="99" w:name="HTML Definition"/>
    <w:lsdException w:qFormat="1" w:uiPriority="99" w:name="HTML Keyboard"/>
    <w:lsdException w:qFormat="1" w:uiPriority="99" w:name="HTML Preformatted"/>
    <w:lsdException w:qFormat="1" w:uiPriority="99" w:name="HTML Sample"/>
    <w:lsdException w:qFormat="1" w:uiPriority="99" w:name="HTML Typewriter"/>
    <w:lsdException w:qFormat="1" w:uiPriority="99" w:name="HTML Variable"/>
    <w:lsdException w:unhideWhenUsed="0" w:uiPriority="99" w:semiHidden="0" w:name="Normal Table"/>
    <w:lsdException w:qFormat="1" w:uiPriority="99"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qFormat="1" w:uiPriority="99" w:name="Balloon Text"/>
    <w:lsdException w:qFormat="1" w:uiPriority="59" w:name="Table Grid"/>
    <w:lsdException w:unhideWhenUsed="0" w:uiPriority="99" w:semiHidden="0" w:name="Table Theme"/>
    <w:lsdException w:qFormat="1" w:uiPriority="60" w:name="Light Shading"/>
    <w:lsdException w:qFormat="1" w:uiPriority="61" w:name="Light List"/>
    <w:lsdException w:qFormat="1" w:uiPriority="62" w:name="Light Grid"/>
    <w:lsdException w:qFormat="1" w:uiPriority="63" w:name="Medium Shading 1"/>
    <w:lsdException w:qFormat="1" w:uiPriority="64" w:name="Medium Shading 2"/>
    <w:lsdException w:qFormat="1" w:uiPriority="65" w:name="Medium List 1"/>
    <w:lsdException w:qFormat="1" w:uiPriority="66" w:name="Medium List 2"/>
    <w:lsdException w:qFormat="1" w:uiPriority="67" w:name="Medium Grid 1"/>
    <w:lsdException w:qFormat="1" w:uiPriority="68" w:name="Medium Grid 2"/>
    <w:lsdException w:qFormat="1" w:uiPriority="69" w:name="Medium Grid 3"/>
    <w:lsdException w:qFormat="1" w:uiPriority="70" w:name="Dark List"/>
    <w:lsdException w:qFormat="1" w:uiPriority="71" w:name="Colorful Shading"/>
    <w:lsdException w:qFormat="1" w:uiPriority="72" w:name="Colorful List"/>
    <w:lsdException w:qFormat="1" w:uiPriority="73" w:name="Colorful Grid"/>
    <w:lsdException w:qFormat="1" w:uiPriority="60" w:name="Light Shading Accent 1"/>
    <w:lsdException w:qFormat="1" w:uiPriority="61" w:name="Light List Accent 1"/>
    <w:lsdException w:qFormat="1" w:uiPriority="62" w:name="Light Grid Accent 1"/>
    <w:lsdException w:qFormat="1" w:uiPriority="63" w:name="Medium Shading 1 Accent 1"/>
    <w:lsdException w:qFormat="1" w:uiPriority="64" w:name="Medium Shading 2 Accent 1"/>
    <w:lsdException w:qFormat="1" w:uiPriority="65" w:name="Medium List 1 Accent 1"/>
    <w:lsdException w:qFormat="1" w:uiPriority="34" w:semiHidden="0" w:name="List Paragraph"/>
    <w:lsdException w:qFormat="1" w:uiPriority="66" w:name="Medium List 2 Accent 1"/>
    <w:lsdException w:qFormat="1" w:uiPriority="67" w:name="Medium Grid 1 Accent 1"/>
    <w:lsdException w:qFormat="1" w:uiPriority="68" w:name="Medium Grid 2 Accent 1"/>
    <w:lsdException w:qFormat="1" w:uiPriority="69" w:name="Medium Grid 3 Accent 1"/>
    <w:lsdException w:qFormat="1" w:uiPriority="70" w:name="Dark List Accent 1"/>
    <w:lsdException w:qFormat="1" w:uiPriority="71" w:name="Colorful Shading Accent 1"/>
    <w:lsdException w:qFormat="1" w:uiPriority="72" w:name="Colorful List Accent 1"/>
    <w:lsdException w:qFormat="1" w:uiPriority="73" w:name="Colorful Grid Accent 1"/>
    <w:lsdException w:qFormat="1" w:uiPriority="60" w:name="Light Shading Accent 2"/>
    <w:lsdException w:qFormat="1" w:uiPriority="61" w:name="Light List Accent 2"/>
    <w:lsdException w:qFormat="1" w:uiPriority="62" w:name="Light Grid Accent 2"/>
    <w:lsdException w:qFormat="1" w:uiPriority="63" w:name="Medium Shading 1 Accent 2"/>
    <w:lsdException w:qFormat="1" w:uiPriority="64" w:name="Medium Shading 2 Accent 2"/>
    <w:lsdException w:qFormat="1" w:uiPriority="65" w:name="Medium List 1 Accent 2"/>
    <w:lsdException w:qFormat="1" w:uiPriority="66" w:name="Medium List 2 Accent 2"/>
    <w:lsdException w:qFormat="1" w:uiPriority="67" w:name="Medium Grid 1 Accent 2"/>
    <w:lsdException w:qFormat="1" w:uiPriority="68" w:name="Medium Grid 2 Accent 2"/>
    <w:lsdException w:qFormat="1" w:uiPriority="69" w:name="Medium Grid 3 Accent 2"/>
    <w:lsdException w:qFormat="1" w:uiPriority="70" w:name="Dark List Accent 2"/>
    <w:lsdException w:qFormat="1" w:uiPriority="71" w:name="Colorful Shading Accent 2"/>
    <w:lsdException w:qFormat="1" w:uiPriority="72" w:name="Colorful List Accent 2"/>
    <w:lsdException w:qFormat="1" w:uiPriority="73" w:name="Colorful Grid Accent 2"/>
    <w:lsdException w:qFormat="1" w:uiPriority="60" w:name="Light Shading Accent 3"/>
    <w:lsdException w:qFormat="1" w:uiPriority="61" w:name="Light List Accent 3"/>
    <w:lsdException w:qFormat="1" w:uiPriority="62" w:name="Light Grid Accent 3"/>
    <w:lsdException w:qFormat="1" w:uiPriority="63" w:name="Medium Shading 1 Accent 3"/>
    <w:lsdException w:qFormat="1" w:uiPriority="64" w:name="Medium Shading 2 Accent 3"/>
    <w:lsdException w:qFormat="1" w:uiPriority="65" w:name="Medium List 1 Accent 3"/>
    <w:lsdException w:qFormat="1" w:uiPriority="66" w:name="Medium List 2 Accent 3"/>
    <w:lsdException w:qFormat="1" w:uiPriority="67" w:name="Medium Grid 1 Accent 3"/>
    <w:lsdException w:qFormat="1" w:uiPriority="68" w:name="Medium Grid 2 Accent 3"/>
    <w:lsdException w:qFormat="1" w:uiPriority="69" w:name="Medium Grid 3 Accent 3"/>
    <w:lsdException w:qFormat="1" w:uiPriority="70" w:name="Dark List Accent 3"/>
    <w:lsdException w:qFormat="1" w:uiPriority="71" w:name="Colorful Shading Accent 3"/>
    <w:lsdException w:qFormat="1" w:uiPriority="72" w:name="Colorful List Accent 3"/>
    <w:lsdException w:qFormat="1" w:uiPriority="73" w:name="Colorful Grid Accent 3"/>
    <w:lsdException w:qFormat="1" w:uiPriority="60" w:name="Light Shading Accent 4"/>
    <w:lsdException w:qFormat="1" w:uiPriority="61" w:name="Light List Accent 4"/>
    <w:lsdException w:qFormat="1" w:uiPriority="62" w:name="Light Grid Accent 4"/>
    <w:lsdException w:qFormat="1" w:uiPriority="63" w:name="Medium Shading 1 Accent 4"/>
    <w:lsdException w:qFormat="1" w:uiPriority="64" w:name="Medium Shading 2 Accent 4"/>
    <w:lsdException w:qFormat="1" w:uiPriority="65" w:name="Medium List 1 Accent 4"/>
    <w:lsdException w:qFormat="1" w:uiPriority="66" w:name="Medium List 2 Accent 4"/>
    <w:lsdException w:qFormat="1" w:uiPriority="67" w:name="Medium Grid 1 Accent 4"/>
    <w:lsdException w:qFormat="1" w:uiPriority="68" w:name="Medium Grid 2 Accent 4"/>
    <w:lsdException w:qFormat="1" w:uiPriority="69" w:name="Medium Grid 3 Accent 4"/>
    <w:lsdException w:qFormat="1" w:uiPriority="70" w:name="Dark List Accent 4"/>
    <w:lsdException w:qFormat="1" w:uiPriority="71" w:name="Colorful Shading Accent 4"/>
    <w:lsdException w:qFormat="1" w:uiPriority="72" w:name="Colorful List Accent 4"/>
    <w:lsdException w:qFormat="1" w:uiPriority="73" w:name="Colorful Grid Accent 4"/>
    <w:lsdException w:qFormat="1" w:uiPriority="60" w:name="Light Shading Accent 5"/>
    <w:lsdException w:qFormat="1" w:uiPriority="61" w:name="Light List Accent 5"/>
    <w:lsdException w:qFormat="1" w:uiPriority="62" w:name="Light Grid Accent 5"/>
    <w:lsdException w:qFormat="1" w:uiPriority="63" w:name="Medium Shading 1 Accent 5"/>
    <w:lsdException w:qFormat="1" w:uiPriority="64" w:name="Medium Shading 2 Accent 5"/>
    <w:lsdException w:qFormat="1" w:uiPriority="65" w:name="Medium List 1 Accent 5"/>
    <w:lsdException w:qFormat="1" w:uiPriority="66" w:name="Medium List 2 Accent 5"/>
    <w:lsdException w:qFormat="1" w:uiPriority="67" w:name="Medium Grid 1 Accent 5"/>
    <w:lsdException w:qFormat="1" w:uiPriority="68" w:name="Medium Grid 2 Accent 5"/>
    <w:lsdException w:qFormat="1" w:uiPriority="69" w:name="Medium Grid 3 Accent 5"/>
    <w:lsdException w:qFormat="1" w:uiPriority="70" w:name="Dark List Accent 5"/>
    <w:lsdException w:qFormat="1" w:uiPriority="71" w:name="Colorful Shading Accent 5"/>
    <w:lsdException w:qFormat="1" w:uiPriority="72" w:name="Colorful List Accent 5"/>
    <w:lsdException w:qFormat="1" w:uiPriority="73" w:name="Colorful Grid Accent 5"/>
    <w:lsdException w:qFormat="1" w:uiPriority="60" w:name="Light Shading Accent 6"/>
    <w:lsdException w:qFormat="1" w:uiPriority="61" w:name="Light List Accent 6"/>
    <w:lsdException w:qFormat="1" w:uiPriority="62" w:name="Light Grid Accent 6"/>
    <w:lsdException w:qFormat="1" w:uiPriority="63" w:name="Medium Shading 1 Accent 6"/>
    <w:lsdException w:qFormat="1" w:uiPriority="64" w:name="Medium Shading 2 Accent 6"/>
    <w:lsdException w:qFormat="1" w:uiPriority="65" w:name="Medium List 1 Accent 6"/>
    <w:lsdException w:qFormat="1" w:uiPriority="66" w:name="Medium List 2 Accent 6"/>
    <w:lsdException w:qFormat="1" w:uiPriority="67" w:name="Medium Grid 1 Accent 6"/>
    <w:lsdException w:qFormat="1" w:uiPriority="68" w:name="Medium Grid 2 Accent 6"/>
    <w:lsdException w:qFormat="1" w:uiPriority="69" w:name="Medium Grid 3 Accent 6"/>
    <w:lsdException w:qFormat="1" w:uiPriority="70" w:name="Dark List Accent 6"/>
    <w:lsdException w:qFormat="1" w:uiPriority="71" w:name="Colorful Shading Accent 6"/>
    <w:lsdException w:qFormat="1" w:uiPriority="72" w:name="Colorful List Accent 6"/>
    <w:lsdException w:qFormat="1" w:uiPriority="73" w:name="Colorful Grid Accent 6"/>
  </w:latentStyles>
  <w:style w:type="paragraph" w:default="1" w:styleId="1">
    <w:name w:val="Normal"/>
    <w:unhideWhenUsed/>
    <w:qFormat/>
    <w:uiPriority w:val="0"/>
    <w:pPr>
      <w:spacing w:beforeLines="0" w:after="160" w:afterLines="0" w:line="259" w:lineRule="auto"/>
    </w:pPr>
    <w:rPr>
      <w:rFonts w:hint="eastAsia" w:ascii="Calibri" w:hAnsi="Calibri" w:eastAsia="Times New Roman" w:cs="Times New Roman"/>
      <w:sz w:val="22"/>
      <w:szCs w:val="22"/>
      <w:lang w:val="tr-TR" w:eastAsia="tr-TR" w:bidi="ar-SA"/>
    </w:rPr>
  </w:style>
  <w:style w:type="paragraph" w:styleId="2">
    <w:name w:val="heading 2"/>
    <w:basedOn w:val="1"/>
    <w:next w:val="1"/>
    <w:link w:val="10"/>
    <w:unhideWhenUsed/>
    <w:qFormat/>
    <w:uiPriority w:val="9"/>
    <w:pPr>
      <w:keepNext/>
      <w:spacing w:before="240" w:beforeLines="0" w:after="60" w:afterLines="0"/>
      <w:outlineLvl w:val="1"/>
    </w:pPr>
    <w:rPr>
      <w:rFonts w:hint="eastAsia" w:ascii="Calibri Light" w:hAnsi="Calibri Light"/>
      <w:b/>
      <w:i/>
      <w:sz w:val="28"/>
      <w:szCs w:val="28"/>
    </w:rPr>
  </w:style>
  <w:style w:type="character" w:default="1" w:styleId="3">
    <w:name w:val="Default Paragraph Font"/>
    <w:unhideWhenUsed/>
    <w:uiPriority w:val="1"/>
    <w:rPr>
      <w:rFonts w:hint="default"/>
      <w:sz w:val="24"/>
      <w:szCs w:val="24"/>
    </w:rPr>
  </w:style>
  <w:style w:type="table" w:default="1" w:styleId="4">
    <w:name w:val="Normal Table"/>
    <w:uiPriority w:val="99"/>
    <w:tblPr>
      <w:tblCellMar>
        <w:top w:w="0" w:type="dxa"/>
        <w:left w:w="108" w:type="dxa"/>
        <w:bottom w:w="0" w:type="dxa"/>
        <w:right w:w="108" w:type="dxa"/>
      </w:tblCellMar>
    </w:tblPr>
  </w:style>
  <w:style w:type="paragraph" w:styleId="5">
    <w:name w:val="footer"/>
    <w:basedOn w:val="1"/>
    <w:link w:val="11"/>
    <w:unhideWhenUsed/>
    <w:uiPriority w:val="99"/>
    <w:pPr>
      <w:tabs>
        <w:tab w:val="center" w:pos="4536"/>
        <w:tab w:val="right" w:pos="9072"/>
      </w:tabs>
      <w:spacing w:beforeLines="0" w:after="0" w:afterLines="0" w:line="240" w:lineRule="auto"/>
      <w:jc w:val="both"/>
    </w:pPr>
    <w:rPr>
      <w:rFonts w:hint="eastAsia"/>
      <w:sz w:val="22"/>
      <w:szCs w:val="22"/>
      <w:lang w:eastAsia="en-US"/>
    </w:rPr>
  </w:style>
  <w:style w:type="character" w:styleId="6">
    <w:name w:val="footnote reference"/>
    <w:basedOn w:val="3"/>
    <w:unhideWhenUsed/>
    <w:uiPriority w:val="99"/>
    <w:rPr>
      <w:rFonts w:hint="default" w:cs="Times New Roman"/>
      <w:sz w:val="24"/>
      <w:szCs w:val="24"/>
      <w:vertAlign w:val="superscript"/>
    </w:rPr>
  </w:style>
  <w:style w:type="paragraph" w:styleId="7">
    <w:name w:val="footnote text"/>
    <w:basedOn w:val="1"/>
    <w:link w:val="14"/>
    <w:unhideWhenUsed/>
    <w:uiPriority w:val="99"/>
    <w:pPr>
      <w:spacing w:beforeLines="0" w:afterLines="0"/>
    </w:pPr>
    <w:rPr>
      <w:rFonts w:hint="eastAsia"/>
      <w:sz w:val="20"/>
      <w:szCs w:val="20"/>
    </w:rPr>
  </w:style>
  <w:style w:type="paragraph" w:styleId="8">
    <w:name w:val="header"/>
    <w:basedOn w:val="1"/>
    <w:link w:val="13"/>
    <w:unhideWhenUsed/>
    <w:uiPriority w:val="99"/>
    <w:pPr>
      <w:tabs>
        <w:tab w:val="center" w:pos="4536"/>
        <w:tab w:val="right" w:pos="9072"/>
      </w:tabs>
      <w:spacing w:beforeLines="0" w:afterLines="0"/>
    </w:pPr>
    <w:rPr>
      <w:rFonts w:hint="eastAsia"/>
      <w:sz w:val="22"/>
      <w:szCs w:val="22"/>
    </w:rPr>
  </w:style>
  <w:style w:type="paragraph" w:styleId="9">
    <w:name w:val="List Paragraph"/>
    <w:basedOn w:val="1"/>
    <w:unhideWhenUsed/>
    <w:qFormat/>
    <w:uiPriority w:val="34"/>
    <w:pPr>
      <w:spacing w:beforeLines="0" w:after="0" w:afterLines="0" w:line="276" w:lineRule="auto"/>
      <w:ind w:left="720"/>
      <w:jc w:val="both"/>
    </w:pPr>
    <w:rPr>
      <w:rFonts w:hint="eastAsia"/>
      <w:sz w:val="22"/>
      <w:szCs w:val="22"/>
      <w:lang w:eastAsia="en-US"/>
    </w:rPr>
  </w:style>
  <w:style w:type="character" w:customStyle="1" w:styleId="10">
    <w:name w:val="Başlık 2 Char"/>
    <w:basedOn w:val="3"/>
    <w:link w:val="2"/>
    <w:unhideWhenUsed/>
    <w:uiPriority w:val="9"/>
    <w:rPr>
      <w:rFonts w:hint="eastAsia" w:ascii="Calibri Light" w:hAnsi="Calibri Light" w:eastAsia="Times New Roman" w:cs="Times New Roman"/>
      <w:b/>
      <w:i/>
      <w:sz w:val="28"/>
      <w:szCs w:val="28"/>
    </w:rPr>
  </w:style>
  <w:style w:type="character" w:customStyle="1" w:styleId="11">
    <w:name w:val="Alt Bilgi Char"/>
    <w:basedOn w:val="3"/>
    <w:link w:val="5"/>
    <w:unhideWhenUsed/>
    <w:locked/>
    <w:uiPriority w:val="99"/>
    <w:rPr>
      <w:rFonts w:hint="default" w:eastAsia="Times New Roman" w:cs="Times New Roman"/>
      <w:sz w:val="24"/>
      <w:szCs w:val="24"/>
      <w:lang w:eastAsia="en-US"/>
    </w:rPr>
  </w:style>
  <w:style w:type="character" w:customStyle="1" w:styleId="12">
    <w:name w:val="fontstyle01"/>
    <w:unhideWhenUsed/>
    <w:uiPriority w:val="0"/>
    <w:rPr>
      <w:rFonts w:hint="default" w:ascii="TimesNewRomanPSMT"/>
      <w:color w:val="000000"/>
      <w:sz w:val="24"/>
      <w:szCs w:val="24"/>
    </w:rPr>
  </w:style>
  <w:style w:type="character" w:customStyle="1" w:styleId="13">
    <w:name w:val="Üst Bilgi Char"/>
    <w:basedOn w:val="3"/>
    <w:link w:val="8"/>
    <w:unhideWhenUsed/>
    <w:locked/>
    <w:uiPriority w:val="99"/>
    <w:rPr>
      <w:rFonts w:hint="default" w:cs="Times New Roman"/>
      <w:sz w:val="24"/>
      <w:szCs w:val="24"/>
    </w:rPr>
  </w:style>
  <w:style w:type="character" w:customStyle="1" w:styleId="14">
    <w:name w:val="Dipnot Metni Char"/>
    <w:basedOn w:val="3"/>
    <w:link w:val="7"/>
    <w:unhideWhenUsed/>
    <w:uiPriority w:val="99"/>
    <w:rPr>
      <w:rFonts w:hint="default"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2026-08-29T20:39:32Z</dcterms:created>
  <dc:creator>gizem</dc:creator>
  <cp:lastModifiedBy>gizem</cp:lastModifiedBy>
  <dcterms:modified xsi:type="dcterms:W3CDTF">2026-08-29T20:52:06Z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4F87957B24DB4F8BBED0BDD1C38EF79E_13</vt:lpwstr>
  </property>
</Properties>
</file>