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spacing w:before="2880" w:after="0"/>
        <w:jc w:val="center"/>
      </w:pPr>
      <w:r>
        <w:rPr>
          <w:rFonts w:ascii="Arial" w:hAnsi="Arial" w:cs="Arial"/>
          <w:b/>
          <w:color w:val="1E3A5F"/>
          <w:sz w:val="72"/>
          <w:szCs w:val="72"/>
        </w:rPr>
        <w:t>Correlacionador de Pozos</w:t>
      </w:r>
    </w:p>
    <w:p w14:paraId="1A000002">
      <w:pPr>
        <w:spacing w:before="200" w:after="0"/>
        <w:jc w:val="center"/>
      </w:pPr>
      <w:r>
        <w:rPr>
          <w:rFonts w:ascii="Arial" w:hAnsi="Arial" w:cs="Arial"/>
          <w:color w:val="2563EB"/>
          <w:sz w:val="48"/>
          <w:szCs w:val="48"/>
        </w:rPr>
        <w:t>Manual de Usuario</w:t>
      </w:r>
    </w:p>
    <w:p w14:paraId="1A000003">
      <w:pPr>
        <w:spacing w:before="160" w:after="0"/>
        <w:jc w:val="center"/>
        <w:rPr>
          <w:rFonts w:hint="default"/>
          <w:lang w:val="es-MX"/>
        </w:rPr>
      </w:pPr>
      <w:r>
        <w:rPr>
          <w:rFonts w:ascii="Arial" w:hAnsi="Arial" w:cs="Arial"/>
          <w:i/>
          <w:color w:val="475569"/>
          <w:sz w:val="28"/>
          <w:szCs w:val="28"/>
        </w:rPr>
        <w:t xml:space="preserve">Versión </w:t>
      </w:r>
      <w:r>
        <w:rPr>
          <w:rFonts w:hint="default" w:cs="Arial"/>
          <w:i/>
          <w:color w:val="475569"/>
          <w:sz w:val="28"/>
          <w:szCs w:val="28"/>
          <w:lang w:val="es-MX"/>
        </w:rPr>
        <w:t>3</w:t>
      </w:r>
    </w:p>
    <w:p w14:paraId="1A000004">
      <w:pPr>
        <w:spacing w:before="600" w:after="0"/>
        <w:jc w:val="center"/>
      </w:pPr>
      <w:r>
        <w:rPr>
          <w:rFonts w:ascii="Courier New" w:hAnsi="Courier New" w:cs="Courier New"/>
          <w:color w:val="475569"/>
          <w:sz w:val="22"/>
          <w:szCs w:val="22"/>
        </w:rPr>
        <w:t>gjarque.github.io/correlacionador-pozos</w:t>
      </w:r>
    </w:p>
    <w:p w14:paraId="1A000005">
      <w:pPr>
        <w:pBdr>
          <w:bottom w:val="single" w:color="CBD5E1" w:sz="8" w:space="4"/>
        </w:pBdr>
        <w:spacing w:before="200" w:after="0"/>
      </w:pPr>
    </w:p>
    <w:p w14:paraId="1A000006">
      <w:pPr>
        <w:spacing w:before="0" w:after="0"/>
      </w:pPr>
      <w:r>
        <w:rPr>
          <w:sz w:val="22"/>
          <w:szCs w:val="22"/>
        </w:rPr>
        <w:br w:type="page"/>
      </w:r>
    </w:p>
    <w:p w14:paraId="7FCB0247">
      <w:pPr>
        <w:pStyle w:val="2"/>
        <w:spacing w:before="400" w:after="200"/>
      </w:pPr>
      <w:r>
        <w:rPr>
          <w:rFonts w:ascii="Arial" w:hAnsi="Arial" w:eastAsia="Arial" w:cs="Arial"/>
          <w:b/>
          <w:bCs/>
          <w:color w:val="1E3A5F"/>
          <w:sz w:val="36"/>
          <w:szCs w:val="36"/>
        </w:rPr>
        <w:t>1. Descripción general</w:t>
      </w:r>
    </w:p>
    <w:p w14:paraId="5C949E4C">
      <w:pPr>
        <w:spacing w:before="80" w:after="120"/>
      </w:pPr>
      <w:r>
        <w:rPr>
          <w:rFonts w:ascii="Arial" w:hAnsi="Arial" w:eastAsia="Arial" w:cs="Arial"/>
          <w:color w:val="1E293B"/>
          <w:sz w:val="22"/>
          <w:szCs w:val="22"/>
        </w:rPr>
        <w:t>El Correlacionador de Pozos es una aplicación web diseñada para la correlación estratigráfica de pozos petroleros. Permite visualizar perfiles de registros, definir markers geológicos, calcular correlaciones cruzadas normalizadas (NCC) y gestionar fallas geológicas.</w:t>
      </w:r>
    </w:p>
    <w:p w14:paraId="781E9466">
      <w:pPr>
        <w:spacing w:before="80" w:after="120"/>
      </w:pPr>
      <w:r>
        <w:rPr>
          <w:rFonts w:ascii="Arial" w:hAnsi="Arial" w:eastAsia="Arial" w:cs="Arial"/>
          <w:color w:val="1E293B"/>
          <w:sz w:val="22"/>
          <w:szCs w:val="22"/>
        </w:rPr>
        <w:t>La aplicación corre completamente en el navegador — no requiere instalación ni servidor. Funciona en Chrome, Edge y Firefox.</w:t>
      </w:r>
    </w:p>
    <w:p w14:paraId="21652992">
      <w:pPr>
        <w:pBdr>
          <w:bottom w:val="single" w:color="CBD5E1" w:sz="4" w:space="1"/>
        </w:pBdr>
        <w:spacing w:before="200" w:after="200"/>
      </w:pPr>
    </w:p>
    <w:p w14:paraId="73DCD7DA">
      <w:pPr>
        <w:pStyle w:val="2"/>
        <w:spacing w:before="400" w:after="200"/>
      </w:pPr>
      <w:r>
        <w:rPr>
          <w:rFonts w:ascii="Arial" w:hAnsi="Arial" w:eastAsia="Arial" w:cs="Arial"/>
          <w:b/>
          <w:bCs/>
          <w:color w:val="1E3A5F"/>
          <w:sz w:val="36"/>
          <w:szCs w:val="36"/>
        </w:rPr>
        <w:t>2. Interfaz principal</w:t>
      </w:r>
    </w:p>
    <w:p w14:paraId="2EBF5ABD">
      <w:pPr>
        <w:spacing w:before="80" w:after="120"/>
      </w:pPr>
      <w:r>
        <w:rPr>
          <w:rFonts w:ascii="Arial" w:hAnsi="Arial" w:eastAsia="Arial" w:cs="Arial"/>
          <w:color w:val="1E293B"/>
          <w:sz w:val="22"/>
          <w:szCs w:val="22"/>
        </w:rPr>
        <w:t>La pantalla está dividida en:</w:t>
      </w:r>
    </w:p>
    <w:p w14:paraId="0D766970">
      <w:pPr>
        <w:pStyle w:val="17"/>
        <w:numPr>
          <w:ilvl w:val="0"/>
          <w:numId w:val="1"/>
        </w:numPr>
        <w:spacing w:before="60" w:after="60"/>
      </w:pPr>
      <w:r>
        <w:rPr>
          <w:rFonts w:ascii="Arial" w:hAnsi="Arial" w:eastAsia="Arial" w:cs="Arial"/>
          <w:b/>
          <w:bCs/>
          <w:color w:val="1E293B"/>
          <w:sz w:val="22"/>
          <w:szCs w:val="22"/>
        </w:rPr>
        <w:t xml:space="preserve">Barra superior: </w:t>
      </w:r>
      <w:r>
        <w:rPr>
          <w:rFonts w:ascii="Arial" w:hAnsi="Arial" w:eastAsia="Arial" w:cs="Arial"/>
          <w:color w:val="1E293B"/>
          <w:sz w:val="22"/>
          <w:szCs w:val="22"/>
        </w:rPr>
        <w:t>botones de acción principales</w:t>
      </w:r>
    </w:p>
    <w:p w14:paraId="22618E0C">
      <w:pPr>
        <w:pStyle w:val="17"/>
        <w:numPr>
          <w:ilvl w:val="0"/>
          <w:numId w:val="1"/>
        </w:numPr>
        <w:spacing w:before="60" w:after="60"/>
      </w:pPr>
      <w:r>
        <w:rPr>
          <w:rFonts w:ascii="Arial" w:hAnsi="Arial" w:eastAsia="Arial" w:cs="Arial"/>
          <w:b/>
          <w:bCs/>
          <w:color w:val="1E293B"/>
          <w:sz w:val="22"/>
          <w:szCs w:val="22"/>
        </w:rPr>
        <w:t xml:space="preserve">Ventanas flotantes: </w:t>
      </w:r>
      <w:r>
        <w:rPr>
          <w:rFonts w:ascii="Arial" w:hAnsi="Arial" w:eastAsia="Arial" w:cs="Arial"/>
          <w:color w:val="1E293B"/>
          <w:sz w:val="22"/>
          <w:szCs w:val="22"/>
        </w:rPr>
        <w:t>Visor de Pozos, Parámetros</w:t>
      </w:r>
      <w:r>
        <w:rPr>
          <w:rFonts w:hint="default" w:cs="Arial"/>
          <w:color w:val="1E293B"/>
          <w:sz w:val="22"/>
          <w:szCs w:val="22"/>
          <w:lang w:val="es-MX"/>
        </w:rPr>
        <w:t xml:space="preserve"> de Correlación</w:t>
      </w:r>
      <w:r>
        <w:rPr>
          <w:rFonts w:ascii="Arial" w:hAnsi="Arial" w:eastAsia="Arial" w:cs="Arial"/>
          <w:color w:val="1E293B"/>
          <w:sz w:val="22"/>
          <w:szCs w:val="22"/>
        </w:rPr>
        <w:t>, Correlación Cruzada, Tabla de Resultados, Mapa</w:t>
      </w:r>
    </w:p>
    <w:p w14:paraId="0BAC3080">
      <w:pPr>
        <w:pBdr>
          <w:left w:val="single" w:color="2563EB" w:sz="12" w:space="12"/>
        </w:pBdr>
        <w:spacing w:before="120" w:after="120"/>
        <w:ind w:left="720"/>
      </w:pPr>
      <w:r>
        <w:rPr>
          <w:rFonts w:ascii="Arial" w:hAnsi="Arial" w:eastAsia="Arial" w:cs="Arial"/>
          <w:i/>
          <w:iCs/>
          <w:color w:val="475569"/>
          <w:sz w:val="20"/>
          <w:szCs w:val="20"/>
        </w:rPr>
        <w:t>El selector de pozos ORIGEN / DESTINO se encuentra dentro de la ventana Visor de Pozos.</w:t>
      </w:r>
    </w:p>
    <w:p w14:paraId="27BB30E7">
      <w:pPr>
        <w:pStyle w:val="3"/>
        <w:spacing w:before="300" w:after="160"/>
      </w:pPr>
      <w:r>
        <w:rPr>
          <w:rFonts w:ascii="Arial" w:hAnsi="Arial" w:eastAsia="Arial" w:cs="Arial"/>
          <w:b/>
          <w:bCs/>
          <w:color w:val="2563EB"/>
          <w:sz w:val="28"/>
          <w:szCs w:val="28"/>
        </w:rPr>
        <w:t>2.1 Barra superior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70A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425E39F8">
            <w:r>
              <w:rPr>
                <w:rFonts w:ascii="Arial" w:hAnsi="Arial" w:eastAsia="Arial" w:cs="Arial"/>
                <w:b/>
                <w:bCs/>
                <w:color w:val="2563EB"/>
                <w:sz w:val="22"/>
                <w:szCs w:val="22"/>
              </w:rPr>
              <w:t>📂 Cargar Pozos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9227A">
            <w:r>
              <w:rPr>
                <w:rFonts w:ascii="Arial" w:hAnsi="Arial" w:eastAsia="Arial" w:cs="Arial"/>
                <w:color w:val="1E293B"/>
                <w:sz w:val="22"/>
                <w:szCs w:val="22"/>
              </w:rPr>
              <w:t>Carga archivos LAS, LIS o CSV con perfiles de registros</w:t>
            </w:r>
          </w:p>
        </w:tc>
      </w:tr>
      <w:tr w14:paraId="3260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5132B2E">
            <w:r>
              <w:rPr>
                <w:rFonts w:ascii="Arial" w:hAnsi="Arial" w:eastAsia="Arial" w:cs="Arial"/>
                <w:b/>
                <w:bCs/>
                <w:color w:val="2563EB"/>
                <w:sz w:val="22"/>
                <w:szCs w:val="22"/>
              </w:rPr>
              <w:t>📊 Cargar Markers</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76BBCE2">
            <w:r>
              <w:rPr>
                <w:rFonts w:ascii="Arial" w:hAnsi="Arial" w:eastAsia="Arial" w:cs="Arial"/>
                <w:color w:val="1E293B"/>
                <w:sz w:val="22"/>
                <w:szCs w:val="22"/>
              </w:rPr>
              <w:t xml:space="preserve">Importa markers desde Excel/CSV (ver formato en sección </w:t>
            </w:r>
            <w:r>
              <w:rPr>
                <w:rFonts w:hint="default" w:cs="Arial"/>
                <w:color w:val="1E293B"/>
                <w:sz w:val="22"/>
                <w:szCs w:val="22"/>
                <w:lang w:val="es-MX"/>
              </w:rPr>
              <w:t>4</w:t>
            </w:r>
            <w:r>
              <w:rPr>
                <w:rFonts w:ascii="Arial" w:hAnsi="Arial" w:eastAsia="Arial" w:cs="Arial"/>
                <w:color w:val="1E293B"/>
                <w:sz w:val="22"/>
                <w:szCs w:val="22"/>
              </w:rPr>
              <w:t>)</w:t>
            </w:r>
          </w:p>
        </w:tc>
      </w:tr>
      <w:tr w14:paraId="579A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5D03667A">
            <w:r>
              <w:rPr>
                <w:rFonts w:ascii="Arial" w:hAnsi="Arial" w:eastAsia="Arial" w:cs="Arial"/>
                <w:b/>
                <w:bCs/>
                <w:color w:val="2563EB"/>
                <w:sz w:val="22"/>
                <w:szCs w:val="22"/>
              </w:rPr>
              <w:t>⚡ Cargar Fallas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72B53">
            <w:r>
              <w:rPr>
                <w:rFonts w:ascii="Arial" w:hAnsi="Arial" w:eastAsia="Arial" w:cs="Arial"/>
                <w:color w:val="1E293B"/>
                <w:sz w:val="22"/>
                <w:szCs w:val="22"/>
              </w:rPr>
              <w:t xml:space="preserve">Importa picks de intersección de fallas geológicas con el pozo desde CSV (ver formato en sección </w:t>
            </w:r>
            <w:r>
              <w:rPr>
                <w:rFonts w:hint="default" w:cs="Arial"/>
                <w:color w:val="1E293B"/>
                <w:sz w:val="22"/>
                <w:szCs w:val="22"/>
                <w:lang w:val="es-MX"/>
              </w:rPr>
              <w:t>4</w:t>
            </w:r>
            <w:r>
              <w:rPr>
                <w:rFonts w:ascii="Arial" w:hAnsi="Arial" w:eastAsia="Arial" w:cs="Arial"/>
                <w:color w:val="1E293B"/>
                <w:sz w:val="22"/>
                <w:szCs w:val="22"/>
              </w:rPr>
              <w:t>)</w:t>
            </w:r>
          </w:p>
        </w:tc>
      </w:tr>
      <w:tr w14:paraId="165A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AE83901">
            <w:r>
              <w:rPr>
                <w:rFonts w:ascii="Arial" w:hAnsi="Arial" w:eastAsia="Arial" w:cs="Arial"/>
                <w:b/>
                <w:bCs/>
                <w:color w:val="2563EB"/>
                <w:sz w:val="22"/>
                <w:szCs w:val="22"/>
              </w:rPr>
              <w:t>🗑 Quitar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6AA07F7">
            <w:r>
              <w:rPr>
                <w:rFonts w:ascii="Arial" w:hAnsi="Arial" w:eastAsia="Arial" w:cs="Arial"/>
                <w:color w:val="1E293B"/>
                <w:sz w:val="22"/>
                <w:szCs w:val="22"/>
              </w:rPr>
              <w:t>Quita pozos del visor. Muestra lista scrolleable con todos los pozos cargados</w:t>
            </w:r>
          </w:p>
        </w:tc>
      </w:tr>
      <w:tr w14:paraId="1A1C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D69A2C3">
            <w:r>
              <w:rPr>
                <w:rFonts w:ascii="Arial" w:hAnsi="Arial" w:eastAsia="Arial" w:cs="Arial"/>
                <w:b/>
                <w:bCs/>
                <w:color w:val="2563EB"/>
                <w:sz w:val="22"/>
                <w:szCs w:val="22"/>
              </w:rPr>
              <w:t>💾 Guardar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6B820">
            <w:r>
              <w:rPr>
                <w:rFonts w:ascii="Arial" w:hAnsi="Arial" w:eastAsia="Arial" w:cs="Arial"/>
                <w:color w:val="1E293B"/>
                <w:sz w:val="22"/>
                <w:szCs w:val="22"/>
              </w:rPr>
              <w:t>Guarda el proyecto completo (pozos, markers, fallas, configuración) en JSON</w:t>
            </w:r>
          </w:p>
        </w:tc>
      </w:tr>
      <w:tr w14:paraId="7094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6C85678F">
            <w:r>
              <w:rPr>
                <w:rFonts w:ascii="Arial" w:hAnsi="Arial" w:eastAsia="Arial" w:cs="Arial"/>
                <w:b/>
                <w:bCs/>
                <w:color w:val="2563EB"/>
                <w:sz w:val="22"/>
                <w:szCs w:val="22"/>
              </w:rPr>
              <w:t>📂 Abrir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B034829">
            <w:r>
              <w:rPr>
                <w:rFonts w:ascii="Arial" w:hAnsi="Arial" w:eastAsia="Arial" w:cs="Arial"/>
                <w:color w:val="1E293B"/>
                <w:sz w:val="22"/>
                <w:szCs w:val="22"/>
              </w:rPr>
              <w:t>Restaura un proyecto guardado desde JSON</w:t>
            </w:r>
          </w:p>
        </w:tc>
      </w:tr>
      <w:tr w14:paraId="2EFA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47831A43">
            <w:r>
              <w:rPr>
                <w:rFonts w:ascii="Arial" w:hAnsi="Arial" w:eastAsia="Arial" w:cs="Arial"/>
                <w:b/>
                <w:bCs/>
                <w:color w:val="2563EB"/>
                <w:sz w:val="22"/>
                <w:szCs w:val="22"/>
              </w:rPr>
              <w:t>VENTANAS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6A3F0">
            <w:r>
              <w:rPr>
                <w:rFonts w:ascii="Arial" w:hAnsi="Arial" w:eastAsia="Arial" w:cs="Arial"/>
                <w:color w:val="1E293B"/>
                <w:sz w:val="22"/>
                <w:szCs w:val="22"/>
              </w:rPr>
              <w:t>Botones para abrir/cerrar las ventanas flotantes del workspace</w:t>
            </w:r>
          </w:p>
        </w:tc>
      </w:tr>
    </w:tbl>
    <w:p w14:paraId="610FCA5D">
      <w:pPr>
        <w:pBdr>
          <w:bottom w:val="single" w:color="CBD5E1" w:sz="4" w:space="1"/>
        </w:pBdr>
        <w:spacing w:before="200" w:after="200"/>
      </w:pPr>
    </w:p>
    <w:p w14:paraId="3281852A">
      <w:pPr>
        <w:pStyle w:val="2"/>
        <w:spacing w:before="400" w:after="200"/>
      </w:pPr>
      <w:r>
        <w:rPr>
          <w:rFonts w:ascii="Arial" w:hAnsi="Arial" w:eastAsia="Arial" w:cs="Arial"/>
          <w:b/>
          <w:bCs/>
          <w:color w:val="1E3A5F"/>
          <w:sz w:val="36"/>
          <w:szCs w:val="36"/>
        </w:rPr>
        <w:t>3. Carga de pozos</w:t>
      </w:r>
    </w:p>
    <w:p w14:paraId="12220A36">
      <w:pPr>
        <w:spacing w:before="80" w:after="120"/>
      </w:pPr>
      <w:r>
        <w:rPr>
          <w:rFonts w:ascii="Arial" w:hAnsi="Arial" w:eastAsia="Arial" w:cs="Arial"/>
          <w:color w:val="1E293B"/>
          <w:sz w:val="22"/>
          <w:szCs w:val="22"/>
        </w:rPr>
        <w:t>El botón 📂 Cargar Pozos acepta archivos en los siguientes formatos:</w:t>
      </w:r>
    </w:p>
    <w:p w14:paraId="75E53DDE">
      <w:pPr>
        <w:pStyle w:val="17"/>
        <w:numPr>
          <w:ilvl w:val="0"/>
          <w:numId w:val="1"/>
        </w:numPr>
        <w:spacing w:before="60" w:after="60"/>
      </w:pPr>
      <w:r>
        <w:rPr>
          <w:rFonts w:ascii="Arial" w:hAnsi="Arial" w:eastAsia="Arial" w:cs="Arial"/>
          <w:b/>
          <w:bCs/>
          <w:color w:val="1E293B"/>
          <w:sz w:val="22"/>
          <w:szCs w:val="22"/>
        </w:rPr>
        <w:t xml:space="preserve">LAS </w:t>
      </w:r>
      <w:r>
        <w:rPr>
          <w:rFonts w:ascii="Arial" w:hAnsi="Arial" w:eastAsia="Arial" w:cs="Arial"/>
          <w:color w:val="1E293B"/>
          <w:sz w:val="22"/>
          <w:szCs w:val="22"/>
        </w:rPr>
        <w:t>(Log ASCII Standard) — formato estándar de registros. Las coordenadas se leen automáticamente del encabezado si están disponibles.</w:t>
      </w:r>
    </w:p>
    <w:p w14:paraId="74C7056F">
      <w:pPr>
        <w:pStyle w:val="17"/>
        <w:numPr>
          <w:ilvl w:val="0"/>
          <w:numId w:val="1"/>
        </w:numPr>
        <w:spacing w:before="60" w:after="60"/>
      </w:pPr>
      <w:r>
        <w:rPr>
          <w:rFonts w:ascii="Arial" w:hAnsi="Arial" w:eastAsia="Arial" w:cs="Arial"/>
          <w:b/>
          <w:bCs/>
          <w:color w:val="1E293B"/>
          <w:sz w:val="22"/>
          <w:szCs w:val="22"/>
        </w:rPr>
        <w:t xml:space="preserve">LIS </w:t>
      </w:r>
      <w:r>
        <w:rPr>
          <w:rFonts w:ascii="Arial" w:hAnsi="Arial" w:eastAsia="Arial" w:cs="Arial"/>
          <w:color w:val="1E293B"/>
          <w:sz w:val="22"/>
          <w:szCs w:val="22"/>
        </w:rPr>
        <w:t>— formato legacy de registros</w:t>
      </w:r>
    </w:p>
    <w:p w14:paraId="1DD29317">
      <w:pPr>
        <w:pStyle w:val="17"/>
        <w:numPr>
          <w:ilvl w:val="0"/>
          <w:numId w:val="1"/>
        </w:numPr>
        <w:spacing w:before="60" w:after="60"/>
      </w:pPr>
      <w:r>
        <w:rPr>
          <w:rFonts w:ascii="Arial" w:hAnsi="Arial" w:eastAsia="Arial" w:cs="Arial"/>
          <w:b/>
          <w:bCs/>
          <w:color w:val="1E293B"/>
          <w:sz w:val="22"/>
          <w:szCs w:val="22"/>
        </w:rPr>
        <w:t xml:space="preserve">CSV de coordenadas </w:t>
      </w:r>
      <w:r>
        <w:rPr>
          <w:rFonts w:ascii="Arial" w:hAnsi="Arial" w:eastAsia="Arial" w:cs="Arial"/>
          <w:color w:val="1E293B"/>
          <w:sz w:val="22"/>
          <w:szCs w:val="22"/>
        </w:rPr>
        <w:t>— permite cargar coordenadas de pozos por separado cuando el archivo LAS no las incluye, o para corregirlas.</w:t>
      </w:r>
    </w:p>
    <w:p w14:paraId="17AE6293">
      <w:pPr>
        <w:spacing w:before="80" w:after="120"/>
      </w:pPr>
      <w:r>
        <w:rPr>
          <w:rFonts w:ascii="Arial" w:hAnsi="Arial" w:eastAsia="Arial" w:cs="Arial"/>
          <w:color w:val="1E293B"/>
          <w:sz w:val="22"/>
          <w:szCs w:val="22"/>
        </w:rPr>
        <w:t>El CSV de coordenadas debe tener las siguientes columnas (acepta coma, punto y coma o tabulación como separador):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49B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B5BF9D7">
            <w:r>
              <w:rPr>
                <w:rFonts w:ascii="Arial" w:hAnsi="Arial" w:eastAsia="Arial" w:cs="Arial"/>
                <w:b/>
                <w:bCs/>
                <w:color w:val="FFFFFF"/>
                <w:sz w:val="20"/>
                <w:szCs w:val="20"/>
              </w:rPr>
              <w:t>Pozo</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9428591">
            <w:r>
              <w:rPr>
                <w:rFonts w:ascii="Arial" w:hAnsi="Arial" w:eastAsia="Arial" w:cs="Arial"/>
                <w:b/>
                <w:bCs/>
                <w:color w:val="FFFFFF"/>
                <w:sz w:val="20"/>
                <w:szCs w:val="20"/>
              </w:rPr>
              <w:t>X (Este)</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4BF529EB">
            <w:r>
              <w:rPr>
                <w:rFonts w:ascii="Arial" w:hAnsi="Arial" w:eastAsia="Arial" w:cs="Arial"/>
                <w:b/>
                <w:bCs/>
                <w:color w:val="FFFFFF"/>
                <w:sz w:val="20"/>
                <w:szCs w:val="20"/>
              </w:rPr>
              <w:t>Y (Norte)</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7A4C376F">
            <w:r>
              <w:rPr>
                <w:rFonts w:ascii="Arial" w:hAnsi="Arial" w:eastAsia="Arial" w:cs="Arial"/>
                <w:b/>
                <w:bCs/>
                <w:color w:val="FFFFFF"/>
                <w:sz w:val="20"/>
                <w:szCs w:val="20"/>
              </w:rPr>
              <w:t>Cota (opcional)</w:t>
            </w:r>
          </w:p>
        </w:tc>
      </w:tr>
      <w:tr w14:paraId="4673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C95F92">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A1379A">
            <w:r>
              <w:rPr>
                <w:rFonts w:ascii="Courier New" w:hAnsi="Courier New" w:eastAsia="Courier New" w:cs="Courier New"/>
                <w:color w:val="1E293B"/>
                <w:sz w:val="20"/>
                <w:szCs w:val="20"/>
              </w:rPr>
              <w:t>3456789.5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811B92">
            <w:r>
              <w:rPr>
                <w:rFonts w:ascii="Courier New" w:hAnsi="Courier New" w:eastAsia="Courier New" w:cs="Courier New"/>
                <w:color w:val="1E293B"/>
                <w:sz w:val="20"/>
                <w:szCs w:val="20"/>
              </w:rPr>
              <w:t>5678901.2</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DEE9F6">
            <w:r>
              <w:rPr>
                <w:rFonts w:ascii="Courier New" w:hAnsi="Courier New" w:eastAsia="Courier New" w:cs="Courier New"/>
                <w:color w:val="1E293B"/>
                <w:sz w:val="20"/>
                <w:szCs w:val="20"/>
              </w:rPr>
              <w:t>850.0</w:t>
            </w:r>
          </w:p>
        </w:tc>
      </w:tr>
      <w:tr w14:paraId="1686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7E921322">
            <w:r>
              <w:rPr>
                <w:rFonts w:ascii="Courier New" w:hAnsi="Courier New" w:eastAsia="Courier New" w:cs="Courier New"/>
                <w:color w:val="1E293B"/>
                <w:sz w:val="20"/>
                <w:szCs w:val="20"/>
              </w:rPr>
              <w:t>LM-729</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1E21C37A">
            <w:r>
              <w:rPr>
                <w:rFonts w:ascii="Courier New" w:hAnsi="Courier New" w:eastAsia="Courier New" w:cs="Courier New"/>
                <w:color w:val="1E293B"/>
                <w:sz w:val="20"/>
                <w:szCs w:val="20"/>
              </w:rPr>
              <w:t>3457100.3</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3F89EC87">
            <w:r>
              <w:rPr>
                <w:rFonts w:ascii="Courier New" w:hAnsi="Courier New" w:eastAsia="Courier New" w:cs="Courier New"/>
                <w:color w:val="1E293B"/>
                <w:sz w:val="20"/>
                <w:szCs w:val="20"/>
              </w:rPr>
              <w:t>5679200.8</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1582BC4">
            <w:r>
              <w:rPr>
                <w:rFonts w:ascii="Courier New" w:hAnsi="Courier New" w:eastAsia="Courier New" w:cs="Courier New"/>
                <w:color w:val="1E293B"/>
                <w:sz w:val="20"/>
                <w:szCs w:val="20"/>
              </w:rPr>
              <w:t>842.5</w:t>
            </w:r>
          </w:p>
        </w:tc>
      </w:tr>
    </w:tbl>
    <w:p w14:paraId="2440ED6A">
      <w:pPr>
        <w:spacing w:before="120"/>
      </w:pPr>
    </w:p>
    <w:p w14:paraId="1AE0EB14">
      <w:pPr>
        <w:pBdr>
          <w:left w:val="single" w:color="2563EB" w:sz="12" w:space="12"/>
        </w:pBdr>
        <w:spacing w:before="120" w:after="120"/>
        <w:ind w:left="720"/>
      </w:pPr>
      <w:r>
        <w:rPr>
          <w:rFonts w:ascii="Arial" w:hAnsi="Arial" w:eastAsia="Arial" w:cs="Arial"/>
          <w:i/>
          <w:iCs/>
          <w:color w:val="475569"/>
          <w:sz w:val="20"/>
          <w:szCs w:val="20"/>
        </w:rPr>
        <w:t>Los nombres de columna son flexibles: se reconocen variantes como X, XCOORD, Este, Easting para la coordenada X; Y, YCOORD, Norte, Northing para Y; y Cota, Z, Elev para la elevación.</w:t>
      </w:r>
    </w:p>
    <w:p w14:paraId="30611A64">
      <w:pPr>
        <w:pBdr>
          <w:left w:val="single" w:color="D97706" w:sz="12" w:space="12"/>
        </w:pBdr>
        <w:spacing w:before="120" w:after="120"/>
        <w:ind w:left="720"/>
      </w:pPr>
      <w:r>
        <w:rPr>
          <w:rFonts w:ascii="Arial" w:hAnsi="Arial" w:eastAsia="Arial" w:cs="Arial"/>
          <w:color w:val="D97706"/>
          <w:sz w:val="20"/>
          <w:szCs w:val="20"/>
        </w:rPr>
        <w:t>⚠  Si se carga un CSV de coordenadas para un pozo que ya tiene coordenadas en su LAS, las coordenadas del CSV tienen prioridad y reemplazan a las del LAS. El programa muestra un aviso en ese caso.</w:t>
      </w:r>
    </w:p>
    <w:p w14:paraId="2CAD6518">
      <w:pPr>
        <w:pStyle w:val="3"/>
        <w:spacing w:before="300" w:after="160"/>
      </w:pPr>
      <w:r>
        <w:rPr>
          <w:rFonts w:ascii="Arial" w:hAnsi="Arial" w:eastAsia="Arial" w:cs="Arial"/>
          <w:b/>
          <w:bCs/>
          <w:color w:val="2563EB"/>
          <w:sz w:val="28"/>
          <w:szCs w:val="28"/>
        </w:rPr>
        <w:t>3.1 Carga de múltiples pozos</w:t>
      </w:r>
    </w:p>
    <w:p w14:paraId="4EC5B7B1">
      <w:pPr>
        <w:spacing w:before="80" w:after="120"/>
      </w:pPr>
      <w:r>
        <w:rPr>
          <w:rFonts w:ascii="Arial" w:hAnsi="Arial" w:eastAsia="Arial" w:cs="Arial"/>
          <w:color w:val="1E293B"/>
          <w:sz w:val="22"/>
          <w:szCs w:val="22"/>
        </w:rPr>
        <w:t>Se pueden seleccionar varios archivos a la vez. Durante la carga, la barra de estado muestra el progreso en tiempo real:</w:t>
      </w:r>
    </w:p>
    <w:p w14:paraId="746B373D">
      <w:pPr>
        <w:pStyle w:val="17"/>
        <w:numPr>
          <w:ilvl w:val="0"/>
          <w:numId w:val="1"/>
        </w:numPr>
        <w:spacing w:before="60" w:after="60"/>
      </w:pPr>
      <w:r>
        <w:rPr>
          <w:rFonts w:ascii="Arial" w:hAnsi="Arial" w:eastAsia="Arial" w:cs="Arial"/>
          <w:color w:val="1E293B"/>
          <w:sz w:val="22"/>
          <w:szCs w:val="22"/>
        </w:rPr>
        <w:t>Iniciando... → Leyendo archivo.las... → Parseando archivo.las... → OK: NombrePozo</w:t>
      </w:r>
    </w:p>
    <w:p w14:paraId="11CF5EA9">
      <w:pPr>
        <w:pBdr>
          <w:left w:val="single" w:color="2563EB" w:sz="12" w:space="12"/>
        </w:pBdr>
        <w:spacing w:before="120" w:after="120"/>
        <w:ind w:left="720"/>
      </w:pPr>
      <w:r>
        <w:rPr>
          <w:rFonts w:ascii="Arial" w:hAnsi="Arial" w:eastAsia="Arial" w:cs="Arial"/>
          <w:i/>
          <w:iCs/>
          <w:color w:val="475569"/>
          <w:sz w:val="20"/>
          <w:szCs w:val="20"/>
        </w:rPr>
        <w:t>Si un pozo no tiene datos válidos, aparece un mensaje de error y se omite.</w:t>
      </w:r>
    </w:p>
    <w:p w14:paraId="441EFA40">
      <w:pPr>
        <w:pStyle w:val="3"/>
        <w:spacing w:before="300" w:after="160"/>
      </w:pPr>
      <w:r>
        <w:rPr>
          <w:rFonts w:ascii="Arial" w:hAnsi="Arial" w:eastAsia="Arial" w:cs="Arial"/>
          <w:b/>
          <w:bCs/>
          <w:color w:val="2563EB"/>
          <w:sz w:val="28"/>
          <w:szCs w:val="28"/>
        </w:rPr>
        <w:t>3.2 Reemplazar un pozo ya cargado</w:t>
      </w:r>
    </w:p>
    <w:p w14:paraId="06EEC937">
      <w:pPr>
        <w:spacing w:before="80" w:after="120"/>
      </w:pPr>
      <w:r>
        <w:rPr>
          <w:rFonts w:ascii="Arial" w:hAnsi="Arial" w:eastAsia="Arial" w:cs="Arial"/>
          <w:color w:val="1E293B"/>
          <w:sz w:val="22"/>
          <w:szCs w:val="22"/>
        </w:rPr>
        <w:t>Si se carga un archivo de un pozo que ya está en el visor, aparece un diálogo con opciones:</w:t>
      </w:r>
    </w:p>
    <w:p w14:paraId="56979935">
      <w:pPr>
        <w:pStyle w:val="17"/>
        <w:numPr>
          <w:ilvl w:val="0"/>
          <w:numId w:val="1"/>
        </w:numPr>
        <w:spacing w:before="60" w:after="60"/>
      </w:pPr>
      <w:r>
        <w:rPr>
          <w:rFonts w:ascii="Arial" w:hAnsi="Arial" w:eastAsia="Arial" w:cs="Arial"/>
          <w:b/>
          <w:bCs/>
          <w:color w:val="1E293B"/>
          <w:sz w:val="22"/>
          <w:szCs w:val="22"/>
        </w:rPr>
        <w:t xml:space="preserve">Reemplazar todos: </w:t>
      </w:r>
      <w:r>
        <w:rPr>
          <w:rFonts w:ascii="Arial" w:hAnsi="Arial" w:eastAsia="Arial" w:cs="Arial"/>
          <w:color w:val="1E293B"/>
          <w:sz w:val="22"/>
          <w:szCs w:val="22"/>
        </w:rPr>
        <w:t>reemplaza todos los pozos duplicados automáticamente</w:t>
      </w:r>
    </w:p>
    <w:p w14:paraId="29F95DCC">
      <w:pPr>
        <w:pStyle w:val="17"/>
        <w:numPr>
          <w:ilvl w:val="0"/>
          <w:numId w:val="1"/>
        </w:numPr>
        <w:spacing w:before="60" w:after="60"/>
      </w:pPr>
      <w:r>
        <w:rPr>
          <w:rFonts w:ascii="Arial" w:hAnsi="Arial" w:eastAsia="Arial" w:cs="Arial"/>
          <w:b/>
          <w:bCs/>
          <w:color w:val="1E293B"/>
          <w:sz w:val="22"/>
          <w:szCs w:val="22"/>
        </w:rPr>
        <w:t xml:space="preserve">Uno por uno: </w:t>
      </w:r>
      <w:r>
        <w:rPr>
          <w:rFonts w:ascii="Arial" w:hAnsi="Arial" w:eastAsia="Arial" w:cs="Arial"/>
          <w:color w:val="1E293B"/>
          <w:sz w:val="22"/>
          <w:szCs w:val="22"/>
        </w:rPr>
        <w:t>pregunta para cada pozo duplicado</w:t>
      </w:r>
    </w:p>
    <w:p w14:paraId="6ED5FE01">
      <w:pPr>
        <w:pStyle w:val="17"/>
        <w:numPr>
          <w:ilvl w:val="0"/>
          <w:numId w:val="1"/>
        </w:numPr>
        <w:spacing w:before="60" w:after="60"/>
      </w:pPr>
      <w:r>
        <w:rPr>
          <w:rFonts w:ascii="Arial" w:hAnsi="Arial" w:eastAsia="Arial" w:cs="Arial"/>
          <w:b/>
          <w:bCs/>
          <w:color w:val="1E293B"/>
          <w:sz w:val="22"/>
          <w:szCs w:val="22"/>
        </w:rPr>
        <w:t xml:space="preserve">Cancelar: </w:t>
      </w:r>
      <w:r>
        <w:rPr>
          <w:rFonts w:ascii="Arial" w:hAnsi="Arial" w:eastAsia="Arial" w:cs="Arial"/>
          <w:color w:val="1E293B"/>
          <w:sz w:val="22"/>
          <w:szCs w:val="22"/>
        </w:rPr>
        <w:t>mantiene los pozos existentes</w:t>
      </w:r>
    </w:p>
    <w:p w14:paraId="6427B75F">
      <w:pPr>
        <w:pBdr>
          <w:left w:val="single" w:color="059669" w:sz="12" w:space="12"/>
        </w:pBdr>
        <w:spacing w:before="120" w:after="120"/>
        <w:ind w:left="720"/>
      </w:pPr>
      <w:r>
        <w:rPr>
          <w:rFonts w:ascii="Arial" w:hAnsi="Arial" w:eastAsia="Arial" w:cs="Arial"/>
          <w:color w:val="059669"/>
          <w:sz w:val="20"/>
          <w:szCs w:val="20"/>
        </w:rPr>
        <w:t>✓  Al reemplazar, los markers existentes del pozo se preservan.</w:t>
      </w:r>
    </w:p>
    <w:p w14:paraId="6B806D41">
      <w:pPr>
        <w:pBdr>
          <w:left w:val="single" w:color="059669" w:sz="12" w:space="12"/>
        </w:pBdr>
        <w:spacing w:before="120" w:after="120"/>
        <w:ind w:left="720"/>
      </w:pPr>
      <w:r>
        <w:rPr>
          <w:rFonts w:ascii="Arial" w:hAnsi="Arial" w:eastAsia="Arial" w:cs="Arial"/>
          <w:color w:val="059669"/>
          <w:sz w:val="20"/>
          <w:szCs w:val="20"/>
        </w:rPr>
        <w:t xml:space="preserve">✓  </w:t>
      </w:r>
      <w:r>
        <w:rPr>
          <w:rFonts w:hint="default" w:cs="Arial"/>
          <w:color w:val="059669"/>
          <w:sz w:val="20"/>
          <w:szCs w:val="20"/>
          <w:lang w:val="es-MX"/>
        </w:rPr>
        <w:t>Si los pozos cargados tienen coordenadas, se visualizarán en la ventana Mapa de Ubicación</w:t>
      </w:r>
      <w:r>
        <w:rPr>
          <w:rFonts w:ascii="Arial" w:hAnsi="Arial" w:eastAsia="Arial" w:cs="Arial"/>
          <w:color w:val="059669"/>
          <w:sz w:val="20"/>
          <w:szCs w:val="20"/>
        </w:rPr>
        <w:t>.</w:t>
      </w:r>
    </w:p>
    <w:p w14:paraId="109B43A2">
      <w:pPr>
        <w:pBdr>
          <w:bottom w:val="single" w:color="CBD5E1" w:sz="4" w:space="1"/>
        </w:pBdr>
        <w:spacing w:before="200" w:after="200"/>
      </w:pPr>
    </w:p>
    <w:p w14:paraId="419C7926">
      <w:r>
        <w:br w:type="page"/>
      </w:r>
    </w:p>
    <w:p w14:paraId="16185AF2">
      <w:pPr>
        <w:pStyle w:val="2"/>
        <w:spacing w:before="400" w:after="200"/>
      </w:pPr>
      <w:r>
        <w:rPr>
          <w:rFonts w:ascii="Arial" w:hAnsi="Arial" w:eastAsia="Arial" w:cs="Arial"/>
          <w:b/>
          <w:bCs/>
          <w:color w:val="1E3A5F"/>
          <w:sz w:val="36"/>
          <w:szCs w:val="36"/>
        </w:rPr>
        <w:t>4. Carga y exportación de markers y fallas</w:t>
      </w:r>
    </w:p>
    <w:p w14:paraId="76EC13DA">
      <w:pPr>
        <w:spacing w:before="80" w:after="120"/>
      </w:pPr>
      <w:r>
        <w:rPr>
          <w:rFonts w:ascii="Arial" w:hAnsi="Arial" w:eastAsia="Arial" w:cs="Arial"/>
          <w:color w:val="1E293B"/>
          <w:sz w:val="22"/>
          <w:szCs w:val="22"/>
        </w:rPr>
        <w:t>Antes de visualizar o correlacionar, es posible cargar markers y fallas ya definidos desde archivos externos. También es posible generarlos desde la ventana de Parámetros (ver sección 7).</w:t>
      </w:r>
    </w:p>
    <w:p w14:paraId="51D35DD1">
      <w:pPr>
        <w:pStyle w:val="3"/>
        <w:spacing w:before="300" w:after="160"/>
      </w:pPr>
      <w:r>
        <w:rPr>
          <w:rFonts w:ascii="Arial" w:hAnsi="Arial" w:eastAsia="Arial" w:cs="Arial"/>
          <w:b/>
          <w:bCs/>
          <w:color w:val="2563EB"/>
          <w:sz w:val="28"/>
          <w:szCs w:val="28"/>
        </w:rPr>
        <w:t>4.1 Markers</w:t>
      </w:r>
    </w:p>
    <w:p w14:paraId="32960719">
      <w:pPr>
        <w:spacing w:before="80" w:after="120"/>
      </w:pPr>
      <w:r>
        <w:rPr>
          <w:rFonts w:ascii="Arial" w:hAnsi="Arial" w:eastAsia="Arial" w:cs="Arial"/>
          <w:color w:val="1E293B"/>
          <w:sz w:val="22"/>
          <w:szCs w:val="22"/>
        </w:rPr>
        <w:t>El botón 📊 Cargar Markers importa markers desde un archivo Excel (.xlsx, .xls) o CSV. Formato requerido: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27B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E892F93">
            <w:r>
              <w:rPr>
                <w:rFonts w:ascii="Arial" w:hAnsi="Arial" w:eastAsia="Arial" w:cs="Arial"/>
                <w:b/>
                <w:bCs/>
                <w:color w:val="FFFFFF"/>
                <w:sz w:val="20"/>
                <w:szCs w:val="20"/>
              </w:rPr>
              <w:t>Pozo</w:t>
            </w:r>
          </w:p>
        </w:tc>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1E2A81C7">
            <w:r>
              <w:rPr>
                <w:rFonts w:ascii="Arial" w:hAnsi="Arial" w:eastAsia="Arial" w:cs="Arial"/>
                <w:b/>
                <w:bCs/>
                <w:color w:val="FFFFFF"/>
                <w:sz w:val="20"/>
                <w:szCs w:val="20"/>
              </w:rPr>
              <w:t>Marker</w:t>
            </w:r>
          </w:p>
        </w:tc>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39D85D35">
            <w:r>
              <w:rPr>
                <w:rFonts w:ascii="Arial" w:hAnsi="Arial" w:eastAsia="Arial" w:cs="Arial"/>
                <w:b/>
                <w:bCs/>
                <w:color w:val="FFFFFF"/>
                <w:sz w:val="20"/>
                <w:szCs w:val="20"/>
              </w:rPr>
              <w:t>MD</w:t>
            </w:r>
          </w:p>
        </w:tc>
      </w:tr>
      <w:tr w14:paraId="4637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2878A4">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654609">
            <w:r>
              <w:rPr>
                <w:rFonts w:ascii="Courier New" w:hAnsi="Courier New" w:eastAsia="Courier New" w:cs="Courier New"/>
                <w:color w:val="1E293B"/>
                <w:sz w:val="20"/>
                <w:szCs w:val="20"/>
              </w:rPr>
              <w:t>BBI</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877C74">
            <w:r>
              <w:rPr>
                <w:rFonts w:ascii="Courier New" w:hAnsi="Courier New" w:eastAsia="Courier New" w:cs="Courier New"/>
                <w:color w:val="1E293B"/>
                <w:sz w:val="20"/>
                <w:szCs w:val="20"/>
              </w:rPr>
              <w:t>500</w:t>
            </w:r>
          </w:p>
        </w:tc>
      </w:tr>
      <w:tr w14:paraId="398E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1C305752">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39879FEF">
            <w:r>
              <w:rPr>
                <w:rFonts w:ascii="Courier New" w:hAnsi="Courier New" w:eastAsia="Courier New" w:cs="Courier New"/>
                <w:color w:val="1E293B"/>
                <w:sz w:val="20"/>
                <w:szCs w:val="20"/>
              </w:rPr>
              <w:t>CAST</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D31CF44">
            <w:r>
              <w:rPr>
                <w:rFonts w:ascii="Courier New" w:hAnsi="Courier New" w:eastAsia="Courier New" w:cs="Courier New"/>
                <w:color w:val="1E293B"/>
                <w:sz w:val="20"/>
                <w:szCs w:val="20"/>
              </w:rPr>
              <w:t>700</w:t>
            </w:r>
          </w:p>
        </w:tc>
      </w:tr>
      <w:tr w14:paraId="5806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5CA39C">
            <w:r>
              <w:rPr>
                <w:rFonts w:ascii="Courier New" w:hAnsi="Courier New" w:eastAsia="Courier New" w:cs="Courier New"/>
                <w:color w:val="1E293B"/>
                <w:sz w:val="20"/>
                <w:szCs w:val="20"/>
              </w:rPr>
              <w:t>LM-729</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8880A3">
            <w:r>
              <w:rPr>
                <w:rFonts w:ascii="Courier New" w:hAnsi="Courier New" w:eastAsia="Courier New" w:cs="Courier New"/>
                <w:color w:val="1E293B"/>
                <w:sz w:val="20"/>
                <w:szCs w:val="20"/>
              </w:rPr>
              <w:t>BBI</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05CF4D">
            <w:r>
              <w:rPr>
                <w:rFonts w:ascii="Courier New" w:hAnsi="Courier New" w:eastAsia="Courier New" w:cs="Courier New"/>
                <w:color w:val="1E293B"/>
                <w:sz w:val="20"/>
                <w:szCs w:val="20"/>
              </w:rPr>
              <w:t>510</w:t>
            </w:r>
          </w:p>
        </w:tc>
      </w:tr>
    </w:tbl>
    <w:p w14:paraId="1838FDD1">
      <w:pPr>
        <w:spacing w:before="120"/>
      </w:pPr>
    </w:p>
    <w:p w14:paraId="70F58577">
      <w:pPr>
        <w:pStyle w:val="17"/>
        <w:numPr>
          <w:ilvl w:val="0"/>
          <w:numId w:val="1"/>
        </w:numPr>
        <w:spacing w:before="60" w:after="60"/>
      </w:pPr>
      <w:r>
        <w:rPr>
          <w:rFonts w:ascii="Arial" w:hAnsi="Arial" w:eastAsia="Arial" w:cs="Arial"/>
          <w:b/>
          <w:bCs/>
          <w:color w:val="1E293B"/>
          <w:sz w:val="22"/>
          <w:szCs w:val="22"/>
        </w:rPr>
        <w:t xml:space="preserve">Pozo: </w:t>
      </w:r>
      <w:r>
        <w:rPr>
          <w:rFonts w:ascii="Arial" w:hAnsi="Arial" w:eastAsia="Arial" w:cs="Arial"/>
          <w:color w:val="1E293B"/>
          <w:sz w:val="22"/>
          <w:szCs w:val="22"/>
        </w:rPr>
        <w:t>nombre del pozo tal como aparece en el visor (debe estar cargado)</w:t>
      </w:r>
    </w:p>
    <w:p w14:paraId="407A715C">
      <w:pPr>
        <w:pStyle w:val="17"/>
        <w:numPr>
          <w:ilvl w:val="0"/>
          <w:numId w:val="1"/>
        </w:numPr>
        <w:spacing w:before="60" w:after="60"/>
      </w:pPr>
      <w:r>
        <w:rPr>
          <w:rFonts w:ascii="Arial" w:hAnsi="Arial" w:eastAsia="Arial" w:cs="Arial"/>
          <w:b/>
          <w:bCs/>
          <w:color w:val="1E293B"/>
          <w:sz w:val="22"/>
          <w:szCs w:val="22"/>
        </w:rPr>
        <w:t xml:space="preserve">Marker: </w:t>
      </w:r>
      <w:r>
        <w:rPr>
          <w:rFonts w:ascii="Arial" w:hAnsi="Arial" w:eastAsia="Arial" w:cs="Arial"/>
          <w:color w:val="1E293B"/>
          <w:sz w:val="22"/>
          <w:szCs w:val="22"/>
        </w:rPr>
        <w:t>nombre del horizonte geológico</w:t>
      </w:r>
    </w:p>
    <w:p w14:paraId="6B74504E">
      <w:pPr>
        <w:pStyle w:val="17"/>
        <w:numPr>
          <w:ilvl w:val="0"/>
          <w:numId w:val="1"/>
        </w:numPr>
        <w:spacing w:before="60" w:after="60"/>
      </w:pPr>
      <w:r>
        <w:rPr>
          <w:rFonts w:ascii="Arial" w:hAnsi="Arial" w:eastAsia="Arial" w:cs="Arial"/>
          <w:b/>
          <w:bCs/>
          <w:color w:val="1E293B"/>
          <w:sz w:val="22"/>
          <w:szCs w:val="22"/>
        </w:rPr>
        <w:t xml:space="preserve">MD: </w:t>
      </w:r>
      <w:r>
        <w:rPr>
          <w:rFonts w:ascii="Arial" w:hAnsi="Arial" w:eastAsia="Arial" w:cs="Arial"/>
          <w:color w:val="1E293B"/>
          <w:sz w:val="22"/>
          <w:szCs w:val="22"/>
        </w:rPr>
        <w:t>profundidad medida (metros)</w:t>
      </w:r>
    </w:p>
    <w:p w14:paraId="4DD2D559">
      <w:pPr>
        <w:pBdr>
          <w:left w:val="single" w:color="059669" w:sz="12" w:space="12"/>
        </w:pBdr>
        <w:spacing w:before="120" w:after="120"/>
        <w:ind w:left="720"/>
      </w:pPr>
      <w:r>
        <w:rPr>
          <w:rFonts w:ascii="Arial" w:hAnsi="Arial" w:eastAsia="Arial" w:cs="Arial"/>
          <w:color w:val="059669"/>
          <w:sz w:val="20"/>
          <w:szCs w:val="20"/>
        </w:rPr>
        <w:t>✓  Acepta separador coma o punto y coma. La primera fila (encabezado) se omite automáticamente.</w:t>
      </w:r>
    </w:p>
    <w:p w14:paraId="36991832">
      <w:pPr>
        <w:spacing w:before="80" w:after="120"/>
      </w:pPr>
      <w:r>
        <w:rPr>
          <w:rFonts w:ascii="Arial" w:hAnsi="Arial" w:eastAsia="Arial" w:cs="Arial"/>
          <w:color w:val="1E293B"/>
          <w:sz w:val="22"/>
          <w:szCs w:val="22"/>
        </w:rPr>
        <w:t>Para exportar markers, usar el botón 📤 Exportar CSV en la ventana Tabla de Resultados. El archivo exportado incluye las columnas: Pozo, Marker, MD, TVDSS, X, Y, Cota, CC, Validado, Notas.</w:t>
      </w:r>
    </w:p>
    <w:p w14:paraId="22B5499B">
      <w:pPr>
        <w:pStyle w:val="3"/>
        <w:spacing w:before="300" w:after="160"/>
      </w:pPr>
      <w:r>
        <w:rPr>
          <w:rFonts w:ascii="Arial" w:hAnsi="Arial" w:eastAsia="Arial" w:cs="Arial"/>
          <w:b/>
          <w:bCs/>
          <w:color w:val="2563EB"/>
          <w:sz w:val="28"/>
          <w:szCs w:val="28"/>
        </w:rPr>
        <w:t>4.2 Fallas geológicas</w:t>
      </w:r>
    </w:p>
    <w:p w14:paraId="4EF6B8D5">
      <w:pPr>
        <w:spacing w:before="80" w:after="120"/>
      </w:pPr>
      <w:r>
        <w:rPr>
          <w:rFonts w:ascii="Arial" w:hAnsi="Arial" w:eastAsia="Arial" w:cs="Arial"/>
          <w:color w:val="1E293B"/>
          <w:sz w:val="22"/>
          <w:szCs w:val="22"/>
        </w:rPr>
        <w:t>El botón ⚡ Cargar Fallas importa picks de intersección de fallas geológicas con el pozo desde CSV. Formato requerido: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64B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4DC1F814">
            <w:r>
              <w:rPr>
                <w:rFonts w:ascii="Arial" w:hAnsi="Arial" w:eastAsia="Arial" w:cs="Arial"/>
                <w:b/>
                <w:bCs/>
                <w:color w:val="FFFFFF"/>
                <w:sz w:val="20"/>
                <w:szCs w:val="20"/>
              </w:rPr>
              <w:t>Pozo</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756C5277">
            <w:r>
              <w:rPr>
                <w:rFonts w:ascii="Arial" w:hAnsi="Arial" w:eastAsia="Arial" w:cs="Arial"/>
                <w:b/>
                <w:bCs/>
                <w:color w:val="FFFFFF"/>
                <w:sz w:val="20"/>
                <w:szCs w:val="20"/>
              </w:rPr>
              <w:t>Falla</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66C4894">
            <w:r>
              <w:rPr>
                <w:rFonts w:ascii="Arial" w:hAnsi="Arial" w:eastAsia="Arial" w:cs="Arial"/>
                <w:b/>
                <w:bCs/>
                <w:color w:val="FFFFFF"/>
                <w:sz w:val="20"/>
                <w:szCs w:val="20"/>
              </w:rPr>
              <w:t>MD</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7FD4C987">
            <w:r>
              <w:rPr>
                <w:rFonts w:ascii="Arial" w:hAnsi="Arial" w:eastAsia="Arial" w:cs="Arial"/>
                <w:b/>
                <w:bCs/>
                <w:color w:val="FFFFFF"/>
                <w:sz w:val="20"/>
                <w:szCs w:val="20"/>
              </w:rPr>
              <w:t>Rechazo vertical</w:t>
            </w:r>
          </w:p>
        </w:tc>
      </w:tr>
      <w:tr w14:paraId="0648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065826">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E20A1B">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6FBF7F">
            <w:r>
              <w:rPr>
                <w:rFonts w:ascii="Courier New" w:hAnsi="Courier New" w:eastAsia="Courier New" w:cs="Courier New"/>
                <w:color w:val="1E293B"/>
                <w:sz w:val="20"/>
                <w:szCs w:val="20"/>
              </w:rPr>
              <w:t>550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AEC388">
            <w:r>
              <w:rPr>
                <w:rFonts w:ascii="Courier New" w:hAnsi="Courier New" w:eastAsia="Courier New" w:cs="Courier New"/>
                <w:color w:val="1E293B"/>
                <w:sz w:val="20"/>
                <w:szCs w:val="20"/>
              </w:rPr>
              <w:t>25</w:t>
            </w:r>
          </w:p>
        </w:tc>
      </w:tr>
      <w:tr w14:paraId="17D2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263E5FD1">
            <w:r>
              <w:rPr>
                <w:rFonts w:ascii="Courier New" w:hAnsi="Courier New" w:eastAsia="Courier New" w:cs="Courier New"/>
                <w:color w:val="1E293B"/>
                <w:sz w:val="20"/>
                <w:szCs w:val="20"/>
              </w:rPr>
              <w:t>LM-729</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738451CD">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1B4BC3F9">
            <w:r>
              <w:rPr>
                <w:rFonts w:ascii="Courier New" w:hAnsi="Courier New" w:eastAsia="Courier New" w:cs="Courier New"/>
                <w:color w:val="1E293B"/>
                <w:sz w:val="20"/>
                <w:szCs w:val="20"/>
              </w:rPr>
              <w:t>650</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040F200C">
            <w:r>
              <w:rPr>
                <w:rFonts w:ascii="Courier New" w:hAnsi="Courier New" w:eastAsia="Courier New" w:cs="Courier New"/>
                <w:color w:val="1E293B"/>
                <w:sz w:val="20"/>
                <w:szCs w:val="20"/>
              </w:rPr>
              <w:t>-20</w:t>
            </w:r>
          </w:p>
        </w:tc>
      </w:tr>
    </w:tbl>
    <w:p w14:paraId="6E02DAC7">
      <w:pPr>
        <w:spacing w:before="120"/>
      </w:pPr>
    </w:p>
    <w:p w14:paraId="76F7831A">
      <w:pPr>
        <w:pStyle w:val="17"/>
        <w:numPr>
          <w:ilvl w:val="0"/>
          <w:numId w:val="1"/>
        </w:numPr>
        <w:spacing w:before="60" w:after="60"/>
      </w:pPr>
      <w:r>
        <w:rPr>
          <w:rFonts w:ascii="Arial" w:hAnsi="Arial" w:eastAsia="Arial" w:cs="Arial"/>
          <w:b/>
          <w:bCs/>
          <w:color w:val="1E293B"/>
          <w:sz w:val="22"/>
          <w:szCs w:val="22"/>
        </w:rPr>
        <w:t xml:space="preserve">Rechazo positivo: </w:t>
      </w:r>
      <w:r>
        <w:rPr>
          <w:rFonts w:ascii="Arial" w:hAnsi="Arial" w:eastAsia="Arial" w:cs="Arial"/>
          <w:color w:val="1E293B"/>
          <w:sz w:val="22"/>
          <w:szCs w:val="22"/>
        </w:rPr>
        <w:t>falla directa (sección faltante, curvas se desplazan hacia abajo)</w:t>
      </w:r>
    </w:p>
    <w:p w14:paraId="495D9822">
      <w:pPr>
        <w:pStyle w:val="17"/>
        <w:numPr>
          <w:ilvl w:val="0"/>
          <w:numId w:val="1"/>
        </w:numPr>
        <w:spacing w:before="60" w:after="60"/>
      </w:pPr>
      <w:r>
        <w:rPr>
          <w:rFonts w:ascii="Arial" w:hAnsi="Arial" w:eastAsia="Arial" w:cs="Arial"/>
          <w:b/>
          <w:bCs/>
          <w:color w:val="1E293B"/>
          <w:sz w:val="22"/>
          <w:szCs w:val="22"/>
        </w:rPr>
        <w:t xml:space="preserve">Rechazo negativo: </w:t>
      </w:r>
      <w:r>
        <w:rPr>
          <w:rFonts w:ascii="Arial" w:hAnsi="Arial" w:eastAsia="Arial" w:cs="Arial"/>
          <w:color w:val="1E293B"/>
          <w:sz w:val="22"/>
          <w:szCs w:val="22"/>
        </w:rPr>
        <w:t>falla inversa (sección repetida, curvas se superponen hacia arriba)</w:t>
      </w:r>
    </w:p>
    <w:p w14:paraId="19193104">
      <w:pPr>
        <w:pBdr>
          <w:left w:val="single" w:color="059669" w:sz="12" w:space="12"/>
        </w:pBdr>
        <w:spacing w:before="120" w:after="120"/>
        <w:ind w:left="720"/>
      </w:pPr>
      <w:r>
        <w:rPr>
          <w:rFonts w:ascii="Arial" w:hAnsi="Arial" w:eastAsia="Arial" w:cs="Arial"/>
          <w:color w:val="059669"/>
          <w:sz w:val="20"/>
          <w:szCs w:val="20"/>
        </w:rPr>
        <w:t>✓  Acepta coma o punto y coma como separador. Si el pozo no está cargado, la falla se omite.</w:t>
      </w:r>
    </w:p>
    <w:p w14:paraId="1B8521C0">
      <w:pPr>
        <w:spacing w:before="80" w:after="120"/>
        <w:rPr>
          <w:rFonts w:hint="default"/>
          <w:lang w:val="es-MX"/>
        </w:rPr>
      </w:pPr>
      <w:r>
        <w:rPr>
          <w:rFonts w:ascii="Arial" w:hAnsi="Arial" w:eastAsia="Arial" w:cs="Arial"/>
          <w:color w:val="1E293B"/>
          <w:sz w:val="22"/>
          <w:szCs w:val="22"/>
        </w:rPr>
        <w:t>Para exportar fallas, usar el botón 📤 Exportar dentro del diálogo ⚡ Fallas en la ventana de Parámetros</w:t>
      </w:r>
      <w:r>
        <w:rPr>
          <w:rFonts w:hint="default" w:cs="Arial"/>
          <w:color w:val="1E293B"/>
          <w:sz w:val="22"/>
          <w:szCs w:val="22"/>
          <w:lang w:val="es-MX"/>
        </w:rPr>
        <w:t xml:space="preserve"> de Correlación</w:t>
      </w:r>
    </w:p>
    <w:p w14:paraId="13DAF055">
      <w:pPr>
        <w:pBdr>
          <w:bottom w:val="single" w:color="CBD5E1" w:sz="4" w:space="1"/>
        </w:pBdr>
        <w:spacing w:before="200" w:after="200"/>
      </w:pPr>
    </w:p>
    <w:p w14:paraId="59FF3C1D">
      <w:pPr>
        <w:pStyle w:val="2"/>
        <w:spacing w:before="400" w:after="200"/>
      </w:pPr>
      <w:r>
        <w:rPr>
          <w:rFonts w:ascii="Arial" w:hAnsi="Arial" w:eastAsia="Arial" w:cs="Arial"/>
          <w:b/>
          <w:bCs/>
          <w:color w:val="1E3A5F"/>
          <w:sz w:val="36"/>
          <w:szCs w:val="36"/>
        </w:rPr>
        <w:t>5. Visor de pozos</w:t>
      </w:r>
    </w:p>
    <w:p w14:paraId="248AA9E1">
      <w:pPr>
        <w:spacing w:before="80" w:after="120"/>
        <w:rPr>
          <w:rFonts w:hint="default"/>
          <w:lang w:val="es-MX"/>
        </w:rPr>
      </w:pPr>
      <w:r>
        <w:rPr>
          <w:rFonts w:ascii="Arial" w:hAnsi="Arial" w:eastAsia="Arial" w:cs="Arial"/>
          <w:color w:val="1E293B"/>
          <w:sz w:val="22"/>
          <w:szCs w:val="22"/>
        </w:rPr>
        <w:t>El visor muestra dos paneles en paralelo: ORIGEN (izquierda) y DESTINO (derecha). Cada panel tiene un eje de profundidad y las curvas configuradas.</w:t>
      </w:r>
    </w:p>
    <w:p w14:paraId="2D159587">
      <w:pPr>
        <w:pStyle w:val="3"/>
        <w:spacing w:before="300" w:after="160"/>
      </w:pPr>
      <w:r>
        <w:rPr>
          <w:rFonts w:ascii="Arial" w:hAnsi="Arial" w:eastAsia="Arial" w:cs="Arial"/>
          <w:b/>
          <w:bCs/>
          <w:color w:val="2563EB"/>
          <w:sz w:val="28"/>
          <w:szCs w:val="28"/>
        </w:rPr>
        <w:t>5.1 Navegación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F45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8AC8A7F">
            <w:r>
              <w:rPr>
                <w:rFonts w:ascii="Arial" w:hAnsi="Arial" w:eastAsia="Arial" w:cs="Arial"/>
                <w:b/>
                <w:bCs/>
                <w:color w:val="2563EB"/>
                <w:sz w:val="22"/>
                <w:szCs w:val="22"/>
              </w:rPr>
              <w:t>Scroll vertical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205650">
            <w:r>
              <w:rPr>
                <w:rFonts w:ascii="Arial" w:hAnsi="Arial" w:eastAsia="Arial" w:cs="Arial"/>
                <w:color w:val="1E293B"/>
                <w:sz w:val="22"/>
                <w:szCs w:val="22"/>
              </w:rPr>
              <w:t>Desplaza la vista en profundidad</w:t>
            </w:r>
          </w:p>
        </w:tc>
      </w:tr>
      <w:tr w14:paraId="6E99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702425C3">
            <w:r>
              <w:rPr>
                <w:rFonts w:ascii="Arial" w:hAnsi="Arial" w:eastAsia="Arial" w:cs="Arial"/>
                <w:b/>
                <w:bCs/>
                <w:color w:val="2563EB"/>
                <w:sz w:val="22"/>
                <w:szCs w:val="22"/>
              </w:rPr>
              <w:t>Ctrl + Scroll</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7582F4C">
            <w:r>
              <w:rPr>
                <w:rFonts w:ascii="Arial" w:hAnsi="Arial" w:eastAsia="Arial" w:cs="Arial"/>
                <w:color w:val="1E293B"/>
                <w:sz w:val="22"/>
                <w:szCs w:val="22"/>
              </w:rPr>
              <w:t>Zoom in/out centrado en la posición del cursor</w:t>
            </w:r>
          </w:p>
        </w:tc>
      </w:tr>
      <w:tr w14:paraId="7210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1047F14">
            <w:r>
              <w:rPr>
                <w:rFonts w:ascii="Arial" w:hAnsi="Arial" w:eastAsia="Arial" w:cs="Arial"/>
                <w:b/>
                <w:bCs/>
                <w:color w:val="2563EB"/>
                <w:sz w:val="22"/>
                <w:szCs w:val="22"/>
              </w:rPr>
              <w:t>Click izquierdo + Arrastrar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927B5">
            <w:r>
              <w:rPr>
                <w:rFonts w:ascii="Arial" w:hAnsi="Arial" w:eastAsia="Arial" w:cs="Arial"/>
                <w:color w:val="1E293B"/>
                <w:sz w:val="22"/>
                <w:szCs w:val="22"/>
              </w:rPr>
              <w:t>Pan (desplazamiento libre en profundidad)</w:t>
            </w:r>
          </w:p>
        </w:tc>
      </w:tr>
      <w:tr w14:paraId="7683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E5D5959">
            <w:r>
              <w:rPr>
                <w:rFonts w:ascii="Arial" w:hAnsi="Arial" w:eastAsia="Arial" w:cs="Arial"/>
                <w:b/>
                <w:bCs/>
                <w:color w:val="2563EB"/>
                <w:sz w:val="22"/>
                <w:szCs w:val="22"/>
              </w:rPr>
              <w:t>Click derecho + Arrastrar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A33AE18">
            <w:r>
              <w:rPr>
                <w:rFonts w:ascii="Arial" w:hAnsi="Arial" w:eastAsia="Arial" w:cs="Arial"/>
                <w:color w:val="1E293B"/>
                <w:sz w:val="22"/>
                <w:szCs w:val="22"/>
              </w:rPr>
              <w:t>Zoom dinámico: arrastrar hacia arriba hace zoom in, hacia abajo hace zoom out. El zoom se ancla en la profundidad donde se hizo click.</w:t>
            </w:r>
          </w:p>
        </w:tc>
      </w:tr>
      <w:tr w14:paraId="4C1E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F6D4A6B">
            <w:r>
              <w:rPr>
                <w:rFonts w:ascii="Arial" w:hAnsi="Arial" w:eastAsia="Arial" w:cs="Arial"/>
                <w:b/>
                <w:bCs/>
                <w:color w:val="2563EB"/>
                <w:sz w:val="22"/>
                <w:szCs w:val="22"/>
              </w:rPr>
              <w:t>Click en marker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BCC324">
            <w:r>
              <w:rPr>
                <w:rFonts w:ascii="Arial" w:hAnsi="Arial" w:eastAsia="Arial" w:cs="Arial"/>
                <w:color w:val="1E293B"/>
                <w:sz w:val="22"/>
                <w:szCs w:val="22"/>
              </w:rPr>
              <w:t>Selecciona el marker activo y centra el visor en esa profundidad</w:t>
            </w:r>
          </w:p>
        </w:tc>
      </w:tr>
    </w:tbl>
    <w:p w14:paraId="0A518BD8">
      <w:pPr>
        <w:pStyle w:val="3"/>
        <w:spacing w:before="300" w:after="160"/>
      </w:pPr>
      <w:r>
        <w:rPr>
          <w:rFonts w:ascii="Arial" w:hAnsi="Arial" w:eastAsia="Arial" w:cs="Arial"/>
          <w:b/>
          <w:bCs/>
          <w:color w:val="2563EB"/>
          <w:sz w:val="28"/>
          <w:szCs w:val="28"/>
        </w:rPr>
        <w:t>5.2 Controles del visor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654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9238A7B">
            <w:r>
              <w:rPr>
                <w:rFonts w:ascii="Arial" w:hAnsi="Arial" w:eastAsia="Arial" w:cs="Arial"/>
                <w:b/>
                <w:bCs/>
                <w:color w:val="2563EB"/>
                <w:sz w:val="22"/>
                <w:szCs w:val="22"/>
              </w:rPr>
              <w:t>Sombreados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46B6E">
            <w:r>
              <w:rPr>
                <w:rFonts w:ascii="Arial" w:hAnsi="Arial" w:eastAsia="Arial" w:cs="Arial"/>
                <w:color w:val="1E293B"/>
                <w:sz w:val="22"/>
                <w:szCs w:val="22"/>
              </w:rPr>
              <w:t>Activa/desactiva el sombreado de color en el visor que indica la zona de ventana (±) y búsqueda (−/+) del marker activo. El sombreado del ORIGEN muestra solo la ventana; el del DESTINO muestra la ventana más el rango de búsqueda.</w:t>
            </w:r>
          </w:p>
        </w:tc>
      </w:tr>
      <w:tr w14:paraId="52B1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380B8D36">
            <w:r>
              <w:rPr>
                <w:rFonts w:ascii="Arial" w:hAnsi="Arial" w:eastAsia="Arial" w:cs="Arial"/>
                <w:b/>
                <w:bCs/>
                <w:color w:val="2563EB"/>
                <w:sz w:val="22"/>
                <w:szCs w:val="22"/>
              </w:rPr>
              <w:t>MD / TVDSS</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CDEA6AC">
            <w:r>
              <w:rPr>
                <w:rFonts w:ascii="Arial" w:hAnsi="Arial" w:eastAsia="Arial" w:cs="Arial"/>
                <w:color w:val="1E293B"/>
                <w:sz w:val="22"/>
                <w:szCs w:val="22"/>
              </w:rPr>
              <w:t xml:space="preserve">Cambia el eje de profundidad entre Profundidad Medida (MD) y Profundidad Vertical Verdadera </w:t>
            </w:r>
            <w:r>
              <w:rPr>
                <w:rFonts w:hint="default" w:cs="Arial"/>
                <w:color w:val="1E293B"/>
                <w:sz w:val="22"/>
                <w:szCs w:val="22"/>
                <w:lang w:val="es-MX"/>
              </w:rPr>
              <w:t>Bajo Nivel del Mar</w:t>
            </w:r>
            <w:r>
              <w:rPr>
                <w:rFonts w:ascii="Arial" w:hAnsi="Arial" w:eastAsia="Arial" w:cs="Arial"/>
                <w:color w:val="1E293B"/>
                <w:sz w:val="22"/>
                <w:szCs w:val="22"/>
              </w:rPr>
              <w:t xml:space="preserve"> (TVDSS = Cota − MD).</w:t>
            </w:r>
          </w:p>
        </w:tc>
      </w:tr>
      <w:tr w14:paraId="4CA5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470567F">
            <w:r>
              <w:rPr>
                <w:rFonts w:ascii="Arial" w:hAnsi="Arial" w:eastAsia="Arial" w:cs="Arial"/>
                <w:b/>
                <w:bCs/>
                <w:color w:val="2563EB"/>
                <w:sz w:val="22"/>
                <w:szCs w:val="22"/>
              </w:rPr>
              <w:t>Ghost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A12EF6">
            <w:pPr>
              <w:spacing w:before="80" w:after="120"/>
              <w:rPr>
                <w:rFonts w:hint="default"/>
                <w:lang w:val="es-MX"/>
              </w:rPr>
            </w:pPr>
            <w:r>
              <w:rPr>
                <w:rFonts w:ascii="Arial" w:hAnsi="Arial" w:eastAsia="Arial" w:cs="Arial"/>
                <w:color w:val="1E293B"/>
                <w:sz w:val="22"/>
                <w:szCs w:val="22"/>
              </w:rPr>
              <w:t>Muestra la curva del ORIGEN proyectada sobre el panel DESTINO, desplazada según el mejor resultado de correlación.</w:t>
            </w:r>
            <w:r>
              <w:rPr>
                <w:rFonts w:hint="default" w:cs="Arial"/>
                <w:color w:val="1E293B"/>
                <w:sz w:val="22"/>
                <w:szCs w:val="22"/>
                <w:lang w:val="es-MX"/>
              </w:rPr>
              <w:t xml:space="preserve"> </w:t>
            </w:r>
            <w:r>
              <w:rPr>
                <w:rFonts w:ascii="Arial" w:hAnsi="Arial" w:eastAsia="Arial" w:cs="Arial"/>
                <w:color w:val="1E293B"/>
                <w:sz w:val="22"/>
                <w:szCs w:val="22"/>
              </w:rPr>
              <w:t xml:space="preserve"> Permite comparar visualmente las curvas</w:t>
            </w:r>
            <w:r>
              <w:rPr>
                <w:rFonts w:hint="default" w:cs="Arial"/>
                <w:color w:val="1E293B"/>
                <w:sz w:val="22"/>
                <w:szCs w:val="22"/>
                <w:lang w:val="es-MX"/>
              </w:rPr>
              <w:t xml:space="preserve"> y evaluar la calidad de la correlación</w:t>
            </w:r>
          </w:p>
        </w:tc>
      </w:tr>
      <w:tr w14:paraId="3764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23926E31">
            <w:r>
              <w:rPr>
                <w:rFonts w:ascii="Arial" w:hAnsi="Arial" w:eastAsia="Arial" w:cs="Arial"/>
                <w:b/>
                <w:bCs/>
                <w:color w:val="2563EB"/>
                <w:sz w:val="22"/>
                <w:szCs w:val="22"/>
              </w:rPr>
              <w:t>Color / Op</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2F2B2E1">
            <w:r>
              <w:rPr>
                <w:rFonts w:ascii="Arial" w:hAnsi="Arial" w:eastAsia="Arial" w:cs="Arial"/>
                <w:color w:val="1E293B"/>
                <w:sz w:val="22"/>
                <w:szCs w:val="22"/>
              </w:rPr>
              <w:t xml:space="preserve">Color y opacidad del </w:t>
            </w:r>
            <w:r>
              <w:rPr>
                <w:rFonts w:hint="default" w:cs="Arial"/>
                <w:color w:val="1E293B"/>
                <w:sz w:val="22"/>
                <w:szCs w:val="22"/>
                <w:lang w:val="es-MX"/>
              </w:rPr>
              <w:t>G</w:t>
            </w:r>
            <w:r>
              <w:rPr>
                <w:rFonts w:ascii="Arial" w:hAnsi="Arial" w:eastAsia="Arial" w:cs="Arial"/>
                <w:color w:val="1E293B"/>
                <w:sz w:val="22"/>
                <w:szCs w:val="22"/>
              </w:rPr>
              <w:t>host.</w:t>
            </w:r>
          </w:p>
        </w:tc>
      </w:tr>
    </w:tbl>
    <w:p w14:paraId="474D8CC8">
      <w:pPr>
        <w:pBdr>
          <w:left w:val="single" w:color="2563EB" w:sz="12" w:space="12"/>
        </w:pBdr>
        <w:spacing w:before="120" w:after="120"/>
        <w:ind w:left="720"/>
      </w:pPr>
      <w:r>
        <w:rPr>
          <w:rFonts w:ascii="Arial" w:hAnsi="Arial" w:eastAsia="Arial" w:cs="Arial"/>
          <w:i/>
          <w:iCs/>
          <w:color w:val="475569"/>
          <w:sz w:val="20"/>
          <w:szCs w:val="20"/>
        </w:rPr>
        <w:t>Si el pozo no tiene cota (elevación) cargada en el LAS ni en el CSV de coordenadas, el modo TVDSS usa cota = 0, lo que da valores incorrectos. En ese caso el eje muestra MD negativa equivalente (−MD). Verificar que los pozos tengan cota antes de usar TVDSS.</w:t>
      </w:r>
    </w:p>
    <w:p w14:paraId="6265A12C">
      <w:pPr>
        <w:pStyle w:val="3"/>
        <w:spacing w:before="300" w:after="160"/>
      </w:pPr>
      <w:r>
        <w:rPr>
          <w:rFonts w:ascii="Arial" w:hAnsi="Arial" w:eastAsia="Arial" w:cs="Arial"/>
          <w:b/>
          <w:bCs/>
          <w:color w:val="2563EB"/>
          <w:sz w:val="28"/>
          <w:szCs w:val="28"/>
        </w:rPr>
        <w:t>5.3 Botón Configuración (⚙)</w:t>
      </w:r>
    </w:p>
    <w:p w14:paraId="050CB26B">
      <w:pPr>
        <w:spacing w:before="80" w:after="120"/>
      </w:pPr>
      <w:r>
        <w:rPr>
          <w:rFonts w:ascii="Arial" w:hAnsi="Arial" w:eastAsia="Arial" w:cs="Arial"/>
          <w:color w:val="1E293B"/>
          <w:sz w:val="22"/>
          <w:szCs w:val="22"/>
        </w:rPr>
        <w:t>El botón ⚙ Configuración, ubicado junto al control de Ghost, abre el diálogo de Configuración Global de Registros. Este diálogo define qué tipo de curva se muestra en cada track del visor y se aplica de forma uniforme a TODOS los pozos cargados.</w:t>
      </w:r>
    </w:p>
    <w:p w14:paraId="160DE706">
      <w:pPr>
        <w:spacing w:before="80" w:after="120"/>
      </w:pPr>
      <w:r>
        <w:rPr>
          <w:rFonts w:ascii="Arial" w:hAnsi="Arial" w:eastAsia="Arial" w:cs="Arial"/>
          <w:color w:val="1E293B"/>
          <w:sz w:val="22"/>
          <w:szCs w:val="22"/>
        </w:rPr>
        <w:t>Cada track tiene dos parámetros: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A85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1E61E91">
            <w:r>
              <w:rPr>
                <w:rFonts w:ascii="Arial" w:hAnsi="Arial" w:eastAsia="Arial" w:cs="Arial"/>
                <w:b/>
                <w:bCs/>
                <w:color w:val="2563EB"/>
                <w:sz w:val="22"/>
                <w:szCs w:val="22"/>
              </w:rPr>
              <w:t>Grupo principal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5EB71">
            <w:r>
              <w:rPr>
                <w:rFonts w:ascii="Arial" w:hAnsi="Arial" w:eastAsia="Arial" w:cs="Arial"/>
                <w:color w:val="1E293B"/>
                <w:sz w:val="22"/>
                <w:szCs w:val="22"/>
              </w:rPr>
              <w:t>Tipo de curva a mostrar: SP, GR, Resistividad, Sónica, Conductividad. El programa selecciona automáticamente la curva disponible del pozo que corresponda a ese grupo.</w:t>
            </w:r>
          </w:p>
        </w:tc>
      </w:tr>
      <w:tr w14:paraId="1039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72EFEE48">
            <w:r>
              <w:rPr>
                <w:rFonts w:ascii="Arial" w:hAnsi="Arial" w:eastAsia="Arial" w:cs="Arial"/>
                <w:b/>
                <w:bCs/>
                <w:color w:val="2563EB"/>
                <w:sz w:val="22"/>
                <w:szCs w:val="22"/>
              </w:rPr>
              <w:t>Fallback</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627CF50E">
            <w:r>
              <w:rPr>
                <w:rFonts w:ascii="Arial" w:hAnsi="Arial" w:eastAsia="Arial" w:cs="Arial"/>
                <w:color w:val="1E293B"/>
                <w:sz w:val="22"/>
                <w:szCs w:val="22"/>
              </w:rPr>
              <w:t>Curva alternativa si el grupo principal no está disponible en algún pozo.</w:t>
            </w:r>
          </w:p>
        </w:tc>
      </w:tr>
    </w:tbl>
    <w:p w14:paraId="7CF4C306">
      <w:pPr>
        <w:spacing w:before="80" w:after="120"/>
      </w:pPr>
      <w:r>
        <w:rPr>
          <w:rFonts w:ascii="Arial" w:hAnsi="Arial" w:eastAsia="Arial" w:cs="Arial"/>
          <w:color w:val="1E293B"/>
          <w:sz w:val="22"/>
          <w:szCs w:val="22"/>
        </w:rPr>
        <w:t>Se pueden agregar o quitar tracks. Los cambios se aplican al cerrar el diálogo con Aplicar.</w:t>
      </w:r>
    </w:p>
    <w:p w14:paraId="44D64091">
      <w:pPr>
        <w:pBdr>
          <w:left w:val="single" w:color="2563EB" w:sz="12" w:space="12"/>
        </w:pBdr>
        <w:spacing w:before="120" w:after="120"/>
        <w:ind w:left="720"/>
      </w:pPr>
      <w:r>
        <w:rPr>
          <w:rFonts w:ascii="Arial" w:hAnsi="Arial" w:eastAsia="Arial" w:cs="Arial"/>
          <w:i/>
          <w:iCs/>
          <w:color w:val="475569"/>
          <w:sz w:val="20"/>
          <w:szCs w:val="20"/>
        </w:rPr>
        <w:t>Si un pozo no tiene ninguna curva del grupo configurado ni del fallback, ese track aparece vacío para ese pozo.</w:t>
      </w:r>
    </w:p>
    <w:p w14:paraId="4DA2D345">
      <w:pPr>
        <w:pStyle w:val="3"/>
        <w:spacing w:before="300" w:after="160"/>
      </w:pPr>
      <w:r>
        <w:rPr>
          <w:rFonts w:ascii="Arial" w:hAnsi="Arial" w:eastAsia="Arial" w:cs="Arial"/>
          <w:b/>
          <w:bCs/>
          <w:color w:val="2563EB"/>
          <w:sz w:val="28"/>
          <w:szCs w:val="28"/>
        </w:rPr>
        <w:t>5.4 Configuración de registros (panel inferior)</w:t>
      </w:r>
    </w:p>
    <w:p w14:paraId="58FB52CE">
      <w:pPr>
        <w:spacing w:before="80" w:after="120"/>
      </w:pPr>
      <w:r>
        <w:rPr>
          <w:rFonts w:ascii="Arial" w:hAnsi="Arial" w:eastAsia="Arial" w:cs="Arial"/>
          <w:color w:val="1E293B"/>
          <w:sz w:val="22"/>
          <w:szCs w:val="22"/>
        </w:rPr>
        <w:t>El panel inferior "Configuración de Registros" permite ajustar para cada curva:</w:t>
      </w:r>
    </w:p>
    <w:p w14:paraId="255EEEC6">
      <w:pPr>
        <w:pStyle w:val="17"/>
        <w:numPr>
          <w:ilvl w:val="0"/>
          <w:numId w:val="1"/>
        </w:numPr>
        <w:spacing w:before="60" w:after="60"/>
      </w:pPr>
      <w:r>
        <w:rPr>
          <w:rFonts w:ascii="Arial" w:hAnsi="Arial" w:eastAsia="Arial" w:cs="Arial"/>
          <w:color w:val="1E293B"/>
          <w:sz w:val="22"/>
          <w:szCs w:val="22"/>
        </w:rPr>
        <w:t>Min / Max de escala (o "auto")</w:t>
      </w:r>
    </w:p>
    <w:p w14:paraId="0A01926D">
      <w:pPr>
        <w:pStyle w:val="17"/>
        <w:numPr>
          <w:ilvl w:val="0"/>
          <w:numId w:val="1"/>
        </w:numPr>
        <w:spacing w:before="60" w:after="60"/>
      </w:pPr>
      <w:r>
        <w:rPr>
          <w:rFonts w:ascii="Arial" w:hAnsi="Arial" w:eastAsia="Arial" w:cs="Arial"/>
          <w:color w:val="1E293B"/>
          <w:sz w:val="22"/>
          <w:szCs w:val="22"/>
        </w:rPr>
        <w:t>Escala LOG o lineal</w:t>
      </w:r>
    </w:p>
    <w:p w14:paraId="0E34C504">
      <w:pPr>
        <w:pStyle w:val="17"/>
        <w:numPr>
          <w:ilvl w:val="0"/>
          <w:numId w:val="1"/>
        </w:numPr>
        <w:spacing w:before="60" w:after="60"/>
      </w:pPr>
      <w:r>
        <w:rPr>
          <w:rFonts w:ascii="Arial" w:hAnsi="Arial" w:eastAsia="Arial" w:cs="Arial"/>
          <w:color w:val="1E293B"/>
          <w:sz w:val="22"/>
          <w:szCs w:val="22"/>
        </w:rPr>
        <w:t>Color de la curva</w:t>
      </w:r>
    </w:p>
    <w:p w14:paraId="78F79B2D">
      <w:pPr>
        <w:pBdr>
          <w:bottom w:val="single" w:color="CBD5E1" w:sz="4" w:space="1"/>
        </w:pBdr>
        <w:spacing w:before="200" w:after="200"/>
      </w:pPr>
    </w:p>
    <w:p w14:paraId="3700B512">
      <w:pPr>
        <w:pStyle w:val="2"/>
        <w:spacing w:before="400" w:after="200"/>
        <w:rPr>
          <w:rFonts w:hint="default"/>
          <w:lang w:val="es-MX"/>
        </w:rPr>
      </w:pPr>
      <w:r>
        <w:rPr>
          <w:rFonts w:ascii="Arial" w:hAnsi="Arial" w:eastAsia="Arial" w:cs="Arial"/>
          <w:b/>
          <w:bCs/>
          <w:color w:val="1E3A5F"/>
          <w:sz w:val="36"/>
          <w:szCs w:val="36"/>
        </w:rPr>
        <w:t xml:space="preserve">6. </w:t>
      </w:r>
      <w:r>
        <w:rPr>
          <w:rFonts w:hint="default" w:cs="Arial"/>
          <w:b/>
          <w:bCs/>
          <w:color w:val="1E3A5F"/>
          <w:sz w:val="36"/>
          <w:szCs w:val="36"/>
          <w:lang w:val="es-MX"/>
        </w:rPr>
        <w:t>Parámetros de Correlación</w:t>
      </w:r>
    </w:p>
    <w:p w14:paraId="775FBD88">
      <w:pPr>
        <w:spacing w:before="80" w:after="120"/>
      </w:pPr>
      <w:r>
        <w:rPr>
          <w:rFonts w:ascii="Arial" w:hAnsi="Arial" w:eastAsia="Arial" w:cs="Arial"/>
          <w:color w:val="1E293B"/>
          <w:sz w:val="22"/>
          <w:szCs w:val="22"/>
        </w:rPr>
        <w:t>La ventana Parámetros de Correlación es el centro de control del proceso. Se divide en tres áreas:</w:t>
      </w:r>
    </w:p>
    <w:p w14:paraId="35E93797">
      <w:pPr>
        <w:pStyle w:val="17"/>
        <w:numPr>
          <w:ilvl w:val="0"/>
          <w:numId w:val="1"/>
        </w:numPr>
        <w:spacing w:before="60" w:after="60"/>
      </w:pPr>
      <w:r>
        <w:rPr>
          <w:rFonts w:ascii="Arial" w:hAnsi="Arial" w:eastAsia="Arial" w:cs="Arial"/>
          <w:b/>
          <w:bCs/>
          <w:color w:val="1E293B"/>
          <w:sz w:val="22"/>
          <w:szCs w:val="22"/>
        </w:rPr>
        <w:t xml:space="preserve">Barra global: </w:t>
      </w:r>
      <w:r>
        <w:rPr>
          <w:rFonts w:ascii="Arial" w:hAnsi="Arial" w:eastAsia="Arial" w:cs="Arial"/>
          <w:color w:val="1E293B"/>
          <w:sz w:val="22"/>
          <w:szCs w:val="22"/>
        </w:rPr>
        <w:t>Ventana ±, Búsq.−, Búsq.+, botón ↓ Todos (aplica parámetros a todos los markers), botón ▶ Correlacionar todo</w:t>
      </w:r>
    </w:p>
    <w:p w14:paraId="369EA2A4">
      <w:pPr>
        <w:pStyle w:val="17"/>
        <w:numPr>
          <w:ilvl w:val="0"/>
          <w:numId w:val="1"/>
        </w:numPr>
        <w:spacing w:before="60" w:after="60"/>
      </w:pPr>
      <w:r>
        <w:rPr>
          <w:rFonts w:ascii="Arial" w:hAnsi="Arial" w:eastAsia="Arial" w:cs="Arial"/>
          <w:b/>
          <w:bCs/>
          <w:color w:val="1E293B"/>
          <w:sz w:val="22"/>
          <w:szCs w:val="22"/>
        </w:rPr>
        <w:t xml:space="preserve">Barra de curvas: </w:t>
      </w:r>
      <w:r>
        <w:rPr>
          <w:rFonts w:ascii="Arial" w:hAnsi="Arial" w:eastAsia="Arial" w:cs="Arial"/>
          <w:color w:val="1E293B"/>
          <w:sz w:val="22"/>
          <w:szCs w:val="22"/>
        </w:rPr>
        <w:t>selección de Curva 1, Preprocesamiento (transformación), Suavizado, Curva 2, modo de combinación (Ponderada/Media geométrica) y peso de curva 2</w:t>
      </w:r>
    </w:p>
    <w:p w14:paraId="327A9BAC">
      <w:pPr>
        <w:pStyle w:val="17"/>
        <w:numPr>
          <w:ilvl w:val="0"/>
          <w:numId w:val="1"/>
        </w:numPr>
        <w:spacing w:before="60" w:after="60"/>
      </w:pPr>
      <w:r>
        <w:rPr>
          <w:rFonts w:ascii="Arial" w:hAnsi="Arial" w:eastAsia="Arial" w:cs="Arial"/>
          <w:b/>
          <w:bCs/>
          <w:color w:val="1E293B"/>
          <w:sz w:val="22"/>
          <w:szCs w:val="22"/>
        </w:rPr>
        <w:t xml:space="preserve">Tabla de markers: </w:t>
      </w:r>
      <w:r>
        <w:rPr>
          <w:rFonts w:ascii="Arial" w:hAnsi="Arial" w:eastAsia="Arial" w:cs="Arial"/>
          <w:color w:val="1E293B"/>
          <w:sz w:val="22"/>
          <w:szCs w:val="22"/>
        </w:rPr>
        <w:t>lista de markers del ORIGEN con sus parámetros individuales y resultados</w:t>
      </w:r>
    </w:p>
    <w:p w14:paraId="2C673DE2">
      <w:pPr>
        <w:spacing w:before="80" w:after="120"/>
      </w:pPr>
      <w:r>
        <w:rPr>
          <w:rFonts w:ascii="Arial" w:hAnsi="Arial" w:eastAsia="Arial" w:cs="Arial"/>
          <w:color w:val="1E293B"/>
          <w:sz w:val="22"/>
          <w:szCs w:val="22"/>
        </w:rPr>
        <w:t>Cada fila de la tabla de markers muestra: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9D9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19756A2">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DCC845">
            <w:r>
              <w:rPr>
                <w:rFonts w:ascii="Arial" w:hAnsi="Arial" w:eastAsia="Arial" w:cs="Arial"/>
                <w:color w:val="1E293B"/>
                <w:sz w:val="22"/>
                <w:szCs w:val="22"/>
              </w:rPr>
              <w:t>Color del marker (se puede cambiar)</w:t>
            </w:r>
          </w:p>
        </w:tc>
      </w:tr>
      <w:tr w14:paraId="02E3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6B2D4C85">
            <w:r>
              <w:rPr>
                <w:rFonts w:ascii="Arial" w:hAnsi="Arial" w:eastAsia="Arial" w:cs="Arial"/>
                <w:b/>
                <w:bCs/>
                <w:color w:val="2563EB"/>
                <w:sz w:val="22"/>
                <w:szCs w:val="22"/>
              </w:rPr>
              <w:t>Nombre</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2994BEB">
            <w:r>
              <w:rPr>
                <w:rFonts w:ascii="Arial" w:hAnsi="Arial" w:eastAsia="Arial" w:cs="Arial"/>
                <w:color w:val="1E293B"/>
                <w:sz w:val="22"/>
                <w:szCs w:val="22"/>
              </w:rPr>
              <w:t>Nombre del horizonte</w:t>
            </w:r>
          </w:p>
        </w:tc>
      </w:tr>
      <w:tr w14:paraId="4B990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7CD7720">
            <w:r>
              <w:rPr>
                <w:rFonts w:ascii="Arial" w:hAnsi="Arial" w:eastAsia="Arial" w:cs="Arial"/>
                <w:b/>
                <w:bCs/>
                <w:color w:val="2563EB"/>
                <w:sz w:val="22"/>
                <w:szCs w:val="22"/>
              </w:rPr>
              <w:t>Prof.</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FB1899">
            <w:r>
              <w:rPr>
                <w:rFonts w:ascii="Arial" w:hAnsi="Arial" w:eastAsia="Arial" w:cs="Arial"/>
                <w:color w:val="1E293B"/>
                <w:sz w:val="22"/>
                <w:szCs w:val="22"/>
              </w:rPr>
              <w:t>Profundidad MD o TVDSS según el modo seleccionado</w:t>
            </w:r>
          </w:p>
        </w:tc>
      </w:tr>
      <w:tr w14:paraId="4B5B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0B59F118">
            <w:r>
              <w:rPr>
                <w:rFonts w:ascii="Arial" w:hAnsi="Arial" w:eastAsia="Arial" w:cs="Arial"/>
                <w:b/>
                <w:bCs/>
                <w:color w:val="2563EB"/>
                <w:sz w:val="22"/>
                <w:szCs w:val="22"/>
              </w:rPr>
              <w:t>Ventana</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70B874B">
            <w:r>
              <w:rPr>
                <w:rFonts w:ascii="Arial" w:hAnsi="Arial" w:eastAsia="Arial" w:cs="Arial"/>
                <w:color w:val="1E293B"/>
                <w:sz w:val="22"/>
                <w:szCs w:val="22"/>
              </w:rPr>
              <w:t>Radio de la ventana de correlación para este marker (en metros)</w:t>
            </w:r>
          </w:p>
        </w:tc>
      </w:tr>
      <w:tr w14:paraId="38E0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A5229C2">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C46BA">
            <w:r>
              <w:rPr>
                <w:rFonts w:ascii="Arial" w:hAnsi="Arial" w:eastAsia="Arial" w:cs="Arial"/>
                <w:color w:val="1E293B"/>
                <w:sz w:val="22"/>
                <w:szCs w:val="22"/>
              </w:rPr>
              <w:t>Rango de búsqueda hacia arriba (metros)</w:t>
            </w:r>
          </w:p>
        </w:tc>
      </w:tr>
      <w:tr w14:paraId="4088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74ECA072">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C6F2C45">
            <w:r>
              <w:rPr>
                <w:rFonts w:ascii="Arial" w:hAnsi="Arial" w:eastAsia="Arial" w:cs="Arial"/>
                <w:color w:val="1E293B"/>
                <w:sz w:val="22"/>
                <w:szCs w:val="22"/>
              </w:rPr>
              <w:t>Rango de búsqueda hacia abajo (metros)</w:t>
            </w:r>
          </w:p>
        </w:tc>
      </w:tr>
      <w:tr w14:paraId="0C9F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5B2D8D2">
            <w:r>
              <w:rPr>
                <w:rFonts w:ascii="Arial" w:hAnsi="Arial" w:eastAsia="Arial" w:cs="Arial"/>
                <w:b/>
                <w:bCs/>
                <w:color w:val="2563EB"/>
                <w:sz w:val="22"/>
                <w:szCs w:val="22"/>
              </w:rPr>
              <w:t>Destino</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D5734">
            <w:r>
              <w:rPr>
                <w:rFonts w:ascii="Arial" w:hAnsi="Arial" w:eastAsia="Arial" w:cs="Arial"/>
                <w:color w:val="1E293B"/>
                <w:sz w:val="22"/>
                <w:szCs w:val="22"/>
              </w:rPr>
              <w:t>Profundidad correlacionada en el DESTINO (editable manualmente)</w:t>
            </w:r>
          </w:p>
        </w:tc>
      </w:tr>
      <w:tr w14:paraId="3144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9741E52">
            <w:r>
              <w:rPr>
                <w:rFonts w:ascii="Arial" w:hAnsi="Arial" w:eastAsia="Arial" w:cs="Arial"/>
                <w:b/>
                <w:bCs/>
                <w:color w:val="2563EB"/>
                <w:sz w:val="22"/>
                <w:szCs w:val="22"/>
              </w:rPr>
              <w:t>ΔMD/ΔTVDSS</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1D4D0AC">
            <w:r>
              <w:rPr>
                <w:rFonts w:ascii="Arial" w:hAnsi="Arial" w:eastAsia="Arial" w:cs="Arial"/>
                <w:color w:val="1E293B"/>
                <w:sz w:val="22"/>
                <w:szCs w:val="22"/>
              </w:rPr>
              <w:t>Diferencia entre la profundidad del ORIGEN y el DESTINO</w:t>
            </w:r>
          </w:p>
        </w:tc>
      </w:tr>
      <w:tr w14:paraId="55DD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4A1E9AB">
            <w:r>
              <w:rPr>
                <w:rFonts w:ascii="Arial" w:hAnsi="Arial" w:eastAsia="Arial" w:cs="Arial"/>
                <w:b/>
                <w:bCs/>
                <w:color w:val="2563EB"/>
                <w:sz w:val="22"/>
                <w:szCs w:val="22"/>
              </w:rPr>
              <w:t>CC</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EBF72">
            <w:r>
              <w:rPr>
                <w:rFonts w:ascii="Arial" w:hAnsi="Arial" w:eastAsia="Arial" w:cs="Arial"/>
                <w:color w:val="1E293B"/>
                <w:sz w:val="22"/>
                <w:szCs w:val="22"/>
              </w:rPr>
              <w:t>Coeficiente de correlación del mejor pico (0 a 1)</w:t>
            </w:r>
          </w:p>
        </w:tc>
      </w:tr>
      <w:tr w14:paraId="3B9B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8A0ADC6">
            <w:r>
              <w:rPr>
                <w:rFonts w:ascii="Arial" w:hAnsi="Arial" w:eastAsia="Arial" w:cs="Arial"/>
                <w:b/>
                <w:bCs/>
                <w:color w:val="2563EB"/>
                <w:sz w:val="22"/>
                <w:szCs w:val="22"/>
              </w:rPr>
              <w:t>Picos ◀▶</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441F384">
            <w:r>
              <w:rPr>
                <w:rFonts w:ascii="Arial" w:hAnsi="Arial" w:eastAsia="Arial" w:cs="Arial"/>
                <w:color w:val="1E293B"/>
                <w:sz w:val="22"/>
                <w:szCs w:val="22"/>
              </w:rPr>
              <w:t>Navega entre picos alternativos de correlación</w:t>
            </w:r>
          </w:p>
        </w:tc>
      </w:tr>
      <w:tr w14:paraId="63DC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8EC64F1">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218EEC">
            <w:r>
              <w:rPr>
                <w:rFonts w:ascii="Arial" w:hAnsi="Arial" w:eastAsia="Arial" w:cs="Arial"/>
                <w:color w:val="1E293B"/>
                <w:sz w:val="22"/>
                <w:szCs w:val="22"/>
              </w:rPr>
              <w:t>Confirma el resultado y lo guarda en la Tabla de Resultados</w:t>
            </w:r>
          </w:p>
        </w:tc>
      </w:tr>
      <w:tr w14:paraId="1F0C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94E8396">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20F3AC8">
            <w:r>
              <w:rPr>
                <w:rFonts w:ascii="Arial" w:hAnsi="Arial" w:eastAsia="Arial" w:cs="Arial"/>
                <w:color w:val="1E293B"/>
                <w:sz w:val="22"/>
                <w:szCs w:val="22"/>
              </w:rPr>
              <w:t>Ejecuta la correlación individual para este marker</w:t>
            </w:r>
          </w:p>
        </w:tc>
      </w:tr>
      <w:tr w14:paraId="64C0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B8E5B16">
            <w:r>
              <w:rPr>
                <w:rFonts w:ascii="Arial" w:hAnsi="Arial" w:eastAsia="Arial" w:cs="Arial"/>
                <w:b/>
                <w:bCs/>
                <w:color w:val="2563EB"/>
                <w:sz w:val="22"/>
                <w:szCs w:val="22"/>
              </w:rPr>
              <w: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04F27">
            <w:r>
              <w:rPr>
                <w:rFonts w:ascii="Arial" w:hAnsi="Arial" w:eastAsia="Arial" w:cs="Arial"/>
                <w:color w:val="1E293B"/>
                <w:sz w:val="22"/>
                <w:szCs w:val="22"/>
              </w:rPr>
              <w:t>Elimina el marker</w:t>
            </w:r>
          </w:p>
        </w:tc>
      </w:tr>
    </w:tbl>
    <w:p w14:paraId="23C98A4D">
      <w:pPr>
        <w:pBdr>
          <w:left w:val="single" w:color="2563EB" w:sz="12" w:space="12"/>
        </w:pBdr>
        <w:spacing w:before="120" w:after="120"/>
        <w:ind w:left="720"/>
      </w:pPr>
      <w:r>
        <w:rPr>
          <w:rFonts w:ascii="Arial" w:hAnsi="Arial" w:eastAsia="Arial" w:cs="Arial"/>
          <w:i/>
          <w:iCs/>
          <w:color w:val="475569"/>
          <w:sz w:val="20"/>
          <w:szCs w:val="20"/>
        </w:rPr>
        <w:t>Las transformaciones disponibles (LOG, LIN, √, Z-score) se explican en detalle en la sección 10.3.</w:t>
      </w:r>
    </w:p>
    <w:p w14:paraId="096329A4">
      <w:pPr>
        <w:pStyle w:val="3"/>
        <w:spacing w:before="300" w:after="160"/>
      </w:pPr>
      <w:r>
        <w:rPr>
          <w:rFonts w:ascii="Arial" w:hAnsi="Arial" w:eastAsia="Arial" w:cs="Arial"/>
          <w:b/>
          <w:bCs/>
          <w:color w:val="2563EB"/>
          <w:sz w:val="28"/>
          <w:szCs w:val="28"/>
        </w:rPr>
        <w:t xml:space="preserve">6.1 Agregar </w:t>
      </w:r>
      <w:r>
        <w:rPr>
          <w:rFonts w:hint="default" w:cs="Arial"/>
          <w:b/>
          <w:bCs/>
          <w:color w:val="2563EB"/>
          <w:sz w:val="28"/>
          <w:szCs w:val="28"/>
          <w:lang w:val="es-MX"/>
        </w:rPr>
        <w:t>M</w:t>
      </w:r>
      <w:r>
        <w:rPr>
          <w:rFonts w:ascii="Arial" w:hAnsi="Arial" w:eastAsia="Arial" w:cs="Arial"/>
          <w:b/>
          <w:bCs/>
          <w:color w:val="2563EB"/>
          <w:sz w:val="28"/>
          <w:szCs w:val="28"/>
        </w:rPr>
        <w:t>arkers desde la ventana Parámetros</w:t>
      </w:r>
    </w:p>
    <w:p w14:paraId="39CAEDE3">
      <w:pPr>
        <w:spacing w:before="80" w:after="120"/>
      </w:pPr>
      <w:r>
        <w:rPr>
          <w:rFonts w:ascii="Arial" w:hAnsi="Arial" w:eastAsia="Arial" w:cs="Arial"/>
          <w:color w:val="1E293B"/>
          <w:sz w:val="22"/>
          <w:szCs w:val="22"/>
        </w:rPr>
        <w:t>En la ventana Parámetros de Correlación, en la sección inferior:</w:t>
      </w:r>
    </w:p>
    <w:p w14:paraId="408C9983">
      <w:pPr>
        <w:pStyle w:val="17"/>
        <w:numPr>
          <w:ilvl w:val="0"/>
          <w:numId w:val="1"/>
        </w:numPr>
        <w:spacing w:before="60" w:after="60"/>
      </w:pPr>
      <w:r>
        <w:rPr>
          <w:rFonts w:ascii="Arial" w:hAnsi="Arial" w:eastAsia="Arial" w:cs="Arial"/>
          <w:color w:val="1E293B"/>
          <w:sz w:val="22"/>
          <w:szCs w:val="22"/>
        </w:rPr>
        <w:t>Escribir la profundidad en "Prof.(m)"</w:t>
      </w:r>
    </w:p>
    <w:p w14:paraId="27216DEB">
      <w:pPr>
        <w:pStyle w:val="17"/>
        <w:numPr>
          <w:ilvl w:val="0"/>
          <w:numId w:val="1"/>
        </w:numPr>
        <w:spacing w:before="60" w:after="60"/>
      </w:pPr>
      <w:r>
        <w:rPr>
          <w:rFonts w:ascii="Arial" w:hAnsi="Arial" w:eastAsia="Arial" w:cs="Arial"/>
          <w:color w:val="1E293B"/>
          <w:sz w:val="22"/>
          <w:szCs w:val="22"/>
        </w:rPr>
        <w:t>Escribir el nombre en "Nombre"</w:t>
      </w:r>
    </w:p>
    <w:p w14:paraId="1B0B8FC4">
      <w:pPr>
        <w:pStyle w:val="17"/>
        <w:numPr>
          <w:ilvl w:val="0"/>
          <w:numId w:val="1"/>
        </w:numPr>
        <w:spacing w:before="60" w:after="60"/>
      </w:pPr>
      <w:r>
        <w:rPr>
          <w:rFonts w:ascii="Arial" w:hAnsi="Arial" w:eastAsia="Arial" w:cs="Arial"/>
          <w:color w:val="1E293B"/>
          <w:sz w:val="22"/>
          <w:szCs w:val="22"/>
        </w:rPr>
        <w:t>Presionar Enter o el botón + Agregar</w:t>
      </w:r>
    </w:p>
    <w:p w14:paraId="4E82373F">
      <w:pPr>
        <w:pBdr>
          <w:left w:val="single" w:color="2563EB" w:sz="12" w:space="12"/>
        </w:pBdr>
        <w:spacing w:before="120" w:after="120"/>
        <w:ind w:left="720"/>
        <w:rPr>
          <w:rFonts w:hint="default" w:cs="Arial"/>
          <w:i/>
          <w:iCs/>
          <w:color w:val="475569"/>
          <w:sz w:val="20"/>
          <w:szCs w:val="20"/>
          <w:lang w:val="es-MX"/>
        </w:rPr>
      </w:pPr>
      <w:r>
        <w:rPr>
          <w:rFonts w:ascii="Arial" w:hAnsi="Arial" w:eastAsia="Arial" w:cs="Arial"/>
          <w:i/>
          <w:iCs/>
          <w:color w:val="475569"/>
          <w:sz w:val="20"/>
          <w:szCs w:val="20"/>
        </w:rPr>
        <w:t>Los markers se ordenan automáticamente por profundidad (menor valor arriba).</w:t>
      </w:r>
      <w:r>
        <w:rPr>
          <w:rFonts w:hint="default" w:cs="Arial"/>
          <w:i/>
          <w:iCs/>
          <w:color w:val="475569"/>
          <w:sz w:val="20"/>
          <w:szCs w:val="20"/>
          <w:lang w:val="es-MX"/>
        </w:rPr>
        <w:t xml:space="preserve"> </w:t>
      </w:r>
    </w:p>
    <w:p w14:paraId="2E74BFFA">
      <w:pPr>
        <w:pBdr>
          <w:left w:val="single" w:color="2563EB" w:sz="12" w:space="12"/>
        </w:pBdr>
        <w:spacing w:before="120" w:after="120"/>
        <w:ind w:left="720"/>
        <w:rPr>
          <w:rFonts w:hint="default"/>
          <w:lang w:val="es-MX"/>
        </w:rPr>
      </w:pPr>
      <w:r>
        <w:rPr>
          <w:rFonts w:hint="default" w:cs="Arial"/>
          <w:i/>
          <w:iCs/>
          <w:color w:val="475569"/>
          <w:sz w:val="20"/>
          <w:szCs w:val="20"/>
          <w:lang w:val="es-MX"/>
        </w:rPr>
        <w:t>También, en la Sección 4.1 se explicó como importar y exportar markers</w:t>
      </w:r>
    </w:p>
    <w:p w14:paraId="613046D8">
      <w:pPr>
        <w:pStyle w:val="3"/>
        <w:spacing w:before="300" w:after="160"/>
      </w:pPr>
      <w:r>
        <w:rPr>
          <w:rFonts w:ascii="Arial" w:hAnsi="Arial" w:eastAsia="Arial" w:cs="Arial"/>
          <w:b/>
          <w:bCs/>
          <w:color w:val="2563EB"/>
          <w:sz w:val="28"/>
          <w:szCs w:val="28"/>
        </w:rPr>
        <w:t>6.2 Ejecutar correlación</w:t>
      </w:r>
    </w:p>
    <w:p w14:paraId="3E46BAE3">
      <w:pPr>
        <w:pStyle w:val="17"/>
        <w:numPr>
          <w:ilvl w:val="0"/>
          <w:numId w:val="1"/>
        </w:numPr>
        <w:spacing w:before="60" w:after="60"/>
      </w:pPr>
      <w:r>
        <w:rPr>
          <w:rFonts w:ascii="Arial" w:hAnsi="Arial" w:eastAsia="Arial" w:cs="Arial"/>
          <w:b/>
          <w:bCs/>
          <w:color w:val="1E293B"/>
          <w:sz w:val="22"/>
          <w:szCs w:val="22"/>
        </w:rPr>
        <w:t xml:space="preserve">▶ Correlacionar todo: </w:t>
      </w:r>
      <w:r>
        <w:rPr>
          <w:rFonts w:ascii="Arial" w:hAnsi="Arial" w:eastAsia="Arial" w:cs="Arial"/>
          <w:color w:val="1E293B"/>
          <w:sz w:val="22"/>
          <w:szCs w:val="22"/>
        </w:rPr>
        <w:t>calcula la correlación para todos los markers aplicando los parámetros globales (Ventana, Búsq.−, Búsq.+) a cada uno</w:t>
      </w:r>
    </w:p>
    <w:p w14:paraId="6412BA01">
      <w:pPr>
        <w:pStyle w:val="17"/>
        <w:numPr>
          <w:ilvl w:val="0"/>
          <w:numId w:val="1"/>
        </w:numPr>
        <w:spacing w:before="60" w:after="60"/>
      </w:pPr>
      <w:r>
        <w:rPr>
          <w:rFonts w:ascii="Arial" w:hAnsi="Arial" w:eastAsia="Arial" w:cs="Arial"/>
          <w:b/>
          <w:bCs/>
          <w:color w:val="1E293B"/>
          <w:sz w:val="22"/>
          <w:szCs w:val="22"/>
        </w:rPr>
        <w:t xml:space="preserve">▶ (individual): </w:t>
      </w:r>
      <w:r>
        <w:rPr>
          <w:rFonts w:ascii="Arial" w:hAnsi="Arial" w:eastAsia="Arial" w:cs="Arial"/>
          <w:color w:val="1E293B"/>
          <w:sz w:val="22"/>
          <w:szCs w:val="22"/>
        </w:rPr>
        <w:t>calcula solo el marker activo usando los parámetros de su fila</w:t>
      </w:r>
    </w:p>
    <w:p w14:paraId="1BA48332">
      <w:pPr>
        <w:pBdr>
          <w:left w:val="single" w:color="2563EB" w:sz="12" w:space="12"/>
        </w:pBdr>
        <w:spacing w:before="120" w:after="120"/>
        <w:ind w:left="720"/>
      </w:pPr>
      <w:r>
        <w:rPr>
          <w:rFonts w:ascii="Arial" w:hAnsi="Arial" w:eastAsia="Arial" w:cs="Arial"/>
          <w:i/>
          <w:iCs/>
          <w:color w:val="475569"/>
          <w:sz w:val="20"/>
          <w:szCs w:val="20"/>
        </w:rPr>
        <w:t>Al hacer click en un marker en la tabla, el visor se centra automáticamente en esa profundidad.</w:t>
      </w:r>
    </w:p>
    <w:p w14:paraId="00E34372">
      <w:pPr>
        <w:pStyle w:val="4"/>
        <w:spacing w:before="240" w:after="120"/>
      </w:pPr>
      <w:r>
        <w:rPr>
          <w:rFonts w:ascii="Arial" w:hAnsi="Arial" w:eastAsia="Arial" w:cs="Arial"/>
          <w:b/>
          <w:bCs/>
          <w:color w:val="475569"/>
          <w:sz w:val="24"/>
          <w:szCs w:val="24"/>
        </w:rPr>
        <w:t>¿Qué pasa si ya existe un marker con ese nombre en el DESTINO?</w:t>
      </w:r>
    </w:p>
    <w:p w14:paraId="64D5442B">
      <w:pPr>
        <w:spacing w:before="80" w:after="120"/>
      </w:pPr>
      <w:r>
        <w:rPr>
          <w:rFonts w:ascii="Arial" w:hAnsi="Arial" w:eastAsia="Arial" w:cs="Arial"/>
          <w:color w:val="1E293B"/>
          <w:sz w:val="22"/>
          <w:szCs w:val="22"/>
        </w:rPr>
        <w:t xml:space="preserve">Al </w:t>
      </w:r>
      <w:r>
        <w:rPr>
          <w:rFonts w:hint="default" w:cs="Arial"/>
          <w:color w:val="1E293B"/>
          <w:sz w:val="22"/>
          <w:szCs w:val="22"/>
          <w:lang w:val="es-MX"/>
        </w:rPr>
        <w:t>cliquear</w:t>
      </w:r>
      <w:r>
        <w:rPr>
          <w:rFonts w:ascii="Arial" w:hAnsi="Arial" w:eastAsia="Arial" w:cs="Arial"/>
          <w:color w:val="1E293B"/>
          <w:sz w:val="22"/>
          <w:szCs w:val="22"/>
        </w:rPr>
        <w:t xml:space="preserve"> </w:t>
      </w:r>
      <w:r>
        <w:rPr>
          <w:rFonts w:hint="default" w:cs="Arial"/>
          <w:color w:val="1E293B"/>
          <w:sz w:val="22"/>
          <w:szCs w:val="22"/>
          <w:lang w:val="es-MX"/>
        </w:rPr>
        <w:t xml:space="preserve">el botón </w:t>
      </w:r>
      <w:r>
        <w:rPr>
          <w:rFonts w:ascii="Arial" w:hAnsi="Arial" w:eastAsia="Arial" w:cs="Arial"/>
          <w:color w:val="1E293B"/>
          <w:sz w:val="22"/>
          <w:szCs w:val="22"/>
        </w:rPr>
        <w:t>correlación, si el pozo DESTINO ya tiene un marker con el mismo nombre, aparece un diálogo de resolución de conflicto que muestra una tabla comparativa con la profundidad existente, la nueva, y la diferencia en metros. Las opciones 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7FA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CCAE7E4">
            <w:r>
              <w:rPr>
                <w:rFonts w:ascii="Arial" w:hAnsi="Arial" w:eastAsia="Arial" w:cs="Arial"/>
                <w:b/>
                <w:bCs/>
                <w:color w:val="2563EB"/>
                <w:sz w:val="22"/>
                <w:szCs w:val="22"/>
              </w:rPr>
              <w:t>Cancelar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663D6">
            <w:r>
              <w:rPr>
                <w:rFonts w:ascii="Arial" w:hAnsi="Arial" w:eastAsia="Arial" w:cs="Arial"/>
                <w:color w:val="1E293B"/>
                <w:sz w:val="22"/>
                <w:szCs w:val="22"/>
              </w:rPr>
              <w:t>Cierra el diálogo sin hacer ningún cambio. El marker del DESTINO queda como estaba.</w:t>
            </w:r>
          </w:p>
        </w:tc>
      </w:tr>
      <w:tr w14:paraId="40E0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4DE44EA">
            <w:r>
              <w:rPr>
                <w:rFonts w:ascii="Arial" w:hAnsi="Arial" w:eastAsia="Arial" w:cs="Arial"/>
                <w:b/>
                <w:bCs/>
                <w:color w:val="2563EB"/>
                <w:sz w:val="22"/>
                <w:szCs w:val="22"/>
              </w:rPr>
              <w:t>🔵 Mantener existente</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0E0E423">
            <w:r>
              <w:rPr>
                <w:rFonts w:ascii="Arial" w:hAnsi="Arial" w:eastAsia="Arial" w:cs="Arial"/>
                <w:color w:val="1E293B"/>
                <w:sz w:val="22"/>
                <w:szCs w:val="22"/>
              </w:rPr>
              <w:t>Conserva la profundidad actual del marker en el DESTINO. Descarta el resultado de la correlación actual.</w:t>
            </w:r>
          </w:p>
        </w:tc>
      </w:tr>
      <w:tr w14:paraId="7E89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B5D6112">
            <w:r>
              <w:rPr>
                <w:rFonts w:ascii="Arial" w:hAnsi="Arial" w:eastAsia="Arial" w:cs="Arial"/>
                <w:b/>
                <w:bCs/>
                <w:color w:val="2563EB"/>
                <w:sz w:val="22"/>
                <w:szCs w:val="22"/>
              </w:rPr>
              <w:t>🔍 Revisar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24CA06">
            <w:r>
              <w:rPr>
                <w:rFonts w:ascii="Arial" w:hAnsi="Arial" w:eastAsia="Arial" w:cs="Arial"/>
                <w:color w:val="1E293B"/>
                <w:sz w:val="22"/>
                <w:szCs w:val="22"/>
              </w:rPr>
              <w:t>Activa el Modo Revisión: permite ver la correlación cruzada, desplazar el marker en el visor y comparar visualmente la posición existente vs la nueva — sin modificar nada todavía. Un banner en la parte superior muestra las dos profundidades y la diferencia. Al terminar la revisión se elige Mantener existente o Usar nuevo.</w:t>
            </w:r>
          </w:p>
        </w:tc>
      </w:tr>
      <w:tr w14:paraId="44F5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28EEE24">
            <w:r>
              <w:rPr>
                <w:rFonts w:ascii="Arial" w:hAnsi="Arial" w:eastAsia="Arial" w:cs="Arial"/>
                <w:b/>
                <w:bCs/>
                <w:color w:val="2563EB"/>
                <w:sz w:val="22"/>
                <w:szCs w:val="22"/>
              </w:rPr>
              <w:t>🟠 Usar nuevo</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AB434D6">
            <w:r>
              <w:rPr>
                <w:rFonts w:ascii="Arial" w:hAnsi="Arial" w:eastAsia="Arial" w:cs="Arial"/>
                <w:color w:val="1E293B"/>
                <w:sz w:val="22"/>
                <w:szCs w:val="22"/>
              </w:rPr>
              <w:t>Reemplaza la profundidad del marker en el DESTINO con el resultado de la correlación actual.</w:t>
            </w:r>
          </w:p>
        </w:tc>
      </w:tr>
    </w:tbl>
    <w:p w14:paraId="66987A46">
      <w:pPr>
        <w:pBdr>
          <w:left w:val="single" w:color="2563EB" w:sz="12" w:space="12"/>
        </w:pBdr>
        <w:spacing w:before="120" w:after="120"/>
        <w:ind w:left="720"/>
      </w:pPr>
      <w:r>
        <w:rPr>
          <w:rFonts w:ascii="Arial" w:hAnsi="Arial" w:eastAsia="Arial" w:cs="Arial"/>
          <w:i/>
          <w:iCs/>
          <w:color w:val="475569"/>
          <w:sz w:val="20"/>
          <w:szCs w:val="20"/>
        </w:rPr>
        <w:t>Si no existe un marker con ese nombre en el DESTINO, se crea automáticamente con la profundidad correlacionada, heredando los parámetros de ventana y búsqueda del ORIGEN.</w:t>
      </w:r>
    </w:p>
    <w:p w14:paraId="3C2D1448">
      <w:pPr>
        <w:pBdr>
          <w:left w:val="single" w:color="2563EB" w:sz="12" w:space="12"/>
        </w:pBdr>
        <w:spacing w:before="120" w:after="120"/>
        <w:ind w:left="720"/>
        <w:rPr>
          <w:rFonts w:ascii="Arial" w:hAnsi="Arial" w:eastAsia="Arial" w:cs="Arial"/>
          <w:i/>
          <w:iCs/>
          <w:color w:val="475569"/>
          <w:sz w:val="20"/>
          <w:szCs w:val="20"/>
        </w:rPr>
      </w:pPr>
      <w:r>
        <w:rPr>
          <w:rFonts w:ascii="Arial" w:hAnsi="Arial" w:eastAsia="Arial" w:cs="Arial"/>
          <w:i/>
          <w:iCs/>
          <w:color w:val="475569"/>
          <w:sz w:val="20"/>
          <w:szCs w:val="20"/>
        </w:rPr>
        <w:t>En Modo Revisión también se puede arrastrar el marker directamente en el visor para ajustar su posición manualmente antes de decidir.</w:t>
      </w:r>
    </w:p>
    <w:p w14:paraId="637BF62C">
      <w:pPr>
        <w:spacing w:before="80" w:after="120"/>
        <w:rPr>
          <w:rFonts w:hint="default" w:ascii="Arial" w:hAnsi="Arial" w:eastAsia="Arial" w:cs="Arial"/>
          <w:color w:val="1E293B"/>
          <w:sz w:val="22"/>
          <w:szCs w:val="22"/>
          <w:lang w:val="es-MX"/>
        </w:rPr>
      </w:pPr>
      <w:r>
        <w:rPr>
          <w:rFonts w:hint="default" w:ascii="Arial" w:hAnsi="Arial" w:eastAsia="Arial" w:cs="Arial"/>
          <w:color w:val="1E293B"/>
          <w:sz w:val="22"/>
          <w:szCs w:val="22"/>
          <w:lang w:val="es-MX"/>
        </w:rPr>
        <w:t xml:space="preserve">Siempre que se obtenga un marker por correlación o una vez abierto el diálogo de resolución de conflicto, el checkbox correspondiente al marker será tildado tanto en la ventana de Parámetros como la Tabla de Resultados. El objetivo es llevar un control de las correlaciones validadas. </w:t>
      </w:r>
    </w:p>
    <w:p w14:paraId="098E7C51">
      <w:pPr>
        <w:spacing w:before="80" w:after="120"/>
        <w:rPr>
          <w:rFonts w:hint="default" w:ascii="Arial" w:hAnsi="Arial" w:eastAsia="Arial" w:cs="Arial"/>
          <w:color w:val="1E293B"/>
          <w:sz w:val="22"/>
          <w:szCs w:val="22"/>
          <w:lang w:val="es-MX"/>
        </w:rPr>
      </w:pPr>
      <w:r>
        <w:rPr>
          <w:rFonts w:hint="default" w:cs="Arial"/>
          <w:color w:val="1E293B"/>
          <w:sz w:val="22"/>
          <w:szCs w:val="22"/>
          <w:lang w:val="es-MX"/>
        </w:rPr>
        <w:t xml:space="preserve">Simultáneamente, todos los movimientos son registrados en el Visor y Tabla de Resultados. </w:t>
      </w:r>
    </w:p>
    <w:p w14:paraId="4A5B8D2F">
      <w:pPr>
        <w:pBdr>
          <w:bottom w:val="single" w:color="CBD5E1" w:sz="4" w:space="1"/>
        </w:pBdr>
        <w:spacing w:before="200" w:after="200"/>
      </w:pPr>
    </w:p>
    <w:p w14:paraId="02E4E653">
      <w:pPr>
        <w:pStyle w:val="2"/>
        <w:spacing w:before="400" w:after="200"/>
      </w:pPr>
      <w:r>
        <w:rPr>
          <w:rFonts w:ascii="Arial" w:hAnsi="Arial" w:eastAsia="Arial" w:cs="Arial"/>
          <w:b/>
          <w:bCs/>
          <w:color w:val="1E3A5F"/>
          <w:sz w:val="36"/>
          <w:szCs w:val="36"/>
        </w:rPr>
        <w:t>7. Mapa de pozos</w:t>
      </w:r>
    </w:p>
    <w:p w14:paraId="60819ADE">
      <w:pPr>
        <w:spacing w:before="80" w:after="120"/>
      </w:pPr>
      <w:r>
        <w:rPr>
          <w:rFonts w:ascii="Arial" w:hAnsi="Arial" w:eastAsia="Arial" w:cs="Arial"/>
          <w:color w:val="1E293B"/>
          <w:sz w:val="22"/>
          <w:szCs w:val="22"/>
        </w:rPr>
        <w:t>La ventana Mapa muestra la ubicación geográfica de los pozos cargados. Las coordenadas se leen automáticamente del encabezado de los archivos LAS/LIS (en sistema Gauss-Krüger o Lat/Lon).</w:t>
      </w:r>
    </w:p>
    <w:p w14:paraId="422D08BD">
      <w:pPr>
        <w:pStyle w:val="17"/>
        <w:numPr>
          <w:ilvl w:val="0"/>
          <w:numId w:val="1"/>
        </w:numPr>
        <w:spacing w:before="60" w:after="60"/>
      </w:pPr>
      <w:r>
        <w:rPr>
          <w:rFonts w:ascii="Arial" w:hAnsi="Arial" w:eastAsia="Arial" w:cs="Arial"/>
          <w:color w:val="1E293B"/>
          <w:sz w:val="22"/>
          <w:szCs w:val="22"/>
        </w:rPr>
        <w:t>Click en un pozo en el mapa → lo selecciona como ORIGEN</w:t>
      </w:r>
      <w:r>
        <w:rPr>
          <w:rFonts w:hint="default" w:cs="Arial"/>
          <w:color w:val="1E293B"/>
          <w:sz w:val="22"/>
          <w:szCs w:val="22"/>
          <w:lang w:val="es-MX"/>
        </w:rPr>
        <w:t xml:space="preserve"> o DESTINO</w:t>
      </w:r>
    </w:p>
    <w:p w14:paraId="3F651382">
      <w:pPr>
        <w:pStyle w:val="17"/>
        <w:numPr>
          <w:ilvl w:val="0"/>
          <w:numId w:val="1"/>
        </w:numPr>
        <w:spacing w:before="60" w:after="60"/>
      </w:pPr>
      <w:r>
        <w:rPr>
          <w:rFonts w:ascii="Arial" w:hAnsi="Arial" w:eastAsia="Arial" w:cs="Arial"/>
          <w:color w:val="1E293B"/>
          <w:sz w:val="22"/>
          <w:szCs w:val="22"/>
        </w:rPr>
        <w:t>Scroll en el mapa → zoom</w:t>
      </w:r>
    </w:p>
    <w:p w14:paraId="34B67AC7">
      <w:pPr>
        <w:pStyle w:val="17"/>
        <w:numPr>
          <w:ilvl w:val="0"/>
          <w:numId w:val="1"/>
        </w:numPr>
        <w:spacing w:before="60" w:after="60"/>
      </w:pPr>
      <w:r>
        <w:rPr>
          <w:rFonts w:ascii="Arial" w:hAnsi="Arial" w:eastAsia="Arial" w:cs="Arial"/>
          <w:color w:val="1E293B"/>
          <w:sz w:val="22"/>
          <w:szCs w:val="22"/>
        </w:rPr>
        <w:t>Arrastrar → pan</w:t>
      </w:r>
    </w:p>
    <w:p w14:paraId="783BE1C5">
      <w:pPr>
        <w:keepNext w:val="0"/>
        <w:keepLines w:val="0"/>
        <w:widowControl/>
        <w:suppressLineNumbers w:val="0"/>
        <w:rPr>
          <w:rFonts w:hint="eastAsia" w:ascii="SimSun" w:hAnsi="SimSun" w:eastAsia="SimSun" w:cs="SimSun"/>
          <w:sz w:val="24"/>
        </w:rPr>
      </w:pPr>
      <w:r>
        <w:rPr>
          <w:rFonts w:hint="default"/>
          <w:lang w:val="es-MX"/>
        </w:rPr>
        <w:t>Las correlaciones realizadas, se muestran con un segmento entre pozos cuyo grosor es proporcional al valor CC.</w:t>
      </w:r>
      <w:r>
        <w:rPr>
          <w:rFonts w:hint="eastAsia" w:ascii="SimSun" w:hAnsi="SimSun" w:eastAsia="SimSun" w:cs="SimSun"/>
          <w:sz w:val="24"/>
        </w:rPr>
        <w:t xml:space="preserve"> </w:t>
      </w:r>
    </w:p>
    <w:p w14:paraId="2967187E">
      <w:pPr>
        <w:keepNext w:val="0"/>
        <w:keepLines w:val="0"/>
        <w:widowControl/>
        <w:suppressLineNumbers w:val="0"/>
      </w:pPr>
      <w:r>
        <w:t xml:space="preserve">Las líneas de correlaciones </w:t>
      </w:r>
      <w:r>
        <w:rPr>
          <w:rStyle w:val="13"/>
        </w:rPr>
        <w:t>validadas</w:t>
      </w:r>
      <w:r>
        <w:t xml:space="preserve"> se muestran sólidas con 85% opacidad</w:t>
      </w:r>
    </w:p>
    <w:p w14:paraId="619BBFA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Las </w:t>
      </w:r>
      <w:r>
        <w:rPr>
          <w:rStyle w:val="13"/>
        </w:rPr>
        <w:t>no validadas</w:t>
      </w:r>
      <w:r>
        <w:t xml:space="preserve"> se muestran punteadas con 35% opacidad</w:t>
      </w:r>
    </w:p>
    <w:p w14:paraId="455BE17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Cada línea muestra el nombre del marker y el valor CC en el punto medio</w:t>
      </w:r>
    </w:p>
    <w:p w14:paraId="4AC36C4F">
      <w:pPr>
        <w:pBdr>
          <w:bottom w:val="single" w:color="CBD5E1" w:sz="4" w:space="1"/>
        </w:pBdr>
        <w:spacing w:before="200" w:after="200"/>
        <w:rPr>
          <w:rFonts w:hint="default"/>
          <w:lang w:val="es-MX"/>
        </w:rPr>
      </w:pPr>
    </w:p>
    <w:p w14:paraId="52AC4FC1">
      <w:r>
        <w:br w:type="page"/>
      </w:r>
    </w:p>
    <w:p w14:paraId="57796DF5">
      <w:pPr>
        <w:pStyle w:val="2"/>
        <w:spacing w:before="400" w:after="200"/>
      </w:pPr>
      <w:r>
        <w:rPr>
          <w:rFonts w:ascii="Arial" w:hAnsi="Arial" w:eastAsia="Arial" w:cs="Arial"/>
          <w:b/>
          <w:bCs/>
          <w:color w:val="1E3A5F"/>
          <w:sz w:val="36"/>
          <w:szCs w:val="36"/>
        </w:rPr>
        <w:t>8. Ventana de Correlación Cruzada (CC)</w:t>
      </w:r>
    </w:p>
    <w:p w14:paraId="50C6C4DD">
      <w:pPr>
        <w:spacing w:before="80" w:after="120"/>
      </w:pPr>
      <w:r>
        <w:rPr>
          <w:rFonts w:ascii="Arial" w:hAnsi="Arial" w:eastAsia="Arial" w:cs="Arial"/>
          <w:color w:val="1E293B"/>
          <w:sz w:val="22"/>
          <w:szCs w:val="22"/>
        </w:rPr>
        <w:t>La ventana CC muestra gráficamente el resultado del cálculo de CCN para el marker activo. Es la herramienta principal para evaluar la calidad de la correlación y seleccionar el mejor pico.</w:t>
      </w:r>
    </w:p>
    <w:p w14:paraId="15077906">
      <w:pPr>
        <w:pStyle w:val="3"/>
        <w:spacing w:before="300" w:after="160"/>
      </w:pPr>
      <w:r>
        <w:rPr>
          <w:rFonts w:ascii="Arial" w:hAnsi="Arial" w:eastAsia="Arial" w:cs="Arial"/>
          <w:b/>
          <w:bCs/>
          <w:color w:val="2563EB"/>
          <w:sz w:val="28"/>
          <w:szCs w:val="28"/>
        </w:rPr>
        <w:t>8.1 Lectura del gráfico</w:t>
      </w:r>
    </w:p>
    <w:p w14:paraId="0EA28141">
      <w:pPr>
        <w:spacing w:before="80" w:after="120"/>
      </w:pPr>
      <w:r>
        <w:rPr>
          <w:rFonts w:ascii="Arial" w:hAnsi="Arial" w:eastAsia="Arial" w:cs="Arial"/>
          <w:color w:val="1E293B"/>
          <w:sz w:val="22"/>
          <w:szCs w:val="22"/>
        </w:rPr>
        <w:t>El eje horizontal representa el desplazamiento en metros respecto a la profundidad del marker en el ORIGEN. Su longitud total es igual a la suma del rango de búsqueda − y +. El eje vertical muestra el valor de CCN (entre -1 y +1). La curva violeta es el perfil de correlación: cada punto indica qué tan bien correlaciona la ventana del ORIGEN con la ventana del DESTINO desplazada esa cantidad de metros.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771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2BE1330">
            <w:r>
              <w:rPr>
                <w:rFonts w:ascii="Arial" w:hAnsi="Arial" w:eastAsia="Arial" w:cs="Arial"/>
                <w:b/>
                <w:bCs/>
                <w:color w:val="2563EB"/>
                <w:sz w:val="22"/>
                <w:szCs w:val="22"/>
              </w:rPr>
              <w:t>Pico principal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31A94F">
            <w:r>
              <w:rPr>
                <w:rFonts w:ascii="Arial" w:hAnsi="Arial" w:eastAsia="Arial" w:cs="Arial"/>
                <w:color w:val="1E293B"/>
                <w:sz w:val="22"/>
                <w:szCs w:val="22"/>
              </w:rPr>
              <w:t>El desplazamiento con mayor CCN — el resultado propuesto por el programa</w:t>
            </w:r>
          </w:p>
        </w:tc>
      </w:tr>
      <w:tr w14:paraId="5969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6A9CA66">
            <w:r>
              <w:rPr>
                <w:rFonts w:ascii="Arial" w:hAnsi="Arial" w:eastAsia="Arial" w:cs="Arial"/>
                <w:b/>
                <w:bCs/>
                <w:color w:val="2563EB"/>
                <w:sz w:val="22"/>
                <w:szCs w:val="22"/>
              </w:rPr>
              <w:t>Picos secundarios</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8B419E1">
            <w:r>
              <w:rPr>
                <w:rFonts w:ascii="Arial" w:hAnsi="Arial" w:eastAsia="Arial" w:cs="Arial"/>
                <w:color w:val="1E293B"/>
                <w:sz w:val="22"/>
                <w:szCs w:val="22"/>
              </w:rPr>
              <w:t>Otros máximos locales — posibles correlaciones alternativas</w:t>
            </w:r>
          </w:p>
        </w:tc>
      </w:tr>
      <w:tr w14:paraId="1C0D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0B2EB25A">
            <w:r>
              <w:rPr>
                <w:rFonts w:ascii="Arial" w:hAnsi="Arial" w:eastAsia="Arial" w:cs="Arial"/>
                <w:b/>
                <w:bCs/>
                <w:color w:val="2563EB"/>
                <w:sz w:val="22"/>
                <w:szCs w:val="22"/>
              </w:rPr>
              <w:t>Línea vertical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53A817">
            <w:r>
              <w:rPr>
                <w:rFonts w:ascii="Arial" w:hAnsi="Arial" w:eastAsia="Arial" w:cs="Arial"/>
                <w:color w:val="1E293B"/>
                <w:sz w:val="22"/>
                <w:szCs w:val="22"/>
              </w:rPr>
              <w:t>Posición actual del marker en el DESTINO</w:t>
            </w:r>
          </w:p>
        </w:tc>
      </w:tr>
    </w:tbl>
    <w:p w14:paraId="04B779A8">
      <w:pPr>
        <w:pStyle w:val="3"/>
        <w:spacing w:before="300" w:after="160"/>
      </w:pPr>
      <w:r>
        <w:rPr>
          <w:rFonts w:ascii="Arial" w:hAnsi="Arial" w:eastAsia="Arial" w:cs="Arial"/>
          <w:b/>
          <w:bCs/>
          <w:color w:val="2563EB"/>
          <w:sz w:val="28"/>
          <w:szCs w:val="28"/>
        </w:rPr>
        <w:t>8.2 Navegación entre picos</w:t>
      </w:r>
    </w:p>
    <w:p w14:paraId="465A624B">
      <w:pPr>
        <w:spacing w:before="80" w:after="120"/>
      </w:pPr>
      <w:r>
        <w:rPr>
          <w:rFonts w:ascii="Arial" w:hAnsi="Arial" w:eastAsia="Arial" w:cs="Arial"/>
          <w:color w:val="1E293B"/>
          <w:sz w:val="22"/>
          <w:szCs w:val="22"/>
        </w:rPr>
        <w:t>Los botones ◀ y ▶ (Picos) permiten saltar entre los mejores picos de correlación en orden descendente de CCN. El primer pico es el mejor resultado; el segundo pico es la segunda mejor posición, y así sucesivamente. El visor y el banner de profundidad se actualizan en tiempo real al cambiar de pico.</w:t>
      </w:r>
    </w:p>
    <w:p w14:paraId="54D72420">
      <w:pPr>
        <w:pBdr>
          <w:left w:val="single" w:color="059669" w:sz="12" w:space="12"/>
        </w:pBdr>
        <w:spacing w:before="120" w:after="120"/>
        <w:ind w:left="720"/>
      </w:pPr>
      <w:r>
        <w:rPr>
          <w:rFonts w:ascii="Arial" w:hAnsi="Arial" w:eastAsia="Arial" w:cs="Arial"/>
          <w:color w:val="059669"/>
          <w:sz w:val="20"/>
          <w:szCs w:val="20"/>
        </w:rPr>
        <w:t>✓  Si el primer pico no parece geológicamente razonable (por ejemplo, el desplazamiento es muy grande), revisar el segundo o tercer pico antes de descartar la correlación.</w:t>
      </w:r>
    </w:p>
    <w:p w14:paraId="547A15EE">
      <w:pPr>
        <w:pStyle w:val="3"/>
        <w:spacing w:before="300" w:after="160"/>
      </w:pPr>
      <w:r>
        <w:rPr>
          <w:rFonts w:ascii="Arial" w:hAnsi="Arial" w:eastAsia="Arial" w:cs="Arial"/>
          <w:b/>
          <w:bCs/>
          <w:color w:val="2563EB"/>
          <w:sz w:val="28"/>
          <w:szCs w:val="28"/>
        </w:rPr>
        <w:t>8.3 Ajuste manual</w:t>
      </w:r>
    </w:p>
    <w:p w14:paraId="363361B3">
      <w:pPr>
        <w:spacing w:before="80" w:after="120"/>
        <w:rPr>
          <w:rFonts w:hint="default" w:cs="Arial"/>
          <w:color w:val="1E293B"/>
          <w:sz w:val="22"/>
          <w:szCs w:val="22"/>
          <w:lang w:val="es-MX"/>
        </w:rPr>
      </w:pPr>
      <w:r>
        <w:rPr>
          <w:rFonts w:ascii="Arial" w:hAnsi="Arial" w:eastAsia="Arial" w:cs="Arial"/>
          <w:color w:val="1E293B"/>
          <w:sz w:val="22"/>
          <w:szCs w:val="22"/>
        </w:rPr>
        <w:t xml:space="preserve">El marker del DESTINO también se puede arrastrar directamente sobre el gráfico CC o sobre el </w:t>
      </w:r>
      <w:r>
        <w:rPr>
          <w:rFonts w:hint="default" w:cs="Arial"/>
          <w:color w:val="1E293B"/>
          <w:sz w:val="22"/>
          <w:szCs w:val="22"/>
          <w:lang w:val="es-MX"/>
        </w:rPr>
        <w:t>V</w:t>
      </w:r>
      <w:r>
        <w:rPr>
          <w:rFonts w:ascii="Arial" w:hAnsi="Arial" w:eastAsia="Arial" w:cs="Arial"/>
          <w:color w:val="1E293B"/>
          <w:sz w:val="22"/>
          <w:szCs w:val="22"/>
        </w:rPr>
        <w:t>isor. Al moverlo, la profundidad se actualiza en tiempo real y el CC correspondiente a esa posición se muestra en el banner superior. Esto permite combinar el criterio automático con el juicio geológico del intérprete</w:t>
      </w:r>
      <w:r>
        <w:rPr>
          <w:rFonts w:hint="default" w:cs="Arial"/>
          <w:color w:val="1E293B"/>
          <w:sz w:val="22"/>
          <w:szCs w:val="22"/>
          <w:lang w:val="es-MX"/>
        </w:rPr>
        <w:t xml:space="preserve"> utilizando la curva Ghost. </w:t>
      </w:r>
    </w:p>
    <w:p w14:paraId="60C381B3">
      <w:pPr>
        <w:pBdr>
          <w:bottom w:val="single" w:color="CBD5E1" w:sz="4" w:space="1"/>
        </w:pBdr>
        <w:spacing w:before="200" w:after="200"/>
      </w:pPr>
    </w:p>
    <w:p w14:paraId="572B432C">
      <w:r>
        <w:br w:type="page"/>
      </w:r>
    </w:p>
    <w:p w14:paraId="2068C862">
      <w:pPr>
        <w:pStyle w:val="2"/>
        <w:spacing w:before="400" w:after="200"/>
      </w:pPr>
      <w:r>
        <w:rPr>
          <w:rFonts w:ascii="Arial" w:hAnsi="Arial" w:eastAsia="Arial" w:cs="Arial"/>
          <w:b/>
          <w:bCs/>
          <w:color w:val="1E3A5F"/>
          <w:sz w:val="36"/>
          <w:szCs w:val="36"/>
        </w:rPr>
        <w:t>9. Tabla de resultados</w:t>
      </w:r>
    </w:p>
    <w:p w14:paraId="7F7AB922">
      <w:pPr>
        <w:spacing w:before="80" w:after="120"/>
      </w:pPr>
      <w:r>
        <w:rPr>
          <w:rFonts w:ascii="Arial" w:hAnsi="Arial" w:eastAsia="Arial" w:cs="Arial"/>
          <w:color w:val="1E293B"/>
          <w:sz w:val="22"/>
          <w:szCs w:val="22"/>
        </w:rPr>
        <w:t>La ventana Tabla acumula todos los resultados de correlación a medida que se van confirmando. Funciona como el registro central del trabajo de correlación.</w:t>
      </w:r>
    </w:p>
    <w:p w14:paraId="3C1C0287">
      <w:pPr>
        <w:pStyle w:val="3"/>
        <w:spacing w:before="300" w:after="160"/>
      </w:pPr>
      <w:r>
        <w:rPr>
          <w:rFonts w:ascii="Arial" w:hAnsi="Arial" w:eastAsia="Arial" w:cs="Arial"/>
          <w:b/>
          <w:bCs/>
          <w:color w:val="2563EB"/>
          <w:sz w:val="28"/>
          <w:szCs w:val="28"/>
        </w:rPr>
        <w:t>9.1 Columnas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997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56DD1998">
            <w:r>
              <w:rPr>
                <w:rFonts w:ascii="Arial" w:hAnsi="Arial" w:eastAsia="Arial" w:cs="Arial"/>
                <w:b/>
                <w:bCs/>
                <w:color w:val="2563EB"/>
                <w:sz w:val="22"/>
                <w:szCs w:val="22"/>
              </w:rPr>
              <w:t>Pozo</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C9C95">
            <w:r>
              <w:rPr>
                <w:rFonts w:ascii="Arial" w:hAnsi="Arial" w:eastAsia="Arial" w:cs="Arial"/>
                <w:color w:val="1E293B"/>
                <w:sz w:val="22"/>
                <w:szCs w:val="22"/>
              </w:rPr>
              <w:t>Nombre del pozo donde se ubicó el marker</w:t>
            </w:r>
          </w:p>
        </w:tc>
      </w:tr>
      <w:tr w14:paraId="411C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90FA252">
            <w:r>
              <w:rPr>
                <w:rFonts w:ascii="Arial" w:hAnsi="Arial" w:eastAsia="Arial" w:cs="Arial"/>
                <w:b/>
                <w:bCs/>
                <w:color w:val="2563EB"/>
                <w:sz w:val="22"/>
                <w:szCs w:val="22"/>
              </w:rPr>
              <w:t>Marker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E1B45E6">
            <w:r>
              <w:rPr>
                <w:rFonts w:ascii="Arial" w:hAnsi="Arial" w:eastAsia="Arial" w:cs="Arial"/>
                <w:color w:val="1E293B"/>
                <w:sz w:val="22"/>
                <w:szCs w:val="22"/>
              </w:rPr>
              <w:t>Nombre del horizonte geológico</w:t>
            </w:r>
          </w:p>
        </w:tc>
      </w:tr>
      <w:tr w14:paraId="7D83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44E67B2A">
            <w:r>
              <w:rPr>
                <w:rFonts w:ascii="Arial" w:hAnsi="Arial" w:eastAsia="Arial" w:cs="Arial"/>
                <w:b/>
                <w:bCs/>
                <w:color w:val="2563EB"/>
                <w:sz w:val="22"/>
                <w:szCs w:val="22"/>
              </w:rPr>
              <w:t>MD (m)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936C1">
            <w:r>
              <w:rPr>
                <w:rFonts w:ascii="Arial" w:hAnsi="Arial" w:eastAsia="Arial" w:cs="Arial"/>
                <w:color w:val="1E293B"/>
                <w:sz w:val="22"/>
                <w:szCs w:val="22"/>
              </w:rPr>
              <w:t xml:space="preserve">Profundidad medida del marker </w:t>
            </w:r>
          </w:p>
        </w:tc>
      </w:tr>
      <w:tr w14:paraId="4873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320B493C">
            <w:r>
              <w:rPr>
                <w:rFonts w:ascii="Arial" w:hAnsi="Arial" w:eastAsia="Arial" w:cs="Arial"/>
                <w:b/>
                <w:bCs/>
                <w:color w:val="2563EB"/>
                <w:sz w:val="22"/>
                <w:szCs w:val="22"/>
              </w:rPr>
              <w:t>TVDSS (m)</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3A9BA992">
            <w:r>
              <w:rPr>
                <w:rFonts w:ascii="Arial" w:hAnsi="Arial" w:eastAsia="Arial" w:cs="Arial"/>
                <w:color w:val="1E293B"/>
                <w:sz w:val="22"/>
                <w:szCs w:val="22"/>
              </w:rPr>
              <w:t>Profundidad vertical verdadera sub-</w:t>
            </w:r>
            <w:r>
              <w:rPr>
                <w:rFonts w:hint="default" w:cs="Arial"/>
                <w:color w:val="1E293B"/>
                <w:sz w:val="22"/>
                <w:szCs w:val="22"/>
                <w:lang w:val="es-MX"/>
              </w:rPr>
              <w:t>sea</w:t>
            </w:r>
            <w:r>
              <w:rPr>
                <w:rFonts w:ascii="Arial" w:hAnsi="Arial" w:eastAsia="Arial" w:cs="Arial"/>
                <w:color w:val="1E293B"/>
                <w:sz w:val="22"/>
                <w:szCs w:val="22"/>
              </w:rPr>
              <w:t xml:space="preserve"> (requiere cota cargada)</w:t>
            </w:r>
          </w:p>
        </w:tc>
      </w:tr>
      <w:tr w14:paraId="2D2F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0ABC0A4F">
            <w:r>
              <w:rPr>
                <w:rFonts w:ascii="Arial" w:hAnsi="Arial" w:eastAsia="Arial" w:cs="Arial"/>
                <w:b/>
                <w:bCs/>
                <w:color w:val="2563EB"/>
                <w:sz w:val="22"/>
                <w:szCs w:val="22"/>
              </w:rPr>
              <w:t>X / 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6369A">
            <w:r>
              <w:rPr>
                <w:rFonts w:ascii="Arial" w:hAnsi="Arial" w:eastAsia="Arial" w:cs="Arial"/>
                <w:color w:val="1E293B"/>
                <w:sz w:val="22"/>
                <w:szCs w:val="22"/>
              </w:rPr>
              <w:t>Coordenadas del pozo (si están disponibles)</w:t>
            </w:r>
          </w:p>
        </w:tc>
      </w:tr>
      <w:tr w14:paraId="2D51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3DFA2457">
            <w:r>
              <w:rPr>
                <w:rFonts w:ascii="Arial" w:hAnsi="Arial" w:eastAsia="Arial" w:cs="Arial"/>
                <w:b/>
                <w:bCs/>
                <w:color w:val="2563EB"/>
                <w:sz w:val="22"/>
                <w:szCs w:val="22"/>
              </w:rPr>
              <w:t>Cota (m)</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712A92B">
            <w:r>
              <w:rPr>
                <w:rFonts w:ascii="Arial" w:hAnsi="Arial" w:eastAsia="Arial" w:cs="Arial"/>
                <w:color w:val="1E293B"/>
                <w:sz w:val="22"/>
                <w:szCs w:val="22"/>
              </w:rPr>
              <w:t xml:space="preserve">Elevación </w:t>
            </w:r>
            <w:r>
              <w:rPr>
                <w:rFonts w:hint="default" w:cs="Arial"/>
                <w:color w:val="1E293B"/>
                <w:sz w:val="22"/>
                <w:szCs w:val="22"/>
                <w:lang w:val="es-MX"/>
              </w:rPr>
              <w:t>del terreno sobre el nivel del mar</w:t>
            </w:r>
          </w:p>
        </w:tc>
      </w:tr>
      <w:tr w14:paraId="3B96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0C8FA0A">
            <w:r>
              <w:rPr>
                <w:rFonts w:ascii="Arial" w:hAnsi="Arial" w:eastAsia="Arial" w:cs="Arial"/>
                <w:b/>
                <w:bCs/>
                <w:color w:val="2563EB"/>
                <w:sz w:val="22"/>
                <w:szCs w:val="22"/>
              </w:rPr>
              <w:t>CC</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BEC71C">
            <w:pPr>
              <w:rPr>
                <w:rFonts w:hint="default"/>
                <w:lang w:val="es-MX"/>
              </w:rPr>
            </w:pPr>
            <w:r>
              <w:rPr>
                <w:rFonts w:ascii="Arial" w:hAnsi="Arial" w:eastAsia="Arial" w:cs="Arial"/>
                <w:color w:val="1E293B"/>
                <w:sz w:val="22"/>
                <w:szCs w:val="22"/>
              </w:rPr>
              <w:t xml:space="preserve">Coeficiente de correlación cruzada normalizada </w:t>
            </w:r>
            <w:r>
              <w:rPr>
                <w:rFonts w:hint="default" w:cs="Arial"/>
                <w:color w:val="1E293B"/>
                <w:sz w:val="22"/>
                <w:szCs w:val="22"/>
                <w:lang w:val="es-MX"/>
              </w:rPr>
              <w:t>a la profundidad del marker</w:t>
            </w:r>
          </w:p>
        </w:tc>
      </w:tr>
      <w:tr w14:paraId="1B93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5799C99A">
            <w:r>
              <w:rPr>
                <w:rFonts w:ascii="Arial" w:hAnsi="Arial" w:eastAsia="Arial" w:cs="Arial"/>
                <w:b/>
                <w:bCs/>
                <w:color w:val="2563EB"/>
                <w:sz w:val="22"/>
                <w:szCs w:val="22"/>
              </w:rPr>
              <w:t>Validado</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90BC5BB">
            <w:r>
              <w:rPr>
                <w:rFonts w:ascii="Arial" w:hAnsi="Arial" w:eastAsia="Arial" w:cs="Arial"/>
                <w:color w:val="1E293B"/>
                <w:sz w:val="22"/>
                <w:szCs w:val="22"/>
              </w:rPr>
              <w:t>Indicador de si el resultado fue revisado y confirmado</w:t>
            </w:r>
            <w:r>
              <w:rPr>
                <w:rFonts w:hint="default" w:cs="Arial"/>
                <w:color w:val="1E293B"/>
                <w:sz w:val="22"/>
                <w:szCs w:val="22"/>
                <w:lang w:val="es-MX"/>
              </w:rPr>
              <w:t xml:space="preserve">, ya sea automático o </w:t>
            </w:r>
            <w:r>
              <w:rPr>
                <w:rFonts w:ascii="Arial" w:hAnsi="Arial" w:eastAsia="Arial" w:cs="Arial"/>
                <w:color w:val="1E293B"/>
                <w:sz w:val="22"/>
                <w:szCs w:val="22"/>
              </w:rPr>
              <w:t>manualmente</w:t>
            </w:r>
          </w:p>
        </w:tc>
      </w:tr>
      <w:tr w14:paraId="25BD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0ACA8531">
            <w:r>
              <w:rPr>
                <w:rFonts w:ascii="Arial" w:hAnsi="Arial" w:eastAsia="Arial" w:cs="Arial"/>
                <w:b/>
                <w:bCs/>
                <w:color w:val="2563EB"/>
                <w:sz w:val="22"/>
                <w:szCs w:val="22"/>
              </w:rPr>
              <w:t>Notas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BE67B">
            <w:r>
              <w:rPr>
                <w:rFonts w:ascii="Arial" w:hAnsi="Arial" w:eastAsia="Arial" w:cs="Arial"/>
                <w:color w:val="1E293B"/>
                <w:sz w:val="22"/>
                <w:szCs w:val="22"/>
              </w:rPr>
              <w:t>Campo libre para anotaciones del intérprete</w:t>
            </w:r>
          </w:p>
        </w:tc>
      </w:tr>
    </w:tbl>
    <w:p w14:paraId="1A3832B7">
      <w:pPr>
        <w:pStyle w:val="3"/>
        <w:spacing w:before="300" w:after="160"/>
      </w:pPr>
      <w:r>
        <w:rPr>
          <w:rFonts w:ascii="Arial" w:hAnsi="Arial" w:eastAsia="Arial" w:cs="Arial"/>
          <w:b/>
          <w:bCs/>
          <w:color w:val="2563EB"/>
          <w:sz w:val="28"/>
          <w:szCs w:val="28"/>
        </w:rPr>
        <w:t>9.2 Filtros y búsqueda</w:t>
      </w:r>
    </w:p>
    <w:p w14:paraId="441D228D">
      <w:pPr>
        <w:spacing w:before="80" w:after="120"/>
      </w:pPr>
      <w:r>
        <w:rPr>
          <w:rFonts w:ascii="Arial" w:hAnsi="Arial" w:eastAsia="Arial" w:cs="Arial"/>
          <w:color w:val="1E293B"/>
          <w:sz w:val="22"/>
          <w:szCs w:val="22"/>
        </w:rPr>
        <w:t>La barra superior de la tabla permite filtrar por texto libre, por pozo o por nombre de marker. El contador muestra cuántas filas coinciden con el filtro activo.</w:t>
      </w:r>
    </w:p>
    <w:p w14:paraId="5A67FD18">
      <w:pPr>
        <w:pStyle w:val="3"/>
        <w:spacing w:before="300" w:after="160"/>
      </w:pPr>
      <w:r>
        <w:rPr>
          <w:rFonts w:ascii="Arial" w:hAnsi="Arial" w:eastAsia="Arial" w:cs="Arial"/>
          <w:b/>
          <w:bCs/>
          <w:color w:val="2563EB"/>
          <w:sz w:val="28"/>
          <w:szCs w:val="28"/>
        </w:rPr>
        <w:t>9.3 Exportación</w:t>
      </w:r>
    </w:p>
    <w:p w14:paraId="0B4EDCAD">
      <w:pPr>
        <w:spacing w:before="80" w:after="120"/>
      </w:pPr>
      <w:r>
        <w:rPr>
          <w:rFonts w:ascii="Arial" w:hAnsi="Arial" w:eastAsia="Arial" w:cs="Arial"/>
          <w:color w:val="1E293B"/>
          <w:sz w:val="22"/>
          <w:szCs w:val="22"/>
        </w:rPr>
        <w:t>El botón 📤 Exportar CSV genera un archivo con todas las filas visibles (respetando el filtro activo). El formato es compatible con Excel y puede usarse para importar en otros programas de modelado.</w:t>
      </w:r>
    </w:p>
    <w:p w14:paraId="77B825B6">
      <w:pPr>
        <w:pStyle w:val="3"/>
        <w:spacing w:before="300" w:after="160"/>
      </w:pPr>
      <w:r>
        <w:rPr>
          <w:rFonts w:ascii="Arial" w:hAnsi="Arial" w:eastAsia="Arial" w:cs="Arial"/>
          <w:b/>
          <w:bCs/>
          <w:color w:val="2563EB"/>
          <w:sz w:val="28"/>
          <w:szCs w:val="28"/>
        </w:rPr>
        <w:t>9.4 Eliminación</w:t>
      </w:r>
    </w:p>
    <w:p w14:paraId="77B7DB7D">
      <w:pPr>
        <w:spacing w:before="80" w:after="120"/>
      </w:pPr>
      <w:r>
        <w:rPr>
          <w:rFonts w:ascii="Arial" w:hAnsi="Arial" w:eastAsia="Arial" w:cs="Arial"/>
          <w:color w:val="1E293B"/>
          <w:sz w:val="22"/>
          <w:szCs w:val="22"/>
        </w:rPr>
        <w:t xml:space="preserve">Las filas se pueden seleccionar individualmente o con el checkbox "Seleccionar todo". El botón 🗑 Borrar seleccionados elimina las filas marcadas de la tabla. </w:t>
      </w:r>
    </w:p>
    <w:p w14:paraId="2A98B0A3">
      <w:pPr>
        <w:pBdr>
          <w:bottom w:val="single" w:color="CBD5E1" w:sz="4" w:space="1"/>
        </w:pBdr>
        <w:spacing w:before="200" w:after="200"/>
      </w:pPr>
    </w:p>
    <w:p w14:paraId="22EFE4B3">
      <w:pPr>
        <w:pStyle w:val="2"/>
        <w:spacing w:before="400" w:after="200"/>
      </w:pPr>
      <w:r>
        <w:rPr>
          <w:rFonts w:ascii="Arial" w:hAnsi="Arial" w:eastAsia="Arial" w:cs="Arial"/>
          <w:b/>
          <w:bCs/>
          <w:color w:val="1E3A5F"/>
          <w:sz w:val="36"/>
          <w:szCs w:val="36"/>
        </w:rPr>
        <w:t>10. Correlación cruzada (NCC) — descripción matemática</w:t>
      </w:r>
    </w:p>
    <w:p w14:paraId="28C293DE">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0</w:t>
      </w:r>
      <w:r>
        <w:rPr>
          <w:rFonts w:ascii="Arial" w:hAnsi="Arial" w:eastAsia="Arial" w:cs="Arial"/>
          <w:b/>
          <w:bCs/>
          <w:color w:val="2563EB"/>
          <w:sz w:val="28"/>
          <w:szCs w:val="28"/>
        </w:rPr>
        <w:t>.1 ¿Qué es la Correlación Cruzada Normalizada (CCN)?</w:t>
      </w:r>
    </w:p>
    <w:p w14:paraId="461A295F">
      <w:pPr>
        <w:spacing w:before="80" w:after="120"/>
      </w:pPr>
      <w:r>
        <w:rPr>
          <w:rFonts w:ascii="Arial" w:hAnsi="Arial" w:eastAsia="Arial" w:cs="Arial"/>
          <w:color w:val="1E293B"/>
          <w:sz w:val="22"/>
          <w:szCs w:val="22"/>
        </w:rPr>
        <w:t>La CCN mide el grado de similitud entre dos segmentos de curvas de pozo. En lugar de comparar los valores absolutos, compara la FORMA de las curvas, lo que la hace independiente de la escala o unidades de medición.</w:t>
      </w:r>
    </w:p>
    <w:p w14:paraId="149A58B4">
      <w:pPr>
        <w:spacing w:before="80" w:after="120"/>
      </w:pPr>
      <w:r>
        <w:rPr>
          <w:rFonts w:ascii="Arial" w:hAnsi="Arial" w:eastAsia="Arial" w:cs="Arial"/>
          <w:color w:val="1E293B"/>
          <w:sz w:val="22"/>
          <w:szCs w:val="22"/>
        </w:rPr>
        <w:t>El proceso consiste en tomar una ventana de la curva del pozo ORIGEN centrada en el marker, y desplazarla punto a punto a lo largo del pozo DESTINO dentro del rango de búsqueda. En cada posición se calcula un coeficiente de correlación. El desplazamiento que produce el coeficiente más alto es el resultado propuesto.</w:t>
      </w:r>
    </w:p>
    <w:p w14:paraId="03AEA9A0">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0</w:t>
      </w:r>
      <w:r>
        <w:rPr>
          <w:rFonts w:ascii="Arial" w:hAnsi="Arial" w:eastAsia="Arial" w:cs="Arial"/>
          <w:b/>
          <w:bCs/>
          <w:color w:val="2563EB"/>
          <w:sz w:val="28"/>
          <w:szCs w:val="28"/>
        </w:rPr>
        <w:t>.2 Fórmula de la CCN</w:t>
      </w:r>
    </w:p>
    <w:p w14:paraId="3AD5A11E">
      <w:pPr>
        <w:spacing w:before="80" w:after="120"/>
      </w:pPr>
      <w:r>
        <w:rPr>
          <w:rFonts w:ascii="Arial" w:hAnsi="Arial" w:eastAsia="Arial" w:cs="Arial"/>
          <w:color w:val="1E293B"/>
          <w:sz w:val="22"/>
          <w:szCs w:val="22"/>
        </w:rPr>
        <w:t>Dados dos vectores A (curva ORIGEN) y B (curva DESTINO) de N puntos válidos (sin nulos):</w:t>
      </w:r>
    </w:p>
    <w:p w14:paraId="59FABAB0">
      <w:pPr>
        <w:spacing w:before="120" w:after="120"/>
        <w:ind w:left="720"/>
      </w:pPr>
      <w:r>
        <w:rPr>
          <w:rFonts w:ascii="Courier New" w:hAnsi="Courier New" w:eastAsia="Courier New" w:cs="Courier New"/>
          <w:b/>
          <w:bCs/>
          <w:color w:val="1E3A5F"/>
          <w:sz w:val="24"/>
          <w:szCs w:val="24"/>
        </w:rPr>
        <w:t>CCN(A, B) = Σ(aᵢ − ā)(bᵢ − b̄)  /  [ N · σ(A) · σ(B) ]</w:t>
      </w:r>
    </w:p>
    <w:p w14:paraId="06D70C59">
      <w:pPr>
        <w:spacing w:before="80" w:after="120"/>
      </w:pPr>
      <w:r>
        <w:rPr>
          <w:rFonts w:ascii="Arial" w:hAnsi="Arial" w:eastAsia="Arial" w:cs="Arial"/>
          <w:color w:val="1E293B"/>
          <w:sz w:val="22"/>
          <w:szCs w:val="22"/>
        </w:rPr>
        <w:t>Donde:</w:t>
      </w:r>
    </w:p>
    <w:p w14:paraId="5DBECEBF">
      <w:pPr>
        <w:pStyle w:val="17"/>
        <w:numPr>
          <w:ilvl w:val="0"/>
          <w:numId w:val="1"/>
        </w:numPr>
        <w:spacing w:before="60" w:after="60"/>
      </w:pPr>
      <w:r>
        <w:rPr>
          <w:rFonts w:ascii="Arial" w:hAnsi="Arial" w:eastAsia="Arial" w:cs="Arial"/>
          <w:b/>
          <w:bCs/>
          <w:color w:val="1E293B"/>
          <w:sz w:val="22"/>
          <w:szCs w:val="22"/>
        </w:rPr>
        <w:t xml:space="preserve">ā, b̄: </w:t>
      </w:r>
      <w:r>
        <w:rPr>
          <w:rFonts w:ascii="Arial" w:hAnsi="Arial" w:eastAsia="Arial" w:cs="Arial"/>
          <w:color w:val="1E293B"/>
          <w:sz w:val="22"/>
          <w:szCs w:val="22"/>
        </w:rPr>
        <w:t>media de cada vector</w:t>
      </w:r>
    </w:p>
    <w:p w14:paraId="5749F577">
      <w:pPr>
        <w:pStyle w:val="17"/>
        <w:numPr>
          <w:ilvl w:val="0"/>
          <w:numId w:val="1"/>
        </w:numPr>
        <w:spacing w:before="60" w:after="60"/>
      </w:pPr>
      <w:r>
        <w:rPr>
          <w:rFonts w:ascii="Arial" w:hAnsi="Arial" w:eastAsia="Arial" w:cs="Arial"/>
          <w:b/>
          <w:bCs/>
          <w:color w:val="1E293B"/>
          <w:sz w:val="22"/>
          <w:szCs w:val="22"/>
        </w:rPr>
        <w:t xml:space="preserve">σ(A), σ(B): </w:t>
      </w:r>
      <w:r>
        <w:rPr>
          <w:rFonts w:ascii="Arial" w:hAnsi="Arial" w:eastAsia="Arial" w:cs="Arial"/>
          <w:color w:val="1E293B"/>
          <w:sz w:val="22"/>
          <w:szCs w:val="22"/>
        </w:rPr>
        <w:t>desvío estándar de cada vector (calculado sobre las desviaciones de la media)</w:t>
      </w:r>
    </w:p>
    <w:p w14:paraId="594F7153">
      <w:pPr>
        <w:pStyle w:val="17"/>
        <w:numPr>
          <w:ilvl w:val="0"/>
          <w:numId w:val="1"/>
        </w:numPr>
        <w:spacing w:before="60" w:after="60"/>
      </w:pPr>
      <w:r>
        <w:rPr>
          <w:rFonts w:ascii="Arial" w:hAnsi="Arial" w:eastAsia="Arial" w:cs="Arial"/>
          <w:b/>
          <w:bCs/>
          <w:color w:val="1E293B"/>
          <w:sz w:val="22"/>
          <w:szCs w:val="22"/>
        </w:rPr>
        <w:t xml:space="preserve">N: </w:t>
      </w:r>
      <w:r>
        <w:rPr>
          <w:rFonts w:ascii="Arial" w:hAnsi="Arial" w:eastAsia="Arial" w:cs="Arial"/>
          <w:color w:val="1E293B"/>
          <w:sz w:val="22"/>
          <w:szCs w:val="22"/>
        </w:rPr>
        <w:t>número de puntos válidos en el segmento de solapamiento</w:t>
      </w:r>
    </w:p>
    <w:p w14:paraId="2E753090">
      <w:pPr>
        <w:spacing w:before="80" w:after="120"/>
      </w:pPr>
      <w:r>
        <w:rPr>
          <w:rFonts w:ascii="Arial" w:hAnsi="Arial" w:eastAsia="Arial" w:cs="Arial"/>
          <w:color w:val="1E293B"/>
          <w:sz w:val="22"/>
          <w:szCs w:val="22"/>
        </w:rPr>
        <w:t>El resultado CCN está acotado entre -1 y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94E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46237E5">
            <w:r>
              <w:rPr>
                <w:rFonts w:ascii="Arial" w:hAnsi="Arial" w:eastAsia="Arial" w:cs="Arial"/>
                <w:b/>
                <w:bCs/>
                <w:color w:val="2563EB"/>
                <w:sz w:val="22"/>
                <w:szCs w:val="22"/>
              </w:rPr>
              <w:t>CCN = +1</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FA7FBD">
            <w:r>
              <w:rPr>
                <w:rFonts w:ascii="Arial" w:hAnsi="Arial" w:eastAsia="Arial" w:cs="Arial"/>
                <w:color w:val="1E293B"/>
                <w:sz w:val="22"/>
                <w:szCs w:val="22"/>
              </w:rPr>
              <w:t>Correlación perfecta (formas idénticas)</w:t>
            </w:r>
          </w:p>
        </w:tc>
      </w:tr>
      <w:tr w14:paraId="32D3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7469C996">
            <w:r>
              <w:rPr>
                <w:rFonts w:ascii="Arial" w:hAnsi="Arial" w:eastAsia="Arial" w:cs="Arial"/>
                <w:b/>
                <w:bCs/>
                <w:color w:val="2563EB"/>
                <w:sz w:val="22"/>
                <w:szCs w:val="22"/>
              </w:rPr>
              <w:t>CCN = 0</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E212594">
            <w:r>
              <w:rPr>
                <w:rFonts w:ascii="Arial" w:hAnsi="Arial" w:eastAsia="Arial" w:cs="Arial"/>
                <w:color w:val="1E293B"/>
                <w:sz w:val="22"/>
                <w:szCs w:val="22"/>
              </w:rPr>
              <w:t>Sin correlación (formas independientes)</w:t>
            </w:r>
          </w:p>
        </w:tc>
      </w:tr>
      <w:tr w14:paraId="3923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5B038290">
            <w:r>
              <w:rPr>
                <w:rFonts w:ascii="Arial" w:hAnsi="Arial" w:eastAsia="Arial" w:cs="Arial"/>
                <w:b/>
                <w:bCs/>
                <w:color w:val="2563EB"/>
                <w:sz w:val="22"/>
                <w:szCs w:val="22"/>
              </w:rPr>
              <w:t>CCN = -1</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341FD4">
            <w:r>
              <w:rPr>
                <w:rFonts w:ascii="Arial" w:hAnsi="Arial" w:eastAsia="Arial" w:cs="Arial"/>
                <w:color w:val="1E293B"/>
                <w:sz w:val="22"/>
                <w:szCs w:val="22"/>
              </w:rPr>
              <w:t>Correlación inversa (formas opuestas)</w:t>
            </w:r>
          </w:p>
        </w:tc>
      </w:tr>
    </w:tbl>
    <w:p w14:paraId="06048219">
      <w:pPr>
        <w:pBdr>
          <w:left w:val="single" w:color="2563EB" w:sz="12" w:space="12"/>
        </w:pBdr>
        <w:spacing w:before="120" w:after="120"/>
        <w:ind w:left="720"/>
      </w:pPr>
      <w:r>
        <w:rPr>
          <w:rFonts w:ascii="Arial" w:hAnsi="Arial" w:eastAsia="Arial" w:cs="Arial"/>
          <w:i/>
          <w:iCs/>
          <w:color w:val="475569"/>
          <w:sz w:val="20"/>
          <w:szCs w:val="20"/>
        </w:rPr>
        <w:t>Si el segmento tiene menos de 4 puntos válidos, el resultado es 0. Si el desvío estándar es menor a 1×10⁻¹⁰ (zona plana), el resultado también es 0 para evitar divisiones inestables.</w:t>
      </w:r>
    </w:p>
    <w:p w14:paraId="66C5DA64">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0</w:t>
      </w:r>
      <w:r>
        <w:rPr>
          <w:rFonts w:ascii="Arial" w:hAnsi="Arial" w:eastAsia="Arial" w:cs="Arial"/>
          <w:b/>
          <w:bCs/>
          <w:color w:val="2563EB"/>
          <w:sz w:val="28"/>
          <w:szCs w:val="28"/>
        </w:rPr>
        <w:t>.3 Transformaciones de la curva</w:t>
      </w:r>
    </w:p>
    <w:p w14:paraId="67193F66">
      <w:pPr>
        <w:spacing w:before="80" w:after="120"/>
      </w:pPr>
      <w:r>
        <w:rPr>
          <w:rFonts w:ascii="Arial" w:hAnsi="Arial" w:eastAsia="Arial" w:cs="Arial"/>
          <w:color w:val="1E293B"/>
          <w:sz w:val="22"/>
          <w:szCs w:val="22"/>
        </w:rPr>
        <w:t>Antes de calcular la CCN, la curva puede transformarse para mejorar la comparación. La transformación se aplica a AMBAS curvas (ORIGEN y DESTINO) de forma idéntica, más un suavizado previo opcional. La elección correcta depende del tipo de curva y del problema geológico.</w:t>
      </w:r>
    </w:p>
    <w:p w14:paraId="4DF437D6">
      <w:pPr>
        <w:pStyle w:val="4"/>
        <w:spacing w:before="240" w:after="120"/>
      </w:pPr>
      <w:r>
        <w:rPr>
          <w:rFonts w:ascii="Arial" w:hAnsi="Arial" w:eastAsia="Arial" w:cs="Arial"/>
          <w:b/>
          <w:bCs/>
          <w:color w:val="475569"/>
          <w:sz w:val="24"/>
          <w:szCs w:val="24"/>
        </w:rPr>
        <w:t>Lineal (LIN)</w:t>
      </w:r>
    </w:p>
    <w:p w14:paraId="416CE1C3">
      <w:pPr>
        <w:spacing w:before="80" w:after="120"/>
      </w:pPr>
      <w:r>
        <w:rPr>
          <w:rFonts w:ascii="Arial" w:hAnsi="Arial" w:eastAsia="Arial" w:cs="Arial"/>
          <w:color w:val="1E293B"/>
          <w:sz w:val="22"/>
          <w:szCs w:val="22"/>
        </w:rPr>
        <w:t>La curva se usa con sus valores originales sin ninguna modificación:</w:t>
      </w:r>
    </w:p>
    <w:p w14:paraId="68B3B4C6">
      <w:pPr>
        <w:spacing w:before="80" w:after="80"/>
        <w:ind w:left="720"/>
      </w:pPr>
      <w:r>
        <w:rPr>
          <w:rFonts w:ascii="Courier New" w:hAnsi="Courier New" w:eastAsia="Courier New" w:cs="Courier New"/>
          <w:b/>
          <w:bCs/>
          <w:color w:val="1E3A5F"/>
          <w:sz w:val="22"/>
          <w:szCs w:val="22"/>
        </w:rPr>
        <w:t>f(x) = x</w:t>
      </w:r>
    </w:p>
    <w:p w14:paraId="0A25F438">
      <w:pPr>
        <w:spacing w:before="80" w:after="120"/>
      </w:pPr>
      <w:r>
        <w:rPr>
          <w:rFonts w:ascii="Arial" w:hAnsi="Arial" w:eastAsia="Arial" w:cs="Arial"/>
          <w:color w:val="1E293B"/>
          <w:sz w:val="22"/>
          <w:szCs w:val="22"/>
        </w:rPr>
        <w:t xml:space="preserve">Ventajas: simple, sin distorsión, preserva las proporciones absolutas entre valores. Desventajas: muy sensible a diferencias de escala entre pozos. </w:t>
      </w:r>
      <w:r>
        <w:rPr>
          <w:rFonts w:hint="default" w:cs="Arial"/>
          <w:color w:val="1E293B"/>
          <w:sz w:val="22"/>
          <w:szCs w:val="22"/>
          <w:lang w:val="es-MX"/>
        </w:rPr>
        <w:t>Ejemplo: s</w:t>
      </w:r>
      <w:r>
        <w:rPr>
          <w:rFonts w:ascii="Arial" w:hAnsi="Arial" w:eastAsia="Arial" w:cs="Arial"/>
          <w:color w:val="1E293B"/>
          <w:sz w:val="22"/>
          <w:szCs w:val="22"/>
        </w:rPr>
        <w:t>i el GR del ORIGEN varía 30-80 API y el del DESTINO varía 60-120 API (</w:t>
      </w:r>
      <w:r>
        <w:rPr>
          <w:rFonts w:hint="default" w:cs="Arial"/>
          <w:color w:val="1E293B"/>
          <w:sz w:val="22"/>
          <w:szCs w:val="22"/>
          <w:lang w:val="es-MX"/>
        </w:rPr>
        <w:t>ya sea porque uno fue registrado a pozo entubado o a distintas condiciones</w:t>
      </w:r>
      <w:r>
        <w:rPr>
          <w:rFonts w:ascii="Arial" w:hAnsi="Arial" w:eastAsia="Arial" w:cs="Arial"/>
          <w:color w:val="1E293B"/>
          <w:sz w:val="22"/>
          <w:szCs w:val="22"/>
        </w:rPr>
        <w:t>), los valores absolutos difieren aunque las formas sean idénticas y la correlación falla.</w:t>
      </w:r>
    </w:p>
    <w:p w14:paraId="3A3BDD09">
      <w:pPr>
        <w:pBdr>
          <w:left w:val="single" w:color="059669" w:sz="12" w:space="12"/>
        </w:pBdr>
        <w:spacing w:before="120" w:after="120"/>
        <w:ind w:left="720"/>
      </w:pPr>
      <w:r>
        <w:rPr>
          <w:rFonts w:ascii="Arial" w:hAnsi="Arial" w:eastAsia="Arial" w:cs="Arial"/>
          <w:color w:val="059669"/>
          <w:sz w:val="20"/>
          <w:szCs w:val="20"/>
        </w:rPr>
        <w:t>✓  Ideal para GR cuando los pozos tienen condiciones similares y la curva no es muy ruidosa.</w:t>
      </w:r>
    </w:p>
    <w:p w14:paraId="2E37C155">
      <w:pPr>
        <w:pStyle w:val="4"/>
        <w:spacing w:before="240" w:after="120"/>
      </w:pPr>
      <w:r>
        <w:rPr>
          <w:rFonts w:ascii="Arial" w:hAnsi="Arial" w:eastAsia="Arial" w:cs="Arial"/>
          <w:b/>
          <w:bCs/>
          <w:color w:val="475569"/>
          <w:sz w:val="24"/>
          <w:szCs w:val="24"/>
        </w:rPr>
        <w:t>Logarítmica (LOG)</w:t>
      </w:r>
    </w:p>
    <w:p w14:paraId="1135563F">
      <w:pPr>
        <w:spacing w:before="80" w:after="80"/>
        <w:ind w:left="720"/>
      </w:pPr>
      <w:r>
        <w:rPr>
          <w:rFonts w:ascii="Courier New" w:hAnsi="Courier New" w:eastAsia="Courier New" w:cs="Courier New"/>
          <w:b/>
          <w:bCs/>
          <w:color w:val="1E3A5F"/>
          <w:sz w:val="22"/>
          <w:szCs w:val="22"/>
        </w:rPr>
        <w:t>f(x) = log₁₀(x)   si x &gt; 0     |     f(x) = 0   si x ≤ 0</w:t>
      </w:r>
    </w:p>
    <w:p w14:paraId="4229FAB1">
      <w:pPr>
        <w:spacing w:before="80" w:after="120"/>
      </w:pPr>
      <w:r>
        <w:rPr>
          <w:rFonts w:ascii="Arial" w:hAnsi="Arial" w:eastAsia="Arial" w:cs="Arial"/>
          <w:color w:val="1E293B"/>
          <w:sz w:val="22"/>
          <w:szCs w:val="22"/>
        </w:rPr>
        <w:t xml:space="preserve">La transformación logarítmica convierte variaciones multiplicativas en aditivas. </w:t>
      </w:r>
      <w:r>
        <w:rPr>
          <w:rFonts w:hint="default" w:cs="Arial"/>
          <w:color w:val="1E293B"/>
          <w:sz w:val="22"/>
          <w:szCs w:val="22"/>
          <w:lang w:val="es-MX"/>
        </w:rPr>
        <w:t xml:space="preserve">Es particularmente útil en registros de resistividad. </w:t>
      </w:r>
      <w:r>
        <w:rPr>
          <w:rFonts w:ascii="Arial" w:hAnsi="Arial" w:eastAsia="Arial" w:cs="Arial"/>
          <w:color w:val="1E293B"/>
          <w:sz w:val="22"/>
          <w:szCs w:val="22"/>
        </w:rPr>
        <w:t xml:space="preserve">Ejemplo: </w:t>
      </w:r>
      <w:r>
        <w:rPr>
          <w:rFonts w:hint="default" w:cs="Arial"/>
          <w:color w:val="1E293B"/>
          <w:sz w:val="22"/>
          <w:szCs w:val="22"/>
          <w:lang w:val="es-MX"/>
        </w:rPr>
        <w:t>s</w:t>
      </w:r>
      <w:r>
        <w:rPr>
          <w:rFonts w:ascii="Arial" w:hAnsi="Arial" w:eastAsia="Arial" w:cs="Arial"/>
          <w:color w:val="1E293B"/>
          <w:sz w:val="22"/>
          <w:szCs w:val="22"/>
        </w:rPr>
        <w:t>i el ORIGEN tiene de 5 a 200 ohm·m y el DESTINO tiene de 3 a 150 ohm·m, en escala lineal la diferencia es 50 ohm·m en el pico — grande. En LOG, log₁₀(200) = 2.30 vs log₁₀(150) = 2.18 — diferencia de solo 0.12. La FORMA de la curva en log es idéntica aunque los valores absolutos difieran por un factor constante.</w:t>
      </w:r>
    </w:p>
    <w:p w14:paraId="05697AE2">
      <w:pPr>
        <w:spacing w:before="80" w:after="120"/>
      </w:pPr>
      <w:r>
        <w:rPr>
          <w:rFonts w:ascii="Arial" w:hAnsi="Arial" w:eastAsia="Arial" w:cs="Arial"/>
          <w:color w:val="1E293B"/>
          <w:sz w:val="22"/>
          <w:szCs w:val="22"/>
        </w:rPr>
        <w:t>Además, los picos muy altos (carbonatos de 2000 ohm·m) no dominan el análisis: en lineal representan 10x la arena, en log solo 1 unidad más. Esto da igual peso relativo a todas las variaciones de forma.</w:t>
      </w:r>
    </w:p>
    <w:p w14:paraId="59C90755">
      <w:pPr>
        <w:pBdr>
          <w:left w:val="single" w:color="D97706" w:sz="12" w:space="12"/>
        </w:pBdr>
        <w:spacing w:before="120" w:after="120"/>
        <w:ind w:left="720"/>
      </w:pPr>
      <w:r>
        <w:rPr>
          <w:rFonts w:ascii="Arial" w:hAnsi="Arial" w:eastAsia="Arial" w:cs="Arial"/>
          <w:color w:val="D97706"/>
          <w:sz w:val="20"/>
          <w:szCs w:val="20"/>
        </w:rPr>
        <w:t>⚠  No válida para valores ≤ 0. Para SP y GR (que tienen valores negativos) usar LIN o Z-score.</w:t>
      </w:r>
    </w:p>
    <w:p w14:paraId="5A7A3B69">
      <w:pPr>
        <w:pBdr>
          <w:left w:val="single" w:color="2563EB" w:sz="12" w:space="12"/>
        </w:pBdr>
        <w:spacing w:before="120" w:after="120"/>
        <w:ind w:left="720"/>
      </w:pPr>
      <w:r>
        <w:rPr>
          <w:rFonts w:ascii="Arial" w:hAnsi="Arial" w:eastAsia="Arial" w:cs="Arial"/>
          <w:i/>
          <w:iCs/>
          <w:color w:val="475569"/>
          <w:sz w:val="20"/>
          <w:szCs w:val="20"/>
        </w:rPr>
        <w:t>El programa aplica LOG automáticamente cuando detecta curvas del grupo Resistividad (M2RX, ILD, LLD, etc.).</w:t>
      </w:r>
    </w:p>
    <w:p w14:paraId="1CA50B3F">
      <w:pPr>
        <w:pStyle w:val="4"/>
        <w:spacing w:before="240" w:after="120"/>
      </w:pPr>
      <w:r>
        <w:rPr>
          <w:rFonts w:ascii="Arial" w:hAnsi="Arial" w:eastAsia="Arial" w:cs="Arial"/>
          <w:b/>
          <w:bCs/>
          <w:color w:val="475569"/>
          <w:sz w:val="24"/>
          <w:szCs w:val="24"/>
        </w:rPr>
        <w:t>Raíz cuadrada (√)</w:t>
      </w:r>
    </w:p>
    <w:p w14:paraId="58D85770">
      <w:pPr>
        <w:spacing w:before="80" w:after="80"/>
        <w:ind w:left="720"/>
      </w:pPr>
      <w:r>
        <w:rPr>
          <w:rFonts w:ascii="Courier New" w:hAnsi="Courier New" w:eastAsia="Courier New" w:cs="Courier New"/>
          <w:b/>
          <w:bCs/>
          <w:color w:val="1E3A5F"/>
          <w:sz w:val="22"/>
          <w:szCs w:val="22"/>
        </w:rPr>
        <w:t>f(x) = √x   si x &gt; 0     |     f(x) = 0   si x ≤ 0</w:t>
      </w:r>
    </w:p>
    <w:p w14:paraId="6BFE210F">
      <w:pPr>
        <w:spacing w:before="80" w:after="120"/>
      </w:pPr>
      <w:r>
        <w:rPr>
          <w:rFonts w:ascii="Arial" w:hAnsi="Arial" w:eastAsia="Arial" w:cs="Arial"/>
          <w:color w:val="1E293B"/>
          <w:sz w:val="22"/>
          <w:szCs w:val="22"/>
        </w:rPr>
        <w:t>Compresión intermedia entre lineal y logarítmica. Reduce el peso de los valores altos más suavemente que LOG. Útil para conductividad (CILD) donde la escala es lineal pero hay picos aislados que dominan la correlación.</w:t>
      </w:r>
    </w:p>
    <w:p w14:paraId="762C2397">
      <w:pPr>
        <w:pStyle w:val="4"/>
        <w:spacing w:before="240" w:after="120"/>
      </w:pPr>
      <w:r>
        <w:rPr>
          <w:rFonts w:ascii="Arial" w:hAnsi="Arial" w:eastAsia="Arial" w:cs="Arial"/>
          <w:b/>
          <w:bCs/>
          <w:color w:val="475569"/>
          <w:sz w:val="24"/>
          <w:szCs w:val="24"/>
        </w:rPr>
        <w:t>Z-score global</w:t>
      </w:r>
    </w:p>
    <w:p w14:paraId="30BEBA65">
      <w:pPr>
        <w:spacing w:before="80" w:after="120"/>
      </w:pPr>
      <w:r>
        <w:rPr>
          <w:rFonts w:ascii="Arial" w:hAnsi="Arial" w:eastAsia="Arial" w:cs="Arial"/>
          <w:color w:val="1E293B"/>
          <w:sz w:val="22"/>
          <w:szCs w:val="22"/>
        </w:rPr>
        <w:t>Normaliza la curva completa a media 0 y desvío estándar 1 usando estadísticos de TODA la columna del pozo:</w:t>
      </w:r>
    </w:p>
    <w:p w14:paraId="5E329A3D">
      <w:pPr>
        <w:spacing w:before="80" w:after="80"/>
        <w:ind w:left="720"/>
      </w:pPr>
      <w:r>
        <w:rPr>
          <w:rFonts w:ascii="Courier New" w:hAnsi="Courier New" w:eastAsia="Courier New" w:cs="Courier New"/>
          <w:color w:val="475569"/>
          <w:sz w:val="22"/>
          <w:szCs w:val="22"/>
        </w:rPr>
        <w:t>μ = (1/N) · Σ xᵢ          σ = √[ Σ(xᵢ − μ)² / (N−1) ]</w:t>
      </w:r>
    </w:p>
    <w:p w14:paraId="10AA92DD">
      <w:pPr>
        <w:spacing w:before="80" w:after="120"/>
        <w:ind w:left="720"/>
      </w:pPr>
      <w:r>
        <w:rPr>
          <w:rFonts w:ascii="Courier New" w:hAnsi="Courier New" w:eastAsia="Courier New" w:cs="Courier New"/>
          <w:b/>
          <w:bCs/>
          <w:color w:val="1E3A5F"/>
          <w:sz w:val="22"/>
          <w:szCs w:val="22"/>
        </w:rPr>
        <w:t>f(xᵢ) = (xᵢ − μ) / σ</w:t>
      </w:r>
    </w:p>
    <w:p w14:paraId="7C644FFE">
      <w:pPr>
        <w:spacing w:before="80" w:after="120"/>
      </w:pPr>
      <w:r>
        <w:rPr>
          <w:rFonts w:ascii="Arial" w:hAnsi="Arial" w:eastAsia="Arial" w:cs="Arial"/>
          <w:color w:val="1E293B"/>
          <w:sz w:val="22"/>
          <w:szCs w:val="22"/>
        </w:rPr>
        <w:t>Ejemplo con SP: ORIGEN varía -80 a +10 mV (μ = -35, σ = 22). DESTINO varía -60 a +5 mV (μ = -25, σ = 18). Una arena limpia que da -80 mV en el ORIGEN → z = (-80 - (-35)) / 22 = -2.05. La misma arena que da -60 mV en el DESTINO → z = (-60 - (-25)) / 18 = -1.94. Ambos valores son similares en z-score, y la CCN los reconoce como correlacionados aunque los valores absolutos difieran.</w:t>
      </w:r>
    </w:p>
    <w:p w14:paraId="229761F6">
      <w:pPr>
        <w:spacing w:before="80" w:after="120"/>
      </w:pPr>
      <w:r>
        <w:rPr>
          <w:rFonts w:ascii="Arial" w:hAnsi="Arial" w:eastAsia="Arial" w:cs="Arial"/>
          <w:color w:val="1E293B"/>
          <w:sz w:val="22"/>
          <w:szCs w:val="22"/>
        </w:rPr>
        <w:t>El Z-score elimina simultáneamente: (1) diferencias de nivel base entre pozos, (2) diferencias de escala. Es la herramienta más robusta cuando las condiciones entre pozos son muy distintas.</w:t>
      </w:r>
    </w:p>
    <w:p w14:paraId="2BF326D5">
      <w:pPr>
        <w:pBdr>
          <w:left w:val="single" w:color="D97706" w:sz="12" w:space="12"/>
        </w:pBdr>
        <w:spacing w:before="120" w:after="120"/>
        <w:ind w:left="720"/>
      </w:pPr>
      <w:r>
        <w:rPr>
          <w:rFonts w:ascii="Arial" w:hAnsi="Arial" w:eastAsia="Arial" w:cs="Arial"/>
          <w:color w:val="D97706"/>
          <w:sz w:val="20"/>
          <w:szCs w:val="20"/>
        </w:rPr>
        <w:t>⚠  Sensible a outliers globales: un carbonato de 2000 ohm·m aplicado a resistividad sube tanto el σ global que comprime toda la señal restante. Para resistividad usar LOG.</w:t>
      </w:r>
    </w:p>
    <w:p w14:paraId="2A9396F6">
      <w:pPr>
        <w:pBdr>
          <w:left w:val="single" w:color="2563EB" w:sz="12" w:space="12"/>
        </w:pBdr>
        <w:spacing w:before="120" w:after="120"/>
        <w:ind w:left="720"/>
      </w:pPr>
      <w:r>
        <w:rPr>
          <w:rFonts w:ascii="Arial" w:hAnsi="Arial" w:eastAsia="Arial" w:cs="Arial"/>
          <w:i/>
          <w:iCs/>
          <w:color w:val="475569"/>
          <w:sz w:val="20"/>
          <w:szCs w:val="20"/>
        </w:rPr>
        <w:t>El programa aplica Z-score automáticamente para curvas de SP.</w:t>
      </w:r>
    </w:p>
    <w:p w14:paraId="4D4AA40C">
      <w:pPr>
        <w:pStyle w:val="4"/>
        <w:spacing w:before="240" w:after="120"/>
      </w:pPr>
      <w:r>
        <w:rPr>
          <w:rFonts w:ascii="Arial" w:hAnsi="Arial" w:eastAsia="Arial" w:cs="Arial"/>
          <w:b/>
          <w:bCs/>
          <w:color w:val="475569"/>
          <w:sz w:val="24"/>
          <w:szCs w:val="24"/>
        </w:rPr>
        <w:t>Suavizado previo (media móvil)</w:t>
      </w:r>
    </w:p>
    <w:p w14:paraId="33CC6868">
      <w:pPr>
        <w:spacing w:before="80" w:after="120"/>
      </w:pPr>
      <w:r>
        <w:rPr>
          <w:rFonts w:ascii="Arial" w:hAnsi="Arial" w:eastAsia="Arial" w:cs="Arial"/>
          <w:color w:val="1E293B"/>
          <w:sz w:val="22"/>
          <w:szCs w:val="22"/>
        </w:rPr>
        <w:t>El campo "Suavizado (m)" aplica una media móvil ANTES de la transformación, con ventana de ± N/2 metros:</w:t>
      </w:r>
    </w:p>
    <w:p w14:paraId="175AA8B1">
      <w:pPr>
        <w:spacing w:before="80" w:after="80"/>
        <w:ind w:left="720"/>
      </w:pPr>
      <w:r>
        <w:rPr>
          <w:rFonts w:ascii="Courier New" w:hAnsi="Courier New" w:eastAsia="Courier New" w:cs="Courier New"/>
          <w:b/>
          <w:bCs/>
          <w:color w:val="1E3A5F"/>
          <w:sz w:val="22"/>
          <w:szCs w:val="22"/>
        </w:rPr>
        <w:t>f(xᵢ) = (1/K) · Σ x[i-K/2 .. i+K/2]</w:t>
      </w:r>
    </w:p>
    <w:p w14:paraId="2176B1B5">
      <w:pPr>
        <w:spacing w:before="80" w:after="120"/>
      </w:pPr>
      <w:r>
        <w:rPr>
          <w:rFonts w:ascii="Arial" w:hAnsi="Arial" w:eastAsia="Arial" w:cs="Arial"/>
          <w:color w:val="1E293B"/>
          <w:sz w:val="22"/>
          <w:szCs w:val="22"/>
        </w:rPr>
        <w:t>Donde K es el número de muestras en la ventana de suavizado (K = N_metros / paso_muestreo). Con suavizado = 0 (default) no se aplica ningún filtro.</w:t>
      </w:r>
    </w:p>
    <w:p w14:paraId="679FA179">
      <w:pPr>
        <w:spacing w:before="80" w:after="120"/>
      </w:pPr>
      <w:r>
        <w:rPr>
          <w:rFonts w:ascii="Arial" w:hAnsi="Arial" w:eastAsia="Arial" w:cs="Arial"/>
          <w:color w:val="1E293B"/>
          <w:sz w:val="22"/>
          <w:szCs w:val="22"/>
        </w:rPr>
        <w:t xml:space="preserve">Caso de uso principal: GR </w:t>
      </w:r>
      <w:r>
        <w:rPr>
          <w:rFonts w:hint="default" w:cs="Arial"/>
          <w:color w:val="1E293B"/>
          <w:sz w:val="22"/>
          <w:szCs w:val="22"/>
          <w:lang w:val="es-MX"/>
        </w:rPr>
        <w:t xml:space="preserve">o DT </w:t>
      </w:r>
      <w:r>
        <w:rPr>
          <w:rFonts w:ascii="Arial" w:hAnsi="Arial" w:eastAsia="Arial" w:cs="Arial"/>
          <w:color w:val="1E293B"/>
          <w:sz w:val="22"/>
          <w:szCs w:val="22"/>
        </w:rPr>
        <w:t>ruidoso en un pozo vs suave en otro. Sin suavizado, la CCN intenta correlacionar las fluctuaciones de alta frecuencia del ruido — que son aleatorias y no correlacionan. Con suavizado de 5m, ambas curvas quedan con la misma frecuencia de variación y la CCN compara solo la tendencia litológica.</w:t>
      </w:r>
    </w:p>
    <w:p w14:paraId="0F27911D">
      <w:pPr>
        <w:pBdr>
          <w:left w:val="single" w:color="D97706" w:sz="12" w:space="12"/>
        </w:pBdr>
        <w:spacing w:before="120" w:after="120"/>
        <w:ind w:left="720"/>
      </w:pPr>
      <w:r>
        <w:rPr>
          <w:rFonts w:ascii="Arial" w:hAnsi="Arial" w:eastAsia="Arial" w:cs="Arial"/>
          <w:color w:val="D97706"/>
          <w:sz w:val="20"/>
          <w:szCs w:val="20"/>
        </w:rPr>
        <w:t>⚠  El suavizado reduce la resolución vertical. No usar ventanas mayores al 20-30% del espesor del horizonte más delgado que interesa correlacionar.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774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EC8DE9D">
            <w:r>
              <w:rPr>
                <w:rFonts w:ascii="Arial" w:hAnsi="Arial" w:eastAsia="Arial" w:cs="Arial"/>
                <w:b/>
                <w:bCs/>
                <w:color w:val="2563EB"/>
                <w:sz w:val="22"/>
                <w:szCs w:val="22"/>
              </w:rPr>
              <w:t>Curva</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64F6F1">
            <w:r>
              <w:rPr>
                <w:rFonts w:ascii="Arial" w:hAnsi="Arial" w:eastAsia="Arial" w:cs="Arial"/>
                <w:color w:val="1E293B"/>
                <w:sz w:val="22"/>
                <w:szCs w:val="22"/>
              </w:rPr>
              <w:t>Transformación recomendada</w:t>
            </w:r>
          </w:p>
        </w:tc>
      </w:tr>
      <w:tr w14:paraId="3B97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657127A4">
            <w:r>
              <w:rPr>
                <w:rFonts w:ascii="Arial" w:hAnsi="Arial" w:eastAsia="Arial" w:cs="Arial"/>
                <w:b/>
                <w:bCs/>
                <w:color w:val="2563EB"/>
                <w:sz w:val="22"/>
                <w:szCs w:val="22"/>
              </w:rPr>
              <w:t>GR uniforme</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1CB80DB">
            <w:r>
              <w:rPr>
                <w:rFonts w:ascii="Arial" w:hAnsi="Arial" w:eastAsia="Arial" w:cs="Arial"/>
                <w:color w:val="1E293B"/>
                <w:sz w:val="22"/>
                <w:szCs w:val="22"/>
              </w:rPr>
              <w:t>LIN</w:t>
            </w:r>
          </w:p>
        </w:tc>
      </w:tr>
      <w:tr w14:paraId="5CA5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42BE0369">
            <w:r>
              <w:rPr>
                <w:rFonts w:ascii="Arial" w:hAnsi="Arial" w:eastAsia="Arial" w:cs="Arial"/>
                <w:b/>
                <w:bCs/>
                <w:color w:val="2563EB"/>
                <w:sz w:val="22"/>
                <w:szCs w:val="22"/>
              </w:rPr>
              <w:t>GR ruidoso</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C37267">
            <w:r>
              <w:rPr>
                <w:rFonts w:ascii="Arial" w:hAnsi="Arial" w:eastAsia="Arial" w:cs="Arial"/>
                <w:color w:val="1E293B"/>
                <w:sz w:val="22"/>
                <w:szCs w:val="22"/>
              </w:rPr>
              <w:t>LIN</w:t>
            </w:r>
          </w:p>
        </w:tc>
      </w:tr>
      <w:tr w14:paraId="138C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A90D88A">
            <w:r>
              <w:rPr>
                <w:rFonts w:ascii="Arial" w:hAnsi="Arial" w:eastAsia="Arial" w:cs="Arial"/>
                <w:b/>
                <w:bCs/>
                <w:color w:val="2563EB"/>
                <w:sz w:val="22"/>
                <w:szCs w:val="22"/>
              </w:rPr>
              <w:t>SP</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0D0CF89F">
            <w:r>
              <w:rPr>
                <w:rFonts w:ascii="Arial" w:hAnsi="Arial" w:eastAsia="Arial" w:cs="Arial"/>
                <w:color w:val="1E293B"/>
                <w:sz w:val="22"/>
                <w:szCs w:val="22"/>
              </w:rPr>
              <w:t>Z-score (automático)</w:t>
            </w:r>
          </w:p>
        </w:tc>
      </w:tr>
      <w:tr w14:paraId="7D79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93FCC4E">
            <w:r>
              <w:rPr>
                <w:rFonts w:ascii="Arial" w:hAnsi="Arial" w:eastAsia="Arial" w:cs="Arial"/>
                <w:b/>
                <w:bCs/>
                <w:color w:val="2563EB"/>
                <w:sz w:val="22"/>
                <w:szCs w:val="22"/>
              </w:rPr>
              <w:t>Resistividad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5164B">
            <w:r>
              <w:rPr>
                <w:rFonts w:ascii="Arial" w:hAnsi="Arial" w:eastAsia="Arial" w:cs="Arial"/>
                <w:color w:val="1E293B"/>
                <w:sz w:val="22"/>
                <w:szCs w:val="22"/>
              </w:rPr>
              <w:t>LOG (automático)</w:t>
            </w:r>
          </w:p>
        </w:tc>
      </w:tr>
      <w:tr w14:paraId="2AAE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B730BF7">
            <w:r>
              <w:rPr>
                <w:rFonts w:ascii="Arial" w:hAnsi="Arial" w:eastAsia="Arial" w:cs="Arial"/>
                <w:b/>
                <w:bCs/>
                <w:color w:val="2563EB"/>
                <w:sz w:val="22"/>
                <w:szCs w:val="22"/>
              </w:rPr>
              <w:t>Conductividad</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7A68C40">
            <w:r>
              <w:rPr>
                <w:rFonts w:ascii="Arial" w:hAnsi="Arial" w:eastAsia="Arial" w:cs="Arial"/>
                <w:color w:val="1E293B"/>
                <w:sz w:val="22"/>
                <w:szCs w:val="22"/>
              </w:rPr>
              <w:t>LIN o √</w:t>
            </w:r>
          </w:p>
        </w:tc>
      </w:tr>
    </w:tbl>
    <w:p w14:paraId="6F429575">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0</w:t>
      </w:r>
      <w:r>
        <w:rPr>
          <w:rFonts w:ascii="Arial" w:hAnsi="Arial" w:eastAsia="Arial" w:cs="Arial"/>
          <w:b/>
          <w:bCs/>
          <w:color w:val="2563EB"/>
          <w:sz w:val="28"/>
          <w:szCs w:val="28"/>
        </w:rPr>
        <w:t>.4 Parámetros de la correlación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C44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D319E43">
            <w:r>
              <w:rPr>
                <w:rFonts w:ascii="Arial" w:hAnsi="Arial" w:eastAsia="Arial" w:cs="Arial"/>
                <w:b/>
                <w:bCs/>
                <w:color w:val="2563EB"/>
                <w:sz w:val="22"/>
                <w:szCs w:val="22"/>
              </w:rPr>
              <w:t>Ventana ±(m)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67CC6">
            <w:r>
              <w:rPr>
                <w:rFonts w:ascii="Arial" w:hAnsi="Arial" w:eastAsia="Arial" w:cs="Arial"/>
                <w:color w:val="1E293B"/>
                <w:sz w:val="22"/>
                <w:szCs w:val="22"/>
              </w:rPr>
              <w:t>Radio del segmento del pozo ORIGEN que se usa como plantilla. La ventana se extiende ± este valor alrededor del marker. Por ejemplo, con ventana = 65m y marker a 500m, se toma el segmento entre 435m y 565m (130m de longitud total).</w:t>
            </w:r>
          </w:p>
        </w:tc>
      </w:tr>
      <w:tr w14:paraId="3600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7069C286">
            <w:r>
              <w:rPr>
                <w:rFonts w:ascii="Arial" w:hAnsi="Arial" w:eastAsia="Arial" w:cs="Arial"/>
                <w:b/>
                <w:bCs/>
                <w:color w:val="2563EB"/>
                <w:sz w:val="22"/>
                <w:szCs w:val="22"/>
              </w:rPr>
              <w:t>Búsqueda − (m)</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79B2242">
            <w:r>
              <w:rPr>
                <w:rFonts w:ascii="Arial" w:hAnsi="Arial" w:eastAsia="Arial" w:cs="Arial"/>
                <w:color w:val="1E293B"/>
                <w:sz w:val="22"/>
                <w:szCs w:val="22"/>
              </w:rPr>
              <w:t>Metros hacia arriba (menor profundidad) en el DESTINO donde se busca la mejor correlación.</w:t>
            </w:r>
          </w:p>
        </w:tc>
      </w:tr>
      <w:tr w14:paraId="6202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5123F7A8">
            <w:r>
              <w:rPr>
                <w:rFonts w:ascii="Arial" w:hAnsi="Arial" w:eastAsia="Arial" w:cs="Arial"/>
                <w:b/>
                <w:bCs/>
                <w:color w:val="2563EB"/>
                <w:sz w:val="22"/>
                <w:szCs w:val="22"/>
              </w:rPr>
              <w:t>Búsqueda + (m)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A90C0E">
            <w:r>
              <w:rPr>
                <w:rFonts w:ascii="Arial" w:hAnsi="Arial" w:eastAsia="Arial" w:cs="Arial"/>
                <w:color w:val="1E293B"/>
                <w:sz w:val="22"/>
                <w:szCs w:val="22"/>
              </w:rPr>
              <w:t>Metros hacia abajo (mayor profundidad) en el DESTINO donde se busca la mejor correlación.</w:t>
            </w:r>
          </w:p>
        </w:tc>
      </w:tr>
      <w:tr w14:paraId="139A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F59F067">
            <w:r>
              <w:rPr>
                <w:rFonts w:ascii="Arial" w:hAnsi="Arial" w:eastAsia="Arial" w:cs="Arial"/>
                <w:b/>
                <w:bCs/>
                <w:color w:val="2563EB"/>
                <w:sz w:val="22"/>
                <w:szCs w:val="22"/>
              </w:rPr>
              <w:t>Curva 1</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26BC3C13">
            <w:r>
              <w:rPr>
                <w:rFonts w:ascii="Arial" w:hAnsi="Arial" w:eastAsia="Arial" w:cs="Arial"/>
                <w:color w:val="1E293B"/>
                <w:sz w:val="22"/>
                <w:szCs w:val="22"/>
              </w:rPr>
              <w:t>Curva principal. El programa selecciona automáticamente la curva del grupo RES o SP según disponibilidad.</w:t>
            </w:r>
          </w:p>
        </w:tc>
      </w:tr>
      <w:tr w14:paraId="7ADA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9BEA6C0">
            <w:r>
              <w:rPr>
                <w:rFonts w:ascii="Arial" w:hAnsi="Arial" w:eastAsia="Arial" w:cs="Arial"/>
                <w:b/>
                <w:bCs/>
                <w:color w:val="2563EB"/>
                <w:sz w:val="22"/>
                <w:szCs w:val="22"/>
              </w:rPr>
              <w:t>Curva 2</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E8EBC">
            <w:r>
              <w:rPr>
                <w:rFonts w:ascii="Arial" w:hAnsi="Arial" w:eastAsia="Arial" w:cs="Arial"/>
                <w:color w:val="1E293B"/>
                <w:sz w:val="22"/>
                <w:szCs w:val="22"/>
              </w:rPr>
              <w:t>Curva secundaria opcional para combinación dual.</w:t>
            </w:r>
          </w:p>
        </w:tc>
      </w:tr>
      <w:tr w14:paraId="604F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2086C25B">
            <w:r>
              <w:rPr>
                <w:rFonts w:ascii="Arial" w:hAnsi="Arial" w:eastAsia="Arial" w:cs="Arial"/>
                <w:b/>
                <w:bCs/>
                <w:color w:val="2563EB"/>
                <w:sz w:val="22"/>
                <w:szCs w:val="22"/>
              </w:rPr>
              <w:t>Peso curva 2</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418B9B70">
            <w:r>
              <w:rPr>
                <w:rFonts w:ascii="Arial" w:hAnsi="Arial" w:eastAsia="Arial" w:cs="Arial"/>
                <w:color w:val="1E293B"/>
                <w:sz w:val="22"/>
                <w:szCs w:val="22"/>
              </w:rPr>
              <w:t>Porcentaje de influencia de la curva 2 en el resultado (0-100%). Solo activo en modo Ponderada.</w:t>
            </w:r>
          </w:p>
        </w:tc>
      </w:tr>
      <w:tr w14:paraId="3DD8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537F2962">
            <w:r>
              <w:rPr>
                <w:rFonts w:ascii="Arial" w:hAnsi="Arial" w:eastAsia="Arial" w:cs="Arial"/>
                <w:b/>
                <w:bCs/>
                <w:color w:val="2563EB"/>
                <w:sz w:val="22"/>
                <w:szCs w:val="22"/>
              </w:rPr>
              <w:t>Modo combinación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00E58D">
            <w:r>
              <w:rPr>
                <w:rFonts w:ascii="Arial" w:hAnsi="Arial" w:eastAsia="Arial" w:cs="Arial"/>
                <w:color w:val="1E293B"/>
                <w:sz w:val="22"/>
                <w:szCs w:val="22"/>
              </w:rPr>
              <w:t xml:space="preserve">Define cómo se combinan los coeficientes de las dos curvas (ver </w:t>
            </w:r>
            <w:r>
              <w:rPr>
                <w:rFonts w:hint="default" w:cs="Arial"/>
                <w:color w:val="1E293B"/>
                <w:sz w:val="22"/>
                <w:szCs w:val="22"/>
                <w:lang w:val="es-MX"/>
              </w:rPr>
              <w:t>10</w:t>
            </w:r>
            <w:r>
              <w:rPr>
                <w:rFonts w:ascii="Arial" w:hAnsi="Arial" w:eastAsia="Arial" w:cs="Arial"/>
                <w:color w:val="1E293B"/>
                <w:sz w:val="22"/>
                <w:szCs w:val="22"/>
              </w:rPr>
              <w:t>.5).</w:t>
            </w:r>
          </w:p>
        </w:tc>
      </w:tr>
    </w:tbl>
    <w:p w14:paraId="52897CD6">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0</w:t>
      </w:r>
      <w:r>
        <w:rPr>
          <w:rFonts w:ascii="Arial" w:hAnsi="Arial" w:eastAsia="Arial" w:cs="Arial"/>
          <w:b/>
          <w:bCs/>
          <w:color w:val="2563EB"/>
          <w:sz w:val="28"/>
          <w:szCs w:val="28"/>
        </w:rPr>
        <w:t>.5 Correlación con dos curvas</w:t>
      </w:r>
    </w:p>
    <w:p w14:paraId="33BD4172">
      <w:pPr>
        <w:spacing w:before="80" w:after="120"/>
      </w:pPr>
      <w:r>
        <w:rPr>
          <w:rFonts w:ascii="Arial" w:hAnsi="Arial" w:eastAsia="Arial" w:cs="Arial"/>
          <w:color w:val="1E293B"/>
          <w:sz w:val="22"/>
          <w:szCs w:val="22"/>
        </w:rPr>
        <w:t>Cuando se activa una segunda curva, el programa calcula la CCN de cada curva por separado y luego las combina. La curva 2 se busca automáticamente en el pozo DESTINO por grupo de curva (no por nombre exacto), lo que permite correlacionar pozos con distintas nomenclaturas.</w:t>
      </w:r>
    </w:p>
    <w:p w14:paraId="21A561E7">
      <w:pPr>
        <w:spacing w:before="80" w:after="120"/>
      </w:pPr>
      <w:r>
        <w:rPr>
          <w:rFonts w:ascii="Arial" w:hAnsi="Arial" w:eastAsia="Arial" w:cs="Arial"/>
          <w:color w:val="1E293B"/>
          <w:sz w:val="22"/>
          <w:szCs w:val="22"/>
        </w:rPr>
        <w:t>Se calculan:</w:t>
      </w:r>
    </w:p>
    <w:p w14:paraId="5DDE6872">
      <w:pPr>
        <w:spacing w:before="80" w:after="80"/>
        <w:ind w:left="720"/>
      </w:pPr>
      <w:r>
        <w:rPr>
          <w:rFonts w:ascii="Courier New" w:hAnsi="Courier New" w:eastAsia="Courier New" w:cs="Courier New"/>
          <w:color w:val="475569"/>
          <w:sz w:val="22"/>
          <w:szCs w:val="22"/>
        </w:rPr>
        <w:t>CC₁ = CCN(curva1_origen, curva1_destino)</w:t>
      </w:r>
    </w:p>
    <w:p w14:paraId="409EEC53">
      <w:pPr>
        <w:spacing w:before="80" w:after="120"/>
        <w:ind w:left="720"/>
      </w:pPr>
      <w:r>
        <w:rPr>
          <w:rFonts w:ascii="Courier New" w:hAnsi="Courier New" w:eastAsia="Courier New" w:cs="Courier New"/>
          <w:color w:val="475569"/>
          <w:sz w:val="22"/>
          <w:szCs w:val="22"/>
        </w:rPr>
        <w:t>CC₂ = CCN(curva2_origen, curva2_destino)</w:t>
      </w:r>
    </w:p>
    <w:p w14:paraId="20C0469D">
      <w:pPr>
        <w:spacing w:before="80" w:after="120"/>
      </w:pPr>
      <w:r>
        <w:rPr>
          <w:rFonts w:ascii="Arial" w:hAnsi="Arial" w:eastAsia="Arial" w:cs="Arial"/>
          <w:color w:val="1E293B"/>
          <w:sz w:val="22"/>
          <w:szCs w:val="22"/>
        </w:rPr>
        <w:t>Y luego se combinan según el modo seleccionado:</w:t>
      </w:r>
    </w:p>
    <w:p w14:paraId="22EFCF56">
      <w:pPr>
        <w:pStyle w:val="4"/>
        <w:spacing w:before="240" w:after="120"/>
      </w:pPr>
      <w:r>
        <w:rPr>
          <w:rFonts w:ascii="Arial" w:hAnsi="Arial" w:eastAsia="Arial" w:cs="Arial"/>
          <w:b/>
          <w:bCs/>
          <w:color w:val="475569"/>
          <w:sz w:val="24"/>
          <w:szCs w:val="24"/>
        </w:rPr>
        <w:t>Modo Ponderada (suma pesada)</w:t>
      </w:r>
    </w:p>
    <w:p w14:paraId="2476BD3D">
      <w:pPr>
        <w:spacing w:before="80" w:after="80"/>
        <w:ind w:left="720"/>
      </w:pPr>
      <w:r>
        <w:rPr>
          <w:rFonts w:ascii="Courier New" w:hAnsi="Courier New" w:eastAsia="Courier New" w:cs="Courier New"/>
          <w:b/>
          <w:bCs/>
          <w:color w:val="1E3A5F"/>
          <w:sz w:val="22"/>
          <w:szCs w:val="22"/>
        </w:rPr>
        <w:t>CC_final = w₁ · CC₁  +  w₂ · CC₂</w:t>
      </w:r>
    </w:p>
    <w:p w14:paraId="16AEA23A">
      <w:pPr>
        <w:spacing w:before="80" w:after="120"/>
        <w:ind w:left="720"/>
      </w:pPr>
      <w:r>
        <w:rPr>
          <w:rFonts w:ascii="Courier New" w:hAnsi="Courier New" w:eastAsia="Courier New" w:cs="Courier New"/>
          <w:color w:val="475569"/>
          <w:sz w:val="22"/>
          <w:szCs w:val="22"/>
        </w:rPr>
        <w:t>Donde: w₁ = (100 − Peso₂) / 100  ,  w₂ = Peso₂ / 100</w:t>
      </w:r>
    </w:p>
    <w:p w14:paraId="5DD1BF01">
      <w:pPr>
        <w:spacing w:before="80" w:after="120"/>
      </w:pPr>
      <w:r>
        <w:rPr>
          <w:rFonts w:ascii="Arial" w:hAnsi="Arial" w:eastAsia="Arial" w:cs="Arial"/>
          <w:color w:val="1E293B"/>
          <w:sz w:val="22"/>
          <w:szCs w:val="22"/>
        </w:rPr>
        <w:t>Por ejemplo, con Peso curva 2 = 30%: CC_final = 0.70 · CC₁ + 0.30 · CC₂. Es un promedio ponderado lineal de ambos coeficientes. El slider de peso solo está activo en este modo.</w:t>
      </w:r>
    </w:p>
    <w:p w14:paraId="73542827">
      <w:pPr>
        <w:pStyle w:val="4"/>
        <w:spacing w:before="240" w:after="120"/>
      </w:pPr>
      <w:r>
        <w:rPr>
          <w:rFonts w:ascii="Arial" w:hAnsi="Arial" w:eastAsia="Arial" w:cs="Arial"/>
          <w:b/>
          <w:bCs/>
          <w:color w:val="475569"/>
          <w:sz w:val="24"/>
          <w:szCs w:val="24"/>
        </w:rPr>
        <w:t>Modo Media geométrica (producto)</w:t>
      </w:r>
    </w:p>
    <w:p w14:paraId="4A1979BA">
      <w:pPr>
        <w:spacing w:before="80" w:after="120"/>
        <w:ind w:left="720"/>
      </w:pPr>
      <w:r>
        <w:rPr>
          <w:rFonts w:ascii="Courier New" w:hAnsi="Courier New" w:eastAsia="Courier New" w:cs="Courier New"/>
          <w:b/>
          <w:bCs/>
          <w:color w:val="1E3A5F"/>
          <w:sz w:val="22"/>
          <w:szCs w:val="22"/>
        </w:rPr>
        <w:t>CC_final = √(CC₁ · CC₂)   si CC₁·CC₂ ≥ 0  |  CC_final = −√(|CC₁ · CC₂|)  si CC₁·CC₂ &lt; 0</w:t>
      </w:r>
    </w:p>
    <w:p w14:paraId="0ECABC95">
      <w:pPr>
        <w:spacing w:before="80" w:after="120"/>
      </w:pPr>
      <w:r>
        <w:rPr>
          <w:rFonts w:ascii="Arial" w:hAnsi="Arial" w:eastAsia="Arial" w:cs="Arial"/>
          <w:color w:val="1E293B"/>
          <w:sz w:val="22"/>
          <w:szCs w:val="22"/>
        </w:rPr>
        <w:t>La media geométrica es más exigente que la ponderada: para que CC_final sea alto, AMBAS curvas deben correlacionar bien. Si una curva da CC=0.9 y la otra CC=0.3, el resultado es √(0.27) ≈ 0.52 en lugar de 0.66 con ponderación 50/50. Útil cuando se requiere que la correlación sea sólida en las dos curvas simultáneamente.</w:t>
      </w:r>
    </w:p>
    <w:p w14:paraId="4DBDAA5F">
      <w:pPr>
        <w:pBdr>
          <w:left w:val="single" w:color="D97706" w:sz="12" w:space="12"/>
        </w:pBdr>
        <w:spacing w:before="120" w:after="120"/>
        <w:ind w:left="720"/>
      </w:pPr>
      <w:r>
        <w:rPr>
          <w:rFonts w:ascii="Arial" w:hAnsi="Arial" w:eastAsia="Arial" w:cs="Arial"/>
          <w:color w:val="D97706"/>
          <w:sz w:val="20"/>
          <w:szCs w:val="20"/>
        </w:rPr>
        <w:t>⚠  En modo Media geométrica el slider de peso no tiene efecto — ambas curvas tienen igual influencia.</w:t>
      </w:r>
    </w:p>
    <w:p w14:paraId="299D0832">
      <w:pPr>
        <w:pBdr>
          <w:bottom w:val="single" w:color="CBD5E1" w:sz="4" w:space="1"/>
        </w:pBdr>
        <w:spacing w:before="200" w:after="200"/>
      </w:pPr>
    </w:p>
    <w:p w14:paraId="2DC064C2">
      <w:pPr>
        <w:pStyle w:val="2"/>
        <w:spacing w:before="400" w:after="200"/>
      </w:pPr>
      <w:r>
        <w:rPr>
          <w:rFonts w:ascii="Arial" w:hAnsi="Arial" w:eastAsia="Arial" w:cs="Arial"/>
          <w:b/>
          <w:bCs/>
          <w:color w:val="1E3A5F"/>
          <w:sz w:val="36"/>
          <w:szCs w:val="36"/>
        </w:rPr>
        <w:t>11. Fallas geológicas</w:t>
      </w:r>
    </w:p>
    <w:p w14:paraId="58AFD276">
      <w:pPr>
        <w:spacing w:before="80" w:after="120"/>
      </w:pPr>
      <w:r>
        <w:rPr>
          <w:rFonts w:ascii="Arial" w:hAnsi="Arial" w:eastAsia="Arial" w:cs="Arial"/>
          <w:color w:val="1E293B"/>
          <w:sz w:val="22"/>
          <w:szCs w:val="22"/>
        </w:rPr>
        <w:t>El sistema de fallas permite registrar fallas directas (normales) e inversas por pozo, y visualizar su efecto sobre las curvas mediante la herramienta de Gap.</w:t>
      </w:r>
    </w:p>
    <w:p w14:paraId="2F332741">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1</w:t>
      </w:r>
      <w:r>
        <w:rPr>
          <w:rFonts w:ascii="Arial" w:hAnsi="Arial" w:eastAsia="Arial" w:cs="Arial"/>
          <w:b/>
          <w:bCs/>
          <w:color w:val="2563EB"/>
          <w:sz w:val="28"/>
          <w:szCs w:val="28"/>
        </w:rPr>
        <w:t>.1 Acceso</w:t>
      </w:r>
    </w:p>
    <w:p w14:paraId="5378F256">
      <w:pPr>
        <w:spacing w:before="80" w:after="120"/>
      </w:pPr>
      <w:r>
        <w:rPr>
          <w:rFonts w:ascii="Arial" w:hAnsi="Arial" w:eastAsia="Arial" w:cs="Arial"/>
          <w:color w:val="1E293B"/>
          <w:sz w:val="22"/>
          <w:szCs w:val="22"/>
        </w:rPr>
        <w:t>El botón ⚡ Fallas en la ventana Parámetros de Correlación abre el diálogo de gestión de fallas. El botón ⚡ Cargar Fallas en la barra superior permite importar fallas desde CSV.</w:t>
      </w:r>
    </w:p>
    <w:p w14:paraId="21C78FAA">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1</w:t>
      </w:r>
      <w:r>
        <w:rPr>
          <w:rFonts w:ascii="Arial" w:hAnsi="Arial" w:eastAsia="Arial" w:cs="Arial"/>
          <w:b/>
          <w:bCs/>
          <w:color w:val="2563EB"/>
          <w:sz w:val="28"/>
          <w:szCs w:val="28"/>
        </w:rPr>
        <w:t>.2 Tipos de falla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3DA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051FDC4">
            <w:r>
              <w:rPr>
                <w:rFonts w:ascii="Arial" w:hAnsi="Arial" w:eastAsia="Arial" w:cs="Arial"/>
                <w:b/>
                <w:bCs/>
                <w:color w:val="2563EB"/>
                <w:sz w:val="22"/>
                <w:szCs w:val="22"/>
              </w:rPr>
              <w:t>▼ Directa (Normal)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66506">
            <w:r>
              <w:rPr>
                <w:rFonts w:ascii="Arial" w:hAnsi="Arial" w:eastAsia="Arial" w:cs="Arial"/>
                <w:color w:val="1E293B"/>
                <w:sz w:val="22"/>
                <w:szCs w:val="22"/>
              </w:rPr>
              <w:t>Sección faltante. El rechazo vertical es POSITIVO (ej: 25). Las curvas por debajo de la falla se desplazan hacia abajo.</w:t>
            </w:r>
          </w:p>
        </w:tc>
      </w:tr>
      <w:tr w14:paraId="34E6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414C10C4">
            <w:r>
              <w:rPr>
                <w:rFonts w:ascii="Arial" w:hAnsi="Arial" w:eastAsia="Arial" w:cs="Arial"/>
                <w:b/>
                <w:bCs/>
                <w:color w:val="2563EB"/>
                <w:sz w:val="22"/>
                <w:szCs w:val="22"/>
              </w:rPr>
              <w:t>▲ Inversa</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556F153C">
            <w:r>
              <w:rPr>
                <w:rFonts w:ascii="Arial" w:hAnsi="Arial" w:eastAsia="Arial" w:cs="Arial"/>
                <w:color w:val="1E293B"/>
                <w:sz w:val="22"/>
                <w:szCs w:val="22"/>
              </w:rPr>
              <w:t>Sección repetida. El rechazo vertical es NEGATIVO (ej: -20). Las curvas por debajo de la falla se desplazan hacia arriba (superposición).</w:t>
            </w:r>
          </w:p>
        </w:tc>
      </w:tr>
    </w:tbl>
    <w:p w14:paraId="37264E59">
      <w:pPr>
        <w:pBdr>
          <w:left w:val="single" w:color="2563EB" w:sz="12" w:space="12"/>
        </w:pBdr>
        <w:spacing w:before="120" w:after="120"/>
        <w:ind w:left="720"/>
      </w:pPr>
      <w:r>
        <w:rPr>
          <w:rFonts w:ascii="Arial" w:hAnsi="Arial" w:eastAsia="Arial" w:cs="Arial"/>
          <w:i/>
          <w:iCs/>
          <w:color w:val="475569"/>
          <w:sz w:val="20"/>
          <w:szCs w:val="20"/>
        </w:rPr>
        <w:t>El tipo de falla se determina automáticamente por el signo del rechazo vertical. No es necesario seleccionarlo manualmente.</w:t>
      </w:r>
    </w:p>
    <w:p w14:paraId="5ACC0A40">
      <w:pPr>
        <w:pStyle w:val="3"/>
        <w:spacing w:before="300" w:after="160"/>
      </w:pPr>
      <w:r>
        <w:rPr>
          <w:rFonts w:ascii="Arial" w:hAnsi="Arial" w:eastAsia="Arial" w:cs="Arial"/>
          <w:b/>
          <w:bCs/>
          <w:color w:val="2563EB"/>
          <w:sz w:val="28"/>
          <w:szCs w:val="28"/>
        </w:rPr>
        <w:t>1</w:t>
      </w:r>
      <w:r>
        <w:rPr>
          <w:rFonts w:hint="default" w:cs="Arial"/>
          <w:b/>
          <w:bCs/>
          <w:color w:val="2563EB"/>
          <w:sz w:val="28"/>
          <w:szCs w:val="28"/>
          <w:lang w:val="es-MX"/>
        </w:rPr>
        <w:t>1</w:t>
      </w:r>
      <w:r>
        <w:rPr>
          <w:rFonts w:ascii="Arial" w:hAnsi="Arial" w:eastAsia="Arial" w:cs="Arial"/>
          <w:b/>
          <w:bCs/>
          <w:color w:val="2563EB"/>
          <w:sz w:val="28"/>
          <w:szCs w:val="28"/>
        </w:rPr>
        <w:t>.3 Agregar una falla manualmente</w:t>
      </w:r>
    </w:p>
    <w:p w14:paraId="3F415ABD">
      <w:pPr>
        <w:spacing w:before="80" w:after="120"/>
      </w:pPr>
      <w:r>
        <w:rPr>
          <w:rFonts w:ascii="Arial" w:hAnsi="Arial" w:eastAsia="Arial" w:cs="Arial"/>
          <w:color w:val="1E293B"/>
          <w:sz w:val="22"/>
          <w:szCs w:val="22"/>
        </w:rPr>
        <w:t>En el diálogo de fallas:</w:t>
      </w:r>
    </w:p>
    <w:p w14:paraId="2199D131">
      <w:pPr>
        <w:pStyle w:val="17"/>
        <w:numPr>
          <w:ilvl w:val="0"/>
          <w:numId w:val="1"/>
        </w:numPr>
        <w:spacing w:before="60" w:after="60"/>
      </w:pPr>
      <w:r>
        <w:rPr>
          <w:rFonts w:ascii="Arial" w:hAnsi="Arial" w:eastAsia="Arial" w:cs="Arial"/>
          <w:b/>
          <w:bCs/>
          <w:color w:val="1E293B"/>
          <w:sz w:val="22"/>
          <w:szCs w:val="22"/>
        </w:rPr>
        <w:t xml:space="preserve">Pozo: </w:t>
      </w:r>
      <w:r>
        <w:rPr>
          <w:rFonts w:ascii="Arial" w:hAnsi="Arial" w:eastAsia="Arial" w:cs="Arial"/>
          <w:color w:val="1E293B"/>
          <w:sz w:val="22"/>
          <w:szCs w:val="22"/>
        </w:rPr>
        <w:t>seleccionar el pozo al que pertenece la falla (dropdown con todos los pozos cargados)</w:t>
      </w:r>
    </w:p>
    <w:p w14:paraId="31B437F1">
      <w:pPr>
        <w:pStyle w:val="17"/>
        <w:numPr>
          <w:ilvl w:val="0"/>
          <w:numId w:val="1"/>
        </w:numPr>
        <w:spacing w:before="60" w:after="60"/>
      </w:pPr>
      <w:r>
        <w:rPr>
          <w:rFonts w:ascii="Arial" w:hAnsi="Arial" w:eastAsia="Arial" w:cs="Arial"/>
          <w:b/>
          <w:bCs/>
          <w:color w:val="1E293B"/>
          <w:sz w:val="22"/>
          <w:szCs w:val="22"/>
        </w:rPr>
        <w:t xml:space="preserve">Profundidad (m): </w:t>
      </w:r>
      <w:r>
        <w:rPr>
          <w:rFonts w:ascii="Arial" w:hAnsi="Arial" w:eastAsia="Arial" w:cs="Arial"/>
          <w:color w:val="1E293B"/>
          <w:sz w:val="22"/>
          <w:szCs w:val="22"/>
        </w:rPr>
        <w:t>profundidad MD donde comienza la falla</w:t>
      </w:r>
    </w:p>
    <w:p w14:paraId="13504B1A">
      <w:pPr>
        <w:pStyle w:val="17"/>
        <w:numPr>
          <w:ilvl w:val="0"/>
          <w:numId w:val="1"/>
        </w:numPr>
        <w:spacing w:before="60" w:after="60"/>
      </w:pPr>
      <w:r>
        <w:rPr>
          <w:rFonts w:ascii="Arial" w:hAnsi="Arial" w:eastAsia="Arial" w:cs="Arial"/>
          <w:b/>
          <w:bCs/>
          <w:color w:val="1E293B"/>
          <w:sz w:val="22"/>
          <w:szCs w:val="22"/>
        </w:rPr>
        <w:t xml:space="preserve">Rechazo vertical (m): </w:t>
      </w:r>
      <w:r>
        <w:rPr>
          <w:rFonts w:ascii="Arial" w:hAnsi="Arial" w:eastAsia="Arial" w:cs="Arial"/>
          <w:color w:val="1E293B"/>
          <w:sz w:val="22"/>
          <w:szCs w:val="22"/>
        </w:rPr>
        <w:t>positivo para directa, negativo para inversa</w:t>
      </w:r>
    </w:p>
    <w:p w14:paraId="0C28A76C">
      <w:pPr>
        <w:pStyle w:val="17"/>
        <w:numPr>
          <w:ilvl w:val="0"/>
          <w:numId w:val="1"/>
        </w:numPr>
        <w:spacing w:before="60" w:after="60"/>
      </w:pPr>
      <w:r>
        <w:rPr>
          <w:rFonts w:ascii="Arial" w:hAnsi="Arial" w:eastAsia="Arial" w:cs="Arial"/>
          <w:b/>
          <w:bCs/>
          <w:color w:val="1E293B"/>
          <w:sz w:val="22"/>
          <w:szCs w:val="22"/>
        </w:rPr>
        <w:t xml:space="preserve">Etiqueta: </w:t>
      </w:r>
      <w:r>
        <w:rPr>
          <w:rFonts w:ascii="Arial" w:hAnsi="Arial" w:eastAsia="Arial" w:cs="Arial"/>
          <w:color w:val="1E293B"/>
          <w:sz w:val="22"/>
          <w:szCs w:val="22"/>
        </w:rPr>
        <w:t>nombre identificador (ej: F1, Falla Principal)</w:t>
      </w:r>
    </w:p>
    <w:p w14:paraId="1B91A7E4">
      <w:pPr>
        <w:spacing w:before="80" w:after="120"/>
      </w:pPr>
      <w:r>
        <w:rPr>
          <w:rFonts w:ascii="Arial" w:hAnsi="Arial" w:eastAsia="Arial" w:cs="Arial"/>
          <w:color w:val="1E293B"/>
          <w:sz w:val="22"/>
          <w:szCs w:val="22"/>
        </w:rPr>
        <w:t>Botones del diálogo: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F3A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7A2528F">
            <w:r>
              <w:rPr>
                <w:rFonts w:ascii="Arial" w:hAnsi="Arial" w:eastAsia="Arial" w:cs="Arial"/>
                <w:b/>
                <w:bCs/>
                <w:color w:val="2563EB"/>
                <w:sz w:val="22"/>
                <w:szCs w:val="22"/>
              </w:rPr>
              <w:t>Aplicar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223DE9">
            <w:r>
              <w:rPr>
                <w:rFonts w:ascii="Arial" w:hAnsi="Arial" w:eastAsia="Arial" w:cs="Arial"/>
                <w:color w:val="1E293B"/>
                <w:sz w:val="22"/>
                <w:szCs w:val="22"/>
              </w:rPr>
              <w:t>Guarda o actualiza la falla en el visor SIN cerrar el diálogo. Permite ajustar profundidad y gap en tiempo real.</w:t>
            </w:r>
          </w:p>
        </w:tc>
      </w:tr>
      <w:tr w14:paraId="79F9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004C5C98">
            <w:r>
              <w:rPr>
                <w:rFonts w:ascii="Arial" w:hAnsi="Arial" w:eastAsia="Arial" w:cs="Arial"/>
                <w:b/>
                <w:bCs/>
                <w:color w:val="2563EB"/>
                <w:sz w:val="22"/>
                <w:szCs w:val="22"/>
              </w:rPr>
              <w:t>Aceptar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1DD85545">
            <w:r>
              <w:rPr>
                <w:rFonts w:ascii="Arial" w:hAnsi="Arial" w:eastAsia="Arial" w:cs="Arial"/>
                <w:color w:val="1E293B"/>
                <w:sz w:val="22"/>
                <w:szCs w:val="22"/>
              </w:rPr>
              <w:t>Guarda y cierra el diálogo</w:t>
            </w:r>
          </w:p>
        </w:tc>
      </w:tr>
      <w:tr w14:paraId="2376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C30A64B">
            <w:r>
              <w:rPr>
                <w:rFonts w:ascii="Arial" w:hAnsi="Arial" w:eastAsia="Arial" w:cs="Arial"/>
                <w:b/>
                <w:bCs/>
                <w:color w:val="2563EB"/>
                <w:sz w:val="22"/>
                <w:szCs w:val="22"/>
              </w:rPr>
              <w:t>Cancelar</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5EC7D4">
            <w:r>
              <w:rPr>
                <w:rFonts w:ascii="Arial" w:hAnsi="Arial" w:eastAsia="Arial" w:cs="Arial"/>
                <w:color w:val="1E293B"/>
                <w:sz w:val="22"/>
                <w:szCs w:val="22"/>
              </w:rPr>
              <w:t>Cierra sin guardar cambios</w:t>
            </w:r>
          </w:p>
        </w:tc>
      </w:tr>
      <w:tr w14:paraId="082DA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1F5F9"/>
            <w:tcMar>
              <w:top w:w="80" w:type="dxa"/>
              <w:left w:w="120" w:type="dxa"/>
              <w:bottom w:w="80" w:type="dxa"/>
              <w:right w:w="120" w:type="dxa"/>
            </w:tcMar>
          </w:tcPr>
          <w:p w14:paraId="1E92B7C0">
            <w:r>
              <w:rPr>
                <w:rFonts w:ascii="Arial" w:hAnsi="Arial" w:eastAsia="Arial" w:cs="Arial"/>
                <w:b/>
                <w:bCs/>
                <w:color w:val="2563EB"/>
                <w:sz w:val="22"/>
                <w:szCs w:val="22"/>
              </w:rPr>
              <w:t>📤 Exportar</w:t>
            </w:r>
          </w:p>
        </w:tc>
        <w:tc>
          <w:tcPr>
            <w:tcW w:w="65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20" w:type="dxa"/>
              <w:bottom w:w="80" w:type="dxa"/>
              <w:right w:w="120" w:type="dxa"/>
            </w:tcMar>
          </w:tcPr>
          <w:p w14:paraId="7530FB2E">
            <w:r>
              <w:rPr>
                <w:rFonts w:ascii="Arial" w:hAnsi="Arial" w:eastAsia="Arial" w:cs="Arial"/>
                <w:color w:val="1E293B"/>
                <w:sz w:val="22"/>
                <w:szCs w:val="22"/>
              </w:rPr>
              <w:t>Exporta todas las fallas a un archivo CSV</w:t>
            </w:r>
          </w:p>
        </w:tc>
      </w:tr>
    </w:tbl>
    <w:p w14:paraId="621A1849">
      <w:pPr>
        <w:pStyle w:val="3"/>
        <w:spacing w:before="300" w:after="160"/>
      </w:pPr>
      <w:r>
        <w:rPr>
          <w:rFonts w:ascii="Arial" w:hAnsi="Arial" w:eastAsia="Arial" w:cs="Arial"/>
          <w:b/>
          <w:bCs/>
          <w:color w:val="2563EB"/>
          <w:sz w:val="28"/>
          <w:szCs w:val="28"/>
        </w:rPr>
        <w:t>11.4 Tabla de fallas</w:t>
      </w:r>
    </w:p>
    <w:p w14:paraId="1FD47D05">
      <w:pPr>
        <w:spacing w:before="80" w:after="120"/>
      </w:pPr>
      <w:r>
        <w:rPr>
          <w:rFonts w:ascii="Arial" w:hAnsi="Arial" w:eastAsia="Arial" w:cs="Arial"/>
          <w:color w:val="1E293B"/>
          <w:sz w:val="22"/>
          <w:szCs w:val="22"/>
        </w:rPr>
        <w:t>La tabla inferior del diálogo muestra todas las fallas de todos los pozos con columnas: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4A97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6D2F56C">
            <w:r>
              <w:rPr>
                <w:rFonts w:ascii="Arial" w:hAnsi="Arial" w:eastAsia="Arial" w:cs="Arial"/>
                <w:b/>
                <w:bCs/>
                <w:color w:val="FFFFFF"/>
                <w:sz w:val="20"/>
                <w:szCs w:val="20"/>
              </w:rPr>
              <w:t>Pozo</w:t>
            </w:r>
          </w:p>
        </w:tc>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E3C2E1E">
            <w:r>
              <w:rPr>
                <w:rFonts w:ascii="Arial" w:hAnsi="Arial" w:eastAsia="Arial" w:cs="Arial"/>
                <w:b/>
                <w:bCs/>
                <w:color w:val="FFFFFF"/>
                <w:sz w:val="20"/>
                <w:szCs w:val="20"/>
              </w:rPr>
              <w:t>Prof (m)</w:t>
            </w:r>
          </w:p>
        </w:tc>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37C7BC3A">
            <w:r>
              <w:rPr>
                <w:rFonts w:ascii="Arial" w:hAnsi="Arial" w:eastAsia="Arial" w:cs="Arial"/>
                <w:b/>
                <w:bCs/>
                <w:color w:val="FFFFFF"/>
                <w:sz w:val="20"/>
                <w:szCs w:val="20"/>
              </w:rPr>
              <w:t>Gap (m)</w:t>
            </w:r>
          </w:p>
        </w:tc>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6D3D8DFC">
            <w:r>
              <w:rPr>
                <w:rFonts w:ascii="Arial" w:hAnsi="Arial" w:eastAsia="Arial" w:cs="Arial"/>
                <w:b/>
                <w:bCs/>
                <w:color w:val="FFFFFF"/>
                <w:sz w:val="20"/>
                <w:szCs w:val="20"/>
              </w:rPr>
              <w:t>Etiqueta</w:t>
            </w:r>
          </w:p>
        </w:tc>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8A68B59">
            <w:r>
              <w:rPr>
                <w:rFonts w:ascii="Arial" w:hAnsi="Arial" w:eastAsia="Arial" w:cs="Arial"/>
                <w:b/>
                <w:bCs/>
                <w:color w:val="FFFFFF"/>
                <w:sz w:val="20"/>
                <w:szCs w:val="20"/>
              </w:rPr>
              <w:t>Gap ON</w:t>
            </w:r>
          </w:p>
        </w:tc>
        <w:tc>
          <w:tcPr>
            <w:tcW w:w="15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4E1F6538"/>
        </w:tc>
      </w:tr>
      <w:tr w14:paraId="3F79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8E98EE">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3067B9">
            <w:r>
              <w:rPr>
                <w:rFonts w:ascii="Courier New" w:hAnsi="Courier New" w:eastAsia="Courier New" w:cs="Courier New"/>
                <w:color w:val="1E293B"/>
                <w:sz w:val="20"/>
                <w:szCs w:val="20"/>
              </w:rPr>
              <w:t>550.0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2335911">
            <w:r>
              <w:rPr>
                <w:rFonts w:ascii="Courier New" w:hAnsi="Courier New" w:eastAsia="Courier New" w:cs="Courier New"/>
                <w:color w:val="1E293B"/>
                <w:sz w:val="20"/>
                <w:szCs w:val="20"/>
              </w:rPr>
              <w:t>▼ 25</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468648">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FBFDD1">
            <w:r>
              <w:rPr>
                <w:rFonts w:ascii="Courier New" w:hAnsi="Courier New" w:eastAsia="Courier New" w:cs="Courier New"/>
                <w:color w:val="1E293B"/>
                <w:sz w:val="20"/>
                <w:szCs w:val="20"/>
              </w:rPr>
              <w: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0B9DAC">
            <w:r>
              <w:rPr>
                <w:rFonts w:ascii="Courier New" w:hAnsi="Courier New" w:eastAsia="Courier New" w:cs="Courier New"/>
                <w:color w:val="1E293B"/>
                <w:sz w:val="20"/>
                <w:szCs w:val="20"/>
              </w:rPr>
              <w:t>editar ×</w:t>
            </w:r>
          </w:p>
        </w:tc>
      </w:tr>
      <w:tr w14:paraId="0285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56A71540">
            <w:r>
              <w:rPr>
                <w:rFonts w:ascii="Courier New" w:hAnsi="Courier New" w:eastAsia="Courier New" w:cs="Courier New"/>
                <w:color w:val="1E293B"/>
                <w:sz w:val="20"/>
                <w:szCs w:val="20"/>
              </w:rPr>
              <w:t>LM-729</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480E42A6">
            <w:r>
              <w:rPr>
                <w:rFonts w:ascii="Courier New" w:hAnsi="Courier New" w:eastAsia="Courier New" w:cs="Courier New"/>
                <w:color w:val="1E293B"/>
                <w:sz w:val="20"/>
                <w:szCs w:val="20"/>
              </w:rPr>
              <w:t>650.0</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388B1D4F">
            <w:r>
              <w:rPr>
                <w:rFonts w:ascii="Courier New" w:hAnsi="Courier New" w:eastAsia="Courier New" w:cs="Courier New"/>
                <w:color w:val="1E293B"/>
                <w:sz w:val="20"/>
                <w:szCs w:val="20"/>
              </w:rPr>
              <w:t>▼ 20</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FC058C8">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7B1C64F6">
            <w:r>
              <w:rPr>
                <w:rFonts w:ascii="Courier New" w:hAnsi="Courier New" w:eastAsia="Courier New" w:cs="Courier New"/>
                <w:color w:val="1E293B"/>
                <w:sz w:val="20"/>
                <w:szCs w:val="20"/>
              </w:rPr>
              <w:t>◉ ON</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7B09B11">
            <w:r>
              <w:rPr>
                <w:rFonts w:ascii="Courier New" w:hAnsi="Courier New" w:eastAsia="Courier New" w:cs="Courier New"/>
                <w:color w:val="1E293B"/>
                <w:sz w:val="20"/>
                <w:szCs w:val="20"/>
              </w:rPr>
              <w:t>editar ×</w:t>
            </w:r>
          </w:p>
        </w:tc>
      </w:tr>
      <w:tr w14:paraId="5035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61AC6F">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E0D5AC">
            <w:r>
              <w:rPr>
                <w:rFonts w:ascii="Courier New" w:hAnsi="Courier New" w:eastAsia="Courier New" w:cs="Courier New"/>
                <w:color w:val="1E293B"/>
                <w:sz w:val="20"/>
                <w:szCs w:val="20"/>
              </w:rPr>
              <w:t>600.0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897129">
            <w:r>
              <w:rPr>
                <w:rFonts w:ascii="Courier New" w:hAnsi="Courier New" w:eastAsia="Courier New" w:cs="Courier New"/>
                <w:color w:val="1E293B"/>
                <w:sz w:val="20"/>
                <w:szCs w:val="20"/>
              </w:rPr>
              <w:t>▲ 20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559E9A">
            <w:r>
              <w:rPr>
                <w:rFonts w:ascii="Courier New" w:hAnsi="Courier New" w:eastAsia="Courier New" w:cs="Courier New"/>
                <w:color w:val="1E293B"/>
                <w:sz w:val="20"/>
                <w:szCs w:val="20"/>
              </w:rPr>
              <w:t>FINV</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521118">
            <w:r>
              <w:rPr>
                <w:rFonts w:ascii="Courier New" w:hAnsi="Courier New" w:eastAsia="Courier New" w:cs="Courier New"/>
                <w:color w:val="1E293B"/>
                <w:sz w:val="20"/>
                <w:szCs w:val="20"/>
              </w:rPr>
              <w:t>○</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B8820F">
            <w:r>
              <w:rPr>
                <w:rFonts w:ascii="Courier New" w:hAnsi="Courier New" w:eastAsia="Courier New" w:cs="Courier New"/>
                <w:color w:val="1E293B"/>
                <w:sz w:val="20"/>
                <w:szCs w:val="20"/>
              </w:rPr>
              <w:t>editar ×</w:t>
            </w:r>
          </w:p>
        </w:tc>
      </w:tr>
    </w:tbl>
    <w:p w14:paraId="3EEED48A">
      <w:pPr>
        <w:spacing w:before="120"/>
      </w:pPr>
    </w:p>
    <w:p w14:paraId="1719B8F5">
      <w:pPr>
        <w:pStyle w:val="17"/>
        <w:numPr>
          <w:ilvl w:val="0"/>
          <w:numId w:val="1"/>
        </w:numPr>
        <w:spacing w:before="60" w:after="60"/>
      </w:pPr>
      <w:r>
        <w:rPr>
          <w:rFonts w:ascii="Arial" w:hAnsi="Arial" w:eastAsia="Arial" w:cs="Arial"/>
          <w:b/>
          <w:bCs/>
          <w:color w:val="1E293B"/>
          <w:sz w:val="22"/>
          <w:szCs w:val="22"/>
        </w:rPr>
        <w:t xml:space="preserve">Gap ON (◉): </w:t>
      </w:r>
      <w:r>
        <w:rPr>
          <w:rFonts w:ascii="Arial" w:hAnsi="Arial" w:eastAsia="Arial" w:cs="Arial"/>
          <w:color w:val="1E293B"/>
          <w:sz w:val="22"/>
          <w:szCs w:val="22"/>
        </w:rPr>
        <w:t>activa el efecto visual de desplazamiento de curvas en el visor</w:t>
      </w:r>
    </w:p>
    <w:p w14:paraId="29AC20AE">
      <w:pPr>
        <w:pStyle w:val="17"/>
        <w:numPr>
          <w:ilvl w:val="0"/>
          <w:numId w:val="1"/>
        </w:numPr>
        <w:spacing w:before="60" w:after="60"/>
      </w:pPr>
      <w:r>
        <w:rPr>
          <w:rFonts w:ascii="Arial" w:hAnsi="Arial" w:eastAsia="Arial" w:cs="Arial"/>
          <w:b/>
          <w:bCs/>
          <w:color w:val="1E293B"/>
          <w:sz w:val="22"/>
          <w:szCs w:val="22"/>
        </w:rPr>
        <w:t xml:space="preserve">Gap OFF (○): </w:t>
      </w:r>
      <w:r>
        <w:rPr>
          <w:rFonts w:ascii="Arial" w:hAnsi="Arial" w:eastAsia="Arial" w:cs="Arial"/>
          <w:color w:val="1E293B"/>
          <w:sz w:val="22"/>
          <w:szCs w:val="22"/>
        </w:rPr>
        <w:t>muestra la falla como línea negra sólida sin desplazar las curvas</w:t>
      </w:r>
    </w:p>
    <w:p w14:paraId="21A279B3">
      <w:pPr>
        <w:pBdr>
          <w:left w:val="single" w:color="2563EB" w:sz="12" w:space="12"/>
        </w:pBdr>
        <w:spacing w:before="120" w:after="120"/>
        <w:ind w:left="720"/>
      </w:pPr>
      <w:r>
        <w:rPr>
          <w:rFonts w:ascii="Arial" w:hAnsi="Arial" w:eastAsia="Arial" w:cs="Arial"/>
          <w:i/>
          <w:iCs/>
          <w:color w:val="475569"/>
          <w:sz w:val="20"/>
          <w:szCs w:val="20"/>
        </w:rPr>
        <w:t>Las fallas del pozo ORIGEN activo se resaltan en amarillo. Las fallas de otros pozos aparecen en gris.</w:t>
      </w:r>
    </w:p>
    <w:p w14:paraId="587A29D6">
      <w:pPr>
        <w:pStyle w:val="3"/>
        <w:spacing w:before="300" w:after="160"/>
      </w:pPr>
      <w:r>
        <w:rPr>
          <w:rFonts w:ascii="Arial" w:hAnsi="Arial" w:eastAsia="Arial" w:cs="Arial"/>
          <w:b/>
          <w:bCs/>
          <w:color w:val="2563EB"/>
          <w:sz w:val="28"/>
          <w:szCs w:val="28"/>
        </w:rPr>
        <w:t>11.5 Efecto visual con Gap ON</w:t>
      </w:r>
    </w:p>
    <w:p w14:paraId="6143A4EB">
      <w:pPr>
        <w:spacing w:before="80" w:after="120"/>
      </w:pPr>
      <w:r>
        <w:rPr>
          <w:rFonts w:ascii="Arial" w:hAnsi="Arial" w:eastAsia="Arial" w:cs="Arial"/>
          <w:color w:val="1E293B"/>
          <w:sz w:val="22"/>
          <w:szCs w:val="22"/>
        </w:rPr>
        <w:t>Al activar el Gap ON de una falla:</w:t>
      </w:r>
    </w:p>
    <w:p w14:paraId="3EC94AA0">
      <w:pPr>
        <w:pStyle w:val="17"/>
        <w:numPr>
          <w:ilvl w:val="0"/>
          <w:numId w:val="1"/>
        </w:numPr>
        <w:spacing w:before="60" w:after="60"/>
      </w:pPr>
      <w:r>
        <w:rPr>
          <w:rFonts w:ascii="Arial" w:hAnsi="Arial" w:eastAsia="Arial" w:cs="Arial"/>
          <w:b/>
          <w:bCs/>
          <w:color w:val="1E293B"/>
          <w:sz w:val="22"/>
          <w:szCs w:val="22"/>
        </w:rPr>
        <w:t xml:space="preserve">Falla directa: </w:t>
      </w:r>
      <w:r>
        <w:rPr>
          <w:rFonts w:ascii="Arial" w:hAnsi="Arial" w:eastAsia="Arial" w:cs="Arial"/>
          <w:color w:val="1E293B"/>
          <w:sz w:val="22"/>
          <w:szCs w:val="22"/>
        </w:rPr>
        <w:t>las curvas y markers por debajo de la falla se desplazan hacia abajo el valor del rechazo. El eje de profundidad muestra una zona vacía con etiqueta "GAP Xm".</w:t>
      </w:r>
    </w:p>
    <w:p w14:paraId="638E3FAA">
      <w:pPr>
        <w:pStyle w:val="17"/>
        <w:numPr>
          <w:ilvl w:val="0"/>
          <w:numId w:val="1"/>
        </w:numPr>
        <w:spacing w:before="60" w:after="60"/>
      </w:pPr>
      <w:r>
        <w:rPr>
          <w:rFonts w:ascii="Arial" w:hAnsi="Arial" w:eastAsia="Arial" w:cs="Arial"/>
          <w:b/>
          <w:bCs/>
          <w:color w:val="1E293B"/>
          <w:sz w:val="22"/>
          <w:szCs w:val="22"/>
        </w:rPr>
        <w:t xml:space="preserve">Falla inversa: </w:t>
      </w:r>
      <w:r>
        <w:rPr>
          <w:rFonts w:ascii="Arial" w:hAnsi="Arial" w:eastAsia="Arial" w:cs="Arial"/>
          <w:color w:val="1E293B"/>
          <w:sz w:val="22"/>
          <w:szCs w:val="22"/>
        </w:rPr>
        <w:t>las curvas y markers se desplazan hacia arriba, creando superposición visual. El eje muestra una zona con tinte rojo y etiqueta "REP Xm".</w:t>
      </w:r>
    </w:p>
    <w:p w14:paraId="795678BC">
      <w:pPr>
        <w:pBdr>
          <w:left w:val="single" w:color="059669" w:sz="12" w:space="12"/>
        </w:pBdr>
        <w:spacing w:before="120" w:after="120"/>
        <w:ind w:left="720"/>
      </w:pPr>
      <w:r>
        <w:rPr>
          <w:rFonts w:ascii="Arial" w:hAnsi="Arial" w:eastAsia="Arial" w:cs="Arial"/>
          <w:color w:val="059669"/>
          <w:sz w:val="20"/>
          <w:szCs w:val="20"/>
        </w:rPr>
        <w:t>✓  El ghost también respeta el gap, manteniéndose alineado con las curvas desplazadas.</w:t>
      </w:r>
    </w:p>
    <w:p w14:paraId="16EDF322">
      <w:pPr>
        <w:pStyle w:val="3"/>
        <w:spacing w:before="300" w:after="160"/>
      </w:pPr>
      <w:r>
        <w:rPr>
          <w:rFonts w:ascii="Arial" w:hAnsi="Arial" w:eastAsia="Arial" w:cs="Arial"/>
          <w:b/>
          <w:bCs/>
          <w:color w:val="2563EB"/>
          <w:sz w:val="28"/>
          <w:szCs w:val="28"/>
        </w:rPr>
        <w:t>11.6 Importar fallas desde CSV</w:t>
      </w:r>
    </w:p>
    <w:p w14:paraId="4740B401">
      <w:pPr>
        <w:spacing w:before="80" w:after="120"/>
      </w:pPr>
      <w:r>
        <w:rPr>
          <w:rFonts w:ascii="Arial" w:hAnsi="Arial" w:eastAsia="Arial" w:cs="Arial"/>
          <w:color w:val="1E293B"/>
          <w:sz w:val="22"/>
          <w:szCs w:val="22"/>
        </w:rPr>
        <w:t>Formato requerido (acepta coma o punto y coma como separador):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C79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32ECCE95">
            <w:r>
              <w:rPr>
                <w:rFonts w:ascii="Arial" w:hAnsi="Arial" w:eastAsia="Arial" w:cs="Arial"/>
                <w:b/>
                <w:bCs/>
                <w:color w:val="FFFFFF"/>
                <w:sz w:val="20"/>
                <w:szCs w:val="20"/>
              </w:rPr>
              <w:t>Pozo</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7132BB9C">
            <w:r>
              <w:rPr>
                <w:rFonts w:ascii="Arial" w:hAnsi="Arial" w:eastAsia="Arial" w:cs="Arial"/>
                <w:b/>
                <w:bCs/>
                <w:color w:val="FFFFFF"/>
                <w:sz w:val="20"/>
                <w:szCs w:val="20"/>
              </w:rPr>
              <w:t>Falla</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2B198BE">
            <w:r>
              <w:rPr>
                <w:rFonts w:ascii="Arial" w:hAnsi="Arial" w:eastAsia="Arial" w:cs="Arial"/>
                <w:b/>
                <w:bCs/>
                <w:color w:val="FFFFFF"/>
                <w:sz w:val="20"/>
                <w:szCs w:val="20"/>
              </w:rPr>
              <w:t>MD</w:t>
            </w:r>
          </w:p>
        </w:tc>
        <w:tc>
          <w:tcPr>
            <w:tcW w:w="234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633719BC">
            <w:r>
              <w:rPr>
                <w:rFonts w:ascii="Arial" w:hAnsi="Arial" w:eastAsia="Arial" w:cs="Arial"/>
                <w:b/>
                <w:bCs/>
                <w:color w:val="FFFFFF"/>
                <w:sz w:val="20"/>
                <w:szCs w:val="20"/>
              </w:rPr>
              <w:t>Rechazo vertical</w:t>
            </w:r>
          </w:p>
        </w:tc>
      </w:tr>
      <w:tr w14:paraId="3B73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9508AD">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47DE4A">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EB84E0">
            <w:r>
              <w:rPr>
                <w:rFonts w:ascii="Courier New" w:hAnsi="Courier New" w:eastAsia="Courier New" w:cs="Courier New"/>
                <w:color w:val="1E293B"/>
                <w:sz w:val="20"/>
                <w:szCs w:val="20"/>
              </w:rPr>
              <w:t>550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25A780">
            <w:r>
              <w:rPr>
                <w:rFonts w:ascii="Courier New" w:hAnsi="Courier New" w:eastAsia="Courier New" w:cs="Courier New"/>
                <w:color w:val="1E293B"/>
                <w:sz w:val="20"/>
                <w:szCs w:val="20"/>
              </w:rPr>
              <w:t>25</w:t>
            </w:r>
          </w:p>
        </w:tc>
      </w:tr>
      <w:tr w14:paraId="5111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072983FD">
            <w:r>
              <w:rPr>
                <w:rFonts w:ascii="Courier New" w:hAnsi="Courier New" w:eastAsia="Courier New" w:cs="Courier New"/>
                <w:color w:val="1E293B"/>
                <w:sz w:val="20"/>
                <w:szCs w:val="20"/>
              </w:rPr>
              <w:t>LM-729</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2DA25485">
            <w:r>
              <w:rPr>
                <w:rFonts w:ascii="Courier New" w:hAnsi="Courier New" w:eastAsia="Courier New" w:cs="Courier New"/>
                <w:color w:val="1E293B"/>
                <w:sz w:val="20"/>
                <w:szCs w:val="20"/>
              </w:rPr>
              <w:t>F1</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A0ABC94">
            <w:r>
              <w:rPr>
                <w:rFonts w:ascii="Courier New" w:hAnsi="Courier New" w:eastAsia="Courier New" w:cs="Courier New"/>
                <w:color w:val="1E293B"/>
                <w:sz w:val="20"/>
                <w:szCs w:val="20"/>
              </w:rPr>
              <w:t>650</w:t>
            </w:r>
          </w:p>
        </w:tc>
        <w:tc>
          <w:tcPr>
            <w:tcBorders>
              <w:top w:val="single" w:color="CCCCCC" w:sz="0" w:space="0"/>
              <w:left w:val="single" w:color="CCCCCC" w:sz="0" w:space="0"/>
              <w:bottom w:val="single" w:color="CCCCCC" w:sz="0" w:space="0"/>
              <w:right w:val="single" w:color="CCCCCC" w:sz="0" w:space="0"/>
            </w:tcBorders>
            <w:shd w:val="clear" w:color="auto" w:fill="F1F5F9"/>
            <w:tcMar>
              <w:top w:w="60" w:type="dxa"/>
              <w:left w:w="120" w:type="dxa"/>
              <w:bottom w:w="60" w:type="dxa"/>
              <w:right w:w="120" w:type="dxa"/>
            </w:tcMar>
          </w:tcPr>
          <w:p w14:paraId="6357BF6B">
            <w:r>
              <w:rPr>
                <w:rFonts w:ascii="Courier New" w:hAnsi="Courier New" w:eastAsia="Courier New" w:cs="Courier New"/>
                <w:color w:val="1E293B"/>
                <w:sz w:val="20"/>
                <w:szCs w:val="20"/>
              </w:rPr>
              <w:t>20</w:t>
            </w:r>
          </w:p>
        </w:tc>
      </w:tr>
      <w:tr w14:paraId="171A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2A5BF2">
            <w:r>
              <w:rPr>
                <w:rFonts w:ascii="Courier New" w:hAnsi="Courier New" w:eastAsia="Courier New" w:cs="Courier New"/>
                <w:color w:val="1E293B"/>
                <w:sz w:val="20"/>
                <w:szCs w:val="20"/>
              </w:rPr>
              <w:t>LM-728</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E18611">
            <w:r>
              <w:rPr>
                <w:rFonts w:ascii="Courier New" w:hAnsi="Courier New" w:eastAsia="Courier New" w:cs="Courier New"/>
                <w:color w:val="1E293B"/>
                <w:sz w:val="20"/>
                <w:szCs w:val="20"/>
              </w:rPr>
              <w:t>FINV</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D8326E">
            <w:r>
              <w:rPr>
                <w:rFonts w:ascii="Courier New" w:hAnsi="Courier New" w:eastAsia="Courier New" w:cs="Courier New"/>
                <w:color w:val="1E293B"/>
                <w:sz w:val="20"/>
                <w:szCs w:val="20"/>
              </w:rPr>
              <w:t>600</w:t>
            </w:r>
          </w:p>
        </w:tc>
        <w:tc>
          <w:tcPr>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F66517">
            <w:r>
              <w:rPr>
                <w:rFonts w:ascii="Courier New" w:hAnsi="Courier New" w:eastAsia="Courier New" w:cs="Courier New"/>
                <w:color w:val="1E293B"/>
                <w:sz w:val="20"/>
                <w:szCs w:val="20"/>
              </w:rPr>
              <w:t>-20</w:t>
            </w:r>
          </w:p>
        </w:tc>
      </w:tr>
    </w:tbl>
    <w:p w14:paraId="0732C1D4">
      <w:pPr>
        <w:spacing w:before="120"/>
      </w:pPr>
    </w:p>
    <w:p w14:paraId="78298DA4">
      <w:pPr>
        <w:pStyle w:val="17"/>
        <w:numPr>
          <w:ilvl w:val="0"/>
          <w:numId w:val="1"/>
        </w:numPr>
        <w:spacing w:before="60" w:after="60"/>
      </w:pPr>
      <w:r>
        <w:rPr>
          <w:rFonts w:ascii="Arial" w:hAnsi="Arial" w:eastAsia="Arial" w:cs="Arial"/>
          <w:b/>
          <w:bCs/>
          <w:color w:val="1E293B"/>
          <w:sz w:val="22"/>
          <w:szCs w:val="22"/>
        </w:rPr>
        <w:t xml:space="preserve">Rechazo positivo: </w:t>
      </w:r>
      <w:r>
        <w:rPr>
          <w:rFonts w:ascii="Arial" w:hAnsi="Arial" w:eastAsia="Arial" w:cs="Arial"/>
          <w:color w:val="1E293B"/>
          <w:sz w:val="22"/>
          <w:szCs w:val="22"/>
        </w:rPr>
        <w:t>falla directa</w:t>
      </w:r>
    </w:p>
    <w:p w14:paraId="2EE31088">
      <w:pPr>
        <w:pStyle w:val="17"/>
        <w:numPr>
          <w:ilvl w:val="0"/>
          <w:numId w:val="1"/>
        </w:numPr>
        <w:spacing w:before="60" w:after="60"/>
      </w:pPr>
      <w:r>
        <w:rPr>
          <w:rFonts w:ascii="Arial" w:hAnsi="Arial" w:eastAsia="Arial" w:cs="Arial"/>
          <w:b/>
          <w:bCs/>
          <w:color w:val="1E293B"/>
          <w:sz w:val="22"/>
          <w:szCs w:val="22"/>
        </w:rPr>
        <w:t xml:space="preserve">Rechazo negativo: </w:t>
      </w:r>
      <w:r>
        <w:rPr>
          <w:rFonts w:ascii="Arial" w:hAnsi="Arial" w:eastAsia="Arial" w:cs="Arial"/>
          <w:color w:val="1E293B"/>
          <w:sz w:val="22"/>
          <w:szCs w:val="22"/>
        </w:rPr>
        <w:t>falla inversa</w:t>
      </w:r>
    </w:p>
    <w:p w14:paraId="2FE70399">
      <w:pPr>
        <w:pStyle w:val="17"/>
        <w:numPr>
          <w:ilvl w:val="0"/>
          <w:numId w:val="1"/>
        </w:numPr>
        <w:spacing w:before="60" w:after="60"/>
      </w:pPr>
      <w:r>
        <w:rPr>
          <w:rFonts w:ascii="Arial" w:hAnsi="Arial" w:eastAsia="Arial" w:cs="Arial"/>
          <w:color w:val="1E293B"/>
          <w:sz w:val="22"/>
          <w:szCs w:val="22"/>
        </w:rPr>
        <w:t>Si el pozo no está cargado en el visor, la falla se omite</w:t>
      </w:r>
    </w:p>
    <w:p w14:paraId="5F7D4E2B">
      <w:pPr>
        <w:pStyle w:val="17"/>
        <w:numPr>
          <w:ilvl w:val="0"/>
          <w:numId w:val="1"/>
        </w:numPr>
        <w:spacing w:before="60" w:after="60"/>
      </w:pPr>
      <w:r>
        <w:rPr>
          <w:rFonts w:ascii="Arial" w:hAnsi="Arial" w:eastAsia="Arial" w:cs="Arial"/>
          <w:color w:val="1E293B"/>
          <w:sz w:val="22"/>
          <w:szCs w:val="22"/>
        </w:rPr>
        <w:t>Si ya existe una falla con el mismo Pozo + Etiqueta, se actualiza en vez de duplicar</w:t>
      </w:r>
    </w:p>
    <w:p w14:paraId="0AD0840D">
      <w:pPr>
        <w:pBdr>
          <w:bottom w:val="single" w:color="CBD5E1" w:sz="4" w:space="1"/>
        </w:pBdr>
        <w:spacing w:before="200" w:after="200"/>
      </w:pPr>
    </w:p>
    <w:p w14:paraId="5B6BBC44">
      <w:pPr>
        <w:pStyle w:val="2"/>
        <w:spacing w:before="400" w:after="200"/>
      </w:pPr>
      <w:r>
        <w:rPr>
          <w:rFonts w:ascii="Arial" w:hAnsi="Arial" w:eastAsia="Arial" w:cs="Arial"/>
          <w:b/>
          <w:bCs/>
          <w:color w:val="1E3A5F"/>
          <w:sz w:val="36"/>
          <w:szCs w:val="36"/>
        </w:rPr>
        <w:t>12. Guardado y restauración de proyectos</w:t>
      </w:r>
    </w:p>
    <w:p w14:paraId="6635D079">
      <w:pPr>
        <w:pStyle w:val="3"/>
        <w:spacing w:before="300" w:after="160"/>
      </w:pPr>
      <w:r>
        <w:rPr>
          <w:rFonts w:ascii="Arial" w:hAnsi="Arial" w:eastAsia="Arial" w:cs="Arial"/>
          <w:b/>
          <w:bCs/>
          <w:color w:val="2563EB"/>
          <w:sz w:val="28"/>
          <w:szCs w:val="28"/>
        </w:rPr>
        <w:t>12.0 Autoguardado en el navegador</w:t>
      </w:r>
    </w:p>
    <w:p w14:paraId="2863B960">
      <w:pPr>
        <w:spacing w:before="80" w:after="120"/>
      </w:pPr>
      <w:r>
        <w:rPr>
          <w:rFonts w:ascii="Arial" w:hAnsi="Arial" w:eastAsia="Arial" w:cs="Arial"/>
          <w:color w:val="1E293B"/>
          <w:sz w:val="22"/>
          <w:szCs w:val="22"/>
        </w:rPr>
        <w:t>El programa guarda automáticamente el estado en el navegador (localStorage) cada vez que se hace un cambio. Al reabrir la aplicación en la misma computadora y el mismo navegador, el estado se restaura automáticamente.</w:t>
      </w:r>
    </w:p>
    <w:p w14:paraId="28F6CE0A">
      <w:pPr>
        <w:pBdr>
          <w:left w:val="single" w:color="D97706" w:sz="12" w:space="12"/>
        </w:pBdr>
        <w:spacing w:before="120" w:after="120"/>
        <w:ind w:left="720"/>
      </w:pPr>
      <w:r>
        <w:rPr>
          <w:rFonts w:ascii="Arial" w:hAnsi="Arial" w:eastAsia="Arial" w:cs="Arial"/>
          <w:color w:val="D97706"/>
          <w:sz w:val="20"/>
          <w:szCs w:val="20"/>
        </w:rPr>
        <w:t>⚠  El autoguardado es LOCAL a cada computadora y navegador. Si cambiás de computadora, usás un navegador distinto, o limpiás el caché/historial del navegador, el estado autoguardado se pierde permanentemente.</w:t>
      </w:r>
    </w:p>
    <w:p w14:paraId="5AAED792">
      <w:pPr>
        <w:pBdr>
          <w:left w:val="single" w:color="059669" w:sz="12" w:space="12"/>
        </w:pBdr>
        <w:spacing w:before="120" w:after="120"/>
        <w:ind w:left="720"/>
      </w:pPr>
      <w:r>
        <w:rPr>
          <w:rFonts w:ascii="Arial" w:hAnsi="Arial" w:eastAsia="Arial" w:cs="Arial"/>
          <w:color w:val="059669"/>
          <w:sz w:val="20"/>
          <w:szCs w:val="20"/>
        </w:rPr>
        <w:t>✓  Para transferir el trabajo entre computadoras, o para hacer un respaldo seguro, siempre usar el botón 💾 Guardar para exportar el JSON y guardarlo en un lugar accesible (carpeta de red, pendrive, etc.).</w:t>
      </w:r>
    </w:p>
    <w:p w14:paraId="49867242">
      <w:pPr>
        <w:pStyle w:val="3"/>
        <w:spacing w:before="300" w:after="160"/>
      </w:pPr>
      <w:r>
        <w:rPr>
          <w:rFonts w:ascii="Arial" w:hAnsi="Arial" w:eastAsia="Arial" w:cs="Arial"/>
          <w:b/>
          <w:bCs/>
          <w:color w:val="2563EB"/>
          <w:sz w:val="28"/>
          <w:szCs w:val="28"/>
        </w:rPr>
        <w:t>12.1 Exportar proyecto (JSON)</w:t>
      </w:r>
    </w:p>
    <w:p w14:paraId="67DF1E3C">
      <w:pPr>
        <w:spacing w:before="80" w:after="120"/>
      </w:pPr>
      <w:r>
        <w:rPr>
          <w:rFonts w:ascii="Arial" w:hAnsi="Arial" w:eastAsia="Arial" w:cs="Arial"/>
          <w:color w:val="1E293B"/>
          <w:sz w:val="22"/>
          <w:szCs w:val="22"/>
        </w:rPr>
        <w:t>El botón 💾 Guardar descarga un archivo JSON que contiene:</w:t>
      </w:r>
    </w:p>
    <w:p w14:paraId="738F8763">
      <w:pPr>
        <w:pStyle w:val="17"/>
        <w:numPr>
          <w:ilvl w:val="0"/>
          <w:numId w:val="1"/>
        </w:numPr>
        <w:spacing w:before="60" w:after="60"/>
      </w:pPr>
      <w:r>
        <w:rPr>
          <w:rFonts w:ascii="Arial" w:hAnsi="Arial" w:eastAsia="Arial" w:cs="Arial"/>
          <w:color w:val="1E293B"/>
          <w:sz w:val="22"/>
          <w:szCs w:val="22"/>
        </w:rPr>
        <w:t>Nombres de los pozos cargados y configuración de curvas (colores, escalas, qué curvas mostrar)</w:t>
      </w:r>
    </w:p>
    <w:p w14:paraId="3D64A1C5">
      <w:pPr>
        <w:pStyle w:val="17"/>
        <w:numPr>
          <w:ilvl w:val="0"/>
          <w:numId w:val="1"/>
        </w:numPr>
        <w:spacing w:before="60" w:after="60"/>
      </w:pPr>
      <w:r>
        <w:rPr>
          <w:rFonts w:ascii="Arial" w:hAnsi="Arial" w:eastAsia="Arial" w:cs="Arial"/>
          <w:color w:val="1E293B"/>
          <w:sz w:val="22"/>
          <w:szCs w:val="22"/>
        </w:rPr>
        <w:t>Todos los markers con sus profundidades y resultados de correlación</w:t>
      </w:r>
    </w:p>
    <w:p w14:paraId="0BB82A95">
      <w:pPr>
        <w:pStyle w:val="17"/>
        <w:numPr>
          <w:ilvl w:val="0"/>
          <w:numId w:val="1"/>
        </w:numPr>
        <w:spacing w:before="60" w:after="60"/>
      </w:pPr>
      <w:r>
        <w:rPr>
          <w:rFonts w:ascii="Arial" w:hAnsi="Arial" w:eastAsia="Arial" w:cs="Arial"/>
          <w:color w:val="1E293B"/>
          <w:sz w:val="22"/>
          <w:szCs w:val="22"/>
        </w:rPr>
        <w:t>Todas las fallas geológicas y sus estados de Gap</w:t>
      </w:r>
    </w:p>
    <w:p w14:paraId="3BD44132">
      <w:pPr>
        <w:pStyle w:val="17"/>
        <w:numPr>
          <w:ilvl w:val="0"/>
          <w:numId w:val="1"/>
        </w:numPr>
        <w:spacing w:before="60" w:after="60"/>
      </w:pPr>
      <w:r>
        <w:rPr>
          <w:rFonts w:ascii="Arial" w:hAnsi="Arial" w:eastAsia="Arial" w:cs="Arial"/>
          <w:color w:val="1E293B"/>
          <w:sz w:val="22"/>
          <w:szCs w:val="22"/>
        </w:rPr>
        <w:t>Parámetros de correlación configurados</w:t>
      </w:r>
    </w:p>
    <w:p w14:paraId="1442CD33">
      <w:pPr>
        <w:pStyle w:val="17"/>
        <w:numPr>
          <w:ilvl w:val="0"/>
          <w:numId w:val="1"/>
        </w:numPr>
        <w:spacing w:before="60" w:after="60"/>
      </w:pPr>
      <w:r>
        <w:rPr>
          <w:rFonts w:ascii="Arial" w:hAnsi="Arial" w:eastAsia="Arial" w:cs="Arial"/>
          <w:color w:val="1E293B"/>
          <w:sz w:val="22"/>
          <w:szCs w:val="22"/>
        </w:rPr>
        <w:t>Posición y tamaño de las ventanas flotantes</w:t>
      </w:r>
    </w:p>
    <w:p w14:paraId="51538513">
      <w:pPr>
        <w:pStyle w:val="17"/>
        <w:numPr>
          <w:ilvl w:val="0"/>
          <w:numId w:val="1"/>
        </w:numPr>
        <w:spacing w:before="60" w:after="60"/>
      </w:pPr>
      <w:r>
        <w:rPr>
          <w:rFonts w:ascii="Arial" w:hAnsi="Arial" w:eastAsia="Arial" w:cs="Arial"/>
          <w:color w:val="1E293B"/>
          <w:sz w:val="22"/>
          <w:szCs w:val="22"/>
        </w:rPr>
        <w:t>Coordenadas de pozos (tanto las incluidas en el LAS como las cargadas desde CSV)</w:t>
      </w:r>
    </w:p>
    <w:p w14:paraId="7E8AA1F0">
      <w:pPr>
        <w:pBdr>
          <w:left w:val="single" w:color="D97706" w:sz="12" w:space="12"/>
        </w:pBdr>
        <w:spacing w:before="120" w:after="120"/>
        <w:ind w:left="720"/>
      </w:pPr>
      <w:r>
        <w:rPr>
          <w:rFonts w:ascii="Arial" w:hAnsi="Arial" w:eastAsia="Arial" w:cs="Arial"/>
          <w:color w:val="D97706"/>
          <w:sz w:val="20"/>
          <w:szCs w:val="20"/>
        </w:rPr>
        <w:t>⚠  El JSON NO guarda los datos de las curvas (los puntos del LAS/LIS). Al restaurar un proyecto, es necesario volver a cargar los archivos LAS/LIS manualmente antes de abrir el JSON.</w:t>
      </w:r>
    </w:p>
    <w:p w14:paraId="1718707D">
      <w:pPr>
        <w:pStyle w:val="3"/>
        <w:spacing w:before="300" w:after="160"/>
      </w:pPr>
      <w:r>
        <w:rPr>
          <w:rFonts w:ascii="Arial" w:hAnsi="Arial" w:eastAsia="Arial" w:cs="Arial"/>
          <w:b/>
          <w:bCs/>
          <w:color w:val="2563EB"/>
          <w:sz w:val="28"/>
          <w:szCs w:val="28"/>
        </w:rPr>
        <w:t>12.2 Abrir proyecto</w:t>
      </w:r>
    </w:p>
    <w:p w14:paraId="70087925">
      <w:pPr>
        <w:spacing w:before="80" w:after="120"/>
      </w:pPr>
      <w:r>
        <w:rPr>
          <w:rFonts w:ascii="Arial" w:hAnsi="Arial" w:eastAsia="Arial" w:cs="Arial"/>
          <w:color w:val="1E293B"/>
          <w:sz w:val="22"/>
          <w:szCs w:val="22"/>
        </w:rPr>
        <w:t>El botón 📂 Abrir restaura un proyecto desde un archivo JSON previamente guardado. Los pozos deben estar disponibles para cargar.</w:t>
      </w:r>
    </w:p>
    <w:p w14:paraId="4EDCF8F4">
      <w:pPr>
        <w:pBdr>
          <w:left w:val="single" w:color="D97706" w:sz="12" w:space="12"/>
        </w:pBdr>
        <w:spacing w:before="120" w:after="120"/>
        <w:ind w:left="720"/>
      </w:pPr>
      <w:r>
        <w:rPr>
          <w:rFonts w:ascii="Arial" w:hAnsi="Arial" w:eastAsia="Arial" w:cs="Arial"/>
          <w:color w:val="D97706"/>
          <w:sz w:val="20"/>
          <w:szCs w:val="20"/>
        </w:rPr>
        <w:t>⚠  Al abrir un proyecto, el estado actual se reemplaza completamente.</w:t>
      </w:r>
    </w:p>
    <w:p w14:paraId="4FF3D03B">
      <w:pPr>
        <w:pStyle w:val="3"/>
        <w:spacing w:before="300" w:after="160"/>
      </w:pPr>
      <w:r>
        <w:rPr>
          <w:rFonts w:ascii="Arial" w:hAnsi="Arial" w:eastAsia="Arial" w:cs="Arial"/>
          <w:b/>
          <w:bCs/>
          <w:color w:val="2563EB"/>
          <w:sz w:val="28"/>
          <w:szCs w:val="28"/>
        </w:rPr>
        <w:t>12.3 Exportar fallas</w:t>
      </w:r>
    </w:p>
    <w:p w14:paraId="5F39D512">
      <w:pPr>
        <w:spacing w:before="80" w:after="120"/>
      </w:pPr>
      <w:r>
        <w:rPr>
          <w:rFonts w:ascii="Arial" w:hAnsi="Arial" w:eastAsia="Arial" w:cs="Arial"/>
          <w:color w:val="1E293B"/>
          <w:sz w:val="22"/>
          <w:szCs w:val="22"/>
        </w:rPr>
        <w:t>El botón 📤 Exportar dentro del diálogo de fallas genera un CSV con todas las fallas registradas, listo para reutilizar o compartir.</w:t>
      </w:r>
    </w:p>
    <w:p w14:paraId="0F3C8E0D">
      <w:pPr>
        <w:pBdr>
          <w:bottom w:val="single" w:color="CBD5E1" w:sz="4" w:space="1"/>
        </w:pBdr>
        <w:spacing w:before="200" w:after="200"/>
        <w:rPr>
          <w:rFonts w:hint="default"/>
          <w:lang w:val="es-MX"/>
        </w:rPr>
      </w:pPr>
    </w:p>
    <w:p w14:paraId="32B940B4">
      <w:pPr>
        <w:pBdr>
          <w:bottom w:val="single" w:color="CBD5E1" w:sz="4" w:space="1"/>
        </w:pBdr>
        <w:spacing w:before="200" w:after="200"/>
        <w:rPr>
          <w:rFonts w:hint="default"/>
          <w:lang w:val="es-MX"/>
        </w:rPr>
      </w:pPr>
    </w:p>
    <w:p w14:paraId="46D5DE5D">
      <w:pPr>
        <w:pBdr>
          <w:bottom w:val="single" w:color="CBD5E1" w:sz="4" w:space="1"/>
        </w:pBdr>
        <w:spacing w:before="200" w:after="200"/>
        <w:rPr>
          <w:rFonts w:hint="default"/>
          <w:lang w:val="es-MX"/>
        </w:rPr>
      </w:pPr>
      <w:r>
        <w:rPr>
          <w:rFonts w:hint="default"/>
          <w:lang w:val="es-MX"/>
        </w:rPr>
        <w:t>Consultas o sugerencias</w:t>
      </w:r>
      <w:bookmarkStart w:id="0" w:name="_GoBack"/>
      <w:bookmarkEnd w:id="0"/>
      <w:r>
        <w:rPr>
          <w:rFonts w:hint="default"/>
          <w:lang w:val="es-MX"/>
        </w:rPr>
        <w:t>: gastonjarque@gmail.com</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DBD65">
    <w:pPr>
      <w:pBdr>
        <w:top w:val="single" w:color="CBD5E1" w:sz="4" w:space="4"/>
      </w:pBdr>
      <w:tabs>
        <w:tab w:val="right" w:pos="9026"/>
      </w:tabs>
    </w:pPr>
    <w:r>
      <w:rPr>
        <w:rFonts w:ascii="Arial" w:hAnsi="Arial" w:eastAsia="Arial" w:cs="Arial"/>
        <w:color w:val="475569"/>
        <w:sz w:val="16"/>
        <w:szCs w:val="16"/>
      </w:rPr>
      <w:t>gjarque.github.io/correlacionador-pozos</w:t>
    </w:r>
    <w:r>
      <w:rPr>
        <w:rFonts w:ascii="Arial" w:hAnsi="Arial" w:eastAsia="Arial" w:cs="Arial"/>
        <w:color w:val="475569"/>
        <w:sz w:val="16"/>
        <w:szCs w:val="16"/>
      </w:rPr>
      <w:tab/>
    </w:r>
    <w:r>
      <w:rPr>
        <w:rFonts w:ascii="Arial" w:hAnsi="Arial" w:eastAsia="Arial" w:cs="Arial"/>
        <w:color w:val="475569"/>
        <w:sz w:val="16"/>
        <w:szCs w:val="16"/>
      </w:rPr>
      <w:t xml:space="preserve">Página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F3925">
    <w:pPr>
      <w:pBdr>
        <w:bottom w:val="single" w:color="2563EB" w:sz="4" w:space="4"/>
      </w:pBdr>
      <w:tabs>
        <w:tab w:val="right" w:pos="9026"/>
      </w:tabs>
    </w:pPr>
    <w:r>
      <w:rPr>
        <w:rFonts w:ascii="Arial" w:hAnsi="Arial" w:eastAsia="Arial" w:cs="Arial"/>
        <w:color w:val="475569"/>
        <w:sz w:val="18"/>
        <w:szCs w:val="18"/>
      </w:rPr>
      <w:t>Correlacionador de Pozos — Manual de Usuario</w:t>
    </w:r>
    <w:r>
      <w:rPr>
        <w:rFonts w:ascii="Arial" w:hAnsi="Arial" w:eastAsia="Arial" w:cs="Arial"/>
        <w:sz w:val="18"/>
        <w:szCs w:val="18"/>
      </w:rPr>
      <w:tab/>
    </w:r>
    <w:r>
      <w:rPr>
        <w:rFonts w:ascii="Arial" w:hAnsi="Arial" w:eastAsia="Arial" w:cs="Arial"/>
        <w:b/>
        <w:bCs/>
        <w:color w:val="2563EB"/>
        <w:sz w:val="18"/>
        <w:szCs w:val="18"/>
      </w:rPr>
      <w:t>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036534"/>
    <w:rsid w:val="08662C70"/>
    <w:rsid w:val="0A721B30"/>
    <w:rsid w:val="0F802031"/>
    <w:rsid w:val="15AA312C"/>
    <w:rsid w:val="167B2FDE"/>
    <w:rsid w:val="182E403B"/>
    <w:rsid w:val="1A283EAB"/>
    <w:rsid w:val="24D37C77"/>
    <w:rsid w:val="3B43394A"/>
    <w:rsid w:val="47D04464"/>
    <w:rsid w:val="4C3E06D5"/>
    <w:rsid w:val="4F0659EE"/>
    <w:rsid w:val="57C71CB3"/>
    <w:rsid w:val="5E8D6EA8"/>
    <w:rsid w:val="5EFC04E3"/>
    <w:rsid w:val="61BE70DF"/>
    <w:rsid w:val="72A02409"/>
    <w:rsid w:val="7FD22F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E3A5F"/>
      <w:sz w:val="36"/>
      <w:szCs w:val="36"/>
    </w:rPr>
  </w:style>
  <w:style w:type="paragraph" w:styleId="3">
    <w:name w:val="heading 2"/>
    <w:next w:val="1"/>
    <w:qFormat/>
    <w:uiPriority w:val="0"/>
    <w:pPr>
      <w:spacing w:before="300" w:after="160"/>
      <w:outlineLvl w:val="1"/>
    </w:pPr>
    <w:rPr>
      <w:rFonts w:ascii="Arial" w:hAnsi="Arial" w:eastAsia="Arial" w:cs="Arial"/>
      <w:b/>
      <w:bCs/>
      <w:color w:val="2563EB"/>
      <w:sz w:val="28"/>
      <w:szCs w:val="28"/>
    </w:rPr>
  </w:style>
  <w:style w:type="paragraph" w:styleId="4">
    <w:name w:val="heading 3"/>
    <w:next w:val="1"/>
    <w:qFormat/>
    <w:uiPriority w:val="0"/>
    <w:pPr>
      <w:spacing w:before="240" w:after="120"/>
      <w:outlineLvl w:val="2"/>
    </w:pPr>
    <w:rPr>
      <w:rFonts w:ascii="Arial" w:hAnsi="Arial" w:eastAsia="Arial" w:cs="Arial"/>
      <w:b/>
      <w:bCs/>
      <w:color w:val="47556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paragraph" w:styleId="15">
    <w:name w:val="endnote text"/>
    <w:link w:val="19"/>
    <w:semiHidden/>
    <w:unhideWhenUsed/>
    <w:qFormat/>
    <w:uiPriority w:val="99"/>
    <w:pPr>
      <w:spacing w:after="0" w:line="240" w:lineRule="auto"/>
    </w:pPr>
    <w:rPr>
      <w:rFonts w:ascii="Arial" w:hAnsi="Arial" w:eastAsia="Arial" w:cs="Arial"/>
      <w:sz w:val="20"/>
      <w:szCs w:val="20"/>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182</Words>
  <Characters>1077</Characters>
  <TotalTime>70</TotalTime>
  <ScaleCrop>false</ScaleCrop>
  <LinksUpToDate>false</LinksUpToDate>
  <CharactersWithSpaces>1236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2026-06-27T01:11:00Z</dcterms:created>
  <dc:creator>Un-named</dc:creator>
  <cp:lastModifiedBy>GASTON</cp:lastModifiedBy>
  <dcterms:modified xsi:type="dcterms:W3CDTF">2026-06-27T12:39:03Z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eyJoZGlkIjoiNDVmNzBlM2U5MzUwYWI1ZDBjZThiZTkxYjE5YmQxNmIifQ==</vt:lpwstr>
  </property>
  <property fmtid="{D5CDD505-2E9C-101B-9397-08002B2CF9AE}" pid="3" name="KSOProductBuildVer">
    <vt:lpwstr>2058-12.1.0.26880</vt:lpwstr>
  </property>
  <property fmtid="{D5CDD505-2E9C-101B-9397-08002B2CF9AE}" pid="4" name="ICV">
    <vt:lpwstr>2209D0300A47493C88B387F2546ED926_12</vt:lpwstr>
  </property>
</Properties>
</file>