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keepNext w:val="true"/>
        <w:keepLines/>
        <w:spacing w:before="480" w:after="0"/>
        <w:rPr/>
      </w:pPr>
      <w:bookmarkStart w:id="0" w:name="apvv-18-0052-roky-2022súčasnosť"/>
      <w:r>
        <w:rPr/>
        <w:t>APVV-18-0052 roky 2022–súčasnosť</w:t>
      </w:r>
    </w:p>
    <w:p>
      <w:pPr>
        <w:pStyle w:val="Nadpis3"/>
        <w:rPr/>
      </w:pPr>
      <w:bookmarkStart w:id="1" w:name="citácie"/>
      <w:r>
        <w:rPr/>
        <w:t>Citácie</w:t>
      </w:r>
    </w:p>
    <w:p>
      <w:pPr>
        <w:pStyle w:val="Nadpis4"/>
        <w:rPr/>
      </w:pPr>
      <w:bookmarkStart w:id="2" w:name="článok"/>
      <w:r>
        <w:rPr/>
        <w:t>Článok:</w:t>
      </w:r>
    </w:p>
    <w:p>
      <w:pPr>
        <w:pStyle w:val="FirstParagraph"/>
        <w:rPr/>
      </w:pPr>
      <w:r>
        <w:rPr/>
        <w:t xml:space="preserve">G. Jenča: Pseudo effect algebras are algebras over bounded posets, </w:t>
      </w:r>
      <w:r>
        <w:rPr>
          <w:i/>
          <w:iCs/>
        </w:rPr>
        <w:t>Fuzzy Sets and Systems</w:t>
      </w:r>
      <w:r>
        <w:rPr/>
        <w:t xml:space="preserve">, </w:t>
      </w:r>
      <w:r>
        <w:rPr>
          <w:b/>
          <w:bCs/>
        </w:rPr>
        <w:t>397</w:t>
      </w:r>
      <w:r>
        <w:rPr/>
        <w:t xml:space="preserve"> (2020), 179-185,</w:t>
      </w:r>
      <w:bookmarkEnd w:id="2"/>
    </w:p>
    <w:p>
      <w:pPr>
        <w:pStyle w:val="Nadpis4"/>
        <w:rPr/>
      </w:pPr>
      <w:bookmarkStart w:id="3" w:name="citovaný-v-2"/>
      <w:r>
        <w:rPr/>
        <w:t>Citovaný v (2):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J. van deWetering: A Categorical Construction of the Real Unit Interval, </w:t>
      </w:r>
      <w:r>
        <w:rPr>
          <w:i/>
          <w:iCs/>
        </w:rPr>
        <w:t>Electronic Proceedings in Theoretical Computer Science, EPTCS</w:t>
      </w:r>
      <w:r>
        <w:rPr/>
        <w:t xml:space="preserve">, </w:t>
      </w:r>
      <w:r>
        <w:rPr>
          <w:b/>
          <w:bCs/>
        </w:rPr>
        <w:t>372</w:t>
      </w:r>
      <w:r>
        <w:rPr/>
        <w:t xml:space="preserve"> (2022), 43-58,</w:t>
      </w:r>
      <w:bookmarkEnd w:id="3"/>
    </w:p>
    <w:p>
      <w:pPr>
        <w:pStyle w:val="Nadpis4"/>
        <w:rPr/>
      </w:pPr>
      <w:bookmarkStart w:id="4" w:name="článok-1"/>
      <w:r>
        <w:rPr/>
        <w:t>Článok:</w:t>
      </w:r>
    </w:p>
    <w:p>
      <w:pPr>
        <w:pStyle w:val="FirstParagraph"/>
        <w:rPr/>
      </w:pPr>
      <w:r>
        <w:rPr/>
        <w:t xml:space="preserve">G. Jenča: Orthomodular posets are algebras over bounded posets with involution,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26</w:t>
      </w:r>
      <w:r>
        <w:rPr/>
        <w:t xml:space="preserve"> (2022), 491-498,</w:t>
      </w:r>
      <w:bookmarkEnd w:id="4"/>
    </w:p>
    <w:p>
      <w:pPr>
        <w:pStyle w:val="Nadpis4"/>
        <w:rPr/>
      </w:pPr>
      <w:bookmarkStart w:id="5" w:name="citovaný-v-1"/>
      <w:r>
        <w:rPr/>
        <w:t>Citovaný v (1):</w:t>
      </w:r>
    </w:p>
    <w:p>
      <w:pPr>
        <w:pStyle w:val="Compact"/>
        <w:numPr>
          <w:ilvl w:val="0"/>
          <w:numId w:val="5"/>
        </w:numPr>
        <w:spacing w:before="36" w:after="36"/>
        <w:rPr/>
      </w:pPr>
      <w:r>
        <w:rPr/>
        <w:t xml:space="preserve">X. Wei, F.-G. Shi: Convexity-preserving Properties of Partial Binary Operations with Respect to Filter Convex Structures on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61</w:t>
      </w:r>
      <w:r>
        <w:rPr/>
        <w:t xml:space="preserve"> (2022), art. nr. 195,</w:t>
      </w:r>
      <w:bookmarkEnd w:id="0"/>
      <w:bookmarkEnd w:id="1"/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dpis1">
    <w:name w:val="Heading 1"/>
    <w:basedOn w:val="Normal"/>
    <w:next w:val="Telotex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dpis2">
    <w:name w:val="Heading 2"/>
    <w:basedOn w:val="Normal"/>
    <w:next w:val="Telotex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dpis3">
    <w:name w:val="Heading 3"/>
    <w:basedOn w:val="Normal"/>
    <w:next w:val="Telotex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dpis4">
    <w:name w:val="Heading 4"/>
    <w:basedOn w:val="Normal"/>
    <w:next w:val="Telotex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dpis5">
    <w:name w:val="Heading 5"/>
    <w:basedOn w:val="Normal"/>
    <w:next w:val="Telotex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dpis6">
    <w:name w:val="Heading 6"/>
    <w:basedOn w:val="Normal"/>
    <w:next w:val="Telotex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7">
    <w:name w:val="Heading 7"/>
    <w:basedOn w:val="Normal"/>
    <w:next w:val="Telotex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8">
    <w:name w:val="Heading 8"/>
    <w:basedOn w:val="Normal"/>
    <w:next w:val="Telotex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9">
    <w:name w:val="Heading 9"/>
    <w:basedOn w:val="Normal"/>
    <w:next w:val="Telotex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nakyprepoznmkupodiarou">
    <w:name w:val="Znaky pre poznámku pod čiarou"/>
    <w:basedOn w:val="BodyTextChar"/>
    <w:qFormat/>
    <w:rPr>
      <w:vertAlign w:val="superscript"/>
    </w:rPr>
  </w:style>
  <w:style w:type="character" w:styleId="Ukotveniepoznmkypodiarou">
    <w:name w:val="Footnote Reference"/>
    <w:rPr>
      <w:vertAlign w:val="superscript"/>
    </w:rPr>
  </w:style>
  <w:style w:type="character" w:styleId="Internetovodkaz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lotextu">
    <w:name w:val="Body Text"/>
    <w:basedOn w:val="Normal"/>
    <w:link w:val="BodyTextChar"/>
    <w:qFormat/>
    <w:pPr>
      <w:spacing w:before="180" w:after="180"/>
    </w:pPr>
    <w:rPr/>
  </w:style>
  <w:style w:type="paragraph" w:styleId="Zoznam">
    <w:name w:val="List"/>
    <w:basedOn w:val="Telotextu"/>
    <w:pPr/>
    <w:rPr>
      <w:rFonts w:cs="Mangal"/>
    </w:rPr>
  </w:style>
  <w:style w:type="paragraph" w:styleId="Po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lotextu"/>
    <w:next w:val="Telotextu"/>
    <w:qFormat/>
    <w:pPr/>
    <w:rPr/>
  </w:style>
  <w:style w:type="paragraph" w:styleId="Compact" w:customStyle="1">
    <w:name w:val="Compact"/>
    <w:basedOn w:val="Telotextu"/>
    <w:qFormat/>
    <w:pPr>
      <w:spacing w:before="36" w:after="36"/>
    </w:pPr>
    <w:rPr/>
  </w:style>
  <w:style w:type="paragraph" w:styleId="Nzov">
    <w:name w:val="Title"/>
    <w:basedOn w:val="Normal"/>
    <w:next w:val="Telotex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ov"/>
    <w:next w:val="Telotex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lotex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lotex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lotextu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lotextu"/>
    <w:next w:val="Telotextu"/>
    <w:uiPriority w:val="9"/>
    <w:unhideWhenUsed/>
    <w:qFormat/>
    <w:pPr>
      <w:spacing w:before="100" w:after="100"/>
      <w:ind w:left="480" w:right="480" w:hanging="0"/>
    </w:pPr>
    <w:rPr/>
  </w:style>
  <w:style w:type="paragraph" w:styleId="Poznmkapodiarou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pis"/>
    <w:qFormat/>
    <w:pPr>
      <w:keepNext w:val="true"/>
    </w:pPr>
    <w:rPr/>
  </w:style>
  <w:style w:type="paragraph" w:styleId="ImageCaption" w:customStyle="1">
    <w:name w:val="Image Caption"/>
    <w:basedOn w:val="Popis"/>
    <w:qFormat/>
    <w:pPr/>
    <w:rPr/>
  </w:style>
  <w:style w:type="paragraph" w:styleId="Obrzok" w:customStyle="1">
    <w:name w:val="Obrázok"/>
    <w:basedOn w:val="Normal"/>
    <w:qFormat/>
    <w:pPr/>
    <w:rPr/>
  </w:style>
  <w:style w:type="paragraph" w:styleId="CaptionedFigure" w:customStyle="1">
    <w:name w:val="Captioned Figure"/>
    <w:basedOn w:val="Obrzok"/>
    <w:qFormat/>
    <w:pPr>
      <w:keepNext w:val="true"/>
    </w:pPr>
    <w:rPr/>
  </w:style>
  <w:style w:type="paragraph" w:styleId="Nadpisregistra">
    <w:name w:val="Index Heading"/>
    <w:basedOn w:val="Nadpis"/>
    <w:pPr/>
    <w:rPr/>
  </w:style>
  <w:style w:type="paragraph" w:styleId="Nadpisobsahu">
    <w:name w:val="TOC Heading"/>
    <w:basedOn w:val="Nadpis1"/>
    <w:next w:val="Telotextu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LibreOffice/7.4.7.2$Linux_X86_64 LibreOffice_project/40$Build-2</Application>
  <AppVersion>15.0000</AppVersion>
  <Pages>1</Pages>
  <Words>98</Words>
  <Characters>593</Characters>
  <CharactersWithSpaces>678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2023-06-19T12:49:33Z</dcterms:created>
  <dc:creator/>
  <dc:description/>
  <dc:language>sk-SK</dc:language>
  <cp:lastModifiedBy/>
  <dcterms:modified xsi:type="dcterms:W3CDTF">2023-06-19T15:01:46Z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