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per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Notes on R1-ideals in partial abelian monoids,</w:t>
      </w:r>
      <w:r>
        <w:t xml:space="preserve"> </w:t>
      </w:r>
      <w:r>
        <w:rPr>
          <w:i/>
          <w:iCs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  <w:bCs/>
        </w:rPr>
        <w:t xml:space="preserve">43</w:t>
      </w:r>
      <w:r>
        <w:t xml:space="preserve"> </w:t>
      </w:r>
      <w:r>
        <w:t xml:space="preserve">(2000),</w:t>
      </w:r>
      <w:r>
        <w:t xml:space="preserve"> </w:t>
      </w:r>
      <w:r>
        <w:t xml:space="preserve">307-319</w:t>
      </w:r>
    </w:p>
    <w:bookmarkEnd w:id="20"/>
    <w:bookmarkStart w:id="21" w:name="cited-in-1"/>
    <w:p>
      <w:pPr>
        <w:pStyle w:val="Heading3"/>
      </w:pPr>
      <w:r>
        <w:t xml:space="preserve">Cited in (1):</w:t>
      </w:r>
    </w:p>
    <w:p>
      <w:pPr>
        <w:pStyle w:val="Compact"/>
        <w:numPr>
          <w:ilvl w:val="0"/>
          <w:numId w:val="1001"/>
        </w:numPr>
      </w:pPr>
      <w:r>
        <w:t xml:space="preserve">Y. Chen, X. Wei: Semi-ideal Convex Effect Algebras,</w:t>
      </w:r>
      <w:r>
        <w:t xml:space="preserve"> </w:t>
      </w:r>
      <w:r>
        <w:rPr>
          <w:i/>
          <w:iCs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  <w:bCs/>
        </w:rPr>
        <w:t xml:space="preserve">63</w:t>
      </w:r>
      <w:r>
        <w:t xml:space="preserve"> </w:t>
      </w:r>
      <w:r>
        <w:t xml:space="preserve">(2024),</w:t>
      </w:r>
      <w:r>
        <w:t xml:space="preserve"> </w:t>
      </w:r>
      <w:r>
        <w:t xml:space="preserve">art. nr. 108</w:t>
      </w:r>
      <w:r>
        <w:t xml:space="preserve"> </w:t>
      </w:r>
      <w:r>
        <w:t xml:space="preserve">[zpub] [scopus] [zautor] [wos]</w:t>
      </w:r>
    </w:p>
    <w:bookmarkEnd w:id="21"/>
    <w:bookmarkStart w:id="22" w:name="paper-1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Subcentral ideals in generalized effect algebras,</w:t>
      </w:r>
      <w:r>
        <w:t xml:space="preserve"> </w:t>
      </w:r>
      <w:r>
        <w:rPr>
          <w:i/>
          <w:iCs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  <w:bCs/>
        </w:rPr>
        <w:t xml:space="preserve">39</w:t>
      </w:r>
      <w:r>
        <w:t xml:space="preserve"> </w:t>
      </w:r>
      <w:r>
        <w:t xml:space="preserve">(2000),</w:t>
      </w:r>
      <w:r>
        <w:t xml:space="preserve"> </w:t>
      </w:r>
      <w:r>
        <w:t xml:space="preserve">745-755</w:t>
      </w:r>
    </w:p>
    <w:bookmarkEnd w:id="22"/>
    <w:bookmarkStart w:id="23" w:name="cited-in-1-1"/>
    <w:p>
      <w:pPr>
        <w:pStyle w:val="Heading3"/>
      </w:pPr>
      <w:r>
        <w:t xml:space="preserve">Cited in (1):</w:t>
      </w:r>
    </w:p>
    <w:p>
      <w:pPr>
        <w:pStyle w:val="Compact"/>
        <w:numPr>
          <w:ilvl w:val="0"/>
          <w:numId w:val="1002"/>
        </w:numPr>
      </w:pPr>
      <w:r>
        <w:t xml:space="preserve">A. Avallone, P. Vitolo: Decomposition of d0-algebras,</w:t>
      </w:r>
      <w:r>
        <w:t xml:space="preserve"> </w:t>
      </w:r>
      <w:r>
        <w:rPr>
          <w:i/>
          <w:iCs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  <w:bCs/>
        </w:rPr>
        <w:t xml:space="preserve">85</w:t>
      </w:r>
      <w:r>
        <w:t xml:space="preserve"> </w:t>
      </w:r>
      <w:r>
        <w:t xml:space="preserve">(2024),</w:t>
      </w:r>
      <w:r>
        <w:t xml:space="preserve"> </w:t>
      </w:r>
      <w:r>
        <w:t xml:space="preserve">art. nr. 41</w:t>
      </w:r>
      <w:r>
        <w:t xml:space="preserve"> </w:t>
      </w:r>
      <w:r>
        <w:t xml:space="preserve">[zpub] [scopus] [zautor] [wos]</w:t>
      </w:r>
    </w:p>
    <w:bookmarkEnd w:id="23"/>
    <w:bookmarkStart w:id="24" w:name="paper-2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S. Pulmannová: Ideals and Quotients in Lattice Ordered Effect Algebras,</w:t>
      </w:r>
      <w:r>
        <w:t xml:space="preserve"> </w:t>
      </w:r>
      <w:r>
        <w:rPr>
          <w:i/>
          <w:iCs/>
        </w:rPr>
        <w:t xml:space="preserve">Soft Computing</w:t>
      </w:r>
      <w:r>
        <w:t xml:space="preserve">,</w:t>
      </w:r>
      <w:r>
        <w:t xml:space="preserve"> </w:t>
      </w:r>
      <w:r>
        <w:rPr>
          <w:b/>
          <w:bCs/>
        </w:rPr>
        <w:t xml:space="preserve">5</w:t>
      </w:r>
      <w:r>
        <w:t xml:space="preserve"> </w:t>
      </w:r>
      <w:r>
        <w:t xml:space="preserve">(2001),</w:t>
      </w:r>
      <w:r>
        <w:t xml:space="preserve"> </w:t>
      </w:r>
      <w:r>
        <w:t xml:space="preserve">376-380</w:t>
      </w:r>
    </w:p>
    <w:bookmarkEnd w:id="24"/>
    <w:bookmarkStart w:id="25" w:name="cited-in-2"/>
    <w:p>
      <w:pPr>
        <w:pStyle w:val="Heading3"/>
      </w:pPr>
      <w:r>
        <w:t xml:space="preserve">Cited in (2):</w:t>
      </w:r>
    </w:p>
    <w:p>
      <w:pPr>
        <w:pStyle w:val="Compact"/>
        <w:numPr>
          <w:ilvl w:val="0"/>
          <w:numId w:val="1003"/>
        </w:numPr>
      </w:pPr>
      <w:r>
        <w:t xml:space="preserve">A. Avallone, P. Vitolo: Decomposition of d0-algebras,</w:t>
      </w:r>
      <w:r>
        <w:t xml:space="preserve"> </w:t>
      </w:r>
      <w:r>
        <w:rPr>
          <w:i/>
          <w:iCs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  <w:bCs/>
        </w:rPr>
        <w:t xml:space="preserve">85</w:t>
      </w:r>
      <w:r>
        <w:t xml:space="preserve"> </w:t>
      </w:r>
      <w:r>
        <w:t xml:space="preserve">(2024),</w:t>
      </w:r>
      <w:r>
        <w:t xml:space="preserve"> </w:t>
      </w:r>
      <w:r>
        <w:t xml:space="preserve">art. nr. 41</w:t>
      </w:r>
      <w:r>
        <w:t xml:space="preserve"> </w:t>
      </w:r>
      <w:r>
        <w:t xml:space="preserve">[zpub] [scopus] [zautor] [wos]</w:t>
      </w:r>
    </w:p>
    <w:p>
      <w:pPr>
        <w:pStyle w:val="Compact"/>
        <w:numPr>
          <w:ilvl w:val="0"/>
          <w:numId w:val="1003"/>
        </w:numPr>
      </w:pPr>
      <w:r>
        <w:t xml:space="preserve">Y. Chen, X. Wei: Semi-ideal Convex Effect Algebras,</w:t>
      </w:r>
      <w:r>
        <w:t xml:space="preserve"> </w:t>
      </w:r>
      <w:r>
        <w:rPr>
          <w:i/>
          <w:iCs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  <w:bCs/>
        </w:rPr>
        <w:t xml:space="preserve">63</w:t>
      </w:r>
      <w:r>
        <w:t xml:space="preserve"> </w:t>
      </w:r>
      <w:r>
        <w:t xml:space="preserve">(2024),</w:t>
      </w:r>
      <w:r>
        <w:t xml:space="preserve"> </w:t>
      </w:r>
      <w:r>
        <w:t xml:space="preserve">art. nr. 108</w:t>
      </w:r>
      <w:r>
        <w:t xml:space="preserve"> </w:t>
      </w:r>
      <w:r>
        <w:t xml:space="preserve">[zpub] [scopus] [zautor] [wos]</w:t>
      </w:r>
    </w:p>
    <w:bookmarkEnd w:id="25"/>
    <w:bookmarkStart w:id="26" w:name="paper-3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Blocks of homogeneous effect algebras,</w:t>
      </w:r>
      <w:r>
        <w:t xml:space="preserve"> </w:t>
      </w:r>
      <w:r>
        <w:rPr>
          <w:i/>
          <w:iCs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/>
          <w:bCs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</w:t>
      </w:r>
    </w:p>
    <w:bookmarkEnd w:id="26"/>
    <w:bookmarkStart w:id="27" w:name="cited-in-1-2"/>
    <w:p>
      <w:pPr>
        <w:pStyle w:val="Heading3"/>
      </w:pPr>
      <w:r>
        <w:t xml:space="preserve">Cited in (1):</w:t>
      </w:r>
    </w:p>
    <w:p>
      <w:pPr>
        <w:pStyle w:val="Compact"/>
        <w:numPr>
          <w:ilvl w:val="0"/>
          <w:numId w:val="1004"/>
        </w:numPr>
      </w:pPr>
      <w:r>
        <w:t xml:space="preserve">G. Bińczak, J. Kaleta, A. Zembrzuski: Joins and meets in effect algebras,</w:t>
      </w:r>
      <w:r>
        <w:t xml:space="preserve"> </w:t>
      </w:r>
      <w:r>
        <w:rPr>
          <w:i/>
          <w:iCs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  <w:bCs/>
        </w:rPr>
        <w:t xml:space="preserve">85</w:t>
      </w:r>
      <w:r>
        <w:t xml:space="preserve"> </w:t>
      </w:r>
      <w:r>
        <w:t xml:space="preserve">(2024),</w:t>
      </w:r>
      <w:r>
        <w:t xml:space="preserve"> </w:t>
      </w:r>
      <w:r>
        <w:t xml:space="preserve">art. nr. 18</w:t>
      </w:r>
      <w:r>
        <w:t xml:space="preserve"> </w:t>
      </w:r>
      <w:r>
        <w:t xml:space="preserve">[zpub] [scopus] [zautor] [wos]</w:t>
      </w:r>
    </w:p>
    <w:bookmarkEnd w:id="27"/>
    <w:bookmarkStart w:id="28" w:name="paper-4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Finite homogeneous and lattice ordered effect algebras,</w:t>
      </w:r>
      <w:r>
        <w:t xml:space="preserve"> </w:t>
      </w:r>
      <w:r>
        <w:rPr>
          <w:i/>
          <w:iCs/>
        </w:rPr>
        <w:t xml:space="preserve">Discrete Mathematics</w:t>
      </w:r>
      <w:r>
        <w:t xml:space="preserve">,</w:t>
      </w:r>
      <w:r>
        <w:t xml:space="preserve"> </w:t>
      </w:r>
      <w:r>
        <w:rPr>
          <w:b/>
          <w:bCs/>
        </w:rPr>
        <w:t xml:space="preserve">272</w:t>
      </w:r>
      <w:r>
        <w:t xml:space="preserve"> </w:t>
      </w:r>
      <w:r>
        <w:t xml:space="preserve">(2003),</w:t>
      </w:r>
      <w:r>
        <w:t xml:space="preserve"> </w:t>
      </w:r>
      <w:r>
        <w:t xml:space="preserve">197-214</w:t>
      </w:r>
    </w:p>
    <w:bookmarkEnd w:id="28"/>
    <w:bookmarkStart w:id="29" w:name="cited-in-1-3"/>
    <w:p>
      <w:pPr>
        <w:pStyle w:val="Heading3"/>
      </w:pPr>
      <w:r>
        <w:t xml:space="preserve">Cited in (1):</w:t>
      </w:r>
    </w:p>
    <w:p>
      <w:pPr>
        <w:pStyle w:val="Compact"/>
        <w:numPr>
          <w:ilvl w:val="0"/>
          <w:numId w:val="1005"/>
        </w:numPr>
      </w:pPr>
      <w:r>
        <w:t xml:space="preserve">G. Bińczak, J. Kaleta, A. Zembrzuski: Joins and meets in effect algebras,</w:t>
      </w:r>
      <w:r>
        <w:t xml:space="preserve"> </w:t>
      </w:r>
      <w:r>
        <w:rPr>
          <w:i/>
          <w:iCs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  <w:bCs/>
        </w:rPr>
        <w:t xml:space="preserve">85</w:t>
      </w:r>
      <w:r>
        <w:t xml:space="preserve"> </w:t>
      </w:r>
      <w:r>
        <w:t xml:space="preserve">(2024),</w:t>
      </w:r>
      <w:r>
        <w:t xml:space="preserve"> </w:t>
      </w:r>
      <w:r>
        <w:t xml:space="preserve">art. nr. 18</w:t>
      </w:r>
      <w:r>
        <w:t xml:space="preserve"> </w:t>
      </w:r>
      <w:r>
        <w:t xml:space="preserve">[zpub] [scopus] [zautor] [wos]</w:t>
      </w:r>
    </w:p>
    <w:bookmarkEnd w:id="29"/>
    <w:bookmarkStart w:id="30" w:name="paper-5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Jenča, P. Sarkoci: Linear extensions and order-preserving poset partitions,</w:t>
      </w:r>
      <w:r>
        <w:t xml:space="preserve"> </w:t>
      </w:r>
      <w:r>
        <w:rPr>
          <w:i/>
          <w:iCs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/>
          <w:bCs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</w:t>
      </w:r>
    </w:p>
    <w:bookmarkEnd w:id="30"/>
    <w:bookmarkStart w:id="31" w:name="cited-in-1-4"/>
    <w:p>
      <w:pPr>
        <w:pStyle w:val="Heading3"/>
      </w:pPr>
      <w:r>
        <w:t xml:space="preserve">Cited in (1):</w:t>
      </w:r>
    </w:p>
    <w:p>
      <w:pPr>
        <w:pStyle w:val="Compact"/>
        <w:numPr>
          <w:ilvl w:val="0"/>
          <w:numId w:val="1006"/>
        </w:numPr>
      </w:pPr>
      <w:r>
        <w:t xml:space="preserve">N. J. Williams: A survey of congruences and quotients of partially ordered sets,</w:t>
      </w:r>
      <w:r>
        <w:t xml:space="preserve"> </w:t>
      </w:r>
      <w:r>
        <w:rPr>
          <w:i/>
          <w:iCs/>
        </w:rPr>
        <w:t xml:space="preserve">EMS Surveys in Mathematical Sciences</w:t>
      </w:r>
      <w:r>
        <w:t xml:space="preserve">,</w:t>
      </w:r>
      <w:r>
        <w:t xml:space="preserve"> </w:t>
      </w:r>
      <w:r>
        <w:rPr>
          <w:b/>
          <w:bCs/>
        </w:rPr>
        <w:t xml:space="preserve">11</w:t>
      </w:r>
      <w:r>
        <w:t xml:space="preserve"> </w:t>
      </w:r>
      <w:r>
        <w:t xml:space="preserve">(2024),</w:t>
      </w:r>
      <w:r>
        <w:t xml:space="preserve"> </w:t>
      </w:r>
      <w:r>
        <w:t xml:space="preserve">153-203</w:t>
      </w:r>
      <w:r>
        <w:t xml:space="preserve"> </w:t>
      </w:r>
      <w:r>
        <w:t xml:space="preserve">[zpub] [scopus] [zautor] [wos]</w:t>
      </w:r>
    </w:p>
    <w:bookmarkEnd w:id="31"/>
    <w:bookmarkStart w:id="32" w:name="paper-6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G. Jenča: Effect Algebras are the Eilenberg-Moore Category for the Kalmbach Monad,</w:t>
      </w:r>
      <w:r>
        <w:t xml:space="preserve"> </w:t>
      </w:r>
      <w:r>
        <w:rPr>
          <w:i/>
          <w:iCs/>
        </w:rPr>
        <w:t xml:space="preserve">Order</w:t>
      </w:r>
      <w:r>
        <w:t xml:space="preserve">,</w:t>
      </w:r>
      <w:r>
        <w:t xml:space="preserve"> </w:t>
      </w:r>
      <w:r>
        <w:rPr>
          <w:b/>
          <w:bCs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</w:t>
      </w:r>
    </w:p>
    <w:bookmarkEnd w:id="32"/>
    <w:bookmarkStart w:id="33" w:name="cited-in-1-5"/>
    <w:p>
      <w:pPr>
        <w:pStyle w:val="Heading3"/>
      </w:pPr>
      <w:r>
        <w:t xml:space="preserve">Cited in (1):</w:t>
      </w:r>
    </w:p>
    <w:p>
      <w:pPr>
        <w:pStyle w:val="Compact"/>
        <w:numPr>
          <w:ilvl w:val="0"/>
          <w:numId w:val="1007"/>
        </w:numPr>
      </w:pPr>
      <w:r>
        <w:t xml:space="preserve">J. Harding, A. Kornell: Completely hereditarily atomic OMLS,</w:t>
      </w:r>
      <w:r>
        <w:t xml:space="preserve"> </w:t>
      </w:r>
      <w:r>
        <w:rPr>
          <w:i/>
          <w:iCs/>
        </w:rPr>
        <w:t xml:space="preserve">Mathematica Slovaca</w:t>
      </w:r>
      <w:r>
        <w:t xml:space="preserve">,</w:t>
      </w:r>
      <w:r>
        <w:t xml:space="preserve"> </w:t>
      </w:r>
      <w:r>
        <w:rPr>
          <w:b/>
          <w:bCs/>
        </w:rPr>
        <w:t xml:space="preserve">74</w:t>
      </w:r>
      <w:r>
        <w:t xml:space="preserve"> </w:t>
      </w:r>
      <w:r>
        <w:t xml:space="preserve">(2024),</w:t>
      </w:r>
      <w:r>
        <w:t xml:space="preserve"> </w:t>
      </w:r>
      <w:r>
        <w:t xml:space="preserve">1107-1126</w:t>
      </w:r>
      <w:r>
        <w:t xml:space="preserve"> </w:t>
      </w:r>
      <w:r>
        <w:t xml:space="preserve">[zpub] [scopus] [zautor] [wos]</w:t>
      </w:r>
    </w:p>
    <w:bookmarkEnd w:id="33"/>
    <w:bookmarkStart w:id="34" w:name="paper-7"/>
    <w:p>
      <w:pPr>
        <w:pStyle w:val="Heading3"/>
      </w:pPr>
      <w:r>
        <w:t xml:space="preserve">Paper:</w:t>
      </w:r>
    </w:p>
    <w:p>
      <w:pPr>
        <w:pStyle w:val="FirstParagraph"/>
      </w:pPr>
      <w:r>
        <w:t xml:space="preserve">A. Jenčová, G. Jenča: On Monoids in the Category of Sets and Relations,</w:t>
      </w:r>
      <w:r>
        <w:t xml:space="preserve"> </w:t>
      </w:r>
      <w:r>
        <w:rPr>
          <w:i/>
          <w:iCs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  <w:bCs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</w:t>
      </w:r>
    </w:p>
    <w:bookmarkEnd w:id="34"/>
    <w:bookmarkStart w:id="35" w:name="cited-in-1-6"/>
    <w:p>
      <w:pPr>
        <w:pStyle w:val="Heading3"/>
      </w:pPr>
      <w:r>
        <w:t xml:space="preserve">Cited in (1):</w:t>
      </w:r>
    </w:p>
    <w:p>
      <w:pPr>
        <w:pStyle w:val="Compact"/>
        <w:numPr>
          <w:ilvl w:val="0"/>
          <w:numId w:val="1008"/>
        </w:numPr>
      </w:pPr>
      <w:r>
        <w:t xml:space="preserve">A. Linzi: Polygroup objects in regular categories,</w:t>
      </w:r>
      <w:r>
        <w:t xml:space="preserve"> </w:t>
      </w:r>
      <w:r>
        <w:rPr>
          <w:i/>
          <w:iCs/>
        </w:rPr>
        <w:t xml:space="preserve">AIMS Mathematics</w:t>
      </w:r>
      <w:r>
        <w:t xml:space="preserve">,</w:t>
      </w:r>
      <w:r>
        <w:t xml:space="preserve"> </w:t>
      </w:r>
      <w:r>
        <w:rPr>
          <w:b/>
          <w:bCs/>
        </w:rPr>
        <w:t xml:space="preserve">9</w:t>
      </w:r>
      <w:r>
        <w:t xml:space="preserve"> </w:t>
      </w:r>
      <w:r>
        <w:t xml:space="preserve">(2024),</w:t>
      </w:r>
      <w:r>
        <w:t xml:space="preserve"> </w:t>
      </w:r>
      <w:r>
        <w:t xml:space="preserve">11247-11277</w:t>
      </w:r>
      <w:r>
        <w:t xml:space="preserve"> </w:t>
      </w:r>
      <w:r>
        <w:t xml:space="preserve">[zpub] [scopus] [zautor] [wos]</w:t>
      </w:r>
    </w:p>
    <w:bookmarkEnd w:id="35"/>
    <w:bookmarkStart w:id="36" w:name="number-of-cited-papers-8"/>
    <w:p>
      <w:pPr>
        <w:pStyle w:val="Heading3"/>
      </w:pPr>
      <w:r>
        <w:t xml:space="preserve">Number of cited papers: 8</w:t>
      </w:r>
    </w:p>
    <w:bookmarkEnd w:id="36"/>
    <w:bookmarkStart w:id="37" w:name="number-of-citations-9"/>
    <w:p>
      <w:pPr>
        <w:pStyle w:val="Heading3"/>
      </w:pPr>
      <w:r>
        <w:t xml:space="preserve">Number of citations: 9</w:t>
      </w:r>
    </w:p>
    <w:bookmarkEnd w:id="37"/>
    <w:bookmarkStart w:id="38" w:name="number-of-citations-in-wos-9"/>
    <w:p>
      <w:pPr>
        <w:pStyle w:val="Heading3"/>
      </w:pPr>
      <w:r>
        <w:t xml:space="preserve">Number of citations in WOS: 9</w:t>
      </w:r>
    </w:p>
    <w:bookmarkEnd w:id="38"/>
    <w:bookmarkStart w:id="39" w:name="number-of-citations-in-scopus-9"/>
    <w:p>
      <w:pPr>
        <w:pStyle w:val="Heading3"/>
      </w:pPr>
      <w:r>
        <w:t xml:space="preserve">Number of citations in Scopus: 9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2024-12-04T21:19:36Z</dcterms:created>
  <dcterms:modified xsi:type="dcterms:W3CDTF">2024-12-04T21:19:36Z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