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vega-2-0142-20-roky-2022súčasnosť"/>
    <w:p>
      <w:pPr>
        <w:pStyle w:val="Heading1"/>
      </w:pPr>
      <w:r>
        <w:t xml:space="preserve">VEGA-2-0142-20 roky 2022–súčasnosť</w:t>
      </w:r>
    </w:p>
    <w:bookmarkStart w:id="20" w:name="publikované-články"/>
    <w:p>
      <w:pPr>
        <w:pStyle w:val="Heading3"/>
      </w:pPr>
      <w:r>
        <w:t xml:space="preserve">Publikované články</w:t>
      </w:r>
    </w:p>
    <w:p>
      <w:pPr>
        <w:numPr>
          <w:ilvl w:val="0"/>
          <w:numId w:val="1001"/>
        </w:numPr>
        <w:pStyle w:val="Compact"/>
      </w:pPr>
      <w:r>
        <w:t xml:space="preserve">G. Jenča: Orthomodular posets are algebras over bounded posets with involution,</w:t>
      </w:r>
      <w:r>
        <w:t xml:space="preserve"> </w:t>
      </w:r>
      <w:r>
        <w:rPr>
          <w:iCs/>
          <w:i/>
        </w:rPr>
        <w:t xml:space="preserve">Soft Computing</w:t>
      </w:r>
      <w:r>
        <w:t xml:space="preserve">,</w:t>
      </w:r>
      <w:r>
        <w:t xml:space="preserve"> </w:t>
      </w:r>
      <w:r>
        <w:rPr>
          <w:bCs/>
          <w:b/>
        </w:rPr>
        <w:t xml:space="preserve">26</w:t>
      </w:r>
      <w:r>
        <w:t xml:space="preserve"> </w:t>
      </w:r>
      <w:r>
        <w:t xml:space="preserve">(2022),</w:t>
      </w:r>
      <w:r>
        <w:t xml:space="preserve"> </w:t>
      </w:r>
      <w:r>
        <w:t xml:space="preserve">491-498,</w:t>
      </w:r>
    </w:p>
    <w:bookmarkEnd w:id="20"/>
    <w:bookmarkStart w:id="23" w:name="citácie"/>
    <w:p>
      <w:pPr>
        <w:pStyle w:val="Heading3"/>
      </w:pPr>
      <w:r>
        <w:t xml:space="preserve">Citácie</w:t>
      </w:r>
    </w:p>
    <w:bookmarkStart w:id="21" w:name="článok"/>
    <w:p>
      <w:pPr>
        <w:pStyle w:val="Heading4"/>
      </w:pPr>
      <w:r>
        <w:t xml:space="preserve">Článok:</w:t>
      </w:r>
    </w:p>
    <w:p>
      <w:pPr>
        <w:pStyle w:val="FirstParagraph"/>
      </w:pPr>
      <w:r>
        <w:t xml:space="preserve">G. Jenča: Orthomodular posets are algebras over bounded posets with involution,</w:t>
      </w:r>
      <w:r>
        <w:t xml:space="preserve"> </w:t>
      </w:r>
      <w:r>
        <w:rPr>
          <w:iCs/>
          <w:i/>
        </w:rPr>
        <w:t xml:space="preserve">Soft Computing</w:t>
      </w:r>
      <w:r>
        <w:t xml:space="preserve">,</w:t>
      </w:r>
      <w:r>
        <w:t xml:space="preserve"> </w:t>
      </w:r>
      <w:r>
        <w:rPr>
          <w:bCs/>
          <w:b/>
        </w:rPr>
        <w:t xml:space="preserve">26</w:t>
      </w:r>
      <w:r>
        <w:t xml:space="preserve"> </w:t>
      </w:r>
      <w:r>
        <w:t xml:space="preserve">(2022),</w:t>
      </w:r>
      <w:r>
        <w:t xml:space="preserve"> </w:t>
      </w:r>
      <w:r>
        <w:t xml:space="preserve">491-498,</w:t>
      </w:r>
    </w:p>
    <w:bookmarkEnd w:id="21"/>
    <w:bookmarkStart w:id="22" w:name="citovaný-v-1"/>
    <w:p>
      <w:pPr>
        <w:pStyle w:val="Heading4"/>
      </w:pPr>
      <w:r>
        <w:t xml:space="preserve">Citovaný v (1):</w:t>
      </w:r>
    </w:p>
    <w:p>
      <w:pPr>
        <w:numPr>
          <w:ilvl w:val="0"/>
          <w:numId w:val="1002"/>
        </w:numPr>
        <w:pStyle w:val="Compact"/>
      </w:pPr>
      <w:r>
        <w:t xml:space="preserve">X. Wei, F.-G. Shi: Convexity-preserving Properties of Partial Binary Operations with Respect to Filter Convex Structures on Effect Algebras,</w:t>
      </w:r>
      <w:r>
        <w:t xml:space="preserve"> </w:t>
      </w:r>
      <w:r>
        <w:rPr>
          <w:iCs/>
          <w:i/>
        </w:rPr>
        <w:t xml:space="preserve">International Journal of Theoretical Physics</w:t>
      </w:r>
      <w:r>
        <w:t xml:space="preserve">,</w:t>
      </w:r>
      <w:r>
        <w:t xml:space="preserve"> </w:t>
      </w:r>
      <w:r>
        <w:rPr>
          <w:bCs/>
          <w:b/>
        </w:rPr>
        <w:t xml:space="preserve">61</w:t>
      </w:r>
      <w:r>
        <w:t xml:space="preserve"> </w:t>
      </w:r>
      <w:r>
        <w:t xml:space="preserve">(2022),</w:t>
      </w:r>
      <w:r>
        <w:t xml:space="preserve"> </w:t>
      </w:r>
      <w:r>
        <w:t xml:space="preserve">art. nr. 195,</w:t>
      </w:r>
    </w:p>
    <w:bookmarkEnd w:id="22"/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2023-01-16T08:12:30Z</dcterms:created>
  <dcterms:modified xsi:type="dcterms:W3CDTF">2023-01-16T08:12:30Z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