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pvv-16-0073-roky-2021súčasnosť"/>
    <w:p>
      <w:pPr>
        <w:pStyle w:val="Heading1"/>
      </w:pPr>
      <w:r>
        <w:t xml:space="preserve">APVV-16-0073 roky 2021–súčasnosť</w:t>
      </w:r>
    </w:p>
    <w:bookmarkStart w:id="24" w:name="citácie"/>
    <w:p>
      <w:pPr>
        <w:pStyle w:val="Heading3"/>
      </w:pPr>
      <w:r>
        <w:t xml:space="preserve">Citácie</w:t>
      </w:r>
    </w:p>
    <w:bookmarkStart w:id="20" w:name="článok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525-540,</w:t>
      </w:r>
    </w:p>
    <w:bookmarkEnd w:id="20"/>
    <w:bookmarkStart w:id="21" w:name="citovaný-v-1"/>
    <w:p>
      <w:pPr>
        <w:pStyle w:val="Heading4"/>
      </w:pPr>
      <w:r>
        <w:t xml:space="preserve">Citovaný v (1):</w:t>
      </w:r>
    </w:p>
    <w:p>
      <w:pPr>
        <w:numPr>
          <w:ilvl w:val="0"/>
          <w:numId w:val="1001"/>
        </w:numPr>
        <w:pStyle w:val="Compact"/>
      </w:pPr>
      <w:r>
        <w:t xml:space="preserve">K. Cho, B. Westerbaan, J. van deWetering: Dichotomy between deterministic and probabilistic models in countably additive effectus theory,</w:t>
      </w:r>
      <w:r>
        <w:t xml:space="preserve"> </w:t>
      </w:r>
      <w:r>
        <w:rPr>
          <w:iCs/>
          <w:i/>
        </w:rPr>
        <w:t xml:space="preserve">Electronic Proceedings in Theoretical Computer Science, EPTCS</w:t>
      </w:r>
      <w:r>
        <w:t xml:space="preserve">,</w:t>
      </w:r>
      <w:r>
        <w:t xml:space="preserve"> </w:t>
      </w:r>
      <w:r>
        <w:rPr>
          <w:bCs/>
          <w:b/>
        </w:rPr>
        <w:t xml:space="preserve">340</w:t>
      </w:r>
      <w:r>
        <w:t xml:space="preserve"> </w:t>
      </w:r>
      <w:r>
        <w:t xml:space="preserve">(2021),</w:t>
      </w:r>
      <w:r>
        <w:t xml:space="preserve"> </w:t>
      </w:r>
      <w:r>
        <w:t xml:space="preserve">91-113,</w:t>
      </w:r>
    </w:p>
    <w:bookmarkEnd w:id="21"/>
    <w:bookmarkStart w:id="22" w:name="článok-1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Pseudo effect algebras are algebras over bounded posets,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397</w:t>
      </w:r>
      <w:r>
        <w:t xml:space="preserve"> </w:t>
      </w:r>
      <w:r>
        <w:t xml:space="preserve">(2020),</w:t>
      </w:r>
      <w:r>
        <w:t xml:space="preserve"> </w:t>
      </w:r>
      <w:r>
        <w:t xml:space="preserve">179-185,</w:t>
      </w:r>
    </w:p>
    <w:bookmarkEnd w:id="22"/>
    <w:bookmarkStart w:id="23" w:name="citovaný-v-2"/>
    <w:p>
      <w:pPr>
        <w:pStyle w:val="Heading4"/>
      </w:pPr>
      <w:r>
        <w:t xml:space="preserve">Citovaný v (2):</w:t>
      </w:r>
    </w:p>
    <w:p>
      <w:pPr>
        <w:numPr>
          <w:ilvl w:val="0"/>
          <w:numId w:val="1002"/>
        </w:numPr>
      </w:pPr>
      <w:r>
        <w:t xml:space="preserve">J. van deWetering: A Categorical Construction of the Real Unit Interval,</w:t>
      </w:r>
      <w:r>
        <w:t xml:space="preserve"> </w:t>
      </w:r>
      <w:r>
        <w:t xml:space="preserve">43-58,</w:t>
      </w:r>
    </w:p>
    <w:p>
      <w:pPr>
        <w:numPr>
          <w:ilvl w:val="0"/>
          <w:numId w:val="1002"/>
        </w:numPr>
      </w:pPr>
      <w:r>
        <w:t xml:space="preserve">A. Dvurečenskij, D. Lachman: n-dimensional observables on k-perfect MV-algebras and k-perfect effect algebras. I. Characteristic points,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442</w:t>
      </w:r>
      <w:r>
        <w:t xml:space="preserve"> </w:t>
      </w:r>
      <w:r>
        <w:t xml:space="preserve">(2022),</w:t>
      </w:r>
      <w:r>
        <w:t xml:space="preserve"> </w:t>
      </w:r>
      <w:r>
        <w:t xml:space="preserve">1-16,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2023-02-20T11:41:54Z</dcterms:created>
  <dcterms:modified xsi:type="dcterms:W3CDTF">2023-02-20T11:41:54Z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