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dpis1"/>
        <w:keepNext w:val="true"/>
        <w:keepLines/>
        <w:spacing w:before="480" w:after="0"/>
        <w:rPr/>
      </w:pPr>
      <w:bookmarkStart w:id="0" w:name="apvv-20-0069-roky-2022súčasnosť"/>
      <w:r>
        <w:rPr/>
        <w:t>APVV-20-0069 roky 2022–súčasnosť</w:t>
      </w:r>
    </w:p>
    <w:p>
      <w:pPr>
        <w:pStyle w:val="Nadpis3"/>
        <w:rPr/>
      </w:pPr>
      <w:bookmarkStart w:id="1" w:name="publikované-články"/>
      <w:r>
        <w:rPr/>
        <w:t>Publikované články</w:t>
      </w:r>
    </w:p>
    <w:p>
      <w:pPr>
        <w:pStyle w:val="Telotextu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Jenča: Orthogonality Spaces Associated with Posets, </w:t>
      </w:r>
      <w:r>
        <w:rPr>
          <w:i/>
          <w:iCs/>
        </w:rPr>
        <w:t>Order</w:t>
      </w:r>
      <w:r>
        <w:rPr/>
        <w:t xml:space="preserve">, </w:t>
      </w:r>
      <w:r>
        <w:rPr>
          <w:b/>
          <w:bCs/>
        </w:rPr>
        <w:t>40</w:t>
      </w:r>
      <w:r>
        <w:rPr/>
        <w:t xml:space="preserve"> (2023), 575-588,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Jenča, B. Lindenhovius: Quantum Suplattices, </w:t>
      </w:r>
      <w:r>
        <w:rPr>
          <w:i/>
          <w:iCs/>
        </w:rPr>
        <w:t>Electronic Proceedings in Theoretical Computer Science, EPTCS</w:t>
      </w:r>
      <w:r>
        <w:rPr/>
        <w:t xml:space="preserve">, </w:t>
      </w:r>
      <w:r>
        <w:rPr>
          <w:b/>
          <w:bCs/>
        </w:rPr>
        <w:t>384</w:t>
      </w:r>
      <w:r>
        <w:rPr/>
        <w:t xml:space="preserve"> (2023), 58-74,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G. Jenča: Voltage lifts of graphs from a category theory viewpoint, </w:t>
      </w:r>
      <w:r>
        <w:rPr>
          <w:i/>
          <w:iCs/>
        </w:rPr>
        <w:t>Mathematica Slovaca</w:t>
      </w:r>
      <w:r>
        <w:rPr/>
        <w:t xml:space="preserve">, </w:t>
      </w:r>
      <w:r>
        <w:rPr>
          <w:b/>
          <w:bCs/>
        </w:rPr>
        <w:t>73</w:t>
      </w:r>
      <w:r>
        <w:rPr/>
        <w:t xml:space="preserve"> (2023), 275-288,</w:t>
      </w:r>
      <w:bookmarkEnd w:id="1"/>
    </w:p>
    <w:p>
      <w:pPr>
        <w:pStyle w:val="Normal"/>
        <w:rPr/>
      </w:pPr>
      <w:r>
        <w:rPr/>
        <w:t>V článku 1. sme charakterizovali konečné zväzy medzi konečnými orhaničenými ako tie, ktorých ortozväz množím uzavretých kvocientov je ortomodulárny.</w:t>
      </w:r>
    </w:p>
    <w:p>
      <w:pPr>
        <w:pStyle w:val="Normal"/>
        <w:rPr/>
      </w:pPr>
      <w:r>
        <w:rPr/>
        <w:t>V článku 2. sme vyvinuli a preskúmali pojem úplného kvantového zväzu ako š</w:t>
      </w:r>
      <w:r>
        <w:rPr/>
        <w:t>peciálneho prípadu kvantového posetu.</w:t>
      </w:r>
    </w:p>
    <w:p>
      <w:pPr>
        <w:pStyle w:val="Normal"/>
        <w:rPr/>
      </w:pPr>
      <w:r>
        <w:rPr/>
        <w:t>V článku 3. sme charakterizovali zdvihy grafov ako pravý adjungovaný funktor istej adjunkcie medzi napäťovými grafmi a grafmi, ktorých vrcholy sú popísané prvkami grupy.</w:t>
      </w:r>
    </w:p>
    <w:p>
      <w:pPr>
        <w:pStyle w:val="Nadpis3"/>
        <w:rPr/>
      </w:pPr>
      <w:bookmarkStart w:id="2" w:name="citácie"/>
      <w:r>
        <w:rPr/>
        <w:t>Citácie</w:t>
      </w:r>
    </w:p>
    <w:p>
      <w:pPr>
        <w:pStyle w:val="Nadpis4"/>
        <w:rPr/>
      </w:pPr>
      <w:bookmarkStart w:id="3" w:name="článok"/>
      <w:r>
        <w:rPr/>
        <w:t>Článok:</w:t>
      </w:r>
    </w:p>
    <w:p>
      <w:pPr>
        <w:pStyle w:val="FirstParagraph"/>
        <w:rPr/>
      </w:pPr>
      <w:r>
        <w:rPr/>
        <w:t xml:space="preserve">G. Jenča: Orthomodular posets are algebras over bounded posets with involution, </w:t>
      </w:r>
      <w:r>
        <w:rPr>
          <w:i/>
          <w:iCs/>
        </w:rPr>
        <w:t>Soft Computing</w:t>
      </w:r>
      <w:r>
        <w:rPr/>
        <w:t xml:space="preserve">, </w:t>
      </w:r>
      <w:r>
        <w:rPr>
          <w:b/>
          <w:bCs/>
        </w:rPr>
        <w:t>26</w:t>
      </w:r>
      <w:r>
        <w:rPr/>
        <w:t xml:space="preserve"> (2022), 491-498,</w:t>
      </w:r>
      <w:bookmarkEnd w:id="3"/>
    </w:p>
    <w:p>
      <w:pPr>
        <w:pStyle w:val="Nadpis4"/>
        <w:rPr/>
      </w:pPr>
      <w:bookmarkStart w:id="4" w:name="citovaný-v-1"/>
      <w:r>
        <w:rPr/>
        <w:t xml:space="preserve">Citovaný v (1), </w:t>
      </w:r>
      <w:r>
        <w:rPr/>
        <w:t>citácia sa reálne zjavi</w:t>
      </w:r>
      <w:r>
        <w:rPr/>
        <w:t>la</w:t>
      </w:r>
      <w:r>
        <w:rPr/>
        <w:t xml:space="preserve"> až v roku 2023</w:t>
      </w:r>
      <w:r>
        <w:rPr/>
        <w:t>:</w:t>
      </w:r>
    </w:p>
    <w:p>
      <w:pPr>
        <w:pStyle w:val="Compact"/>
        <w:numPr>
          <w:ilvl w:val="0"/>
          <w:numId w:val="4"/>
        </w:numPr>
        <w:rPr/>
      </w:pPr>
      <w:r>
        <w:rPr/>
        <w:t xml:space="preserve">X. Wei, F.-G. Shi: Convexity-preserving Properties of Partial Binary Operations with Respect to Filter Convex Structures on Effect Algebras, </w:t>
      </w:r>
      <w:r>
        <w:rPr>
          <w:i/>
          <w:iCs/>
        </w:rPr>
        <w:t>International Journal of Theoretical Physics</w:t>
      </w:r>
      <w:r>
        <w:rPr/>
        <w:t xml:space="preserve">, </w:t>
      </w:r>
      <w:r>
        <w:rPr>
          <w:b/>
          <w:bCs/>
        </w:rPr>
        <w:t>61</w:t>
      </w:r>
      <w:r>
        <w:rPr/>
        <w:t xml:space="preserve"> (2022), art. nr. 195</w:t>
      </w:r>
      <w:bookmarkEnd w:id="0"/>
      <w:bookmarkEnd w:id="2"/>
      <w:bookmarkEnd w:id="4"/>
    </w:p>
    <w:p>
      <w:pPr>
        <w:pStyle w:val="Nadpis3"/>
        <w:rPr/>
      </w:pPr>
      <w:r>
        <w:rPr/>
        <w:t>Konferencie, workshopy</w:t>
      </w:r>
    </w:p>
    <w:p>
      <w:pPr>
        <w:pStyle w:val="Telotextu"/>
        <w:rPr/>
      </w:pPr>
      <w:r>
        <w:rPr/>
        <w:t>QPL 2023, Paríž, Francúzsko, 17. -- 23.7 2023</w:t>
      </w:r>
    </w:p>
    <w:p>
      <w:pPr>
        <w:pStyle w:val="Telotextu"/>
        <w:rPr/>
      </w:pPr>
      <w:r>
        <w:rPr/>
        <w:t>SSAOS 2023, Stará Lesná, Slovensko 2. -- 8.9.2023</w:t>
      </w:r>
    </w:p>
    <w:p>
      <w:pPr>
        <w:pStyle w:val="Telotextu"/>
        <w:spacing w:before="180" w:after="180"/>
        <w:rPr/>
      </w:pPr>
      <w:r>
        <w:rPr/>
        <w:t>Workshop z algebry, uspořádaných množin a kategorií, Olomouc, Česko 1. -- 5.11.2023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dpis2">
    <w:name w:val="Heading 2"/>
    <w:basedOn w:val="Normal"/>
    <w:next w:val="Telotextu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dpis3">
    <w:name w:val="Heading 3"/>
    <w:basedOn w:val="Normal"/>
    <w:next w:val="Telotextu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dpis4">
    <w:name w:val="Heading 4"/>
    <w:basedOn w:val="Normal"/>
    <w:next w:val="Telotextu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Nadpis5">
    <w:name w:val="Heading 5"/>
    <w:basedOn w:val="Normal"/>
    <w:next w:val="Telotextu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Nadpis6">
    <w:name w:val="Heading 6"/>
    <w:basedOn w:val="Normal"/>
    <w:next w:val="Telotextu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7">
    <w:name w:val="Heading 7"/>
    <w:basedOn w:val="Normal"/>
    <w:next w:val="Telotextu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8">
    <w:name w:val="Heading 8"/>
    <w:basedOn w:val="Normal"/>
    <w:next w:val="Telotextu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Nadpis9">
    <w:name w:val="Heading 9"/>
    <w:basedOn w:val="Normal"/>
    <w:next w:val="Telotextu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Znakyprepoznmkupodiarou">
    <w:name w:val="Znaky pre poznámku pod čiarou"/>
    <w:basedOn w:val="BodyTextChar"/>
    <w:qFormat/>
    <w:rPr>
      <w:vertAlign w:val="superscript"/>
    </w:rPr>
  </w:style>
  <w:style w:type="character" w:styleId="Ukotveniepoznmkypodiarou">
    <w:name w:val="Footnote Reference"/>
    <w:rPr>
      <w:vertAlign w:val="superscript"/>
    </w:rPr>
  </w:style>
  <w:style w:type="character" w:styleId="Internetovodkaz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lotextu">
    <w:name w:val="Body Text"/>
    <w:basedOn w:val="Normal"/>
    <w:link w:val="BodyTextChar"/>
    <w:qFormat/>
    <w:pPr>
      <w:spacing w:before="180" w:after="180"/>
    </w:pPr>
    <w:rPr/>
  </w:style>
  <w:style w:type="paragraph" w:styleId="Zoznam">
    <w:name w:val="List"/>
    <w:basedOn w:val="Telotextu"/>
    <w:pPr/>
    <w:rPr>
      <w:rFonts w:cs="Mangal"/>
    </w:rPr>
  </w:style>
  <w:style w:type="paragraph" w:styleId="Po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Telotextu"/>
    <w:next w:val="Telotextu"/>
    <w:qFormat/>
    <w:pPr/>
    <w:rPr/>
  </w:style>
  <w:style w:type="paragraph" w:styleId="Compact" w:customStyle="1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nadpis">
    <w:name w:val="Subtitle"/>
    <w:basedOn w:val="Nzov"/>
    <w:next w:val="Telotextu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lotex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Telotextu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uiPriority w:val="9"/>
    <w:unhideWhenUsed/>
    <w:qFormat/>
    <w:pPr>
      <w:spacing w:before="100" w:after="100"/>
      <w:ind w:left="480" w:right="480" w:hanging="0"/>
    </w:pPr>
    <w:rPr/>
  </w:style>
  <w:style w:type="paragraph" w:styleId="Poznmkapodiarou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pis"/>
    <w:qFormat/>
    <w:pPr>
      <w:keepNext w:val="true"/>
    </w:pPr>
    <w:rPr/>
  </w:style>
  <w:style w:type="paragraph" w:styleId="ImageCaption" w:customStyle="1">
    <w:name w:val="Image Caption"/>
    <w:basedOn w:val="Popis"/>
    <w:qFormat/>
    <w:pPr/>
    <w:rPr/>
  </w:style>
  <w:style w:type="paragraph" w:styleId="Obrzok" w:customStyle="1">
    <w:name w:val="Obrázok"/>
    <w:basedOn w:val="Normal"/>
    <w:qFormat/>
    <w:pPr/>
    <w:rPr/>
  </w:style>
  <w:style w:type="paragraph" w:styleId="CaptionedFigure" w:customStyle="1">
    <w:name w:val="Captioned Figure"/>
    <w:basedOn w:val="Obrzok"/>
    <w:qFormat/>
    <w:pPr>
      <w:keepNext w:val="true"/>
    </w:pPr>
    <w:rPr/>
  </w:style>
  <w:style w:type="paragraph" w:styleId="Nadpisregistra">
    <w:name w:val="Index Heading"/>
    <w:basedOn w:val="Nadpis"/>
    <w:pPr/>
    <w:rPr/>
  </w:style>
  <w:style w:type="paragraph" w:styleId="Nadpisobsahu">
    <w:name w:val="TOC Heading"/>
    <w:basedOn w:val="Nadpis1"/>
    <w:next w:val="Telotextu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LibreOffice/7.5.9.2$Linux_X86_64 LibreOffice_project/50$Build-2</Application>
  <AppVersion>15.0000</AppVersion>
  <Pages>1</Pages>
  <Words>200</Words>
  <Characters>1221</Characters>
  <CharactersWithSpaces>1399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2023-12-18T12:19:25Z</dcterms:created>
  <dc:creator/>
  <dc:description/>
  <dc:language>sk-SK</dc:language>
  <cp:lastModifiedBy/>
  <dcterms:modified xsi:type="dcterms:W3CDTF">2023-12-18T13:41:36Z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