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bookmarkStart w:id="0" w:name="voc-2022"/>
      <w:r>
        <w:rPr/>
        <w:t>VOC 2022</w:t>
      </w:r>
    </w:p>
    <w:p>
      <w:pPr>
        <w:pStyle w:val="Subtitle"/>
        <w:jc w:val="left"/>
        <w:rPr>
          <w:color w:val="C9211E"/>
        </w:rPr>
      </w:pPr>
      <w:r>
        <w:rPr>
          <w:color w:val="C9211E"/>
        </w:rPr>
        <w:t>Chýbajúce citácie</w:t>
      </w:r>
    </w:p>
    <w:p>
      <w:pPr>
        <w:pStyle w:val="Heading3"/>
        <w:rPr/>
      </w:pPr>
      <w:bookmarkStart w:id="1" w:name="Xed9280aa33cfd94e5e694f1301ede79bd055341"/>
      <w:r>
        <w:rPr/>
        <w:t>Citácie podľa SCI, multidisciplinárne ISI, SCOPUS – len zahraničný autor</w:t>
      </w:r>
    </w:p>
    <w:p>
      <w:pPr>
        <w:pStyle w:val="Heading4"/>
        <w:rPr/>
      </w:pPr>
      <w:bookmarkStart w:id="2" w:name="článok"/>
      <w:r>
        <w:rPr/>
        <w:t>Článok:</w:t>
      </w:r>
      <w:bookmarkStart w:id="3" w:name="článok-1"/>
      <w:bookmarkEnd w:id="2"/>
    </w:p>
    <w:p>
      <w:pPr>
        <w:pStyle w:val="FirstParagraph"/>
        <w:rPr/>
      </w:pPr>
      <w:r>
        <w:rPr/>
        <w:t xml:space="preserve">G. Jenča, S. Pulmannová: Ideals and Quotients in Lattice Ordered Effect Algebras, </w:t>
      </w:r>
      <w:r>
        <w:rPr>
          <w:i/>
          <w:iCs/>
        </w:rPr>
        <w:t>Soft Computing</w:t>
      </w:r>
      <w:r>
        <w:rPr/>
        <w:t xml:space="preserve">, </w:t>
      </w:r>
      <w:r>
        <w:rPr>
          <w:b/>
          <w:bCs/>
        </w:rPr>
        <w:t>5</w:t>
      </w:r>
      <w:r>
        <w:rPr/>
        <w:t xml:space="preserve"> (2001), 376-380,</w:t>
      </w:r>
      <w:bookmarkEnd w:id="3"/>
    </w:p>
    <w:p>
      <w:pPr>
        <w:pStyle w:val="Heading4"/>
        <w:rPr/>
      </w:pPr>
      <w:bookmarkStart w:id="4" w:name="citovaný-v-3"/>
      <w:r>
        <w:rPr/>
        <w:t>Citovaný v (</w:t>
      </w:r>
      <w:r>
        <w:rPr/>
        <w:t>2</w:t>
      </w:r>
      <w:r>
        <w:rPr/>
        <w:t>):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M. R. Rakhshani, G. R. Rezaei, R. A. Borzooei: Results on Topological Lattice Effect Algebras, </w:t>
      </w:r>
      <w:r>
        <w:rPr>
          <w:i/>
          <w:iCs/>
        </w:rPr>
        <w:t>Missouri Journal of Mathematical Sciences</w:t>
      </w:r>
      <w:r>
        <w:rPr/>
        <w:t xml:space="preserve">, </w:t>
      </w:r>
      <w:r>
        <w:rPr>
          <w:b/>
          <w:bCs/>
        </w:rPr>
        <w:t>34</w:t>
      </w:r>
      <w:r>
        <w:rPr/>
        <w:t xml:space="preserve"> (2022), 67-84,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A. Avallone, P. Vitolo: Kalmbach measurability in D-lattices, </w:t>
      </w:r>
      <w:r>
        <w:rPr>
          <w:i/>
          <w:iCs/>
        </w:rPr>
        <w:t>Soft Computing</w:t>
      </w:r>
      <w:r>
        <w:rPr/>
        <w:t xml:space="preserve">, </w:t>
      </w:r>
      <w:r>
        <w:rPr>
          <w:b/>
          <w:bCs/>
        </w:rPr>
        <w:t>26</w:t>
      </w:r>
      <w:r>
        <w:rPr/>
        <w:t xml:space="preserve"> (2022), 13349-13355,</w:t>
      </w:r>
      <w:bookmarkEnd w:id="4"/>
    </w:p>
    <w:p>
      <w:pPr>
        <w:pStyle w:val="Heading4"/>
        <w:rPr/>
      </w:pPr>
      <w:bookmarkStart w:id="5" w:name="článok-2"/>
      <w:bookmarkStart w:id="6" w:name="článok-5"/>
      <w:bookmarkEnd w:id="5"/>
      <w:r>
        <w:rPr/>
        <w:t>Článok:</w:t>
      </w:r>
    </w:p>
    <w:p>
      <w:pPr>
        <w:pStyle w:val="FirstParagraph"/>
        <w:rPr/>
      </w:pPr>
      <w:r>
        <w:rPr/>
        <w:t xml:space="preserve">G. Jenča: Orthomodular posets are algebras over bounded posets with involution, </w:t>
      </w:r>
      <w:r>
        <w:rPr>
          <w:i/>
          <w:iCs/>
        </w:rPr>
        <w:t>Soft Computing</w:t>
      </w:r>
      <w:r>
        <w:rPr/>
        <w:t xml:space="preserve">, </w:t>
      </w:r>
      <w:r>
        <w:rPr>
          <w:b/>
          <w:bCs/>
        </w:rPr>
        <w:t>26</w:t>
      </w:r>
      <w:r>
        <w:rPr/>
        <w:t xml:space="preserve"> (2022), 491-498,</w:t>
      </w:r>
      <w:bookmarkEnd w:id="6"/>
    </w:p>
    <w:p>
      <w:pPr>
        <w:pStyle w:val="Heading4"/>
        <w:rPr/>
      </w:pPr>
      <w:bookmarkStart w:id="7" w:name="citovaný-v-1-1"/>
      <w:r>
        <w:rPr/>
        <w:t>Citovaný v (1):</w:t>
      </w:r>
    </w:p>
    <w:p>
      <w:pPr>
        <w:pStyle w:val="Compact"/>
        <w:numPr>
          <w:ilvl w:val="0"/>
          <w:numId w:val="10"/>
        </w:numPr>
        <w:rPr/>
      </w:pPr>
      <w:r>
        <w:rPr/>
        <w:t xml:space="preserve">X. Wei, F.-G. Shi: Convexity-preserving Properties of Partial Binary Operations with Respect to Filter Convex Structures on Effect Algebras, </w:t>
      </w:r>
      <w:r>
        <w:rPr>
          <w:i/>
          <w:iCs/>
        </w:rPr>
        <w:t>International Journal of Theoretical Physics</w:t>
      </w:r>
      <w:r>
        <w:rPr/>
        <w:t xml:space="preserve">, </w:t>
      </w:r>
      <w:r>
        <w:rPr>
          <w:b/>
          <w:bCs/>
        </w:rPr>
        <w:t>61</w:t>
      </w:r>
      <w:r>
        <w:rPr/>
        <w:t xml:space="preserve"> (2022), art. nr. 195,</w:t>
      </w:r>
      <w:bookmarkEnd w:id="1"/>
      <w:bookmarkEnd w:id="7"/>
    </w:p>
    <w:p>
      <w:pPr>
        <w:pStyle w:val="Heading3"/>
        <w:rPr/>
      </w:pPr>
      <w:bookmarkStart w:id="8" w:name="Xd7cecf7e3c722cd3f58d1e51aee023076776f85"/>
      <w:r>
        <w:rPr/>
        <w:t>Citácie podľa SCI, multidisciplinárne ISI, SCOPUS – domáci autor</w:t>
      </w:r>
    </w:p>
    <w:p>
      <w:pPr>
        <w:pStyle w:val="Heading4"/>
        <w:rPr/>
      </w:pPr>
      <w:bookmarkStart w:id="9" w:name="článok-8"/>
      <w:r>
        <w:rPr/>
        <w:t>Článok:</w:t>
      </w:r>
    </w:p>
    <w:p>
      <w:pPr>
        <w:pStyle w:val="FirstParagraph"/>
        <w:rPr/>
      </w:pPr>
      <w:r>
        <w:rPr/>
        <w:t xml:space="preserve">G. Jenča: Pseudo effect algebras are algebras over bounded posets, </w:t>
      </w:r>
      <w:r>
        <w:rPr>
          <w:i/>
          <w:iCs/>
        </w:rPr>
        <w:t>Fuzzy Sets and Systems</w:t>
      </w:r>
      <w:r>
        <w:rPr/>
        <w:t xml:space="preserve">, </w:t>
      </w:r>
      <w:r>
        <w:rPr>
          <w:b/>
          <w:bCs/>
        </w:rPr>
        <w:t>397</w:t>
      </w:r>
      <w:r>
        <w:rPr/>
        <w:t xml:space="preserve"> (2020), 179-185,</w:t>
      </w:r>
      <w:bookmarkEnd w:id="9"/>
    </w:p>
    <w:p>
      <w:pPr>
        <w:pStyle w:val="Heading4"/>
        <w:rPr/>
      </w:pPr>
      <w:bookmarkStart w:id="10" w:name="citovaný-v-1-4"/>
      <w:r>
        <w:rPr/>
        <w:t>Citovaný v (1):</w:t>
      </w:r>
    </w:p>
    <w:p>
      <w:pPr>
        <w:pStyle w:val="Compact"/>
        <w:numPr>
          <w:ilvl w:val="0"/>
          <w:numId w:val="11"/>
        </w:numPr>
        <w:rPr/>
      </w:pPr>
      <w:r>
        <w:rPr/>
        <w:t xml:space="preserve">A. Dvurečenskij, D. Lachman: n-dimensional observables on k-perfect MV-algebras and k-perfect effect algebras. I. Characteristic points, </w:t>
      </w:r>
      <w:r>
        <w:rPr>
          <w:i/>
          <w:iCs/>
        </w:rPr>
        <w:t>Fuzzy Sets and Systems</w:t>
      </w:r>
      <w:r>
        <w:rPr/>
        <w:t xml:space="preserve">, </w:t>
      </w:r>
      <w:r>
        <w:rPr>
          <w:b/>
          <w:bCs/>
        </w:rPr>
        <w:t>442</w:t>
      </w:r>
      <w:r>
        <w:rPr/>
        <w:t xml:space="preserve"> (2022), 1-16,</w:t>
      </w:r>
      <w:bookmarkEnd w:id="8"/>
      <w:bookmarkEnd w:id="10"/>
    </w:p>
    <w:p>
      <w:pPr>
        <w:pStyle w:val="Heading3"/>
        <w:rPr/>
      </w:pPr>
      <w:bookmarkStart w:id="11" w:name="posudok-časopiseckého-článku-wos-scopus"/>
      <w:r>
        <w:rPr/>
        <w:t>Posudok časopiseckého článku WoS, SCOPUS</w:t>
      </w:r>
    </w:p>
    <w:p>
      <w:pPr>
        <w:pStyle w:val="Compact"/>
        <w:numPr>
          <w:ilvl w:val="0"/>
          <w:numId w:val="12"/>
        </w:numPr>
        <w:rPr/>
      </w:pPr>
      <w:r>
        <w:rPr/>
        <w:t>Communications in Algebra LAGB-2022-12265</w:t>
      </w:r>
    </w:p>
    <w:p>
      <w:pPr>
        <w:pStyle w:val="Compact"/>
        <w:numPr>
          <w:ilvl w:val="0"/>
          <w:numId w:val="13"/>
        </w:numPr>
        <w:rPr/>
      </w:pPr>
      <w:r>
        <w:rPr/>
        <w:t>Algebra Universalis ALUN-D-21-00084</w:t>
      </w:r>
    </w:p>
    <w:p>
      <w:pPr>
        <w:pStyle w:val="Compact"/>
        <w:numPr>
          <w:ilvl w:val="0"/>
          <w:numId w:val="14"/>
        </w:numPr>
        <w:rPr/>
      </w:pPr>
      <w:r>
        <w:rPr/>
        <w:t>Fuzzy Sets and Systems FSS-D-22-00302</w:t>
      </w:r>
    </w:p>
    <w:p>
      <w:pPr>
        <w:pStyle w:val="Compact"/>
        <w:numPr>
          <w:ilvl w:val="0"/>
          <w:numId w:val="15"/>
        </w:numPr>
        <w:rPr/>
      </w:pPr>
      <w:r>
        <w:rPr/>
        <w:t>Soft Computing SOCO-D-20-02274</w:t>
      </w:r>
    </w:p>
    <w:p>
      <w:pPr>
        <w:pStyle w:val="Compact"/>
        <w:numPr>
          <w:ilvl w:val="0"/>
          <w:numId w:val="16"/>
        </w:numPr>
        <w:rPr/>
      </w:pPr>
      <w:r>
        <w:rPr/>
        <w:t>Algebra Universalis ALUN-D-22-00011</w:t>
      </w:r>
    </w:p>
    <w:p>
      <w:pPr>
        <w:pStyle w:val="Compact"/>
        <w:numPr>
          <w:ilvl w:val="0"/>
          <w:numId w:val="17"/>
        </w:numPr>
        <w:rPr/>
      </w:pPr>
      <w:r>
        <w:rPr/>
        <w:t>Order ORDE-D-22-00032</w:t>
      </w:r>
    </w:p>
    <w:p>
      <w:pPr>
        <w:pStyle w:val="Compact"/>
        <w:numPr>
          <w:ilvl w:val="0"/>
          <w:numId w:val="18"/>
        </w:numPr>
        <w:rPr/>
      </w:pPr>
      <w:bookmarkStart w:id="12" w:name="posudok-časopiseckého-článku-wos-scopus"/>
      <w:r>
        <w:rPr/>
        <w:t>Communications in Algebra LAGB-2021-12006</w:t>
      </w:r>
      <w:bookmarkEnd w:id="12"/>
    </w:p>
    <w:p>
      <w:pPr>
        <w:pStyle w:val="Heading3"/>
        <w:rPr/>
      </w:pPr>
      <w:bookmarkStart w:id="13" w:name="granty"/>
      <w:r>
        <w:rPr/>
        <w:t>Granty</w:t>
      </w:r>
    </w:p>
    <w:p>
      <w:pPr>
        <w:pStyle w:val="Compact"/>
        <w:numPr>
          <w:ilvl w:val="0"/>
          <w:numId w:val="19"/>
        </w:numPr>
        <w:spacing w:before="36" w:after="36"/>
        <w:rPr/>
      </w:pPr>
      <w:bookmarkStart w:id="14" w:name="voc-2022"/>
      <w:bookmarkStart w:id="15" w:name="granty"/>
      <w:r>
        <w:rPr/>
        <w:t>APVV-20-0069 – fakultným účtovníctvom prešlo 6509.76 EUR</w:t>
      </w:r>
      <w:bookmarkEnd w:id="14"/>
      <w:bookmarkEnd w:id="1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2</Pages>
  <Words>219</Words>
  <Characters>1397</Characters>
  <CharactersWithSpaces>1580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2023-01-05T11:00:17Z</dcterms:created>
  <dc:creator/>
  <dc:description/>
  <dc:language>sk-SK</dc:language>
  <cp:lastModifiedBy/>
  <dcterms:modified xsi:type="dcterms:W3CDTF">2023-01-05T12:08:19Z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