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aper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Jenča: Effect Algebras are the Eilenberg-Moore Category for the Kalmbach Monad,</w:t>
      </w:r>
      <w:r>
        <w:t xml:space="preserve"> </w:t>
      </w:r>
      <w:r>
        <w:rPr>
          <w:i/>
        </w:rPr>
        <w:t xml:space="preserve">Order</w:t>
      </w:r>
      <w:r>
        <w:t xml:space="preserve">,</w:t>
      </w:r>
      <w:r>
        <w:t xml:space="preserve"> </w:t>
      </w:r>
      <w:r>
        <w:rPr>
          <w:b/>
        </w:rPr>
        <w:t xml:space="preserve">32</w:t>
      </w:r>
      <w:r>
        <w:t xml:space="preserve"> </w:t>
      </w:r>
      <w:r>
        <w:t xml:space="preserve">(2015),</w:t>
      </w:r>
      <w:r>
        <w:t xml:space="preserve"> </w:t>
      </w:r>
      <w:r>
        <w:t xml:space="preserve">439-448,</w:t>
      </w:r>
    </w:p>
    <w:bookmarkEnd w:id="20"/>
    <w:bookmarkStart w:id="21" w:name="cited-in-1"/>
    <w:p>
      <w:pPr>
        <w:pStyle w:val="Heading3"/>
      </w:pPr>
      <w:r>
        <w:t xml:space="preserve">Cited in (1):</w:t>
      </w:r>
    </w:p>
    <w:p>
      <w:pPr>
        <w:numPr>
          <w:ilvl w:val="0"/>
          <w:numId w:val="1001"/>
        </w:numPr>
        <w:pStyle w:val="Compact"/>
      </w:pPr>
      <w:r>
        <w:t xml:space="preserve">A. Westerbaan, B. Westerbaan, J. Van De Wetering: A characterisation of ordered abstract probabilities,</w:t>
      </w:r>
      <w:r>
        <w:t xml:space="preserve"> </w:t>
      </w:r>
      <w:r>
        <w:t xml:space="preserve">944-957,</w:t>
      </w:r>
      <w:r>
        <w:t xml:space="preserve"> </w:t>
      </w:r>
      <w:r>
        <w:t xml:space="preserve">art. nr. 3394742,</w:t>
      </w:r>
      <w:r>
        <w:t xml:space="preserve"> </w:t>
      </w:r>
      <w:r>
        <w:t xml:space="preserve">[scopus] [zaut] [zpub] [voc2020]</w:t>
      </w:r>
    </w:p>
    <w:bookmarkEnd w:id="21"/>
    <w:bookmarkStart w:id="22" w:name="paper-1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Jenča, P. Sarkoci: Linear extensions and order-preserving poset partitions,</w:t>
      </w:r>
      <w:r>
        <w:t xml:space="preserve"> </w:t>
      </w:r>
      <w:r>
        <w:rPr>
          <w:i/>
        </w:rPr>
        <w:t xml:space="preserve">Journal of Combinatorial Theory, Series A</w:t>
      </w:r>
      <w:r>
        <w:t xml:space="preserve">,</w:t>
      </w:r>
      <w:r>
        <w:t xml:space="preserve"> </w:t>
      </w:r>
      <w:r>
        <w:rPr>
          <w:b/>
        </w:rPr>
        <w:t xml:space="preserve">122</w:t>
      </w:r>
      <w:r>
        <w:t xml:space="preserve"> </w:t>
      </w:r>
      <w:r>
        <w:t xml:space="preserve">(2014),</w:t>
      </w:r>
      <w:r>
        <w:t xml:space="preserve"> </w:t>
      </w:r>
      <w:r>
        <w:t xml:space="preserve">28-38,</w:t>
      </w:r>
    </w:p>
    <w:bookmarkEnd w:id="22"/>
    <w:bookmarkStart w:id="23" w:name="cited-in-1-1"/>
    <w:p>
      <w:pPr>
        <w:pStyle w:val="Heading3"/>
      </w:pPr>
      <w:r>
        <w:t xml:space="preserve">Cited in (1):</w:t>
      </w:r>
    </w:p>
    <w:p>
      <w:pPr>
        <w:numPr>
          <w:ilvl w:val="0"/>
          <w:numId w:val="1002"/>
        </w:numPr>
        <w:pStyle w:val="Compact"/>
      </w:pPr>
      <w:r>
        <w:t xml:space="preserve">P. Bonnier, H. Oberhauser: Signature cumulants, ordered partitions, and independence of stochastic processes,</w:t>
      </w:r>
      <w:r>
        <w:t xml:space="preserve"> </w:t>
      </w:r>
      <w:r>
        <w:rPr>
          <w:i/>
        </w:rPr>
        <w:t xml:space="preserve">Bernoulli</w:t>
      </w:r>
      <w:r>
        <w:t xml:space="preserve">,</w:t>
      </w:r>
      <w:r>
        <w:t xml:space="preserve"> </w:t>
      </w:r>
      <w:r>
        <w:rPr>
          <w:b/>
        </w:rPr>
        <w:t xml:space="preserve">26</w:t>
      </w:r>
      <w:r>
        <w:t xml:space="preserve"> </w:t>
      </w:r>
      <w:r>
        <w:t xml:space="preserve">(2020),</w:t>
      </w:r>
      <w:r>
        <w:t xml:space="preserve"> </w:t>
      </w:r>
      <w:r>
        <w:t xml:space="preserve">2727-2757,</w:t>
      </w:r>
      <w:r>
        <w:t xml:space="preserve"> </w:t>
      </w:r>
      <w:r>
        <w:t xml:space="preserve">[wos] [zpub] [scopus] [zaut] [voc2020]</w:t>
      </w:r>
    </w:p>
    <w:bookmarkEnd w:id="23"/>
    <w:bookmarkStart w:id="24" w:name="paper-2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Jenča: The block structure of complete lattice ordered effect algebras,</w:t>
      </w:r>
      <w:r>
        <w:t xml:space="preserve"> </w:t>
      </w:r>
      <w:r>
        <w:rPr>
          <w:i/>
        </w:rPr>
        <w:t xml:space="preserve">Journal of the Australian Mathematical Society</w:t>
      </w:r>
      <w:r>
        <w:t xml:space="preserve">,</w:t>
      </w:r>
      <w:r>
        <w:t xml:space="preserve"> </w:t>
      </w:r>
      <w:r>
        <w:rPr>
          <w:b/>
        </w:rPr>
        <w:t xml:space="preserve">83</w:t>
      </w:r>
      <w:r>
        <w:t xml:space="preserve"> </w:t>
      </w:r>
      <w:r>
        <w:t xml:space="preserve">(2007),</w:t>
      </w:r>
      <w:r>
        <w:t xml:space="preserve"> </w:t>
      </w:r>
      <w:r>
        <w:t xml:space="preserve">181-216,</w:t>
      </w:r>
    </w:p>
    <w:bookmarkEnd w:id="24"/>
    <w:bookmarkStart w:id="25" w:name="cited-in-1-2"/>
    <w:p>
      <w:pPr>
        <w:pStyle w:val="Heading3"/>
      </w:pPr>
      <w:r>
        <w:t xml:space="preserve">Cited in (1):</w:t>
      </w:r>
    </w:p>
    <w:p>
      <w:pPr>
        <w:numPr>
          <w:ilvl w:val="0"/>
          <w:numId w:val="1003"/>
        </w:numPr>
        <w:pStyle w:val="Compact"/>
      </w:pPr>
      <w:r>
        <w:t xml:space="preserve">S. Rafiee Rad, A. Sharafi, S. Smets: A Complete Axiomatisation for the Logic of Lattice Effect Algebras,</w:t>
      </w:r>
      <w:r>
        <w:t xml:space="preserve"> </w:t>
      </w:r>
      <w:r>
        <w:rPr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t xml:space="preserve">****</w:t>
      </w:r>
      <w:r>
        <w:t xml:space="preserve"> </w:t>
      </w:r>
      <w:r>
        <w:t xml:space="preserve">(2019),</w:t>
      </w:r>
      <w:r>
        <w:t xml:space="preserve"> </w:t>
      </w:r>
      <w:r>
        <w:t xml:space="preserve">[scopus] [zaut] [zpub] [voc2020]</w:t>
      </w:r>
    </w:p>
    <w:bookmarkEnd w:id="25"/>
    <w:bookmarkStart w:id="26" w:name="paper-3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Jenča: Blocks of homogeneous effect algebras,</w:t>
      </w:r>
      <w:r>
        <w:t xml:space="preserve"> </w:t>
      </w:r>
      <w:r>
        <w:rPr>
          <w:i/>
        </w:rPr>
        <w:t xml:space="preserve">Bulletin of the Australian Mathematical Society</w:t>
      </w:r>
      <w:r>
        <w:t xml:space="preserve">,</w:t>
      </w:r>
      <w:r>
        <w:t xml:space="preserve"> </w:t>
      </w:r>
      <w:r>
        <w:rPr>
          <w:b/>
        </w:rPr>
        <w:t xml:space="preserve">64</w:t>
      </w:r>
      <w:r>
        <w:t xml:space="preserve"> </w:t>
      </w:r>
      <w:r>
        <w:t xml:space="preserve">(2001),</w:t>
      </w:r>
      <w:r>
        <w:t xml:space="preserve"> </w:t>
      </w:r>
      <w:r>
        <w:t xml:space="preserve">81-98,</w:t>
      </w:r>
    </w:p>
    <w:bookmarkEnd w:id="26"/>
    <w:bookmarkStart w:id="27" w:name="cited-in-2"/>
    <w:p>
      <w:pPr>
        <w:pStyle w:val="Heading3"/>
      </w:pPr>
      <w:r>
        <w:t xml:space="preserve">Cited in (2):</w:t>
      </w:r>
    </w:p>
    <w:p>
      <w:pPr>
        <w:numPr>
          <w:ilvl w:val="0"/>
          <w:numId w:val="1004"/>
        </w:numPr>
        <w:pStyle w:val="Compact"/>
      </w:pPr>
      <w:r>
        <w:t xml:space="preserve">C. Dietzel, W. Rump: The structure group of a non-degenerate effect algebra,</w:t>
      </w:r>
      <w:r>
        <w:t xml:space="preserve"> </w:t>
      </w:r>
      <w:r>
        <w:rPr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/>
        </w:rPr>
        <w:t xml:space="preserve">81</w:t>
      </w:r>
      <w:r>
        <w:t xml:space="preserve"> </w:t>
      </w:r>
      <w:r>
        <w:t xml:space="preserve">(2020),</w:t>
      </w:r>
      <w:r>
        <w:t xml:space="preserve"> </w:t>
      </w:r>
      <w:r>
        <w:t xml:space="preserve">art. nr. 27,</w:t>
      </w:r>
      <w:r>
        <w:t xml:space="preserve"> </w:t>
      </w:r>
      <w:r>
        <w:t xml:space="preserve">[wos] [zpub] [scopus] [zaut] [voc2020]</w:t>
      </w:r>
    </w:p>
    <w:p>
      <w:pPr>
        <w:numPr>
          <w:ilvl w:val="0"/>
          <w:numId w:val="1004"/>
        </w:numPr>
        <w:pStyle w:val="Compact"/>
      </w:pPr>
      <w:r>
        <w:t xml:space="preserve">A. Westerbaan, B. Westerbaan, J. Van De Wetering: A characterisation of ordered abstract probabilities,</w:t>
      </w:r>
      <w:r>
        <w:t xml:space="preserve"> </w:t>
      </w:r>
      <w:r>
        <w:t xml:space="preserve">944-957,</w:t>
      </w:r>
      <w:r>
        <w:t xml:space="preserve"> </w:t>
      </w:r>
      <w:r>
        <w:t xml:space="preserve">art. nr. 3394742,</w:t>
      </w:r>
      <w:r>
        <w:t xml:space="preserve"> </w:t>
      </w:r>
      <w:r>
        <w:t xml:space="preserve">[scopus] [zaut] [zpub] [voc2020]</w:t>
      </w:r>
    </w:p>
    <w:bookmarkEnd w:id="27"/>
    <w:bookmarkStart w:id="28" w:name="paper-4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Jenča, Z. Riečanová: On sharp elements in lattice ordered effect algebras,</w:t>
      </w:r>
      <w:r>
        <w:t xml:space="preserve"> </w:t>
      </w:r>
      <w:r>
        <w:rPr>
          <w:i/>
        </w:rPr>
        <w:t xml:space="preserve">BUSEFAL</w:t>
      </w:r>
      <w:r>
        <w:t xml:space="preserve">,</w:t>
      </w:r>
      <w:r>
        <w:t xml:space="preserve"> </w:t>
      </w:r>
      <w:r>
        <w:rPr>
          <w:b/>
        </w:rPr>
        <w:t xml:space="preserve">80</w:t>
      </w:r>
      <w:r>
        <w:t xml:space="preserve"> </w:t>
      </w:r>
      <w:r>
        <w:t xml:space="preserve">(1999),</w:t>
      </w:r>
      <w:r>
        <w:t xml:space="preserve"> </w:t>
      </w:r>
      <w:r>
        <w:t xml:space="preserve">24-29,</w:t>
      </w:r>
    </w:p>
    <w:bookmarkEnd w:id="28"/>
    <w:bookmarkStart w:id="29" w:name="cited-in-1-3"/>
    <w:p>
      <w:pPr>
        <w:pStyle w:val="Heading3"/>
      </w:pPr>
      <w:r>
        <w:t xml:space="preserve">Cited in (1):</w:t>
      </w:r>
    </w:p>
    <w:p>
      <w:pPr>
        <w:numPr>
          <w:ilvl w:val="0"/>
          <w:numId w:val="1005"/>
        </w:numPr>
        <w:pStyle w:val="Compact"/>
      </w:pPr>
      <w:r>
        <w:t xml:space="preserve">S. Rafiee Rad, A. Sharafi, S. Smets: A Complete Axiomatisation for the Logic of Lattice Effect Algebras,</w:t>
      </w:r>
      <w:r>
        <w:t xml:space="preserve"> </w:t>
      </w:r>
      <w:r>
        <w:rPr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t xml:space="preserve">****</w:t>
      </w:r>
      <w:r>
        <w:t xml:space="preserve"> </w:t>
      </w:r>
      <w:r>
        <w:t xml:space="preserve">(2019),</w:t>
      </w:r>
      <w:r>
        <w:t xml:space="preserve"> </w:t>
      </w:r>
      <w:r>
        <w:t xml:space="preserve">[scopus] [zaut] [zpub] [voc2020]</w:t>
      </w:r>
    </w:p>
    <w:bookmarkEnd w:id="29"/>
    <w:bookmarkStart w:id="30" w:name="paper-5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A. Jenčová, G. Jenča: On Monoids in the Category of Sets and Relations,</w:t>
      </w:r>
      <w:r>
        <w:t xml:space="preserve"> </w:t>
      </w:r>
      <w:r>
        <w:rPr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/>
        </w:rPr>
        <w:t xml:space="preserve">56</w:t>
      </w:r>
      <w:r>
        <w:t xml:space="preserve"> </w:t>
      </w:r>
      <w:r>
        <w:t xml:space="preserve">(2017),</w:t>
      </w:r>
      <w:r>
        <w:t xml:space="preserve"> </w:t>
      </w:r>
      <w:r>
        <w:t xml:space="preserve">3757-3769,</w:t>
      </w:r>
    </w:p>
    <w:bookmarkEnd w:id="30"/>
    <w:bookmarkStart w:id="31" w:name="cited-in-1-4"/>
    <w:p>
      <w:pPr>
        <w:pStyle w:val="Heading3"/>
      </w:pPr>
      <w:r>
        <w:t xml:space="preserve">Cited in (1):</w:t>
      </w:r>
    </w:p>
    <w:p>
      <w:pPr>
        <w:numPr>
          <w:ilvl w:val="0"/>
          <w:numId w:val="1006"/>
        </w:numPr>
        <w:pStyle w:val="Compact"/>
      </w:pPr>
      <w:r>
        <w:t xml:space="preserve">J. Lemay: Lifting coalgebra modalities and mell model structure to Eilenberg-Moore categories,</w:t>
      </w:r>
      <w:r>
        <w:t xml:space="preserve"> </w:t>
      </w:r>
      <w:r>
        <w:rPr>
          <w:i/>
        </w:rPr>
        <w:t xml:space="preserve">Logical Methods in Computer Science</w:t>
      </w:r>
      <w:r>
        <w:t xml:space="preserve">,</w:t>
      </w:r>
      <w:r>
        <w:t xml:space="preserve"> </w:t>
      </w:r>
      <w:r>
        <w:rPr>
          <w:b/>
        </w:rPr>
        <w:t xml:space="preserve">15</w:t>
      </w:r>
      <w:r>
        <w:t xml:space="preserve"> </w:t>
      </w:r>
      <w:r>
        <w:t xml:space="preserve">(2019),</w:t>
      </w:r>
      <w:r>
        <w:t xml:space="preserve"> </w:t>
      </w:r>
      <w:r>
        <w:t xml:space="preserve">8:1-8:50,</w:t>
      </w:r>
      <w:r>
        <w:t xml:space="preserve"> </w:t>
      </w:r>
      <w:r>
        <w:t xml:space="preserve">[scopus] [zaut] [zpub] [voc2020]</w:t>
      </w:r>
    </w:p>
    <w:bookmarkEnd w:id="31"/>
    <w:bookmarkStart w:id="32" w:name="number-of-cited-papers-6"/>
    <w:p>
      <w:pPr>
        <w:pStyle w:val="Heading3"/>
      </w:pPr>
      <w:r>
        <w:t xml:space="preserve">Number of cited papers: 6</w:t>
      </w:r>
    </w:p>
    <w:bookmarkEnd w:id="32"/>
    <w:bookmarkStart w:id="33" w:name="number-of-citations-7"/>
    <w:p>
      <w:pPr>
        <w:pStyle w:val="Heading3"/>
      </w:pPr>
      <w:r>
        <w:t xml:space="preserve">Number of citations: 7</w:t>
      </w:r>
    </w:p>
    <w:bookmarkEnd w:id="33"/>
    <w:bookmarkStart w:id="34" w:name="number-of-citations-in-wos-2"/>
    <w:p>
      <w:pPr>
        <w:pStyle w:val="Heading3"/>
      </w:pPr>
      <w:r>
        <w:t xml:space="preserve">Number of citations in WOS: 2</w:t>
      </w:r>
    </w:p>
    <w:bookmarkEnd w:id="34"/>
    <w:bookmarkStart w:id="35" w:name="number-of-citations-in-scopus-7"/>
    <w:p>
      <w:pPr>
        <w:pStyle w:val="Heading3"/>
      </w:pPr>
      <w:r>
        <w:t xml:space="preserve">Number of citations in Scopus: 7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bbfa44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453bf3b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2020-12-31T17:23:01Z</dcterms:created>
  <dcterms:modified xsi:type="dcterms:W3CDTF">2020-12-31T17:23:01Z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