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3"/>
        <w:spacing w:before="14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Časopisy zahraničné aj domáce evidované v databáze SCOPUS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G. Jenča: </w:t>
      </w:r>
      <w:r>
        <w:rPr>
          <w:rStyle w:val="Zdraznenie"/>
          <w:rFonts w:ascii="Times New Roman" w:hAnsi="Times New Roman"/>
        </w:rPr>
        <w:t>Effect Algebras are the Eilenberg-Moore Category for the Kalmbach Monad</w:t>
      </w:r>
      <w:r>
        <w:rPr>
          <w:rFonts w:ascii="Times New Roman" w:hAnsi="Times New Roman"/>
        </w:rPr>
        <w:t xml:space="preserve">, Order, </w:t>
      </w:r>
      <w:r>
        <w:rPr>
          <w:rStyle w:val="Silnzvraznenie"/>
          <w:rFonts w:ascii="Times New Roman" w:hAnsi="Times New Roman"/>
        </w:rPr>
        <w:t>32</w:t>
      </w:r>
      <w:r>
        <w:rPr>
          <w:rFonts w:ascii="Times New Roman" w:hAnsi="Times New Roman"/>
        </w:rPr>
        <w:t xml:space="preserve"> (2015) 439-448 </w:t>
      </w:r>
      <w:r>
        <w:rPr>
          <w:rFonts w:ascii="Times New Roman" w:hAnsi="Times New Roman"/>
        </w:rPr>
        <w:t>[SNIP=0.983]</w:t>
      </w:r>
    </w:p>
    <w:p>
      <w:pPr>
        <w:pStyle w:val="Nadpis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Citácie podľa SCI, multidisciplinárne ISI, SCOPUS – len zahraničný autor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Jenča, Z. Riečanová: </w:t>
      </w:r>
      <w:r>
        <w:rPr>
          <w:rStyle w:val="Zdraznenie"/>
          <w:rFonts w:ascii="Times New Roman" w:hAnsi="Times New Roman"/>
        </w:rPr>
        <w:t>On sharp elements in lattice ordered effect algebras</w:t>
      </w:r>
      <w:r>
        <w:rPr>
          <w:rFonts w:ascii="Times New Roman" w:hAnsi="Times New Roman"/>
        </w:rPr>
        <w:t xml:space="preserve">, BUSEFAL, </w:t>
      </w:r>
      <w:r>
        <w:rPr>
          <w:rStyle w:val="Silnzvraznenie"/>
          <w:rFonts w:ascii="Times New Roman" w:hAnsi="Times New Roman"/>
        </w:rPr>
        <w:t>80</w:t>
      </w:r>
      <w:r>
        <w:rPr>
          <w:rFonts w:ascii="Times New Roman" w:hAnsi="Times New Roman"/>
        </w:rPr>
        <w:t xml:space="preserve"> (1999) 24-29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3): </w:t>
      </w:r>
    </w:p>
    <w:p>
      <w:pPr>
        <w:pStyle w:val="Telotextu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Times New Roman" w:hAnsi="Times New Roman"/>
        </w:rPr>
        <w:t xml:space="preserve">Y. Xie, Y. Li, A. Yang: </w:t>
      </w:r>
      <w:r>
        <w:rPr>
          <w:rStyle w:val="Zdraznenie"/>
          <w:rFonts w:ascii="Times New Roman" w:hAnsi="Times New Roman"/>
        </w:rPr>
        <w:t>The pasting constructions for effect algebras</w:t>
      </w:r>
      <w:r>
        <w:rPr>
          <w:rFonts w:ascii="Times New Roman" w:hAnsi="Times New Roman"/>
        </w:rPr>
        <w:t xml:space="preserve">, Mathematica Slovaca, </w:t>
      </w:r>
      <w:r>
        <w:rPr>
          <w:rStyle w:val="Silnzvraznenie"/>
          <w:rFonts w:ascii="Times New Roman" w:hAnsi="Times New Roman"/>
        </w:rPr>
        <w:t>64</w:t>
      </w:r>
      <w:r>
        <w:rPr>
          <w:rFonts w:ascii="Times New Roman" w:hAnsi="Times New Roman"/>
        </w:rPr>
        <w:t xml:space="preserve"> (2014) 1051-1074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Telotextu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Times New Roman" w:hAnsi="Times New Roman"/>
        </w:rPr>
        <w:t xml:space="preserve">A. Yang, Y. Xie: </w:t>
      </w:r>
      <w:r>
        <w:rPr>
          <w:rStyle w:val="Zdraznenie"/>
          <w:rFonts w:ascii="Times New Roman" w:hAnsi="Times New Roman"/>
        </w:rPr>
        <w:t>Prelattice-generalized pseudo-effect algebras</w:t>
      </w:r>
      <w:r>
        <w:rPr>
          <w:rFonts w:ascii="Times New Roman" w:hAnsi="Times New Roman"/>
        </w:rPr>
        <w:t xml:space="preserve">, Soft Computing, </w:t>
      </w:r>
      <w:r>
        <w:rPr>
          <w:rStyle w:val="Silnzvraznenie"/>
          <w:rFonts w:ascii="Times New Roman" w:hAnsi="Times New Roman"/>
        </w:rPr>
        <w:t>19</w:t>
      </w:r>
      <w:r>
        <w:rPr>
          <w:rFonts w:ascii="Times New Roman" w:hAnsi="Times New Roman"/>
        </w:rPr>
        <w:t xml:space="preserve"> (2015) 1135-1141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Telotextu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Y. Xie, Y. Li, A. Yang: </w:t>
      </w:r>
      <w:r>
        <w:rPr>
          <w:rStyle w:val="Zdraznenie"/>
          <w:rFonts w:ascii="Times New Roman" w:hAnsi="Times New Roman"/>
        </w:rPr>
        <w:t>Pasting of lattice-ordered effect algebras</w:t>
      </w:r>
      <w:r>
        <w:rPr>
          <w:rFonts w:ascii="Times New Roman" w:hAnsi="Times New Roman"/>
        </w:rPr>
        <w:t xml:space="preserve">, Fuzzy Sets and Systems, </w:t>
      </w:r>
      <w:r>
        <w:rPr>
          <w:rStyle w:val="Silnzvraznenie"/>
          <w:rFonts w:ascii="Times New Roman" w:hAnsi="Times New Roman"/>
        </w:rPr>
        <w:t>260</w:t>
      </w:r>
      <w:r>
        <w:rPr>
          <w:rFonts w:ascii="Times New Roman" w:hAnsi="Times New Roman"/>
        </w:rPr>
        <w:t xml:space="preserve"> (2015) 77-96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Jenča: </w:t>
      </w:r>
      <w:r>
        <w:rPr>
          <w:rStyle w:val="Zdraznenie"/>
          <w:rFonts w:ascii="Times New Roman" w:hAnsi="Times New Roman"/>
        </w:rPr>
        <w:t>Notes on R1-ideals in partial abelian monoids</w:t>
      </w:r>
      <w:r>
        <w:rPr>
          <w:rFonts w:ascii="Times New Roman" w:hAnsi="Times New Roman"/>
        </w:rPr>
        <w:t xml:space="preserve">, Algebra Universalis, </w:t>
      </w:r>
      <w:r>
        <w:rPr>
          <w:rStyle w:val="Silnzvraznenie"/>
          <w:rFonts w:ascii="Times New Roman" w:hAnsi="Times New Roman"/>
        </w:rPr>
        <w:t>43</w:t>
      </w:r>
      <w:r>
        <w:rPr>
          <w:rFonts w:ascii="Times New Roman" w:hAnsi="Times New Roman"/>
        </w:rPr>
        <w:t xml:space="preserve"> (2000) 307-319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Q.~J. Luo, G.~J. Wang: </w:t>
      </w:r>
      <w:r>
        <w:rPr>
          <w:rStyle w:val="Zdraznenie"/>
          <w:rFonts w:ascii="Times New Roman" w:hAnsi="Times New Roman"/>
        </w:rPr>
        <w:t>Weakly Algebraic Ideal Topology of Effect Algebras</w:t>
      </w:r>
      <w:r>
        <w:rPr>
          <w:rFonts w:ascii="Times New Roman" w:hAnsi="Times New Roman"/>
        </w:rPr>
        <w:t xml:space="preserve">, Acta Mathematica Sinica-english Series, </w:t>
      </w:r>
      <w:r>
        <w:rPr>
          <w:rStyle w:val="Silnzvraznenie"/>
          <w:rFonts w:ascii="Times New Roman" w:hAnsi="Times New Roman"/>
        </w:rPr>
        <w:t>31</w:t>
      </w:r>
      <w:r>
        <w:rPr>
          <w:rFonts w:ascii="Times New Roman" w:hAnsi="Times New Roman"/>
        </w:rPr>
        <w:t xml:space="preserve"> (2015) 787-796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Jenča, S. Pulmannová: </w:t>
      </w:r>
      <w:r>
        <w:rPr>
          <w:rStyle w:val="Zdraznenie"/>
          <w:rFonts w:ascii="Times New Roman" w:hAnsi="Times New Roman"/>
        </w:rPr>
        <w:t>Ideals and Quotients in Lattice Ordered Effect Algebras</w:t>
      </w:r>
      <w:r>
        <w:rPr>
          <w:rFonts w:ascii="Times New Roman" w:hAnsi="Times New Roman"/>
        </w:rPr>
        <w:t xml:space="preserve">, Soft Computing, </w:t>
      </w:r>
      <w:r>
        <w:rPr>
          <w:rStyle w:val="Silnzvraznenie"/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(2001) 376-380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Q.~J. Luo, G.~J. Wang: </w:t>
      </w:r>
      <w:r>
        <w:rPr>
          <w:rStyle w:val="Zdraznenie"/>
          <w:rFonts w:ascii="Times New Roman" w:hAnsi="Times New Roman"/>
        </w:rPr>
        <w:t>Weakly Algebraic Ideal Topology of Effect Algebras</w:t>
      </w:r>
      <w:r>
        <w:rPr>
          <w:rFonts w:ascii="Times New Roman" w:hAnsi="Times New Roman"/>
        </w:rPr>
        <w:t xml:space="preserve">, Acta Mathematica Sinica-english Series, </w:t>
      </w:r>
      <w:r>
        <w:rPr>
          <w:rStyle w:val="Silnzvraznenie"/>
          <w:rFonts w:ascii="Times New Roman" w:hAnsi="Times New Roman"/>
        </w:rPr>
        <w:t>31</w:t>
      </w:r>
      <w:r>
        <w:rPr>
          <w:rFonts w:ascii="Times New Roman" w:hAnsi="Times New Roman"/>
        </w:rPr>
        <w:t xml:space="preserve"> (2015) 787-796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Jenča, S. Pulmannová: </w:t>
      </w:r>
      <w:r>
        <w:rPr>
          <w:rStyle w:val="Zdraznenie"/>
          <w:rFonts w:ascii="Times New Roman" w:hAnsi="Times New Roman"/>
        </w:rPr>
        <w:t>Orthocomplete effect algebras</w:t>
      </w:r>
      <w:r>
        <w:rPr>
          <w:rFonts w:ascii="Times New Roman" w:hAnsi="Times New Roman"/>
        </w:rPr>
        <w:t xml:space="preserve">, Proceedings of the American Mathematical Society, </w:t>
      </w:r>
      <w:r>
        <w:rPr>
          <w:rStyle w:val="Silnzvraznenie"/>
          <w:rFonts w:ascii="Times New Roman" w:hAnsi="Times New Roman"/>
        </w:rPr>
        <w:t>131</w:t>
      </w:r>
      <w:r>
        <w:rPr>
          <w:rFonts w:ascii="Times New Roman" w:hAnsi="Times New Roman"/>
        </w:rPr>
        <w:t xml:space="preserve"> (2003) 2663-2671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Y. Xie, A. Yang, F. Ren: </w:t>
      </w:r>
      <w:r>
        <w:rPr>
          <w:rStyle w:val="Zdraznenie"/>
          <w:rFonts w:ascii="Times New Roman" w:hAnsi="Times New Roman"/>
        </w:rPr>
        <w:t>Super quantum measures on effect algebras with the Riesz decomposition properties</w:t>
      </w:r>
      <w:r>
        <w:rPr>
          <w:rFonts w:ascii="Times New Roman" w:hAnsi="Times New Roman"/>
        </w:rPr>
        <w:t xml:space="preserve">, Journal of Mathematical Physics, </w:t>
      </w:r>
      <w:r>
        <w:rPr>
          <w:rStyle w:val="Silnzvraznenie"/>
          <w:rFonts w:ascii="Times New Roman" w:hAnsi="Times New Roman"/>
        </w:rPr>
        <w:t>56</w:t>
      </w:r>
      <w:r>
        <w:rPr>
          <w:rFonts w:ascii="Times New Roman" w:hAnsi="Times New Roman"/>
        </w:rPr>
        <w:t xml:space="preserve"> (2015) -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Jenča: </w:t>
      </w:r>
      <w:r>
        <w:rPr>
          <w:rStyle w:val="Zdraznenie"/>
          <w:rFonts w:ascii="Times New Roman" w:hAnsi="Times New Roman"/>
        </w:rPr>
        <w:t>Boolean algebras R-generated by MV-effect algebras</w:t>
      </w:r>
      <w:r>
        <w:rPr>
          <w:rFonts w:ascii="Times New Roman" w:hAnsi="Times New Roman"/>
        </w:rPr>
        <w:t xml:space="preserve">, Fuzzy Sets and Systems, </w:t>
      </w:r>
      <w:r>
        <w:rPr>
          <w:rStyle w:val="Silnzvraznenie"/>
          <w:rFonts w:ascii="Times New Roman" w:hAnsi="Times New Roman"/>
        </w:rPr>
        <w:t>145</w:t>
      </w:r>
      <w:r>
        <w:rPr>
          <w:rFonts w:ascii="Times New Roman" w:hAnsi="Times New Roman"/>
        </w:rPr>
        <w:t xml:space="preserve"> (2004) 279-285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2): </w:t>
      </w:r>
    </w:p>
    <w:p>
      <w:pPr>
        <w:pStyle w:val="Telotextu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Times New Roman" w:hAnsi="Times New Roman"/>
        </w:rPr>
        <w:t xml:space="preserve">Y. Xie, Y. Li, A. Yang: </w:t>
      </w:r>
      <w:r>
        <w:rPr>
          <w:rStyle w:val="Zdraznenie"/>
          <w:rFonts w:ascii="Times New Roman" w:hAnsi="Times New Roman"/>
        </w:rPr>
        <w:t>The pasting constructions for effect algebras</w:t>
      </w:r>
      <w:r>
        <w:rPr>
          <w:rFonts w:ascii="Times New Roman" w:hAnsi="Times New Roman"/>
        </w:rPr>
        <w:t xml:space="preserve">, Mathematica Slovaca, </w:t>
      </w:r>
      <w:r>
        <w:rPr>
          <w:rStyle w:val="Silnzvraznenie"/>
          <w:rFonts w:ascii="Times New Roman" w:hAnsi="Times New Roman"/>
        </w:rPr>
        <w:t>64</w:t>
      </w:r>
      <w:r>
        <w:rPr>
          <w:rFonts w:ascii="Times New Roman" w:hAnsi="Times New Roman"/>
        </w:rPr>
        <w:t xml:space="preserve"> (2014) 1051-1074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Telotextu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Y. Xie, Y. Li, A. Yang: </w:t>
      </w:r>
      <w:r>
        <w:rPr>
          <w:rStyle w:val="Zdraznenie"/>
          <w:rFonts w:ascii="Times New Roman" w:hAnsi="Times New Roman"/>
        </w:rPr>
        <w:t>Pasting of lattice-ordered effect algebras</w:t>
      </w:r>
      <w:r>
        <w:rPr>
          <w:rFonts w:ascii="Times New Roman" w:hAnsi="Times New Roman"/>
        </w:rPr>
        <w:t xml:space="preserve">, Fuzzy Sets and Systems, </w:t>
      </w:r>
      <w:r>
        <w:rPr>
          <w:rStyle w:val="Silnzvraznenie"/>
          <w:rFonts w:ascii="Times New Roman" w:hAnsi="Times New Roman"/>
        </w:rPr>
        <w:t>260</w:t>
      </w:r>
      <w:r>
        <w:rPr>
          <w:rFonts w:ascii="Times New Roman" w:hAnsi="Times New Roman"/>
        </w:rPr>
        <w:t xml:space="preserve"> (2015) 77-96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Jenča: </w:t>
      </w:r>
      <w:r>
        <w:rPr>
          <w:rStyle w:val="Zdraznenie"/>
          <w:rFonts w:ascii="Times New Roman" w:hAnsi="Times New Roman"/>
        </w:rPr>
        <w:t>Congruences generated by ideals of the compatibility center of lattice effect algebras</w:t>
      </w:r>
      <w:r>
        <w:rPr>
          <w:rFonts w:ascii="Times New Roman" w:hAnsi="Times New Roman"/>
        </w:rPr>
        <w:t xml:space="preserve">, Soft Computing, </w:t>
      </w:r>
      <w:r>
        <w:rPr>
          <w:rStyle w:val="Silnzvraznenie"/>
          <w:rFonts w:ascii="Times New Roman" w:hAnsi="Times New Roman"/>
        </w:rPr>
        <w:t>17</w:t>
      </w:r>
      <w:r>
        <w:rPr>
          <w:rFonts w:ascii="Times New Roman" w:hAnsi="Times New Roman"/>
        </w:rPr>
        <w:t xml:space="preserve"> (2013) 45-47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J. Kühr, I. Chajda, R. Halaš: </w:t>
      </w:r>
      <w:r>
        <w:rPr>
          <w:rStyle w:val="Zdraznenie"/>
          <w:rFonts w:ascii="Times New Roman" w:hAnsi="Times New Roman"/>
        </w:rPr>
        <w:t>The Join of the Variety of MV-Algebras and the Variety of Orthomodular Lattices</w:t>
      </w:r>
      <w:r>
        <w:rPr>
          <w:rFonts w:ascii="Times New Roman" w:hAnsi="Times New Roman"/>
        </w:rPr>
        <w:t xml:space="preserve">, International Journal of Theoretical Physics, </w:t>
      </w:r>
      <w:r>
        <w:rPr>
          <w:rStyle w:val="Silnzvraznenie"/>
          <w:rFonts w:ascii="Times New Roman" w:hAnsi="Times New Roman"/>
        </w:rPr>
        <w:t>54</w:t>
      </w:r>
      <w:r>
        <w:rPr>
          <w:rFonts w:ascii="Times New Roman" w:hAnsi="Times New Roman"/>
        </w:rPr>
        <w:t xml:space="preserve"> (2015) 4423-4429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Citácie podľa SCI, multidisciplinárne ISI, SCOPUS – domáci autor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Jenča, Z. Riečanová: </w:t>
      </w:r>
      <w:r>
        <w:rPr>
          <w:rStyle w:val="Zdraznenie"/>
          <w:rFonts w:ascii="Times New Roman" w:hAnsi="Times New Roman"/>
        </w:rPr>
        <w:t>On sharp elements in lattice ordered effect algebras</w:t>
      </w:r>
      <w:r>
        <w:rPr>
          <w:rFonts w:ascii="Times New Roman" w:hAnsi="Times New Roman"/>
        </w:rPr>
        <w:t xml:space="preserve">, BUSEFAL, </w:t>
      </w:r>
      <w:r>
        <w:rPr>
          <w:rStyle w:val="Silnzvraznenie"/>
          <w:rFonts w:ascii="Times New Roman" w:hAnsi="Times New Roman"/>
        </w:rPr>
        <w:t>80</w:t>
      </w:r>
      <w:r>
        <w:rPr>
          <w:rFonts w:ascii="Times New Roman" w:hAnsi="Times New Roman"/>
        </w:rPr>
        <w:t xml:space="preserve"> (1999) 24-29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R. Mesiar, A. Stupňanová: </w:t>
      </w:r>
      <w:r>
        <w:rPr>
          <w:rStyle w:val="Zdraznenie"/>
          <w:rFonts w:ascii="Times New Roman" w:hAnsi="Times New Roman"/>
        </w:rPr>
        <w:t>Open problems from the 12th International Conference on Fuzzy Set Theory and Its Applications</w:t>
      </w:r>
      <w:r>
        <w:rPr>
          <w:rFonts w:ascii="Times New Roman" w:hAnsi="Times New Roman"/>
        </w:rPr>
        <w:t xml:space="preserve">, Fuzzy Sets and Systems, </w:t>
      </w:r>
      <w:r>
        <w:rPr>
          <w:rStyle w:val="Silnzvraznenie"/>
          <w:rFonts w:ascii="Times New Roman" w:hAnsi="Times New Roman"/>
        </w:rPr>
        <w:t>261</w:t>
      </w:r>
      <w:r>
        <w:rPr>
          <w:rFonts w:ascii="Times New Roman" w:hAnsi="Times New Roman"/>
        </w:rPr>
        <w:t xml:space="preserve"> (2015) 112-123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Jenča: </w:t>
      </w:r>
      <w:r>
        <w:rPr>
          <w:rStyle w:val="Zdraznenie"/>
          <w:rFonts w:ascii="Times New Roman" w:hAnsi="Times New Roman"/>
        </w:rPr>
        <w:t>Blocks of homogeneous effect algebras</w:t>
      </w:r>
      <w:r>
        <w:rPr>
          <w:rFonts w:ascii="Times New Roman" w:hAnsi="Times New Roman"/>
        </w:rPr>
        <w:t xml:space="preserve">, Bulletin of the Australian Mathematical Society, </w:t>
      </w:r>
      <w:r>
        <w:rPr>
          <w:rStyle w:val="Silnzvraznenie"/>
          <w:rFonts w:ascii="Times New Roman" w:hAnsi="Times New Roman"/>
        </w:rPr>
        <w:t>64</w:t>
      </w:r>
      <w:r>
        <w:rPr>
          <w:rFonts w:ascii="Times New Roman" w:hAnsi="Times New Roman"/>
        </w:rPr>
        <w:t xml:space="preserve"> (2001) 81-98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R. Mesiar, A. Stupňanová: </w:t>
      </w:r>
      <w:r>
        <w:rPr>
          <w:rStyle w:val="Zdraznenie"/>
          <w:rFonts w:ascii="Times New Roman" w:hAnsi="Times New Roman"/>
        </w:rPr>
        <w:t>Open problems from the 12th International Conference on Fuzzy Set Theory and Its Applications</w:t>
      </w:r>
      <w:r>
        <w:rPr>
          <w:rFonts w:ascii="Times New Roman" w:hAnsi="Times New Roman"/>
        </w:rPr>
        <w:t xml:space="preserve">, Fuzzy Sets and Systems, </w:t>
      </w:r>
      <w:r>
        <w:rPr>
          <w:rStyle w:val="Silnzvraznenie"/>
          <w:rFonts w:ascii="Times New Roman" w:hAnsi="Times New Roman"/>
        </w:rPr>
        <w:t>261</w:t>
      </w:r>
      <w:r>
        <w:rPr>
          <w:rFonts w:ascii="Times New Roman" w:hAnsi="Times New Roman"/>
        </w:rPr>
        <w:t xml:space="preserve"> (2015) 112-123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Jenča: </w:t>
      </w:r>
      <w:r>
        <w:rPr>
          <w:rStyle w:val="Zdraznenie"/>
          <w:rFonts w:ascii="Times New Roman" w:hAnsi="Times New Roman"/>
        </w:rPr>
        <w:t>A Cantor-Bernstein type theorem for effect algebras</w:t>
      </w:r>
      <w:r>
        <w:rPr>
          <w:rFonts w:ascii="Times New Roman" w:hAnsi="Times New Roman"/>
        </w:rPr>
        <w:t xml:space="preserve">, Algebra Universalis, </w:t>
      </w:r>
      <w:r>
        <w:rPr>
          <w:rStyle w:val="Silnzvraznenie"/>
          <w:rFonts w:ascii="Times New Roman" w:hAnsi="Times New Roman"/>
        </w:rPr>
        <w:t>48</w:t>
      </w:r>
      <w:r>
        <w:rPr>
          <w:rFonts w:ascii="Times New Roman" w:hAnsi="Times New Roman"/>
        </w:rPr>
        <w:t xml:space="preserve"> (2002) 399-411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D. Foulis, A. Jenčová, S. Pulmannová: </w:t>
      </w:r>
      <w:r>
        <w:rPr>
          <w:rStyle w:val="Zdraznenie"/>
          <w:rFonts w:ascii="Times New Roman" w:hAnsi="Times New Roman"/>
        </w:rPr>
        <w:t>A projection and an effect in a synaptic algebra</w:t>
      </w:r>
      <w:r>
        <w:rPr>
          <w:rFonts w:ascii="Times New Roman" w:hAnsi="Times New Roman"/>
        </w:rPr>
        <w:t xml:space="preserve">, Linear Algebra and Its Applications, </w:t>
      </w:r>
      <w:r>
        <w:rPr>
          <w:rStyle w:val="Silnzvraznenie"/>
          <w:rFonts w:ascii="Times New Roman" w:hAnsi="Times New Roman"/>
        </w:rPr>
        <w:t>485</w:t>
      </w:r>
      <w:r>
        <w:rPr>
          <w:rFonts w:ascii="Times New Roman" w:hAnsi="Times New Roman"/>
        </w:rPr>
        <w:t xml:space="preserve"> (2015) 417-441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Jenča, S. Pulmannová: </w:t>
      </w:r>
      <w:r>
        <w:rPr>
          <w:rStyle w:val="Zdraznenie"/>
          <w:rFonts w:ascii="Times New Roman" w:hAnsi="Times New Roman"/>
        </w:rPr>
        <w:t>Orthocomplete effect algebras</w:t>
      </w:r>
      <w:r>
        <w:rPr>
          <w:rFonts w:ascii="Times New Roman" w:hAnsi="Times New Roman"/>
        </w:rPr>
        <w:t xml:space="preserve">, Proceedings of the American Mathematical Society, </w:t>
      </w:r>
      <w:r>
        <w:rPr>
          <w:rStyle w:val="Silnzvraznenie"/>
          <w:rFonts w:ascii="Times New Roman" w:hAnsi="Times New Roman"/>
        </w:rPr>
        <w:t>131</w:t>
      </w:r>
      <w:r>
        <w:rPr>
          <w:rFonts w:ascii="Times New Roman" w:hAnsi="Times New Roman"/>
        </w:rPr>
        <w:t xml:space="preserve"> (2003) 2663-2671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R. Mesiar, A. Stupňanová: </w:t>
      </w:r>
      <w:r>
        <w:rPr>
          <w:rStyle w:val="Zdraznenie"/>
          <w:rFonts w:ascii="Times New Roman" w:hAnsi="Times New Roman"/>
        </w:rPr>
        <w:t>Open problems from the 12th International Conference on Fuzzy Set Theory and Its Applications</w:t>
      </w:r>
      <w:r>
        <w:rPr>
          <w:rFonts w:ascii="Times New Roman" w:hAnsi="Times New Roman"/>
        </w:rPr>
        <w:t xml:space="preserve">, Fuzzy Sets and Systems, </w:t>
      </w:r>
      <w:r>
        <w:rPr>
          <w:rStyle w:val="Silnzvraznenie"/>
          <w:rFonts w:ascii="Times New Roman" w:hAnsi="Times New Roman"/>
        </w:rPr>
        <w:t>261</w:t>
      </w:r>
      <w:r>
        <w:rPr>
          <w:rFonts w:ascii="Times New Roman" w:hAnsi="Times New Roman"/>
        </w:rPr>
        <w:t xml:space="preserve"> (2015) 112-123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Jenča: </w:t>
      </w:r>
      <w:r>
        <w:rPr>
          <w:rStyle w:val="Zdraznenie"/>
          <w:rFonts w:ascii="Times New Roman" w:hAnsi="Times New Roman"/>
        </w:rPr>
        <w:t>Boolean algebras R-generated by MV-effect algebras</w:t>
      </w:r>
      <w:r>
        <w:rPr>
          <w:rFonts w:ascii="Times New Roman" w:hAnsi="Times New Roman"/>
        </w:rPr>
        <w:t xml:space="preserve">, Fuzzy Sets and Systems, </w:t>
      </w:r>
      <w:r>
        <w:rPr>
          <w:rStyle w:val="Silnzvraznenie"/>
          <w:rFonts w:ascii="Times New Roman" w:hAnsi="Times New Roman"/>
        </w:rPr>
        <w:t>145</w:t>
      </w:r>
      <w:r>
        <w:rPr>
          <w:rFonts w:ascii="Times New Roman" w:hAnsi="Times New Roman"/>
        </w:rPr>
        <w:t xml:space="preserve"> (2004) 279-285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S. Pulmannová, E. Vinceková: </w:t>
      </w:r>
      <w:r>
        <w:rPr>
          <w:rStyle w:val="Zdraznenie"/>
          <w:rFonts w:ascii="Times New Roman" w:hAnsi="Times New Roman"/>
        </w:rPr>
        <w:t>MV-pairs and state operators</w:t>
      </w:r>
      <w:r>
        <w:rPr>
          <w:rFonts w:ascii="Times New Roman" w:hAnsi="Times New Roman"/>
        </w:rPr>
        <w:t xml:space="preserve">, Fuzzy Sets and Systems, </w:t>
      </w:r>
      <w:r>
        <w:rPr>
          <w:rStyle w:val="Silnzvraznenie"/>
          <w:rFonts w:ascii="Times New Roman" w:hAnsi="Times New Roman"/>
        </w:rPr>
        <w:t>260</w:t>
      </w:r>
      <w:r>
        <w:rPr>
          <w:rFonts w:ascii="Times New Roman" w:hAnsi="Times New Roman"/>
        </w:rPr>
        <w:t xml:space="preserve"> (2015) 62-76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Vodorovniara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>Článok:</w:t>
      </w:r>
    </w:p>
    <w:p>
      <w:pPr>
        <w:pStyle w:val="Telotextu"/>
        <w:rPr/>
      </w:pPr>
      <w:r>
        <w:rPr>
          <w:rFonts w:ascii="Times New Roman" w:hAnsi="Times New Roman"/>
        </w:rPr>
        <w:t xml:space="preserve">G. Jenča: </w:t>
      </w:r>
      <w:r>
        <w:rPr>
          <w:rStyle w:val="Zdraznenie"/>
          <w:rFonts w:ascii="Times New Roman" w:hAnsi="Times New Roman"/>
        </w:rPr>
        <w:t>A representation theorem for MV-algebras</w:t>
      </w:r>
      <w:r>
        <w:rPr>
          <w:rFonts w:ascii="Times New Roman" w:hAnsi="Times New Roman"/>
        </w:rPr>
        <w:t xml:space="preserve">, Soft Computing, </w:t>
      </w:r>
      <w:r>
        <w:rPr>
          <w:rStyle w:val="Silnzvraznenie"/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(2007) 557-564 </w:t>
      </w:r>
    </w:p>
    <w:p>
      <w:pPr>
        <w:pStyle w:val="Nadpis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Citovaný v (počet 1): </w:t>
      </w:r>
    </w:p>
    <w:p>
      <w:pPr>
        <w:pStyle w:val="Telotextu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>
          <w:rFonts w:ascii="Times New Roman" w:hAnsi="Times New Roman"/>
        </w:rPr>
        <w:t xml:space="preserve">S. Pulmannová, E. Vinceková: </w:t>
      </w:r>
      <w:r>
        <w:rPr>
          <w:rStyle w:val="Zdraznenie"/>
          <w:rFonts w:ascii="Times New Roman" w:hAnsi="Times New Roman"/>
        </w:rPr>
        <w:t>MV-pairs and state operators</w:t>
      </w:r>
      <w:r>
        <w:rPr>
          <w:rFonts w:ascii="Times New Roman" w:hAnsi="Times New Roman"/>
        </w:rPr>
        <w:t xml:space="preserve">, Fuzzy Sets and Systems, </w:t>
      </w:r>
      <w:r>
        <w:rPr>
          <w:rStyle w:val="Silnzvraznenie"/>
          <w:rFonts w:ascii="Times New Roman" w:hAnsi="Times New Roman"/>
        </w:rPr>
        <w:t>260</w:t>
      </w:r>
      <w:r>
        <w:rPr>
          <w:rFonts w:ascii="Times New Roman" w:hAnsi="Times New Roman"/>
        </w:rPr>
        <w:t xml:space="preserve"> (2015) 62-76 </w:t>
      </w:r>
      <w:r>
        <w:rPr>
          <w:rFonts w:ascii="Times New Roman" w:hAnsi="Times New Roman"/>
          <w:color w:val="0000FF"/>
        </w:rPr>
        <w:t>[scopus]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FF"/>
        </w:rPr>
        <w:t>[wos]</w:t>
      </w:r>
      <w:r>
        <w:rPr>
          <w:rFonts w:ascii="Times New Roman" w:hAnsi="Times New Roman"/>
        </w:rPr>
        <w:t xml:space="preserve"> </w:t>
      </w:r>
    </w:p>
    <w:p>
      <w:pPr>
        <w:pStyle w:val="Nadpis2"/>
        <w:rPr/>
      </w:pPr>
      <w:r>
        <w:rPr>
          <w:rFonts w:cs="Calibri" w:ascii="Times New Roman" w:hAnsi="Times New Roman" w:cstheme="minorHAnsi"/>
          <w:b/>
          <w:bCs/>
          <w:w w:val="90"/>
          <w:sz w:val="26"/>
          <w:szCs w:val="26"/>
          <w:lang w:eastAsia="cs-CZ"/>
        </w:rPr>
        <w:t xml:space="preserve">Posudok časopiseckého článku </w:t>
      </w:r>
      <w:r>
        <w:rPr>
          <w:rFonts w:cs="Calibri" w:ascii="Times New Roman" w:hAnsi="Times New Roman" w:cstheme="minorHAnsi"/>
          <w:b/>
          <w:bCs/>
          <w:w w:val="90"/>
          <w:sz w:val="26"/>
          <w:szCs w:val="26"/>
          <w:lang w:eastAsia="cs-CZ"/>
        </w:rPr>
        <w:t>WOS, SCOPUS – [CC] znamená karentovaný</w:t>
      </w:r>
    </w:p>
    <w:p>
      <w:pPr>
        <w:pStyle w:val="Telotextu"/>
        <w:numPr>
          <w:ilvl w:val="0"/>
          <w:numId w:val="14"/>
        </w:numPr>
        <w:rPr/>
      </w:pPr>
      <w:r>
        <w:rPr/>
        <w:t xml:space="preserve">Soft Computing </w:t>
      </w:r>
      <w:r>
        <w:rPr/>
        <w:t xml:space="preserve">SOCO-D-15-00671 </w:t>
      </w:r>
      <w:r>
        <w:rPr/>
        <w:t>[CC]</w:t>
      </w:r>
    </w:p>
    <w:p>
      <w:pPr>
        <w:pStyle w:val="Telotextu"/>
        <w:numPr>
          <w:ilvl w:val="0"/>
          <w:numId w:val="14"/>
        </w:numPr>
        <w:rPr/>
      </w:pPr>
      <w:r>
        <w:rPr/>
        <w:t>Kybernetika 3820 [CC]</w:t>
      </w:r>
    </w:p>
    <w:p>
      <w:pPr>
        <w:pStyle w:val="Telotextu"/>
        <w:numPr>
          <w:ilvl w:val="0"/>
          <w:numId w:val="14"/>
        </w:numPr>
        <w:rPr/>
      </w:pPr>
      <w:r>
        <w:rPr/>
        <w:t xml:space="preserve">Algebra Universalis </w:t>
      </w:r>
      <w:r>
        <w:rPr/>
        <w:t xml:space="preserve">ALUN-D-15-00060 </w:t>
      </w:r>
    </w:p>
    <w:p>
      <w:pPr>
        <w:pStyle w:val="Telotextu"/>
        <w:numPr>
          <w:ilvl w:val="0"/>
          <w:numId w:val="14"/>
        </w:numPr>
        <w:rPr/>
      </w:pPr>
      <w:r>
        <w:rPr/>
        <w:t xml:space="preserve">Fuzzy Sets and Systems </w:t>
      </w:r>
      <w:r>
        <w:rPr/>
        <w:t xml:space="preserve">FSS-D-14-00874 </w:t>
      </w:r>
      <w:r>
        <w:rPr/>
        <w:t>[CC]</w:t>
      </w:r>
    </w:p>
    <w:p>
      <w:pPr>
        <w:pStyle w:val="Telotextu"/>
        <w:numPr>
          <w:ilvl w:val="0"/>
          <w:numId w:val="14"/>
        </w:numPr>
        <w:rPr/>
      </w:pPr>
      <w:r>
        <w:rPr/>
        <w:t xml:space="preserve">International Journal of Theoretical Physics </w:t>
      </w:r>
      <w:r>
        <w:rPr/>
        <w:t xml:space="preserve">IJTP-D-14-01390 </w:t>
      </w:r>
      <w:r>
        <w:rPr/>
        <w:t>[CC]</w:t>
      </w:r>
    </w:p>
    <w:p>
      <w:pPr>
        <w:pStyle w:val="Telotextu"/>
        <w:rPr>
          <w:b/>
          <w:b/>
          <w:bCs/>
        </w:rPr>
      </w:pPr>
      <w:r>
        <w:rPr>
          <w:b/>
          <w:bCs/>
        </w:rPr>
        <w:t>Posudok habilitačnej práce</w:t>
      </w:r>
    </w:p>
    <w:p>
      <w:pPr>
        <w:pStyle w:val="Telotextu"/>
        <w:numPr>
          <w:ilvl w:val="0"/>
          <w:numId w:val="15"/>
        </w:numPr>
        <w:rPr>
          <w:b/>
          <w:b/>
          <w:bCs/>
        </w:rPr>
      </w:pPr>
      <w:r>
        <w:rPr>
          <w:b/>
          <w:bCs/>
        </w:rPr>
        <w:t>“</w:t>
      </w:r>
      <w:r>
        <w:rPr>
          <w:b w:val="false"/>
          <w:bCs w:val="false"/>
        </w:rPr>
        <w:t>The semantics of fuzzy logics: representation of residuated structures” by Thomas Vetterlein, Johannes Kepler University Linz</w:t>
      </w:r>
    </w:p>
    <w:p>
      <w:pPr>
        <w:pStyle w:val="Nadpis3"/>
        <w:rPr/>
      </w:pPr>
      <w:r>
        <w:rPr/>
        <w:t>Granty</w:t>
      </w:r>
    </w:p>
    <w:p>
      <w:pPr>
        <w:pStyle w:val="Telotextu"/>
        <w:numPr>
          <w:ilvl w:val="0"/>
          <w:numId w:val="16"/>
        </w:numPr>
        <w:rPr/>
      </w:pPr>
      <w:r>
        <w:rPr/>
        <w:t>APVV-0178-11, spoluriešiteľské pracovisko, 4. rok riešenia, 6000 EUR</w:t>
      </w:r>
    </w:p>
    <w:p>
      <w:pPr>
        <w:pStyle w:val="Telotextu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adpis2"/>
        <w:spacing w:before="240" w:after="283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Albany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Mangal"/>
      <w:color w:val="00000A"/>
      <w:sz w:val="24"/>
      <w:szCs w:val="24"/>
      <w:lang w:val="sk-SK" w:eastAsia="zh-CN" w:bidi="hi-IN"/>
    </w:rPr>
  </w:style>
  <w:style w:type="paragraph" w:styleId="Nadpis1">
    <w:name w:val="Nadpis 1"/>
    <w:basedOn w:val="Nadpis"/>
    <w:pPr/>
    <w:rPr>
      <w:rFonts w:ascii="Thorndale" w:hAnsi="Thorndale"/>
      <w:b/>
      <w:bCs/>
      <w:sz w:val="48"/>
      <w:szCs w:val="44"/>
    </w:rPr>
  </w:style>
  <w:style w:type="paragraph" w:styleId="Nadpis2">
    <w:name w:val="Nadpis 2"/>
    <w:basedOn w:val="Nadpis"/>
    <w:pPr/>
    <w:rPr/>
  </w:style>
  <w:style w:type="paragraph" w:styleId="Nadpis3">
    <w:name w:val="Nadpis 3"/>
    <w:basedOn w:val="Nadpis"/>
    <w:pPr>
      <w:spacing w:before="140" w:after="120"/>
      <w:outlineLvl w:val="2"/>
    </w:pPr>
    <w:rPr>
      <w:rFonts w:ascii="Liberation Serif" w:hAnsi="Liberation Serif" w:eastAsia="Arial Unicode MS" w:cs="Mangal"/>
      <w:b/>
      <w:bCs/>
      <w:sz w:val="28"/>
      <w:szCs w:val="28"/>
    </w:rPr>
  </w:style>
  <w:style w:type="paragraph" w:styleId="Nadpis4">
    <w:name w:val="Nadpis 4"/>
    <w:basedOn w:val="Nadpis"/>
    <w:pPr>
      <w:spacing w:before="120" w:after="120"/>
      <w:outlineLvl w:val="3"/>
    </w:pPr>
    <w:rPr>
      <w:rFonts w:ascii="Liberation Serif" w:hAnsi="Liberation Serif" w:eastAsia="Arial Unicode MS" w:cs="Mangal"/>
      <w:b/>
      <w:bCs/>
      <w:sz w:val="24"/>
      <w:szCs w:val="24"/>
    </w:rPr>
  </w:style>
  <w:style w:type="character" w:styleId="Znakyprekoncovpoznmku">
    <w:name w:val="Znaky pre koncovú poznámku"/>
    <w:qFormat/>
    <w:rPr/>
  </w:style>
  <w:style w:type="character" w:styleId="Znakyprepoznmkupodiarou">
    <w:name w:val="Znaky pre poznámku pod čiarou"/>
    <w:qFormat/>
    <w:rPr/>
  </w:style>
  <w:style w:type="character" w:styleId="Internetovodkaz">
    <w:name w:val="Internetový odkaz"/>
    <w:rPr>
      <w:color w:val="000080"/>
      <w:u w:val="single"/>
    </w:rPr>
  </w:style>
  <w:style w:type="character" w:styleId="Symbolypreslovanie">
    <w:name w:val="Symboly pre číslovanie"/>
    <w:qFormat/>
    <w:rPr/>
  </w:style>
  <w:style w:type="character" w:styleId="Zdraznenie">
    <w:name w:val="Zdôraznenie"/>
    <w:rPr>
      <w:i/>
      <w:iCs/>
    </w:rPr>
  </w:style>
  <w:style w:type="character" w:styleId="Silnzvraznenie">
    <w:name w:val="Silné zvýraznenie"/>
    <w:rPr>
      <w:b/>
      <w:bCs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WW8Num19z0">
    <w:name w:val="WW8Num19z0"/>
    <w:qFormat/>
    <w:rPr>
      <w:rFonts w:ascii="Symbol" w:hAnsi="Symbol" w:cs="OpenSymbol;Arial Unicode MS"/>
    </w:rPr>
  </w:style>
  <w:style w:type="character" w:styleId="WW8Num19z1">
    <w:name w:val="WW8Num19z1"/>
    <w:qFormat/>
    <w:rPr>
      <w:rFonts w:ascii="OpenSymbol;Arial Unicode MS" w:hAnsi="OpenSymbol;Arial Unicode MS" w:cs="OpenSymbol;Arial Unicode MS"/>
    </w:rPr>
  </w:style>
  <w:style w:type="paragraph" w:styleId="Nadpis">
    <w:name w:val="Nadpis"/>
    <w:basedOn w:val="Normal"/>
    <w:next w:val="Telotextu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elotextu">
    <w:name w:val="Telo textu"/>
    <w:basedOn w:val="Normal"/>
    <w:pPr>
      <w:spacing w:before="0" w:after="283"/>
    </w:pPr>
    <w:rPr/>
  </w:style>
  <w:style w:type="paragraph" w:styleId="Zoznam">
    <w:name w:val="Zoznam"/>
    <w:basedOn w:val="Telotextu"/>
    <w:pPr/>
    <w:rPr>
      <w:rFonts w:cs="Mangal"/>
    </w:rPr>
  </w:style>
  <w:style w:type="paragraph" w:styleId="Popis">
    <w:name w:val="Po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Vodorovniara">
    <w:name w:val="Vodorovná čiara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Odosielate">
    <w:name w:val="Odosielateľ"/>
    <w:basedOn w:val="Normal"/>
    <w:pPr/>
    <w:rPr>
      <w:i/>
    </w:rPr>
  </w:style>
  <w:style w:type="paragraph" w:styleId="Obsahtabuky">
    <w:name w:val="Obsah tabuľky"/>
    <w:basedOn w:val="Telotextu"/>
    <w:qFormat/>
    <w:pPr/>
    <w:rPr/>
  </w:style>
  <w:style w:type="paragraph" w:styleId="Pta">
    <w:name w:val="Pät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lavika">
    <w:name w:val="Hlavičk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Podnzov">
    <w:name w:val="Podnázov"/>
    <w:basedOn w:val="Nadpis"/>
    <w:pPr/>
    <w:rPr/>
  </w:style>
  <w:style w:type="numbering" w:styleId="WW8Num19">
    <w:name w:val="WW8Num1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LibreOffice/5.0.3.2$Linux_X86_64 LibreOffice_project/00m0$Build-2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sk-SK</dc:language>
  <dcterms:modified xsi:type="dcterms:W3CDTF">2016-01-05T15:48:59Z</dcterms:modified>
  <cp:revision>3</cp:revision>
  <dc:title> VOC 2015 </dc:title>
</cp:coreProperties>
</file>