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445D" w14:textId="628C0779" w:rsidR="00A4500C" w:rsidRDefault="00A4500C" w:rsidP="00A4500C">
      <w:pPr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8.2</w:t>
      </w:r>
    </w:p>
    <w:p w14:paraId="3107854C" w14:textId="0891945F" w:rsidR="00A4500C" w:rsidRDefault="00A4500C" w:rsidP="00A4500C">
      <w:pPr>
        <w:rPr>
          <w:rFonts w:ascii="Calibri" w:hAnsi="Calibri" w:cs="Calibri"/>
          <w:b/>
          <w:bCs/>
          <w:sz w:val="48"/>
          <w:szCs w:val="48"/>
        </w:rPr>
      </w:pPr>
    </w:p>
    <w:p w14:paraId="53F5B93B" w14:textId="0AFC55BD" w:rsidR="00A4500C" w:rsidRDefault="00A4500C" w:rsidP="00A4500C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a)</w:t>
      </w:r>
    </w:p>
    <w:p w14:paraId="748B70E2" w14:textId="735AA41E" w:rsidR="00A4500C" w:rsidRDefault="00A4500C" w:rsidP="00A4500C">
      <w:pPr>
        <w:ind w:firstLine="708"/>
        <w:rPr>
          <w:rFonts w:ascii="Calibri" w:hAnsi="Calibri" w:cs="Calibri"/>
        </w:rPr>
      </w:pPr>
      <w:r w:rsidRPr="00A4500C">
        <w:rPr>
          <w:rFonts w:ascii="Calibri" w:hAnsi="Calibri" w:cs="Calibri"/>
        </w:rPr>
        <w:t xml:space="preserve">CREATE CLUSTERED INDEX </w:t>
      </w:r>
      <w:proofErr w:type="spellStart"/>
      <w:r w:rsidRPr="00A4500C">
        <w:rPr>
          <w:rFonts w:ascii="Calibri" w:hAnsi="Calibri" w:cs="Calibri"/>
        </w:rPr>
        <w:t>idxRid</w:t>
      </w:r>
      <w:proofErr w:type="spellEnd"/>
      <w:r w:rsidRPr="00A4500C">
        <w:rPr>
          <w:rFonts w:ascii="Calibri" w:hAnsi="Calibri" w:cs="Calibri"/>
        </w:rPr>
        <w:t xml:space="preserve"> </w:t>
      </w:r>
      <w:proofErr w:type="spellStart"/>
      <w:r w:rsidRPr="00A4500C">
        <w:rPr>
          <w:rFonts w:ascii="Calibri" w:hAnsi="Calibri" w:cs="Calibri"/>
        </w:rPr>
        <w:t>on</w:t>
      </w:r>
      <w:proofErr w:type="spellEnd"/>
      <w:r w:rsidRPr="00A4500C">
        <w:rPr>
          <w:rFonts w:ascii="Calibri" w:hAnsi="Calibri" w:cs="Calibri"/>
        </w:rPr>
        <w:t xml:space="preserve"> </w:t>
      </w:r>
      <w:proofErr w:type="spellStart"/>
      <w:r w:rsidRPr="00A4500C">
        <w:rPr>
          <w:rFonts w:ascii="Calibri" w:hAnsi="Calibri" w:cs="Calibri"/>
        </w:rPr>
        <w:t>mytemp</w:t>
      </w:r>
      <w:proofErr w:type="spellEnd"/>
      <w:r w:rsidRPr="00A4500C">
        <w:rPr>
          <w:rFonts w:ascii="Calibri" w:hAnsi="Calibri" w:cs="Calibri"/>
        </w:rPr>
        <w:t>(</w:t>
      </w:r>
      <w:proofErr w:type="spellStart"/>
      <w:r w:rsidRPr="00A4500C">
        <w:rPr>
          <w:rFonts w:ascii="Calibri" w:hAnsi="Calibri" w:cs="Calibri"/>
        </w:rPr>
        <w:t>rid</w:t>
      </w:r>
      <w:proofErr w:type="spellEnd"/>
      <w:r w:rsidRPr="00A4500C">
        <w:rPr>
          <w:rFonts w:ascii="Calibri" w:hAnsi="Calibri" w:cs="Calibri"/>
        </w:rPr>
        <w:t>)</w:t>
      </w:r>
    </w:p>
    <w:p w14:paraId="7756FB0C" w14:textId="77777777" w:rsidR="00A4500C" w:rsidRDefault="00A4500C" w:rsidP="00A4500C">
      <w:pPr>
        <w:ind w:firstLine="708"/>
      </w:pPr>
    </w:p>
    <w:p w14:paraId="24768AC9" w14:textId="621A0DAC" w:rsidR="00A4500C" w:rsidRDefault="00A4500C" w:rsidP="00A4500C"/>
    <w:p w14:paraId="6F65CC28" w14:textId="743CE529" w:rsidR="00A4500C" w:rsidRPr="00A4500C" w:rsidRDefault="00A4500C" w:rsidP="00A4500C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b)</w:t>
      </w:r>
    </w:p>
    <w:p w14:paraId="10183126" w14:textId="31A1F368" w:rsidR="00A4500C" w:rsidRDefault="00A4500C" w:rsidP="00A4500C">
      <w:pPr>
        <w:ind w:left="708"/>
      </w:pPr>
      <w:r>
        <w:t xml:space="preserve">-- Fragmentação: </w:t>
      </w:r>
      <w:r w:rsidR="006802AE">
        <w:t>98.96</w:t>
      </w:r>
      <w:r>
        <w:t>%</w:t>
      </w:r>
    </w:p>
    <w:p w14:paraId="0B222BB1" w14:textId="48309F5C" w:rsidR="00A4500C" w:rsidRDefault="00A4500C" w:rsidP="00A4500C">
      <w:pPr>
        <w:ind w:left="708"/>
      </w:pPr>
      <w:r>
        <w:t>-- Ocupação: %</w:t>
      </w:r>
    </w:p>
    <w:p w14:paraId="1C8B59C7" w14:textId="6AB1A8C2" w:rsidR="00A4500C" w:rsidRDefault="00A4500C" w:rsidP="00A4500C">
      <w:pPr>
        <w:ind w:left="708"/>
      </w:pPr>
      <w:r>
        <w:t xml:space="preserve">-- </w:t>
      </w:r>
      <w:r w:rsidR="006802AE" w:rsidRPr="006802AE">
        <w:t>69087</w:t>
      </w:r>
      <w:r w:rsidR="006802AE">
        <w:t xml:space="preserve"> </w:t>
      </w:r>
      <w:proofErr w:type="spellStart"/>
      <w:r>
        <w:t>ms</w:t>
      </w:r>
      <w:proofErr w:type="spellEnd"/>
    </w:p>
    <w:p w14:paraId="3B4D438E" w14:textId="1E257DF9" w:rsidR="00A4500C" w:rsidRDefault="00A4500C" w:rsidP="00A4500C">
      <w:pPr>
        <w:ind w:left="708"/>
      </w:pPr>
    </w:p>
    <w:p w14:paraId="05D62F5E" w14:textId="36FDBBFE" w:rsidR="00A4500C" w:rsidRPr="00A4500C" w:rsidRDefault="00A4500C" w:rsidP="00A4500C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c)</w:t>
      </w:r>
    </w:p>
    <w:p w14:paraId="1F5E75B4" w14:textId="77777777" w:rsidR="00A4500C" w:rsidRDefault="00A4500C" w:rsidP="00A4500C">
      <w:pPr>
        <w:ind w:left="708"/>
      </w:pPr>
    </w:p>
    <w:tbl>
      <w:tblPr>
        <w:tblW w:w="8938" w:type="dxa"/>
        <w:tblInd w:w="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"/>
        <w:gridCol w:w="1943"/>
        <w:gridCol w:w="1459"/>
        <w:gridCol w:w="1559"/>
        <w:gridCol w:w="3402"/>
      </w:tblGrid>
      <w:tr w:rsidR="00A4500C" w14:paraId="34139359" w14:textId="77777777" w:rsidTr="00A4500C">
        <w:trPr>
          <w:trHeight w:val="39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6FE15" w14:textId="77777777" w:rsidR="00A4500C" w:rsidRDefault="00A4500C" w:rsidP="00E73CE2">
            <w:pPr>
              <w:pStyle w:val="TableParagraph"/>
              <w:ind w:right="60"/>
              <w:jc w:val="righ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6D41" w14:textId="31E92C12" w:rsidR="00A4500C" w:rsidRDefault="00A4500C" w:rsidP="00E73CE2">
            <w:pPr>
              <w:pStyle w:val="TableParagraph"/>
              <w:ind w:left="105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Fill Factor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39BF" w14:textId="2D5E43E1" w:rsidR="00A4500C" w:rsidRDefault="00A4500C" w:rsidP="00E73CE2">
            <w:pPr>
              <w:pStyle w:val="TableParagraph"/>
              <w:ind w:left="225" w:right="211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Tempo(</w:t>
            </w:r>
            <w:proofErr w:type="spellStart"/>
            <w:r>
              <w:rPr>
                <w:b/>
                <w:sz w:val="20"/>
                <w:lang w:val="en-US"/>
              </w:rPr>
              <w:t>ms</w:t>
            </w:r>
            <w:proofErr w:type="spellEnd"/>
            <w:r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13DA" w14:textId="23AFD4BA" w:rsidR="00A4500C" w:rsidRDefault="00A4500C" w:rsidP="00E73CE2">
            <w:pPr>
              <w:pStyle w:val="TableParagraph"/>
              <w:ind w:left="136" w:right="123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Fragementação</w:t>
            </w:r>
            <w:proofErr w:type="spellEnd"/>
            <w:r>
              <w:rPr>
                <w:b/>
                <w:sz w:val="20"/>
                <w:lang w:val="en-US"/>
              </w:rPr>
              <w:t xml:space="preserve"> (%)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27E8" w14:textId="08D2A238" w:rsidR="00A4500C" w:rsidRDefault="00A4500C" w:rsidP="00E73CE2">
            <w:pPr>
              <w:pStyle w:val="TableParagraph"/>
              <w:spacing w:before="0" w:line="240" w:lineRule="atLeast"/>
              <w:ind w:left="191" w:right="139" w:hanging="23"/>
              <w:jc w:val="left"/>
            </w:pPr>
            <w:r w:rsidRPr="00A4500C">
              <w:rPr>
                <w:b/>
                <w:sz w:val="20"/>
                <w:lang w:val="en-US"/>
              </w:rPr>
              <w:t xml:space="preserve">OCUPAÇÃO </w:t>
            </w:r>
            <w:proofErr w:type="gramStart"/>
            <w:r w:rsidRPr="00A4500C">
              <w:rPr>
                <w:b/>
                <w:sz w:val="20"/>
                <w:lang w:val="en-US"/>
              </w:rPr>
              <w:t>DE  PÁGINAS</w:t>
            </w:r>
            <w:proofErr w:type="gramEnd"/>
            <w:r w:rsidRPr="00A4500C">
              <w:rPr>
                <w:b/>
                <w:sz w:val="20"/>
                <w:lang w:val="en-US"/>
              </w:rPr>
              <w:t xml:space="preserve"> DOS  ÍNDICES  (%)</w:t>
            </w:r>
          </w:p>
        </w:tc>
      </w:tr>
      <w:tr w:rsidR="00A4500C" w14:paraId="6D46B483" w14:textId="77777777" w:rsidTr="00A4500C">
        <w:trPr>
          <w:trHeight w:val="4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8808" w14:textId="77777777" w:rsidR="00A4500C" w:rsidRDefault="00A4500C" w:rsidP="00E73CE2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79EC7" w14:textId="77777777" w:rsidR="00A4500C" w:rsidRDefault="00A4500C" w:rsidP="00E73CE2">
            <w:pPr>
              <w:pStyle w:val="TableParagraph"/>
              <w:spacing w:before="0" w:line="240" w:lineRule="atLeast"/>
              <w:ind w:left="105"/>
              <w:jc w:val="left"/>
              <w:rPr>
                <w:sz w:val="20"/>
                <w:lang w:val="en-US"/>
              </w:rPr>
            </w:pPr>
          </w:p>
          <w:p w14:paraId="34732C82" w14:textId="731AF60B" w:rsidR="00A4500C" w:rsidRDefault="00A4500C" w:rsidP="00A4500C">
            <w:pPr>
              <w:pStyle w:val="TableParagraph"/>
              <w:spacing w:before="0" w:line="240" w:lineRule="atLeast"/>
              <w:ind w:left="105"/>
            </w:pPr>
            <w:r>
              <w:rPr>
                <w:sz w:val="20"/>
                <w:lang w:val="en-US"/>
              </w:rPr>
              <w:t>65</w:t>
            </w:r>
          </w:p>
          <w:p w14:paraId="417F4680" w14:textId="77777777" w:rsidR="00A4500C" w:rsidRDefault="00A4500C" w:rsidP="00E73CE2">
            <w:pPr>
              <w:pStyle w:val="TableParagraph"/>
              <w:spacing w:before="0" w:line="240" w:lineRule="atLeast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D324F" w14:textId="77777777" w:rsidR="00A4500C" w:rsidRDefault="00A4500C" w:rsidP="00E73CE2">
            <w:pPr>
              <w:pStyle w:val="TableParagraph"/>
              <w:ind w:left="225" w:right="212"/>
              <w:rPr>
                <w:sz w:val="20"/>
                <w:lang w:val="en-US"/>
              </w:rPr>
            </w:pPr>
          </w:p>
          <w:p w14:paraId="4AC07D15" w14:textId="2F9B92AA" w:rsidR="00A4500C" w:rsidRDefault="00F50D5A" w:rsidP="00E73CE2">
            <w:pPr>
              <w:pStyle w:val="TableParagraph"/>
              <w:ind w:left="225" w:right="212"/>
              <w:rPr>
                <w:sz w:val="20"/>
                <w:lang w:val="en-US"/>
              </w:rPr>
            </w:pPr>
            <w:r w:rsidRPr="00F50D5A">
              <w:rPr>
                <w:sz w:val="20"/>
                <w:lang w:val="en-US"/>
              </w:rPr>
              <w:t>70633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B41D8" w14:textId="77777777" w:rsidR="00A4500C" w:rsidRDefault="00A4500C" w:rsidP="00E73CE2">
            <w:pPr>
              <w:pStyle w:val="TableParagraph"/>
              <w:ind w:left="136" w:right="123"/>
              <w:rPr>
                <w:sz w:val="20"/>
                <w:lang w:val="en-US"/>
              </w:rPr>
            </w:pPr>
          </w:p>
          <w:p w14:paraId="558B6DA3" w14:textId="606FE9DE" w:rsidR="00A4500C" w:rsidRDefault="00A4500C" w:rsidP="00E73CE2">
            <w:pPr>
              <w:pStyle w:val="TableParagraph"/>
              <w:ind w:left="136" w:right="12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  <w:r w:rsidR="00F50D5A">
              <w:rPr>
                <w:sz w:val="20"/>
                <w:lang w:val="en-US"/>
              </w:rPr>
              <w:t>8.69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6835" w14:textId="77777777" w:rsidR="00A4500C" w:rsidRDefault="00A4500C" w:rsidP="00A4500C">
            <w:pPr>
              <w:pStyle w:val="TableParagraph"/>
              <w:ind w:left="152" w:right="141"/>
              <w:rPr>
                <w:sz w:val="20"/>
                <w:lang w:val="en-US"/>
              </w:rPr>
            </w:pPr>
          </w:p>
          <w:p w14:paraId="6EECB58C" w14:textId="17B025FA" w:rsidR="00A4500C" w:rsidRDefault="00A4500C" w:rsidP="00A4500C">
            <w:pPr>
              <w:pStyle w:val="TableParagraph"/>
              <w:ind w:left="152" w:righ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="00F50D5A">
              <w:rPr>
                <w:sz w:val="20"/>
                <w:lang w:val="en-US"/>
              </w:rPr>
              <w:t>9.34</w:t>
            </w:r>
          </w:p>
        </w:tc>
      </w:tr>
      <w:tr w:rsidR="00A4500C" w14:paraId="31C12DBE" w14:textId="77777777" w:rsidTr="00A4500C">
        <w:trPr>
          <w:trHeight w:val="70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7F083" w14:textId="77777777" w:rsidR="00A4500C" w:rsidRDefault="00A4500C" w:rsidP="00E73CE2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2B339" w14:textId="77777777" w:rsidR="00A4500C" w:rsidRDefault="00A4500C" w:rsidP="00E73CE2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294A60DF" w14:textId="49053627" w:rsidR="00A4500C" w:rsidRDefault="00A4500C" w:rsidP="00A4500C">
            <w:pPr>
              <w:pStyle w:val="TableParagraph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80</w:t>
            </w:r>
          </w:p>
          <w:p w14:paraId="257319D7" w14:textId="77777777" w:rsidR="00A4500C" w:rsidRDefault="00A4500C" w:rsidP="00E73CE2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7726" w14:textId="77777777" w:rsidR="00A4500C" w:rsidRDefault="00A4500C" w:rsidP="00E73CE2">
            <w:pPr>
              <w:pStyle w:val="TableParagraph"/>
              <w:ind w:left="14"/>
              <w:rPr>
                <w:sz w:val="20"/>
                <w:lang w:val="en-US"/>
              </w:rPr>
            </w:pPr>
          </w:p>
          <w:p w14:paraId="4BB303E1" w14:textId="588F5BBD" w:rsidR="00A4500C" w:rsidRDefault="00BF3C52" w:rsidP="00E73CE2">
            <w:pPr>
              <w:pStyle w:val="TableParagraph"/>
              <w:ind w:left="14"/>
              <w:rPr>
                <w:sz w:val="20"/>
                <w:lang w:val="en-US"/>
              </w:rPr>
            </w:pPr>
            <w:r w:rsidRPr="00BF3C52">
              <w:rPr>
                <w:sz w:val="20"/>
                <w:lang w:val="en-US"/>
              </w:rPr>
              <w:t>79007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A365C" w14:textId="77777777" w:rsidR="00A4500C" w:rsidRDefault="00A4500C" w:rsidP="00E73CE2">
            <w:pPr>
              <w:pStyle w:val="TableParagraph"/>
              <w:ind w:left="13"/>
              <w:rPr>
                <w:sz w:val="20"/>
                <w:lang w:val="en-US"/>
              </w:rPr>
            </w:pPr>
          </w:p>
          <w:p w14:paraId="2DA8A01D" w14:textId="06FD264D" w:rsidR="00A4500C" w:rsidRDefault="00A4500C" w:rsidP="00E73CE2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  <w:r w:rsidR="00BF3C52">
              <w:rPr>
                <w:sz w:val="20"/>
                <w:lang w:val="en-US"/>
              </w:rPr>
              <w:t>9.07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1EE1" w14:textId="77777777" w:rsidR="00A4500C" w:rsidRDefault="00A4500C" w:rsidP="00E73CE2">
            <w:pPr>
              <w:pStyle w:val="TableParagraph"/>
              <w:ind w:left="12"/>
              <w:rPr>
                <w:sz w:val="20"/>
                <w:lang w:val="en-US"/>
              </w:rPr>
            </w:pPr>
          </w:p>
          <w:p w14:paraId="310D6F6F" w14:textId="6D763159" w:rsidR="00A4500C" w:rsidRDefault="00A4500C" w:rsidP="00E73CE2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="00BF3C52">
              <w:rPr>
                <w:sz w:val="20"/>
                <w:lang w:val="en-US"/>
              </w:rPr>
              <w:t>7.5</w:t>
            </w:r>
          </w:p>
        </w:tc>
      </w:tr>
      <w:tr w:rsidR="00A4500C" w14:paraId="2B94E584" w14:textId="77777777" w:rsidTr="00A4500C">
        <w:trPr>
          <w:trHeight w:val="70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E4CD" w14:textId="0A35B0B4" w:rsidR="00A4500C" w:rsidRDefault="00A4500C" w:rsidP="00E73CE2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EE55" w14:textId="77777777" w:rsidR="00A4500C" w:rsidRDefault="00A4500C" w:rsidP="00A4500C">
            <w:pPr>
              <w:pStyle w:val="TableParagraph"/>
              <w:ind w:left="105"/>
              <w:rPr>
                <w:sz w:val="20"/>
                <w:lang w:val="en-US"/>
              </w:rPr>
            </w:pPr>
          </w:p>
          <w:p w14:paraId="76AB5D51" w14:textId="63346C91" w:rsidR="00A4500C" w:rsidRDefault="00A4500C" w:rsidP="00A4500C">
            <w:pPr>
              <w:pStyle w:val="TableParagraph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C745" w14:textId="77777777" w:rsidR="00A4500C" w:rsidRDefault="00A4500C" w:rsidP="00E73CE2">
            <w:pPr>
              <w:pStyle w:val="TableParagraph"/>
              <w:ind w:left="14"/>
              <w:rPr>
                <w:sz w:val="20"/>
                <w:lang w:val="en-US"/>
              </w:rPr>
            </w:pPr>
          </w:p>
          <w:p w14:paraId="2727EC41" w14:textId="67DA05B0" w:rsidR="00A4500C" w:rsidRDefault="00F214AC" w:rsidP="00E73CE2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70850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292B3" w14:textId="77777777" w:rsidR="00A4500C" w:rsidRDefault="00A4500C" w:rsidP="00E73CE2">
            <w:pPr>
              <w:pStyle w:val="TableParagraph"/>
              <w:ind w:left="13"/>
              <w:rPr>
                <w:sz w:val="20"/>
                <w:lang w:val="en-US"/>
              </w:rPr>
            </w:pPr>
          </w:p>
          <w:p w14:paraId="419F4EF5" w14:textId="00008423" w:rsidR="00F214AC" w:rsidRDefault="00F214AC" w:rsidP="00E73CE2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99.05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23267" w14:textId="77777777" w:rsidR="00A4500C" w:rsidRDefault="00A4500C" w:rsidP="00E73CE2">
            <w:pPr>
              <w:pStyle w:val="TableParagraph"/>
              <w:ind w:left="12"/>
              <w:rPr>
                <w:sz w:val="20"/>
                <w:lang w:val="en-US"/>
              </w:rPr>
            </w:pPr>
          </w:p>
          <w:p w14:paraId="17A4E293" w14:textId="53844C93" w:rsidR="00A4500C" w:rsidRPr="00F214AC" w:rsidRDefault="00A4500C" w:rsidP="00E73CE2">
            <w:pPr>
              <w:pStyle w:val="TableParagraph"/>
              <w:ind w:left="12"/>
              <w:rPr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="00F214AC">
              <w:rPr>
                <w:sz w:val="20"/>
                <w:lang w:val="en-US"/>
              </w:rPr>
              <w:t>9.17</w:t>
            </w:r>
          </w:p>
        </w:tc>
      </w:tr>
    </w:tbl>
    <w:p w14:paraId="7798BBEE" w14:textId="23FB39D9" w:rsidR="00FF54BE" w:rsidRDefault="00FF54BE"/>
    <w:p w14:paraId="77E6F6AC" w14:textId="0FD1272C" w:rsidR="00A4500C" w:rsidRDefault="00A4500C"/>
    <w:p w14:paraId="65D886A5" w14:textId="6B069B21" w:rsidR="00A4500C" w:rsidRPr="00A4500C" w:rsidRDefault="00A4500C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d)</w:t>
      </w:r>
    </w:p>
    <w:p w14:paraId="57B205E8" w14:textId="77777777" w:rsidR="00A4500C" w:rsidRDefault="00A4500C"/>
    <w:tbl>
      <w:tblPr>
        <w:tblW w:w="8938" w:type="dxa"/>
        <w:tblInd w:w="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"/>
        <w:gridCol w:w="1943"/>
        <w:gridCol w:w="1459"/>
        <w:gridCol w:w="1559"/>
        <w:gridCol w:w="3402"/>
      </w:tblGrid>
      <w:tr w:rsidR="00A4500C" w14:paraId="6F67834D" w14:textId="77777777" w:rsidTr="00E73CE2">
        <w:trPr>
          <w:trHeight w:val="39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9F6E" w14:textId="77777777" w:rsidR="00A4500C" w:rsidRDefault="00A4500C" w:rsidP="00E73CE2">
            <w:pPr>
              <w:pStyle w:val="TableParagraph"/>
              <w:ind w:right="60"/>
              <w:jc w:val="righ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4814" w14:textId="77777777" w:rsidR="00A4500C" w:rsidRDefault="00A4500C" w:rsidP="00E73CE2">
            <w:pPr>
              <w:pStyle w:val="TableParagraph"/>
              <w:ind w:left="105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Fill Factor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10B1" w14:textId="77777777" w:rsidR="00A4500C" w:rsidRDefault="00A4500C" w:rsidP="00E73CE2">
            <w:pPr>
              <w:pStyle w:val="TableParagraph"/>
              <w:ind w:left="225" w:right="211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Tempo(</w:t>
            </w:r>
            <w:proofErr w:type="spellStart"/>
            <w:r>
              <w:rPr>
                <w:b/>
                <w:sz w:val="20"/>
                <w:lang w:val="en-US"/>
              </w:rPr>
              <w:t>ms</w:t>
            </w:r>
            <w:proofErr w:type="spellEnd"/>
            <w:r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01F94" w14:textId="77777777" w:rsidR="00A4500C" w:rsidRDefault="00A4500C" w:rsidP="00E73CE2">
            <w:pPr>
              <w:pStyle w:val="TableParagraph"/>
              <w:ind w:left="136" w:right="123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Fragementação</w:t>
            </w:r>
            <w:proofErr w:type="spellEnd"/>
            <w:r>
              <w:rPr>
                <w:b/>
                <w:sz w:val="20"/>
                <w:lang w:val="en-US"/>
              </w:rPr>
              <w:t xml:space="preserve"> (%)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6356" w14:textId="77777777" w:rsidR="00A4500C" w:rsidRDefault="00A4500C" w:rsidP="00E73CE2">
            <w:pPr>
              <w:pStyle w:val="TableParagraph"/>
              <w:spacing w:before="0" w:line="240" w:lineRule="atLeast"/>
              <w:ind w:left="191" w:right="139" w:hanging="23"/>
              <w:jc w:val="left"/>
            </w:pPr>
            <w:r w:rsidRPr="00A4500C">
              <w:rPr>
                <w:b/>
                <w:sz w:val="20"/>
                <w:lang w:val="en-US"/>
              </w:rPr>
              <w:t xml:space="preserve">OCUPAÇÃO </w:t>
            </w:r>
            <w:proofErr w:type="gramStart"/>
            <w:r w:rsidRPr="00A4500C">
              <w:rPr>
                <w:b/>
                <w:sz w:val="20"/>
                <w:lang w:val="en-US"/>
              </w:rPr>
              <w:t>DE  PÁGINAS</w:t>
            </w:r>
            <w:proofErr w:type="gramEnd"/>
            <w:r w:rsidRPr="00A4500C">
              <w:rPr>
                <w:b/>
                <w:sz w:val="20"/>
                <w:lang w:val="en-US"/>
              </w:rPr>
              <w:t xml:space="preserve"> DOS  ÍNDICES  (%)</w:t>
            </w:r>
          </w:p>
        </w:tc>
      </w:tr>
      <w:tr w:rsidR="00A4500C" w14:paraId="79F921FC" w14:textId="77777777" w:rsidTr="00E73CE2">
        <w:trPr>
          <w:trHeight w:val="4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50F7D" w14:textId="77777777" w:rsidR="00A4500C" w:rsidRDefault="00A4500C" w:rsidP="00E73CE2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02B9E" w14:textId="77777777" w:rsidR="00A4500C" w:rsidRDefault="00A4500C" w:rsidP="00E73CE2">
            <w:pPr>
              <w:pStyle w:val="TableParagraph"/>
              <w:spacing w:before="0" w:line="240" w:lineRule="atLeast"/>
              <w:ind w:left="105"/>
              <w:jc w:val="left"/>
              <w:rPr>
                <w:sz w:val="20"/>
                <w:lang w:val="en-US"/>
              </w:rPr>
            </w:pPr>
          </w:p>
          <w:p w14:paraId="0E2613F5" w14:textId="77777777" w:rsidR="00A4500C" w:rsidRDefault="00A4500C" w:rsidP="00E73CE2">
            <w:pPr>
              <w:pStyle w:val="TableParagraph"/>
              <w:spacing w:before="0" w:line="240" w:lineRule="atLeast"/>
              <w:ind w:left="105"/>
            </w:pPr>
            <w:r>
              <w:rPr>
                <w:sz w:val="20"/>
                <w:lang w:val="en-US"/>
              </w:rPr>
              <w:t>65</w:t>
            </w:r>
          </w:p>
          <w:p w14:paraId="65D86363" w14:textId="77777777" w:rsidR="00A4500C" w:rsidRDefault="00A4500C" w:rsidP="00E73CE2">
            <w:pPr>
              <w:pStyle w:val="TableParagraph"/>
              <w:spacing w:before="0" w:line="240" w:lineRule="atLeast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9AE73" w14:textId="77777777" w:rsidR="00A4500C" w:rsidRDefault="00A4500C" w:rsidP="00E73CE2">
            <w:pPr>
              <w:pStyle w:val="TableParagraph"/>
              <w:ind w:left="225" w:right="212"/>
              <w:rPr>
                <w:sz w:val="20"/>
                <w:lang w:val="en-US"/>
              </w:rPr>
            </w:pPr>
          </w:p>
          <w:p w14:paraId="26563152" w14:textId="347153D9" w:rsidR="00A4500C" w:rsidRDefault="000C7316" w:rsidP="00E73CE2">
            <w:pPr>
              <w:pStyle w:val="TableParagraph"/>
              <w:ind w:left="225" w:right="2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69496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ECB76" w14:textId="77777777" w:rsidR="00A4500C" w:rsidRDefault="00A4500C" w:rsidP="00E73CE2">
            <w:pPr>
              <w:pStyle w:val="TableParagraph"/>
              <w:ind w:left="136" w:right="123"/>
              <w:rPr>
                <w:sz w:val="20"/>
                <w:lang w:val="en-US"/>
              </w:rPr>
            </w:pPr>
          </w:p>
          <w:p w14:paraId="73C0624E" w14:textId="2C5649CC" w:rsidR="00A4500C" w:rsidRDefault="00007115" w:rsidP="00E73CE2">
            <w:pPr>
              <w:pStyle w:val="TableParagraph"/>
              <w:ind w:left="136" w:right="12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32.23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2E84" w14:textId="77777777" w:rsidR="00A4500C" w:rsidRDefault="00A4500C" w:rsidP="00E73CE2">
            <w:pPr>
              <w:pStyle w:val="TableParagraph"/>
              <w:ind w:left="152" w:right="141"/>
              <w:rPr>
                <w:sz w:val="20"/>
                <w:lang w:val="en-US"/>
              </w:rPr>
            </w:pPr>
          </w:p>
          <w:p w14:paraId="216D5240" w14:textId="1342A066" w:rsidR="00A4500C" w:rsidRDefault="00007115" w:rsidP="00E73CE2">
            <w:pPr>
              <w:pStyle w:val="TableParagraph"/>
              <w:ind w:left="152" w:righ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70.32</w:t>
            </w:r>
          </w:p>
        </w:tc>
      </w:tr>
      <w:tr w:rsidR="00A4500C" w14:paraId="6A1A45DD" w14:textId="77777777" w:rsidTr="00E73CE2">
        <w:trPr>
          <w:trHeight w:val="70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BE59" w14:textId="77777777" w:rsidR="00A4500C" w:rsidRDefault="00A4500C" w:rsidP="00E73CE2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5BA2" w14:textId="77777777" w:rsidR="00A4500C" w:rsidRDefault="00A4500C" w:rsidP="00E73CE2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655046FE" w14:textId="77777777" w:rsidR="00A4500C" w:rsidRDefault="00A4500C" w:rsidP="00E73CE2">
            <w:pPr>
              <w:pStyle w:val="TableParagraph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80</w:t>
            </w:r>
          </w:p>
          <w:p w14:paraId="53C062C0" w14:textId="77777777" w:rsidR="00A4500C" w:rsidRDefault="00A4500C" w:rsidP="00E73CE2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94FD8" w14:textId="77777777" w:rsidR="00A4500C" w:rsidRDefault="00A4500C" w:rsidP="00E73CE2">
            <w:pPr>
              <w:pStyle w:val="TableParagraph"/>
              <w:ind w:left="14"/>
              <w:rPr>
                <w:sz w:val="20"/>
                <w:lang w:val="en-US"/>
              </w:rPr>
            </w:pPr>
          </w:p>
          <w:p w14:paraId="1298E11F" w14:textId="4A55AE5B" w:rsidR="00A4500C" w:rsidRDefault="004E6AEE" w:rsidP="00E73CE2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60203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18F6" w14:textId="77777777" w:rsidR="00A4500C" w:rsidRDefault="00A4500C" w:rsidP="00E73CE2">
            <w:pPr>
              <w:pStyle w:val="TableParagraph"/>
              <w:ind w:left="13"/>
              <w:rPr>
                <w:sz w:val="20"/>
                <w:lang w:val="en-US"/>
              </w:rPr>
            </w:pPr>
          </w:p>
          <w:p w14:paraId="5B275FC5" w14:textId="08BCE31A" w:rsidR="00A4500C" w:rsidRDefault="00493B0B" w:rsidP="00E73CE2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13.77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F092" w14:textId="77777777" w:rsidR="00A4500C" w:rsidRDefault="00A4500C" w:rsidP="00E73CE2">
            <w:pPr>
              <w:pStyle w:val="TableParagraph"/>
              <w:ind w:left="12"/>
              <w:rPr>
                <w:sz w:val="20"/>
                <w:lang w:val="en-US"/>
              </w:rPr>
            </w:pPr>
          </w:p>
          <w:p w14:paraId="49C6C903" w14:textId="1253C85D" w:rsidR="00A4500C" w:rsidRDefault="00493B0B" w:rsidP="00E73CE2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84.75</w:t>
            </w:r>
          </w:p>
        </w:tc>
      </w:tr>
      <w:tr w:rsidR="00A4500C" w14:paraId="178613CD" w14:textId="77777777" w:rsidTr="00E73CE2">
        <w:trPr>
          <w:trHeight w:val="70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1DF5" w14:textId="77777777" w:rsidR="00A4500C" w:rsidRDefault="00A4500C" w:rsidP="00E73CE2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4FE57" w14:textId="77777777" w:rsidR="00A4500C" w:rsidRDefault="00A4500C" w:rsidP="00E73CE2">
            <w:pPr>
              <w:pStyle w:val="TableParagraph"/>
              <w:ind w:left="105"/>
              <w:rPr>
                <w:sz w:val="20"/>
                <w:lang w:val="en-US"/>
              </w:rPr>
            </w:pPr>
          </w:p>
          <w:p w14:paraId="14DE549B" w14:textId="77777777" w:rsidR="00A4500C" w:rsidRDefault="00A4500C" w:rsidP="00E73CE2">
            <w:pPr>
              <w:pStyle w:val="TableParagraph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81AC" w14:textId="77777777" w:rsidR="00A4500C" w:rsidRDefault="00A4500C" w:rsidP="00E73CE2">
            <w:pPr>
              <w:pStyle w:val="TableParagraph"/>
              <w:ind w:left="14"/>
              <w:rPr>
                <w:sz w:val="20"/>
                <w:lang w:val="en-US"/>
              </w:rPr>
            </w:pPr>
          </w:p>
          <w:p w14:paraId="015B6247" w14:textId="6F6B5D6F" w:rsidR="00A4500C" w:rsidRDefault="00C179BE" w:rsidP="00E73CE2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66380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F551" w14:textId="77777777" w:rsidR="00A4500C" w:rsidRDefault="00A4500C" w:rsidP="00E73CE2">
            <w:pPr>
              <w:pStyle w:val="TableParagraph"/>
              <w:ind w:left="13"/>
              <w:rPr>
                <w:sz w:val="20"/>
                <w:lang w:val="en-US"/>
              </w:rPr>
            </w:pPr>
          </w:p>
          <w:p w14:paraId="10D1E784" w14:textId="28CC9F4D" w:rsidR="00A4500C" w:rsidRDefault="008D5090" w:rsidP="00E73CE2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19.86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B3391" w14:textId="77777777" w:rsidR="00A4500C" w:rsidRDefault="00A4500C" w:rsidP="00E73CE2">
            <w:pPr>
              <w:pStyle w:val="TableParagraph"/>
              <w:ind w:left="12"/>
              <w:rPr>
                <w:sz w:val="20"/>
                <w:lang w:val="en-US"/>
              </w:rPr>
            </w:pPr>
          </w:p>
          <w:p w14:paraId="503B8C66" w14:textId="3609E4FC" w:rsidR="00E040E4" w:rsidRDefault="00E040E4" w:rsidP="00E73CE2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93.</w:t>
            </w:r>
            <w:r w:rsidR="008D5090">
              <w:rPr>
                <w:sz w:val="20"/>
                <w:lang w:val="en-US"/>
              </w:rPr>
              <w:t>08</w:t>
            </w:r>
          </w:p>
        </w:tc>
      </w:tr>
    </w:tbl>
    <w:p w14:paraId="68AAE74F" w14:textId="28B73341" w:rsidR="00A4500C" w:rsidRDefault="00A4500C"/>
    <w:p w14:paraId="17361072" w14:textId="10219200" w:rsidR="00E040E4" w:rsidRDefault="00E040E4"/>
    <w:p w14:paraId="1F5CD206" w14:textId="427006A8" w:rsidR="00494A2E" w:rsidRPr="00E040E4" w:rsidRDefault="00E040E4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e)</w:t>
      </w:r>
    </w:p>
    <w:p w14:paraId="0DFA1DFD" w14:textId="77777777" w:rsidR="00494A2E" w:rsidRDefault="00494A2E">
      <w:r>
        <w:t xml:space="preserve">Sem </w:t>
      </w:r>
      <w:proofErr w:type="spellStart"/>
      <w:r>
        <w:t>Indices</w:t>
      </w:r>
      <w:proofErr w:type="spellEnd"/>
      <w:r>
        <w:t xml:space="preserve"> – T = 94376 (</w:t>
      </w:r>
      <w:proofErr w:type="spellStart"/>
      <w:r>
        <w:t>ms</w:t>
      </w:r>
      <w:proofErr w:type="spellEnd"/>
      <w:r>
        <w:t>)</w:t>
      </w:r>
    </w:p>
    <w:p w14:paraId="4BCD2D23" w14:textId="77777777" w:rsidR="0012217B" w:rsidRDefault="00494A2E">
      <w:r>
        <w:t xml:space="preserve">Com </w:t>
      </w:r>
      <w:proofErr w:type="spellStart"/>
      <w:r>
        <w:t>Indices</w:t>
      </w:r>
      <w:proofErr w:type="spellEnd"/>
      <w:r>
        <w:t xml:space="preserve"> – T = </w:t>
      </w:r>
      <w:r w:rsidR="0012217B">
        <w:t>152190 (</w:t>
      </w:r>
      <w:proofErr w:type="spellStart"/>
      <w:r w:rsidR="0012217B">
        <w:t>ms</w:t>
      </w:r>
      <w:proofErr w:type="spellEnd"/>
      <w:r w:rsidR="0012217B">
        <w:t>)</w:t>
      </w:r>
    </w:p>
    <w:p w14:paraId="74B84705" w14:textId="77777777" w:rsidR="0012217B" w:rsidRPr="0012217B" w:rsidRDefault="0012217B">
      <w:pPr>
        <w:rPr>
          <w:u w:val="single"/>
        </w:rPr>
      </w:pPr>
    </w:p>
    <w:p w14:paraId="72EAC065" w14:textId="0DA69C77" w:rsidR="00E040E4" w:rsidRPr="00E040E4" w:rsidRDefault="00E040E4">
      <w:r w:rsidRPr="00E040E4">
        <w:t xml:space="preserve">Adicionar índices em todos os atributos cria um </w:t>
      </w:r>
      <w:proofErr w:type="spellStart"/>
      <w:r w:rsidRPr="00E040E4">
        <w:t>overhead</w:t>
      </w:r>
      <w:proofErr w:type="spellEnd"/>
      <w:r w:rsidRPr="00E040E4">
        <w:t>, pelo que a inserção com os índices todos é substancialmente mais lenta que a inserção sem os índices.</w:t>
      </w:r>
    </w:p>
    <w:sectPr w:rsidR="00E040E4" w:rsidRPr="00E0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C"/>
    <w:rsid w:val="00003CF8"/>
    <w:rsid w:val="00007115"/>
    <w:rsid w:val="000C7316"/>
    <w:rsid w:val="000E498D"/>
    <w:rsid w:val="0012217B"/>
    <w:rsid w:val="003662F0"/>
    <w:rsid w:val="00493B0B"/>
    <w:rsid w:val="00494A2E"/>
    <w:rsid w:val="004E6AEE"/>
    <w:rsid w:val="006802AE"/>
    <w:rsid w:val="008D5090"/>
    <w:rsid w:val="00A4500C"/>
    <w:rsid w:val="00BF3C52"/>
    <w:rsid w:val="00C179BE"/>
    <w:rsid w:val="00E040E4"/>
    <w:rsid w:val="00F214AC"/>
    <w:rsid w:val="00F50D5A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6822"/>
  <w15:chartTrackingRefBased/>
  <w15:docId w15:val="{1042AC02-EB85-4531-956C-BC322A9B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0C"/>
    <w:pPr>
      <w:widowControl w:val="0"/>
      <w:suppressAutoHyphens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A4500C"/>
    <w:pPr>
      <w:spacing w:before="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Freitas</dc:creator>
  <cp:keywords/>
  <dc:description/>
  <cp:lastModifiedBy>Gonçalo Freitas</cp:lastModifiedBy>
  <cp:revision>16</cp:revision>
  <dcterms:created xsi:type="dcterms:W3CDTF">2022-05-28T10:54:00Z</dcterms:created>
  <dcterms:modified xsi:type="dcterms:W3CDTF">2022-05-28T12:17:00Z</dcterms:modified>
</cp:coreProperties>
</file>