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365D"/>
          <w:sz w:val="48"/>
        </w:rPr>
        <w:t>Surety Bond Guide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44"/>
        </w:rPr>
        <w:t>PalmFi — Surety Bond Procurement Guide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What Is a Surety Bond?</w:t>
      </w:r>
    </w:p>
    <w:p>
      <w:pPr>
        <w:spacing w:after="80"/>
      </w:pPr>
      <w:r>
        <w:rPr>
          <w:rFonts w:ascii="Calibri" w:hAnsi="Calibri"/>
        </w:rPr>
        <w:t>A surety bond is a three-party guarantee that PalmFi will comply with Texas lending laws. If PalmFi violates the law and a consumer is harmed, they can claim against the bond.</w:t>
      </w:r>
    </w:p>
    <w:p>
      <w:pPr>
        <w:pStyle w:val="ListBullet"/>
        <w:spacing w:after="40"/>
      </w:pPr>
      <w:r>
        <w:rPr>
          <w:rFonts w:ascii="Calibri" w:hAnsi="Calibri"/>
          <w:b/>
        </w:rPr>
        <w:t>Principal:</w:t>
      </w:r>
      <w:r>
        <w:rPr>
          <w:rFonts w:ascii="Calibri" w:hAnsi="Calibri"/>
        </w:rPr>
        <w:t xml:space="preserve"> PalmFi Lending LLC (you)</w:t>
      </w:r>
    </w:p>
    <w:p>
      <w:pPr>
        <w:pStyle w:val="ListBullet"/>
        <w:spacing w:after="40"/>
      </w:pPr>
      <w:r>
        <w:rPr>
          <w:rFonts w:ascii="Calibri" w:hAnsi="Calibri"/>
          <w:b/>
        </w:rPr>
        <w:t>Obligee:</w:t>
      </w:r>
      <w:r>
        <w:rPr>
          <w:rFonts w:ascii="Calibri" w:hAnsi="Calibri"/>
        </w:rPr>
        <w:t xml:space="preserve"> State of Texas (OCCC)</w:t>
      </w:r>
    </w:p>
    <w:p>
      <w:pPr>
        <w:pStyle w:val="ListBullet"/>
        <w:spacing w:after="40"/>
      </w:pPr>
      <w:r>
        <w:rPr>
          <w:rFonts w:ascii="Calibri" w:hAnsi="Calibri"/>
          <w:b/>
        </w:rPr>
        <w:t>Surety:</w:t>
      </w:r>
      <w:r>
        <w:rPr>
          <w:rFonts w:ascii="Calibri" w:hAnsi="Calibri"/>
        </w:rPr>
        <w:t xml:space="preserve"> The bond company (they pay claims, then you reimburse them)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How Much Bond Do You Need?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Loan Volume (Annual)</w:t>
            </w:r>
          </w:p>
        </w:tc>
        <w:tc>
          <w:tcPr>
            <w:tcW w:type="dxa" w:w="288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Typical Bond Amount</w:t>
            </w:r>
          </w:p>
        </w:tc>
        <w:tc>
          <w:tcPr>
            <w:tcW w:type="dxa" w:w="288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Annual Premium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&lt; $100k (pilot)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$25,000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$250–$500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$100k–$500k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$50,000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$500–$1,000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$500k+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$100,000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$1,000–$2,000</w:t>
            </w:r>
          </w:p>
        </w:tc>
      </w:tr>
    </w:tbl>
    <w:p>
      <w:pPr>
        <w:spacing w:after="80"/>
      </w:pPr>
      <w:r>
        <w:rPr>
          <w:rFonts w:ascii="Calibri" w:hAnsi="Calibri"/>
        </w:rPr>
        <w:t xml:space="preserve">Texas OCCC determines the exact amount during application review. Start with </w:t>
      </w:r>
      <w:r>
        <w:rPr>
          <w:rFonts w:ascii="Calibri" w:hAnsi="Calibri"/>
          <w:b/>
        </w:rPr>
        <w:t>$25,000</w:t>
      </w:r>
      <w:r>
        <w:rPr>
          <w:rFonts w:ascii="Calibri" w:hAnsi="Calibri"/>
        </w:rPr>
        <w:t xml:space="preserve"> and increase later.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Where to Buy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Provider</w:t>
            </w:r>
          </w:p>
        </w:tc>
        <w:tc>
          <w:tcPr>
            <w:tcW w:type="dxa" w:w="288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Website</w:t>
            </w:r>
          </w:p>
        </w:tc>
        <w:tc>
          <w:tcPr>
            <w:tcW w:type="dxa" w:w="288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SuretyBonds.com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suretybonds.com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Shop multiple carriers, instant quotes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JW Surety Bonds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jwsuretybonds.com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Good for fintech lenders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Surety Solutions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suretybondsdirect.com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Low rates for good credit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Colony Surety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colonysurety.com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Specializes in lending bonds</w:t>
            </w:r>
          </w:p>
        </w:tc>
      </w:tr>
    </w:tbl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Application Process</w:t>
      </w:r>
    </w:p>
    <w:p>
      <w:pPr>
        <w:pStyle w:val="ListNumber"/>
        <w:spacing w:after="40"/>
      </w:pPr>
      <w:r>
        <w:rPr>
          <w:rFonts w:ascii="Calibri" w:hAnsi="Calibri"/>
          <w:b/>
        </w:rPr>
        <w:t>Get a quote</w:t>
      </w:r>
      <w:r>
        <w:rPr>
          <w:rFonts w:ascii="Calibri" w:hAnsi="Calibri"/>
        </w:rPr>
        <w:t xml:space="preserve"> (5 minutes online at any above provider)</w:t>
      </w:r>
    </w:p>
    <w:p>
      <w:pPr>
        <w:pStyle w:val="ListNumber"/>
        <w:spacing w:after="40"/>
      </w:pPr>
      <w:r>
        <w:rPr>
          <w:rFonts w:ascii="Calibri" w:hAnsi="Calibri"/>
          <w:b/>
        </w:rPr>
        <w:t>Provide:</w:t>
      </w:r>
    </w:p>
    <w:p>
      <w:pPr>
        <w:pStyle w:val="ListNumber"/>
        <w:spacing w:after="40"/>
      </w:pPr>
      <w:r>
        <w:rPr>
          <w:rFonts w:ascii="Calibri" w:hAnsi="Calibri"/>
        </w:rPr>
        <w:t>LLC name + EIN</w:t>
      </w:r>
    </w:p>
    <w:p>
      <w:pPr>
        <w:pStyle w:val="ListNumber"/>
        <w:spacing w:after="40"/>
      </w:pPr>
      <w:r>
        <w:rPr>
          <w:rFonts w:ascii="Calibri" w:hAnsi="Calibri"/>
        </w:rPr>
        <w:t>Your personal SSN (for credit check)</w:t>
      </w:r>
    </w:p>
    <w:p>
      <w:pPr>
        <w:pStyle w:val="ListNumber"/>
        <w:spacing w:after="40"/>
      </w:pPr>
      <w:r>
        <w:rPr>
          <w:rFonts w:ascii="Calibri" w:hAnsi="Calibri"/>
        </w:rPr>
        <w:t>Estimated annual loan volume</w:t>
      </w:r>
    </w:p>
    <w:p>
      <w:pPr>
        <w:pStyle w:val="ListNumber"/>
        <w:spacing w:after="40"/>
      </w:pPr>
      <w:r>
        <w:rPr>
          <w:rFonts w:ascii="Calibri" w:hAnsi="Calibri"/>
        </w:rPr>
        <w:t>Texas OCCC license application number (once you have it)</w:t>
      </w:r>
    </w:p>
    <w:p>
      <w:pPr>
        <w:pStyle w:val="ListNumber"/>
        <w:spacing w:after="40"/>
      </w:pPr>
      <w:r>
        <w:rPr>
          <w:rFonts w:ascii="Calibri" w:hAnsi="Calibri"/>
          <w:b/>
        </w:rPr>
        <w:t>Pay premium</w:t>
      </w:r>
      <w:r>
        <w:rPr>
          <w:rFonts w:ascii="Calibri" w:hAnsi="Calibri"/>
        </w:rPr>
        <w:t xml:space="preserve"> — typically $10-$20 per $1,000 of bond amount</w:t>
      </w:r>
    </w:p>
    <w:p>
      <w:pPr>
        <w:pStyle w:val="ListNumber"/>
        <w:spacing w:after="40"/>
      </w:pPr>
      <w:r>
        <w:rPr>
          <w:rFonts w:ascii="Calibri" w:hAnsi="Calibri"/>
          <w:b/>
        </w:rPr>
        <w:t>Receive bond</w:t>
      </w:r>
      <w:r>
        <w:rPr>
          <w:rFonts w:ascii="Calibri" w:hAnsi="Calibri"/>
        </w:rPr>
        <w:t xml:space="preserve"> — PDF within 1-2 business days</w:t>
      </w:r>
    </w:p>
    <w:p>
      <w:pPr>
        <w:pStyle w:val="ListNumber"/>
        <w:spacing w:after="40"/>
      </w:pPr>
      <w:r>
        <w:rPr>
          <w:rFonts w:ascii="Calibri" w:hAnsi="Calibri"/>
          <w:b/>
        </w:rPr>
        <w:t>File with OCCC</w:t>
      </w:r>
      <w:r>
        <w:rPr>
          <w:rFonts w:ascii="Calibri" w:hAnsi="Calibri"/>
        </w:rPr>
        <w:t xml:space="preserve"> — upload to ALECS or mail original bond form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What Affects Your Premium</w:t>
      </w:r>
    </w:p>
    <w:p>
      <w:pPr>
        <w:pStyle w:val="ListBullet"/>
        <w:spacing w:after="40"/>
      </w:pPr>
      <w:r>
        <w:rPr>
          <w:rFonts w:ascii="Calibri" w:hAnsi="Calibri"/>
          <w:b/>
        </w:rPr>
        <w:t>Your personal credit score</w:t>
      </w:r>
      <w:r>
        <w:rPr>
          <w:rFonts w:ascii="Calibri" w:hAnsi="Calibri"/>
        </w:rPr>
        <w:t xml:space="preserve"> → 680+ = best rates</w:t>
      </w:r>
    </w:p>
    <w:p>
      <w:pPr>
        <w:pStyle w:val="ListBullet"/>
        <w:spacing w:after="40"/>
      </w:pPr>
      <w:r>
        <w:rPr>
          <w:rFonts w:ascii="Calibri" w:hAnsi="Calibri"/>
          <w:b/>
        </w:rPr>
        <w:t>Business financials</w:t>
      </w:r>
      <w:r>
        <w:rPr>
          <w:rFonts w:ascii="Calibri" w:hAnsi="Calibri"/>
        </w:rPr>
        <w:t xml:space="preserve"> → stable = lower premium</w:t>
      </w:r>
    </w:p>
    <w:p>
      <w:pPr>
        <w:pStyle w:val="ListBullet"/>
        <w:spacing w:after="40"/>
      </w:pPr>
      <w:r>
        <w:rPr>
          <w:rFonts w:ascii="Calibri" w:hAnsi="Calibri"/>
          <w:b/>
        </w:rPr>
        <w:t>Years in business</w:t>
      </w:r>
      <w:r>
        <w:rPr>
          <w:rFonts w:ascii="Calibri" w:hAnsi="Calibri"/>
        </w:rPr>
        <w:t xml:space="preserve"> → new = slightly higher (still &lt;$500/yr for $25k bond)</w:t>
      </w:r>
    </w:p>
    <w:p>
      <w:pPr>
        <w:spacing w:after="80"/>
      </w:pPr>
      <w:r>
        <w:rPr>
          <w:rFonts w:ascii="Calibri" w:hAnsi="Calibri"/>
        </w:rPr>
        <w:t>At ~$300/year for a $25k bond, this is the cheapest part of licensing.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Timeline</w:t>
      </w:r>
    </w:p>
    <w:p>
      <w:pPr>
        <w:pStyle w:val="ListBullet"/>
        <w:spacing w:after="40"/>
      </w:pPr>
      <w:r>
        <w:rPr>
          <w:rFonts w:ascii="Calibri" w:hAnsi="Calibri"/>
        </w:rPr>
        <w:t xml:space="preserve">Quote to issued bond: </w:t>
      </w:r>
      <w:r>
        <w:rPr>
          <w:rFonts w:ascii="Calibri" w:hAnsi="Calibri"/>
          <w:b/>
        </w:rPr>
        <w:t>1-2 business days</w:t>
      </w:r>
    </w:p>
    <w:p>
      <w:pPr>
        <w:pStyle w:val="ListBullet"/>
        <w:spacing w:after="40"/>
      </w:pPr>
      <w:r>
        <w:rPr>
          <w:rFonts w:ascii="Calibri" w:hAnsi="Calibri"/>
        </w:rPr>
        <w:t>File with OCCC: same day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