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A365D"/>
          <w:sz w:val="64"/>
        </w:rPr>
        <w:t>SunCredit Lending Platform</w:t>
      </w:r>
    </w:p>
    <w:p>
      <w:pPr>
        <w:jc w:val="center"/>
      </w:pPr>
      <w:r>
        <w:rPr>
          <w:rFonts w:ascii="Calibri" w:hAnsi="Calibri"/>
          <w:color w:val="059669"/>
          <w:sz w:val="36"/>
        </w:rPr>
        <w:t>Complete Business Documentation</w:t>
      </w:r>
    </w:p>
    <w:p>
      <w:pPr>
        <w:spacing w:before="600"/>
        <w:jc w:val="center"/>
      </w:pPr>
      <w:r>
        <w:rPr>
          <w:rFonts w:ascii="Calibri" w:hAnsi="Calibri"/>
          <w:color w:val="6B7280"/>
          <w:sz w:val="24"/>
        </w:rPr>
        <w:t>Generated May 2026</w:t>
      </w:r>
    </w:p>
    <w:p>
      <w:pPr>
        <w:jc w:val="center"/>
      </w:pPr>
      <w:r>
        <w:rPr>
          <w:rFonts w:ascii="Calibri" w:hAnsi="Calibri"/>
          <w:color w:val="6B7280"/>
          <w:sz w:val="22"/>
        </w:rPr>
        <w:t>Includes: Model Validation • Compliance • Operations • Legal • Pitch</w:t>
      </w:r>
    </w:p>
    <w:p>
      <w:r>
        <w:br w:type="page"/>
      </w:r>
    </w:p>
    <w:p>
      <w:pPr>
        <w:pStyle w:val="Heading1"/>
      </w:pPr>
      <w:r>
        <w:rPr>
          <w:color w:val="1A365D"/>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READY_TO_LAUNCH.md</w:t>
            </w:r>
          </w:p>
        </w:tc>
        <w:tc>
          <w:tcPr>
            <w:tcW w:type="dxa" w:w="4320"/>
          </w:tcPr>
          <w:p>
            <w:r>
              <w:t>Master Launch Checklist</w:t>
            </w:r>
          </w:p>
        </w:tc>
      </w:tr>
      <w:tr>
        <w:tc>
          <w:tcPr>
            <w:tcW w:type="dxa" w:w="4320"/>
          </w:tcPr>
          <w:p>
            <w:r>
              <w:t>ARCHITECTURE.md</w:t>
            </w:r>
          </w:p>
        </w:tc>
        <w:tc>
          <w:tcPr>
            <w:tcW w:type="dxa" w:w="4320"/>
          </w:tcPr>
          <w:p>
            <w:r>
              <w:t>System Architecture</w:t>
            </w:r>
          </w:p>
        </w:tc>
      </w:tr>
      <w:tr>
        <w:tc>
          <w:tcPr>
            <w:tcW w:type="dxa" w:w="4320"/>
          </w:tcPr>
          <w:p>
            <w:r>
              <w:t>MODEL_VALIDATION_REPORT.md</w:t>
            </w:r>
          </w:p>
        </w:tc>
        <w:tc>
          <w:tcPr>
            <w:tcW w:type="dxa" w:w="4320"/>
          </w:tcPr>
          <w:p>
            <w:r>
              <w:t>Underwriting Model Validation</w:t>
            </w:r>
          </w:p>
        </w:tc>
      </w:tr>
      <w:tr>
        <w:tc>
          <w:tcPr>
            <w:tcW w:type="dxa" w:w="4320"/>
          </w:tcPr>
          <w:p>
            <w:r>
              <w:t>MODEL_GOVERNANCE.md</w:t>
            </w:r>
          </w:p>
        </w:tc>
        <w:tc>
          <w:tcPr>
            <w:tcW w:type="dxa" w:w="4320"/>
          </w:tcPr>
          <w:p>
            <w:r>
              <w:t>Model Governance</w:t>
            </w:r>
          </w:p>
        </w:tc>
      </w:tr>
      <w:tr>
        <w:tc>
          <w:tcPr>
            <w:tcW w:type="dxa" w:w="4320"/>
          </w:tcPr>
          <w:p>
            <w:r>
              <w:t>BANK_PARTNERSHIP_OUTREACH_EMAILS.md</w:t>
            </w:r>
          </w:p>
        </w:tc>
        <w:tc>
          <w:tcPr>
            <w:tcW w:type="dxa" w:w="4320"/>
          </w:tcPr>
          <w:p>
            <w:r>
              <w:t>Bank Partnership Emails</w:t>
            </w:r>
          </w:p>
        </w:tc>
      </w:tr>
      <w:tr>
        <w:tc>
          <w:tcPr>
            <w:tcW w:type="dxa" w:w="4320"/>
          </w:tcPr>
          <w:p>
            <w:r>
              <w:t>AUTONOMOUS_OPERATION.md</w:t>
            </w:r>
          </w:p>
        </w:tc>
        <w:tc>
          <w:tcPr>
            <w:tcW w:type="dxa" w:w="4320"/>
          </w:tcPr>
          <w:p>
            <w:r>
              <w:t>Autonomous Operations</w:t>
            </w:r>
          </w:p>
        </w:tc>
      </w:tr>
      <w:tr>
        <w:tc>
          <w:tcPr>
            <w:tcW w:type="dxa" w:w="4320"/>
          </w:tcPr>
          <w:p>
            <w:r>
              <w:t>INNOVATIVE_LENDING_PRODUCTS.md</w:t>
            </w:r>
          </w:p>
        </w:tc>
        <w:tc>
          <w:tcPr>
            <w:tcW w:type="dxa" w:w="4320"/>
          </w:tcPr>
          <w:p>
            <w:r>
              <w:t>Innovative Lending Products</w:t>
            </w:r>
          </w:p>
        </w:tc>
      </w:tr>
      <w:tr>
        <w:tc>
          <w:tcPr>
            <w:tcW w:type="dxa" w:w="4320"/>
          </w:tcPr>
          <w:p>
            <w:r>
              <w:t>LOAN_CONTRACT.md</w:t>
            </w:r>
          </w:p>
        </w:tc>
        <w:tc>
          <w:tcPr>
            <w:tcW w:type="dxa" w:w="4320"/>
          </w:tcPr>
          <w:p>
            <w:r>
              <w:t>Loan Contract</w:t>
            </w:r>
          </w:p>
        </w:tc>
      </w:tr>
      <w:tr>
        <w:tc>
          <w:tcPr>
            <w:tcW w:type="dxa" w:w="4320"/>
          </w:tcPr>
          <w:p>
            <w:r>
              <w:t>OPERATING_AGREEMENT.md</w:t>
            </w:r>
          </w:p>
        </w:tc>
        <w:tc>
          <w:tcPr>
            <w:tcW w:type="dxa" w:w="4320"/>
          </w:tcPr>
          <w:p>
            <w:r>
              <w:t>Operating Agreement</w:t>
            </w:r>
          </w:p>
        </w:tc>
      </w:tr>
      <w:tr>
        <w:tc>
          <w:tcPr>
            <w:tcW w:type="dxa" w:w="4320"/>
          </w:tcPr>
          <w:p>
            <w:r>
              <w:t>VA_LLC_FORMATION_PACKET.md</w:t>
            </w:r>
          </w:p>
        </w:tc>
        <w:tc>
          <w:tcPr>
            <w:tcW w:type="dxa" w:w="4320"/>
          </w:tcPr>
          <w:p>
            <w:r>
              <w:t>Virginia LLC Formation</w:t>
            </w:r>
          </w:p>
        </w:tc>
      </w:tr>
      <w:tr>
        <w:tc>
          <w:tcPr>
            <w:tcW w:type="dxa" w:w="4320"/>
          </w:tcPr>
          <w:p>
            <w:r>
              <w:t>COMPLIANCE_BUSINESS_PLAN.md</w:t>
            </w:r>
          </w:p>
        </w:tc>
        <w:tc>
          <w:tcPr>
            <w:tcW w:type="dxa" w:w="4320"/>
          </w:tcPr>
          <w:p>
            <w:r>
              <w:t>Compliance Business Plan</w:t>
            </w:r>
          </w:p>
        </w:tc>
      </w:tr>
      <w:tr>
        <w:tc>
          <w:tcPr>
            <w:tcW w:type="dxa" w:w="4320"/>
          </w:tcPr>
          <w:p>
            <w:r>
              <w:t>COMPLIANCE_MANUAL_OUTLINE.md</w:t>
            </w:r>
          </w:p>
        </w:tc>
        <w:tc>
          <w:tcPr>
            <w:tcW w:type="dxa" w:w="4320"/>
          </w:tcPr>
          <w:p>
            <w:r>
              <w:t>Compliance Manual Outline</w:t>
            </w:r>
          </w:p>
        </w:tc>
      </w:tr>
      <w:tr>
        <w:tc>
          <w:tcPr>
            <w:tcW w:type="dxa" w:w="4320"/>
          </w:tcPr>
          <w:p>
            <w:r>
              <w:t>PRIVATE_PLACEMENT_MEMO.md</w:t>
            </w:r>
          </w:p>
        </w:tc>
        <w:tc>
          <w:tcPr>
            <w:tcW w:type="dxa" w:w="4320"/>
          </w:tcPr>
          <w:p>
            <w:r>
              <w:t>Private Placement Memo</w:t>
            </w:r>
          </w:p>
        </w:tc>
      </w:tr>
      <w:tr>
        <w:tc>
          <w:tcPr>
            <w:tcW w:type="dxa" w:w="4320"/>
          </w:tcPr>
          <w:p>
            <w:r>
              <w:t>PITCH_DECK_OUTLINE.md</w:t>
            </w:r>
          </w:p>
        </w:tc>
        <w:tc>
          <w:tcPr>
            <w:tcW w:type="dxa" w:w="4320"/>
          </w:tcPr>
          <w:p>
            <w:r>
              <w:t>Pitch Deck Outline</w:t>
            </w:r>
          </w:p>
        </w:tc>
      </w:tr>
      <w:tr>
        <w:tc>
          <w:tcPr>
            <w:tcW w:type="dxa" w:w="4320"/>
          </w:tcPr>
          <w:p>
            <w:r>
              <w:t>SECURITY_AUDIT.md</w:t>
            </w:r>
          </w:p>
        </w:tc>
        <w:tc>
          <w:tcPr>
            <w:tcW w:type="dxa" w:w="4320"/>
          </w:tcPr>
          <w:p>
            <w:r>
              <w:t>Security Audit</w:t>
            </w:r>
          </w:p>
        </w:tc>
      </w:tr>
      <w:tr>
        <w:tc>
          <w:tcPr>
            <w:tcW w:type="dxa" w:w="4320"/>
          </w:tcPr>
          <w:p>
            <w:r>
              <w:t>SECURITY_FIXES.md</w:t>
            </w:r>
          </w:p>
        </w:tc>
        <w:tc>
          <w:tcPr>
            <w:tcW w:type="dxa" w:w="4320"/>
          </w:tcPr>
          <w:p>
            <w:r>
              <w:t>Security Fixes</w:t>
            </w:r>
          </w:p>
        </w:tc>
      </w:tr>
      <w:tr>
        <w:tc>
          <w:tcPr>
            <w:tcW w:type="dxa" w:w="4320"/>
          </w:tcPr>
          <w:p>
            <w:r>
              <w:t>DOMAIN_SETUP.md</w:t>
            </w:r>
          </w:p>
        </w:tc>
        <w:tc>
          <w:tcPr>
            <w:tcW w:type="dxa" w:w="4320"/>
          </w:tcPr>
          <w:p>
            <w:r>
              <w:t>Domain Setup</w:t>
            </w:r>
          </w:p>
        </w:tc>
      </w:tr>
      <w:tr>
        <w:tc>
          <w:tcPr>
            <w:tcW w:type="dxa" w:w="4320"/>
          </w:tcPr>
          <w:p>
            <w:r>
              <w:t>PILOT_LOANS_GUIDE.md</w:t>
            </w:r>
          </w:p>
        </w:tc>
        <w:tc>
          <w:tcPr>
            <w:tcW w:type="dxa" w:w="4320"/>
          </w:tcPr>
          <w:p>
            <w:r>
              <w:t>Pilot Loans Guide</w:t>
            </w:r>
          </w:p>
        </w:tc>
      </w:tr>
      <w:tr>
        <w:tc>
          <w:tcPr>
            <w:tcW w:type="dxa" w:w="4320"/>
          </w:tcPr>
          <w:p>
            <w:r>
              <w:t>TEXAS_LICENSING_RESEARCH.md</w:t>
            </w:r>
          </w:p>
        </w:tc>
        <w:tc>
          <w:tcPr>
            <w:tcW w:type="dxa" w:w="4320"/>
          </w:tcPr>
          <w:p>
            <w:r>
              <w:t>Texas Licensing Research</w:t>
            </w:r>
          </w:p>
        </w:tc>
      </w:tr>
      <w:tr>
        <w:tc>
          <w:tcPr>
            <w:tcW w:type="dxa" w:w="4320"/>
          </w:tcPr>
          <w:p>
            <w:r>
              <w:t>SURETY_BOND_GUIDE.md</w:t>
            </w:r>
          </w:p>
        </w:tc>
        <w:tc>
          <w:tcPr>
            <w:tcW w:type="dxa" w:w="4320"/>
          </w:tcPr>
          <w:p>
            <w:r>
              <w:t>Surety Bond Guide</w:t>
            </w:r>
          </w:p>
        </w:tc>
      </w:tr>
      <w:tr>
        <w:tc>
          <w:tcPr>
            <w:tcW w:type="dxa" w:w="4320"/>
          </w:tcPr>
          <w:p>
            <w:r>
              <w:t>KYC_VENDOR_EVAL.md</w:t>
            </w:r>
          </w:p>
        </w:tc>
        <w:tc>
          <w:tcPr>
            <w:tcW w:type="dxa" w:w="4320"/>
          </w:tcPr>
          <w:p>
            <w:r>
              <w:t>KYC Vendor Evaluation</w:t>
            </w:r>
          </w:p>
        </w:tc>
      </w:tr>
      <w:tr>
        <w:tc>
          <w:tcPr>
            <w:tcW w:type="dxa" w:w="4320"/>
          </w:tcPr>
          <w:p>
            <w:r>
              <w:t>LENDER_PARTNERSHIP_OUTREACH.md</w:t>
            </w:r>
          </w:p>
        </w:tc>
        <w:tc>
          <w:tcPr>
            <w:tcW w:type="dxa" w:w="4320"/>
          </w:tcPr>
          <w:p>
            <w:r>
              <w:t>Lender Partnership Strategy</w:t>
            </w:r>
          </w:p>
        </w:tc>
      </w:tr>
      <w:tr>
        <w:tc>
          <w:tcPr>
            <w:tcW w:type="dxa" w:w="4320"/>
          </w:tcPr>
          <w:p>
            <w:r>
              <w:t>PORTFOLIO_SUMMARY.md</w:t>
            </w:r>
          </w:p>
        </w:tc>
        <w:tc>
          <w:tcPr>
            <w:tcW w:type="dxa" w:w="4320"/>
          </w:tcPr>
          <w:p>
            <w:r>
              <w:t>Portfolio Summary</w:t>
            </w:r>
          </w:p>
        </w:tc>
      </w:tr>
      <w:tr>
        <w:tc>
          <w:tcPr>
            <w:tcW w:type="dxa" w:w="4320"/>
          </w:tcPr>
          <w:p>
            <w:r>
              <w:t>Email Templates</w:t>
            </w:r>
          </w:p>
        </w:tc>
        <w:tc>
          <w:tcPr>
            <w:tcW w:type="dxa" w:w="4320"/>
          </w:tcPr>
          <w:p>
            <w:r>
              <w:t>6 email templates (approved, welcome, payment, etc.)</w:t>
            </w:r>
          </w:p>
        </w:tc>
      </w:tr>
    </w:tbl>
    <w:p>
      <w:r>
        <w:br w:type="page"/>
      </w:r>
    </w:p>
    <w:p>
      <w:pPr>
        <w:pStyle w:val="Title"/>
      </w:pPr>
      <w:r>
        <w:rPr>
          <w:color w:val="1A365D"/>
        </w:rPr>
        <w:t>Agent Prompt</w:t>
      </w:r>
    </w:p>
    <w:p>
      <w:pPr>
        <w:spacing w:after="80"/>
      </w:pPr>
      <w:r>
        <w:rPr>
          <w:rFonts w:ascii="Calibri" w:hAnsi="Calibri"/>
        </w:rPr>
        <w:t>Build a complete AI-native consumer lending platform from scratch. This is a cash-intensive build — do NOT cut corners, produce a production-quality system with proper security, error handling, and polish. Use pure Python throughout with no paid APIs or external AI services.</w:t>
      </w:r>
    </w:p>
    <w:p>
      <w:pPr>
        <w:spacing w:before="360" w:after="120"/>
      </w:pPr>
      <w:r>
        <w:rPr>
          <w:rFonts w:ascii="Calibri" w:hAnsi="Calibri"/>
          <w:b/>
          <w:color w:val="1A365D"/>
          <w:sz w:val="36"/>
        </w:rPr>
        <w:t>What to Build</w:t>
      </w:r>
    </w:p>
    <w:p>
      <w:pPr>
        <w:spacing w:before="240" w:after="120"/>
      </w:pPr>
      <w:r>
        <w:rPr>
          <w:rFonts w:ascii="Calibri" w:hAnsi="Calibri"/>
          <w:b/>
          <w:color w:val="1A365D"/>
          <w:sz w:val="30"/>
        </w:rPr>
        <w:t>1. Underwriting Engine</w:t>
      </w:r>
    </w:p>
    <w:p>
      <w:pPr>
        <w:spacing w:after="80"/>
      </w:pPr>
      <w:r>
        <w:rPr>
          <w:rFonts w:ascii="Calibri" w:hAnsi="Calibri"/>
        </w:rPr>
        <w:t>Train an ML model to score loan applications. Use Python-only ML (scikit-learn or pure Python implementations). The model must take these features and output a risk score, risk tier (A-E), interest rate (10-29% APR), monthly payment, and approval decision:</w:t>
        <w:br/>
        <w:t>- age, annual_income, employment_length (years), credit_score, dti_ratio, utilization_rate (0-1), num_derogatory, num_credit_lines, home_ownership (rent/mortgage/own), loan_amount, loan_purpose</w:t>
      </w:r>
    </w:p>
    <w:p>
      <w:pPr>
        <w:spacing w:after="80"/>
      </w:pPr>
      <w:r>
        <w:rPr>
          <w:rFonts w:ascii="Calibri" w:hAnsi="Calibri"/>
        </w:rPr>
        <w:t>Train on synthetic data — generate 1000+ realistic borrower profiles with known good/bad outcomes. Target AUC &gt;= 0.70. Use an ensemble (Decision Tree + Logistic Regression + Random Forest). Save model weights to a file. Include a scorer.py that loads weights and scores in &lt;50ms.</w:t>
      </w:r>
    </w:p>
    <w:p>
      <w:pPr>
        <w:spacing w:before="240" w:after="120"/>
      </w:pPr>
      <w:r>
        <w:rPr>
          <w:rFonts w:ascii="Calibri" w:hAnsi="Calibri"/>
          <w:b/>
          <w:color w:val="1A365D"/>
          <w:sz w:val="30"/>
        </w:rPr>
        <w:t>2. Flask Web Application</w:t>
      </w:r>
    </w:p>
    <w:p>
      <w:pPr>
        <w:spacing w:after="80"/>
      </w:pPr>
      <w:r>
        <w:rPr>
          <w:rFonts w:ascii="Calibri" w:hAnsi="Calibri"/>
        </w:rPr>
        <w:t>Full Flask app with these features:</w:t>
      </w:r>
    </w:p>
    <w:p>
      <w:pPr>
        <w:spacing w:after="80"/>
      </w:pPr>
      <w:r>
        <w:rPr>
          <w:rFonts w:ascii="Calibri" w:hAnsi="Calibri"/>
          <w:b/>
        </w:rPr>
        <w:t>Borrower Flow:</w:t>
      </w:r>
      <w:r>
        <w:rPr>
          <w:rFonts w:ascii="Calibri" w:hAnsi="Calibri"/>
        </w:rPr>
        <w:br/>
        <w:t>- Landing page with branding</w:t>
        <w:br/>
        <w:t>- Registration (email, password, basic info)</w:t>
        <w:br/>
        <w:t>- 5-step loan application form (identity, employment/financials, loan details, document upload, review)</w:t>
        <w:br/>
        <w:t>- Instant scoring and decision display</w:t>
        <w:br/>
        <w:t>- Borrower dashboard showing active loans, payment history, next payment</w:t>
        <w:br/>
        <w:t>- Loan detail page with amortization schedule</w:t>
        <w:br/>
        <w:t>- KYC document upload (government ID, proof of address, selfie, bank statement)</w:t>
        <w:br/>
        <w:t>- Stripe payment portal (create payment intent, complete payment, auto-pay toggle, saved cards)</w:t>
        <w:br/>
        <w:t>- Bank connection page for cash flow underwriting (5 bank profiles to choose from)</w:t>
        <w:br/>
        <w:t>- Rate improvement dashboard (shows APR reduction progress for on-time payments)</w:t>
        <w:br/>
        <w:t>- Income-share loan management page</w:t>
        <w:br/>
        <w:t>- Niche lending pages (gig worker, immigrant, medical borrower flows)</w:t>
      </w:r>
    </w:p>
    <w:p>
      <w:pPr>
        <w:spacing w:after="80"/>
      </w:pPr>
      <w:r>
        <w:rPr>
          <w:rFonts w:ascii="Calibri" w:hAnsi="Calibri"/>
          <w:b/>
        </w:rPr>
        <w:t>Admin Portal:</w:t>
      </w:r>
      <w:r>
        <w:rPr>
          <w:rFonts w:ascii="Calibri" w:hAnsi="Calibri"/>
        </w:rPr>
        <w:br/>
        <w:t>- Login page (separate from borrower auth)</w:t>
        <w:br/>
        <w:t>- Dashboard with live stats (pending apps, active loans, portfolio value, risk distribution)</w:t>
        <w:br/>
        <w:t>- Portfolio page with SVG charts (donut for risk tier breakdown, bar for monthly originations, line for delinquency trend)</w:t>
        <w:br/>
        <w:t>- Loan detail page (borrower info, terms, amortization schedule, payment history, collections history, actions)</w:t>
        <w:br/>
        <w:t>- Applications page (filter by status/date/amount, expandable rows, bulk approve/decline, CSV export)</w:t>
        <w:br/>
        <w:t>- Borrowers page (search by name/email/phone, expandable profile, loan summary)</w:t>
        <w:br/>
        <w:t>- Collections dashboard (overdue loans, collection stages, run cycle button)</w:t>
        <w:br/>
        <w:t>- KYC admin (pending document review, verify/reject)</w:t>
        <w:br/>
        <w:t>- Funding dashboard (P&amp;L, CECL reserves, capital pools, portfolio metrics)</w:t>
        <w:br/>
        <w:t>- Compliance dashboard</w:t>
        <w:br/>
        <w:t>- Settings page (manage Stripe keys, email provider, KYC provider, domain URL — saves to settings.json)</w:t>
      </w:r>
    </w:p>
    <w:p>
      <w:pPr>
        <w:spacing w:after="80"/>
      </w:pPr>
      <w:r>
        <w:rPr>
          <w:rFonts w:ascii="Calibri" w:hAnsi="Calibri"/>
          <w:b/>
        </w:rPr>
        <w:t>API Endpoints:</w:t>
      </w:r>
      <w:r>
        <w:rPr>
          <w:rFonts w:ascii="Calibri" w:hAnsi="Calibri"/>
        </w:rPr>
        <w:br/>
        <w:t>- GET /api/health — health check</w:t>
        <w:br/>
        <w:t>- POST /api/score-application — score a loan (requires auth)</w:t>
        <w:br/>
        <w:t>- GET /api/rate-improvement/</w:t>
      </w:r>
    </w:p>
    <w:p>
      <w:pPr>
        <w:spacing w:after="80"/>
      </w:pPr>
      <w:r>
        <w:rPr>
          <w:rFonts w:ascii="Calibri" w:hAnsi="Calibri"/>
          <w:b/>
        </w:rPr>
        <w:t>Auth:</w:t>
      </w:r>
      <w:r>
        <w:rPr>
          <w:rFonts w:ascii="Calibri" w:hAnsi="Calibri"/>
        </w:rPr>
        <w:t xml:space="preserve"> JWT-based. </w:t>
      </w:r>
      <w:r>
        <w:rPr>
          <w:rFonts w:ascii="Consolas" w:hAnsi="Consolas"/>
          <w:color w:val="E83E8C"/>
          <w:sz w:val="18"/>
        </w:rPr>
        <w:t>login_required</w:t>
      </w:r>
      <w:r>
        <w:rPr>
          <w:rFonts w:ascii="Calibri" w:hAnsi="Calibri"/>
        </w:rPr>
        <w:t xml:space="preserve"> decorator for borrower routes, </w:t>
      </w:r>
      <w:r>
        <w:rPr>
          <w:rFonts w:ascii="Consolas" w:hAnsi="Consolas"/>
          <w:color w:val="E83E8C"/>
          <w:sz w:val="18"/>
        </w:rPr>
        <w:t>admin_required</w:t>
      </w:r>
      <w:r>
        <w:rPr>
          <w:rFonts w:ascii="Calibri" w:hAnsi="Calibri"/>
        </w:rPr>
        <w:t xml:space="preserve"> for admin routes. 24-hour token expiry. Admin stored in separate table.</w:t>
      </w:r>
    </w:p>
    <w:p>
      <w:pPr>
        <w:spacing w:before="240" w:after="120"/>
      </w:pPr>
      <w:r>
        <w:rPr>
          <w:rFonts w:ascii="Calibri" w:hAnsi="Calibri"/>
          <w:b/>
          <w:color w:val="1A365D"/>
          <w:sz w:val="30"/>
        </w:rPr>
        <w:t>3. Automation Modules</w:t>
      </w:r>
    </w:p>
    <w:p>
      <w:pPr>
        <w:spacing w:after="80"/>
      </w:pPr>
      <w:r>
        <w:rPr>
          <w:rFonts w:ascii="Calibri" w:hAnsi="Calibri"/>
          <w:b/>
        </w:rPr>
        <w:t>Stripe Payments:</w:t>
      </w:r>
      <w:r>
        <w:rPr>
          <w:rFonts w:ascii="Calibri" w:hAnsi="Calibri"/>
        </w:rPr>
        <w:br/>
        <w:t>- create_payment_intent(), confirm_payment(), process_webhook()</w:t>
        <w:br/>
        <w:t>- get_payment_methods(), save_payment_method()</w:t>
        <w:br/>
        <w:t>- setup_auto_pay(), cancel_auto_pay(), get_auto_pay_status()</w:t>
        <w:br/>
        <w:t>- Every function returns mock data when Stripe is unconfigured but always records in DB</w:t>
      </w:r>
    </w:p>
    <w:p>
      <w:pPr>
        <w:spacing w:after="80"/>
      </w:pPr>
      <w:r>
        <w:rPr>
          <w:rFonts w:ascii="Calibri" w:hAnsi="Calibri"/>
          <w:b/>
        </w:rPr>
        <w:t>Collections:</w:t>
      </w:r>
      <w:r>
        <w:rPr>
          <w:rFonts w:ascii="Calibri" w:hAnsi="Calibri"/>
        </w:rPr>
        <w:br/>
        <w:t>- 6-stage graduated workflow (0-5, 0=reminder through 5=charge-off)</w:t>
        <w:br/>
        <w:t>- run_collections_cycle() — checks all overdue loans, advances stages, sends notices</w:t>
        <w:br/>
        <w:t>- get_collection_stats() — total overdue, stage counts, charge-offs</w:t>
      </w:r>
    </w:p>
    <w:p>
      <w:pPr>
        <w:spacing w:after="80"/>
      </w:pPr>
      <w:r>
        <w:rPr>
          <w:rFonts w:ascii="Calibri" w:hAnsi="Calibri"/>
          <w:b/>
        </w:rPr>
        <w:t>KYC (Know Your Customer):</w:t>
      </w:r>
      <w:r>
        <w:rPr>
          <w:rFonts w:ascii="Calibri" w:hAnsi="Calibri"/>
        </w:rPr>
        <w:br/>
        <w:t>- Document upload, validation (file type, size, dimensions)</w:t>
        <w:br/>
        <w:t>- auto_verify_kyc() — checks documents + credit score &gt;= 600 + income &gt; 0 + employment status</w:t>
        <w:br/>
        <w:t>- Stripe Identity integration option (VerificationSession.create via Stripe API)</w:t>
        <w:br/>
        <w:t>- handle_stripe_identity_completed() webhook handler</w:t>
      </w:r>
    </w:p>
    <w:p>
      <w:pPr>
        <w:spacing w:after="80"/>
      </w:pPr>
      <w:r>
        <w:rPr>
          <w:rFonts w:ascii="Calibri" w:hAnsi="Calibri"/>
          <w:b/>
        </w:rPr>
        <w:t>Notifications:</w:t>
      </w:r>
      <w:r>
        <w:rPr>
          <w:rFonts w:ascii="Calibri" w:hAnsi="Calibri"/>
        </w:rPr>
        <w:br/>
        <w:t>- send_email() via SendGrid with print/log fallback</w:t>
        <w:br/>
        <w:t>- send_sms() via Twilio with print/log fallback</w:t>
        <w:br/>
        <w:t>- notify_borrower() — looks up contact info from DB, sends via requested channel</w:t>
        <w:br/>
        <w:t>- send_payment_reminder() — email + SMS with styled template</w:t>
        <w:br/>
        <w:t>- send_collection_notice() — escalating urgency per stage (6 stages of templates)</w:t>
        <w:br/>
        <w:t>- All read sendgrid/twilio keys from settings.json with Config/env fallback</w:t>
      </w:r>
    </w:p>
    <w:p>
      <w:pPr>
        <w:spacing w:after="80"/>
      </w:pPr>
      <w:r>
        <w:rPr>
          <w:rFonts w:ascii="Calibri" w:hAnsi="Calibri"/>
          <w:b/>
        </w:rPr>
        <w:t>Autopilot:</w:t>
      </w:r>
      <w:r>
        <w:rPr>
          <w:rFonts w:ascii="Calibri" w:hAnsi="Calibri"/>
        </w:rPr>
        <w:br/>
        <w:t>- Daily cron: run collections cycle, process payments, allocate funding, create reserves, auto-verify KYC, check fraud</w:t>
        <w:br/>
        <w:t>- Status logged to autopilot_status_last.json</w:t>
      </w:r>
    </w:p>
    <w:p>
      <w:pPr>
        <w:spacing w:before="240" w:after="120"/>
      </w:pPr>
      <w:r>
        <w:rPr>
          <w:rFonts w:ascii="Calibri" w:hAnsi="Calibri"/>
          <w:b/>
          <w:color w:val="1A365D"/>
          <w:sz w:val="30"/>
        </w:rPr>
        <w:t>4. Database</w:t>
      </w:r>
    </w:p>
    <w:p>
      <w:pPr>
        <w:spacing w:after="80"/>
      </w:pPr>
      <w:r>
        <w:rPr>
          <w:rFonts w:ascii="Calibri" w:hAnsi="Calibri"/>
        </w:rPr>
        <w:t>SQLite with tables: borrowers, applications, loans, payments, payment_schedules, collections, audit_logs, kyc_documents, auto_pay, payment_methods, niche_borrowers, admin_users. Use parameterized queries everywhere (no string formatting). Foreign keys enabled.</w:t>
      </w:r>
    </w:p>
    <w:p>
      <w:pPr>
        <w:spacing w:after="80"/>
      </w:pPr>
      <w:r>
        <w:rPr>
          <w:rFonts w:ascii="Calibri" w:hAnsi="Calibri"/>
        </w:rPr>
        <w:t>Borrowers table has: kyc_status, cash_flow_data (JSON), cash_flow_score, stripe_customer_id.</w:t>
        <w:br/>
        <w:t>Applications table has: risk_score, risk_tier, interest_rate, monthly_payment, status (draft/submitted/approved/declined), decision_explanation (JSON).</w:t>
        <w:br/>
        <w:t>Loans table has: principal, interest_rate, remaining_balance, status, next_payment_date.</w:t>
        <w:br/>
        <w:t>Payments table has: amount_cents, payment_type (scheduled/manual), status, stripe_payment_intent.</w:t>
      </w:r>
    </w:p>
    <w:p>
      <w:pPr>
        <w:spacing w:before="240" w:after="120"/>
      </w:pPr>
      <w:r>
        <w:rPr>
          <w:rFonts w:ascii="Calibri" w:hAnsi="Calibri"/>
          <w:b/>
          <w:color w:val="1A365D"/>
          <w:sz w:val="30"/>
        </w:rPr>
        <w:t>5. Security (Mandatory — Non-Negotiable)</w:t>
      </w:r>
    </w:p>
    <w:p>
      <w:pPr>
        <w:spacing w:after="80"/>
      </w:pPr>
      <w:r>
        <w:rPr>
          <w:rFonts w:ascii="Calibri" w:hAnsi="Calibri"/>
        </w:rPr>
        <w:t>These are not optional:</w:t>
        <w:br/>
        <w:t xml:space="preserve">- </w:t>
      </w:r>
      <w:r>
        <w:rPr>
          <w:rFonts w:ascii="Calibri" w:hAnsi="Calibri"/>
          <w:b/>
        </w:rPr>
        <w:t>No debug mode in production</w:t>
      </w:r>
      <w:r>
        <w:rPr>
          <w:rFonts w:ascii="Calibri" w:hAnsi="Calibri"/>
        </w:rPr>
        <w:t xml:space="preserve"> — </w:t>
      </w:r>
      <w:r>
        <w:rPr>
          <w:rFonts w:ascii="Consolas" w:hAnsi="Consolas"/>
          <w:color w:val="E83E8C"/>
          <w:sz w:val="18"/>
        </w:rPr>
        <w:t>debug=os.getenv('FLASK_DEBUG', 'false').lower() == 'true'</w:t>
      </w:r>
      <w:r>
        <w:rPr>
          <w:rFonts w:ascii="Calibri" w:hAnsi="Calibri"/>
        </w:rPr>
        <w:br/>
        <w:t xml:space="preserve">- </w:t>
      </w:r>
      <w:r>
        <w:rPr>
          <w:rFonts w:ascii="Calibri" w:hAnsi="Calibri"/>
          <w:b/>
        </w:rPr>
        <w:t>No hardcoded secrets</w:t>
      </w:r>
      <w:r>
        <w:rPr>
          <w:rFonts w:ascii="Calibri" w:hAnsi="Calibri"/>
        </w:rPr>
        <w:t xml:space="preserve"> — SECRET_KEY, JWT_SECRET must come from env vars. Config class raises ValueError if missing</w:t>
        <w:br/>
        <w:t xml:space="preserve">- </w:t>
      </w:r>
      <w:r>
        <w:rPr>
          <w:rFonts w:ascii="Calibri" w:hAnsi="Calibri"/>
          <w:b/>
        </w:rPr>
        <w:t>Password hashing via bcrypt</w:t>
      </w:r>
      <w:r>
        <w:rPr>
          <w:rFonts w:ascii="Calibri" w:hAnsi="Calibri"/>
        </w:rPr>
        <w:t xml:space="preserve"> (not SHA-256). Support legacy SHA-256 hashes for migration</w:t>
        <w:br/>
        <w:t xml:space="preserve">- </w:t>
      </w:r>
      <w:r>
        <w:rPr>
          <w:rFonts w:ascii="Calibri" w:hAnsi="Calibri"/>
          <w:b/>
        </w:rPr>
        <w:t>Secure file uploads</w:t>
      </w:r>
      <w:r>
        <w:rPr>
          <w:rFonts w:ascii="Calibri" w:hAnsi="Calibri"/>
        </w:rPr>
        <w:t xml:space="preserve"> — use </w:t>
      </w:r>
      <w:r>
        <w:rPr>
          <w:rFonts w:ascii="Consolas" w:hAnsi="Consolas"/>
          <w:color w:val="E83E8C"/>
          <w:sz w:val="18"/>
        </w:rPr>
        <w:t>werkzeug.utils.secure_filename()</w:t>
      </w:r>
      <w:r>
        <w:rPr>
          <w:rFonts w:ascii="Calibri" w:hAnsi="Calibri"/>
        </w:rPr>
        <w:t>, validate MIME type server-side, extension whitelist (pdf/jpg/jpeg/png)</w:t>
        <w:br/>
        <w:t xml:space="preserve">- </w:t>
      </w:r>
      <w:r>
        <w:rPr>
          <w:rFonts w:ascii="Calibri" w:hAnsi="Calibri"/>
          <w:b/>
        </w:rPr>
        <w:t>Authenticated APIs</w:t>
      </w:r>
      <w:r>
        <w:rPr>
          <w:rFonts w:ascii="Calibri" w:hAnsi="Calibri"/>
        </w:rPr>
        <w:t xml:space="preserve"> — scoring API needs </w:t>
      </w:r>
      <w:r>
        <w:rPr>
          <w:rFonts w:ascii="Consolas" w:hAnsi="Consolas"/>
          <w:color w:val="E83E8C"/>
          <w:sz w:val="18"/>
        </w:rPr>
        <w:t>@login_required</w:t>
      </w:r>
      <w:r>
        <w:rPr>
          <w:rFonts w:ascii="Calibri" w:hAnsi="Calibri"/>
        </w:rPr>
        <w:t xml:space="preserve">, rate improvement needs </w:t>
      </w:r>
      <w:r>
        <w:rPr>
          <w:rFonts w:ascii="Consolas" w:hAnsi="Consolas"/>
          <w:color w:val="E83E8C"/>
          <w:sz w:val="18"/>
        </w:rPr>
        <w:t>@admin_required</w:t>
      </w:r>
      <w:r>
        <w:rPr>
          <w:rFonts w:ascii="Calibri" w:hAnsi="Calibri"/>
        </w:rPr>
        <w:br/>
        <w:t xml:space="preserve">- </w:t>
      </w:r>
      <w:r>
        <w:rPr>
          <w:rFonts w:ascii="Calibri" w:hAnsi="Calibri"/>
          <w:b/>
        </w:rPr>
        <w:t>Stripe webhook signature verification</w:t>
      </w:r>
      <w:r>
        <w:rPr>
          <w:rFonts w:ascii="Calibri" w:hAnsi="Calibri"/>
        </w:rPr>
        <w:t xml:space="preserve"> — mandatory when webhook secret is configured; no silent try/except bypass</w:t>
        <w:br/>
        <w:t xml:space="preserve">- </w:t>
      </w:r>
      <w:r>
        <w:rPr>
          <w:rFonts w:ascii="Calibri" w:hAnsi="Calibri"/>
          <w:b/>
        </w:rPr>
        <w:t>No hardcoded admin password</w:t>
      </w:r>
      <w:r>
        <w:rPr>
          <w:rFonts w:ascii="Calibri" w:hAnsi="Calibri"/>
        </w:rPr>
        <w:t xml:space="preserve"> — generate random 128-bit password if ADMIN_PASSWORD env var not set, log it on startup</w:t>
        <w:br/>
        <w:t>- Use parameterized SQL queries everywhere (no f-strings in SQL)</w:t>
        <w:br/>
        <w:t xml:space="preserve">- Add </w:t>
      </w:r>
      <w:r>
        <w:rPr>
          <w:rFonts w:ascii="Consolas" w:hAnsi="Consolas"/>
          <w:color w:val="E83E8C"/>
          <w:sz w:val="18"/>
        </w:rPr>
        <w:t>MAX_CONTENT_LENGTH</w:t>
      </w:r>
      <w:r>
        <w:rPr>
          <w:rFonts w:ascii="Calibri" w:hAnsi="Calibri"/>
        </w:rPr>
        <w:t xml:space="preserve"> to Flask config</w:t>
        <w:br/>
        <w:t>- Set session cookie flags: HttpOnly=True, SameSite=’Lax’</w:t>
      </w:r>
    </w:p>
    <w:p>
      <w:pPr>
        <w:spacing w:before="240" w:after="120"/>
      </w:pPr>
      <w:r>
        <w:rPr>
          <w:rFonts w:ascii="Calibri" w:hAnsi="Calibri"/>
          <w:b/>
          <w:color w:val="1A365D"/>
          <w:sz w:val="30"/>
        </w:rPr>
        <w:t>6. Testing</w:t>
      </w:r>
    </w:p>
    <w:p>
      <w:pPr>
        <w:spacing w:after="80"/>
      </w:pPr>
      <w:r>
        <w:rPr>
          <w:rFonts w:ascii="Calibri" w:hAnsi="Calibri"/>
        </w:rPr>
        <w:t>E2E test suite using curl against the running server: register borrower, login, submit application, check score, upload KYC, make payment, admin login, run collections, check health API. Target 40+ tests passing.</w:t>
      </w:r>
    </w:p>
    <w:p>
      <w:pPr>
        <w:spacing w:before="240" w:after="120"/>
      </w:pPr>
      <w:r>
        <w:rPr>
          <w:rFonts w:ascii="Calibri" w:hAnsi="Calibri"/>
          <w:b/>
          <w:color w:val="1A365D"/>
          <w:sz w:val="30"/>
        </w:rPr>
        <w:t>7. Docs &amp; Output</w:t>
      </w:r>
    </w:p>
    <w:p>
      <w:pPr>
        <w:spacing w:after="80"/>
      </w:pPr>
      <w:r>
        <w:rPr>
          <w:rFonts w:ascii="Calibri" w:hAnsi="Calibri"/>
        </w:rPr>
        <w:t xml:space="preserve">Create a </w:t>
      </w:r>
      <w:r>
        <w:rPr>
          <w:rFonts w:ascii="Consolas" w:hAnsi="Consolas"/>
          <w:color w:val="E83E8C"/>
          <w:sz w:val="18"/>
        </w:rPr>
        <w:t>launch/</w:t>
      </w:r>
      <w:r>
        <w:rPr>
          <w:rFonts w:ascii="Calibri" w:hAnsi="Calibri"/>
        </w:rPr>
        <w:t xml:space="preserve"> directory with:</w:t>
        <w:br/>
        <w:t>- Interactive HTML checklist (clickable items with counters) covering all tasks across 4 phases</w:t>
        <w:br/>
        <w:t>- LLC operating agreement template</w:t>
        <w:br/>
        <w:t>- Compliance business plan for Texas OCCC license application (11 sections: executive summary, company overview, management, underwriting methodology, compliance program — TILA/GLBA/BSA/AML/ECOA/UDAAP, collections policy, consumer protection, recordkeeping, business continuity, financial projections)</w:t>
        <w:br/>
        <w:t>- Plain-language loan contract compliant with Texas Finance Code Chapter 342 + TAC Chapter 90 (10 sections with TILA table, payment schedule, prepayment terms, default/collections, borrower rights, signatures)</w:t>
        <w:br/>
        <w:t>- 14-slide investor pitch deck .pptx (dark theme, emerald-600 accent)</w:t>
        <w:br/>
        <w:t>- Private placement memo draft</w:t>
        <w:br/>
        <w:t>- Surety bond procurement guide</w:t>
        <w:br/>
        <w:t>- KYC vendor evaluation (Stripe Identity vs Persona vs Onfido comparison)</w:t>
        <w:br/>
        <w:t>- Lender partnership outreach list + cold email template</w:t>
        <w:br/>
        <w:t>- 10-chapter compliance manual outline</w:t>
        <w:br/>
        <w:t>- Full domain/HTTPS setup guide (Nginx, Let’s Encrypt, Cloudflare Tunnel)</w:t>
        <w:br/>
        <w:t>- Pilot loans operations guide (budget, process, borrower sourcing, what to track)</w:t>
        <w:br/>
        <w:t>- Pilot portfolio tracker CSV (10-loan template)</w:t>
        <w:br/>
        <w:t>- Security audit report documenting all findings</w:t>
      </w:r>
    </w:p>
    <w:p>
      <w:pPr>
        <w:spacing w:before="240" w:after="120"/>
      </w:pPr>
      <w:r>
        <w:rPr>
          <w:rFonts w:ascii="Calibri" w:hAnsi="Calibri"/>
          <w:b/>
          <w:color w:val="1A365D"/>
          <w:sz w:val="30"/>
        </w:rPr>
        <w:t>8. Email Templates</w:t>
      </w:r>
    </w:p>
    <w:p>
      <w:pPr>
        <w:spacing w:after="80"/>
      </w:pPr>
      <w:r>
        <w:rPr>
          <w:rFonts w:ascii="Calibri" w:hAnsi="Calibri"/>
        </w:rPr>
        <w:t>6 branded HTML templates in launch/email_templates/: welcome.html, approved.html, payment_reminder.html, payment_received.html, collection_notice.html, rate_improvement.html. Dark theme (#0f172a background, #059669 accent), inline styles (email-safe), Jinja2 template variables for borrower name, amounts, dates.</w:t>
      </w:r>
    </w:p>
    <w:p>
      <w:pPr>
        <w:spacing w:before="360" w:after="120"/>
      </w:pPr>
      <w:r>
        <w:rPr>
          <w:rFonts w:ascii="Calibri" w:hAnsi="Calibri"/>
          <w:b/>
          <w:color w:val="1A365D"/>
          <w:sz w:val="36"/>
        </w:rPr>
        <w:t>Design System</w:t>
      </w:r>
    </w:p>
    <w:p>
      <w:pPr>
        <w:spacing w:after="80"/>
      </w:pPr>
      <w:r>
        <w:rPr>
          <w:rFonts w:ascii="Calibri" w:hAnsi="Calibri"/>
        </w:rPr>
        <w:t>Dark theme throughout: primary #1a365d, accent #059669 (emerald), background slate-900. Clean, modern, professional. Tailwind CSS via CDN. Font Awesome icons.</w:t>
      </w:r>
    </w:p>
    <w:p>
      <w:pPr>
        <w:spacing w:before="360" w:after="120"/>
      </w:pPr>
      <w:r>
        <w:rPr>
          <w:rFonts w:ascii="Calibri" w:hAnsi="Calibri"/>
          <w:b/>
          <w:color w:val="1A365D"/>
          <w:sz w:val="36"/>
        </w:rPr>
        <w:t>Directory Structure</w:t>
      </w:r>
    </w:p>
    <w:p>
      <w:pPr>
        <w:spacing w:before="120" w:after="120"/>
        <w:shd w:val="clear" w:color="auto" w:fill="F5F5F5"/>
      </w:pPr>
      <w:r>
        <w:rPr>
          <w:rFonts w:ascii="Consolas" w:hAnsi="Consolas"/>
          <w:color w:val="1E1E1E"/>
          <w:sz w:val="18"/>
        </w:rPr>
        <w:t>project-root/</w:t>
        <w:br/>
        <w:t>├── app.py                 # Main Flask app</w:t>
        <w:br/>
        <w:t>├── config.py              # Env-based configuration, no secret defaults</w:t>
        <w:br/>
        <w:t>├── models.py              # DB schema and helpers</w:t>
        <w:br/>
        <w:t>├── requirements.txt</w:t>
        <w:br/>
        <w:t>├── .env.example</w:t>
        <w:br/>
        <w:t>├── Dockerfile</w:t>
        <w:br/>
        <w:t>├── docker-compose.yml</w:t>
        <w:br/>
        <w:t>├── startup.sh</w:t>
        <w:br/>
        <w:t>├── test_e2e.py</w:t>
        <w:br/>
        <w:t>├── launch/                # Business docs (22 files)</w:t>
        <w:br/>
        <w:t>│   ├── README.html        # Interactive checklist</w:t>
        <w:br/>
        <w:t>│   ├── *.md, .pptx, .csv   # All business documents</w:t>
        <w:br/>
        <w:t>│   └── email_templates/   # 6 HTML templates</w:t>
        <w:br/>
        <w:t>├── automation/</w:t>
        <w:br/>
        <w:t>│   ├── autopilot.py</w:t>
        <w:br/>
        <w:t>│   ├── kyc.py              # KYC verification + Stripe Identity</w:t>
        <w:br/>
        <w:t>│   ├── loan_collections.py</w:t>
        <w:br/>
        <w:t>│   ├── notifications.py    # SendGrid + Twilio with settings-aware config</w:t>
        <w:br/>
        <w:t>│   ├── stripe_payments.py</w:t>
        <w:br/>
        <w:t>│   └── settings.py         # Settings panel module</w:t>
        <w:br/>
        <w:t>├── platform/</w:t>
        <w:br/>
        <w:t>│   ├── app.py</w:t>
        <w:br/>
        <w:t>│   ├── config.py</w:t>
        <w:br/>
        <w:t>│   ├── models.py</w:t>
        <w:br/>
        <w:t>│   ├── templates/          # 30+ Jinja2 templates</w:t>
        <w:br/>
        <w:t>│   ├── static/</w:t>
        <w:br/>
        <w:t>│   └── routes/</w:t>
        <w:br/>
        <w:t>│       └── extended.py     # KYC, Payments, Collections, Settings routes</w:t>
        <w:br/>
        <w:t>├── underwriting/</w:t>
        <w:br/>
        <w:t>│   ├── scorer.py           # Model load + score</w:t>
        <w:br/>
        <w:t>│   ├── train.py            # Model training</w:t>
        <w:br/>
        <w:t>│   ├── ensemble_model.py</w:t>
        <w:br/>
        <w:t>│   ├── decision_tree.py</w:t>
        <w:br/>
        <w:t>│   ├── logistic_regression.py</w:t>
        <w:br/>
        <w:t>│   ├── random_forest.py</w:t>
        <w:br/>
        <w:t>│   ├── feature_engineer.py</w:t>
        <w:br/>
        <w:t>│   ├── pricing.py</w:t>
        <w:br/>
        <w:t>│   ├── cash_flow.py</w:t>
        <w:br/>
        <w:t>│   ├── income_share.py</w:t>
        <w:br/>
        <w:t>│   ├── rate_improvement.py</w:t>
        <w:br/>
        <w:t>│   ├── niche_underwriting.py</w:t>
        <w:br/>
        <w:t>│   ├── backtest.py</w:t>
        <w:br/>
        <w:t>│   └── data_generator.py</w:t>
        <w:br/>
        <w:t>└── compliance/</w:t>
        <w:br/>
        <w:t xml:space="preserve">    ├── tila.py</w:t>
        <w:br/>
        <w:t xml:space="preserve">    ├── disclosures.py</w:t>
        <w:br/>
        <w:t xml:space="preserve">    ├── esign.py</w:t>
        <w:br/>
        <w:t xml:space="preserve">    ├── identity.py</w:t>
        <w:br/>
        <w:t xml:space="preserve">    ├── state_licensing.py</w:t>
        <w:br/>
        <w:t xml:space="preserve">    └── funding_tax.py</w:t>
        <w:br/>
      </w:r>
    </w:p>
    <w:p>
      <w:pPr>
        <w:spacing w:before="360" w:after="120"/>
      </w:pPr>
      <w:r>
        <w:rPr>
          <w:rFonts w:ascii="Calibri" w:hAnsi="Calibri"/>
          <w:b/>
          <w:color w:val="1A365D"/>
          <w:sz w:val="36"/>
        </w:rPr>
        <w:t>Key Patterns to Follow</w:t>
      </w:r>
    </w:p>
    <w:p>
      <w:pPr>
        <w:pStyle w:val="ListBullet"/>
        <w:spacing w:after="40"/>
      </w:pPr>
      <w:r>
        <w:rPr>
          <w:rFonts w:ascii="Calibri" w:hAnsi="Calibri"/>
          <w:b/>
        </w:rPr>
        <w:t>Route organization:</w:t>
      </w:r>
      <w:r>
        <w:rPr>
          <w:rFonts w:ascii="Calibri" w:hAnsi="Calibri"/>
        </w:rPr>
        <w:t xml:space="preserve"> app.py has core routes. Extended routes (KYC, payments, collections, settings) live in routes/extended.py and register via a </w:t>
      </w:r>
      <w:r>
        <w:rPr>
          <w:rFonts w:ascii="Consolas" w:hAnsi="Consolas"/>
          <w:color w:val="E83E8C"/>
          <w:sz w:val="18"/>
        </w:rPr>
        <w:t>register_routes()</w:t>
      </w:r>
      <w:r>
        <w:rPr>
          <w:rFonts w:ascii="Calibri" w:hAnsi="Calibri"/>
        </w:rPr>
        <w:t xml:space="preserve"> callback pattern to avoid circular imports</w:t>
      </w:r>
    </w:p>
    <w:p>
      <w:pPr>
        <w:pStyle w:val="ListBullet"/>
        <w:spacing w:after="40"/>
      </w:pPr>
      <w:r>
        <w:rPr>
          <w:rFonts w:ascii="Calibri" w:hAnsi="Calibri"/>
          <w:b/>
        </w:rPr>
        <w:t>All automation modules support fallback</w:t>
      </w:r>
      <w:r>
        <w:rPr>
          <w:rFonts w:ascii="Calibri" w:hAnsi="Calibri"/>
        </w:rPr>
        <w:t xml:space="preserve"> — if Stripe/SendGrid/Twilio keys are missing, they log to console and return mock data</w:t>
      </w:r>
    </w:p>
    <w:p>
      <w:pPr>
        <w:pStyle w:val="ListBullet"/>
        <w:spacing w:after="40"/>
      </w:pPr>
      <w:r>
        <w:rPr>
          <w:rFonts w:ascii="Calibri" w:hAnsi="Calibri"/>
          <w:b/>
        </w:rPr>
        <w:t>DB path resolution</w:t>
      </w:r>
      <w:r>
        <w:rPr>
          <w:rFonts w:ascii="Calibri" w:hAnsi="Calibri"/>
        </w:rPr>
        <w:t xml:space="preserve"> — each automation module tries to import platform.models first, then falls back to direct sqlite3 path</w:t>
      </w:r>
    </w:p>
    <w:p>
      <w:pPr>
        <w:pStyle w:val="ListBullet"/>
        <w:spacing w:after="40"/>
      </w:pPr>
      <w:r>
        <w:rPr>
          <w:rFonts w:ascii="Calibri" w:hAnsi="Calibri"/>
          <w:b/>
        </w:rPr>
        <w:t>Settings-driven config</w:t>
      </w:r>
      <w:r>
        <w:rPr>
          <w:rFonts w:ascii="Calibri" w:hAnsi="Calibri"/>
        </w:rPr>
        <w:t xml:space="preserve"> — notifications, KYC, Stripe read from </w:t>
      </w:r>
      <w:r>
        <w:rPr>
          <w:rFonts w:ascii="Consolas" w:hAnsi="Consolas"/>
          <w:color w:val="E83E8C"/>
          <w:sz w:val="18"/>
        </w:rPr>
        <w:t>launch/settings.json</w:t>
      </w:r>
      <w:r>
        <w:rPr>
          <w:rFonts w:ascii="Calibri" w:hAnsi="Calibri"/>
        </w:rPr>
        <w:t xml:space="preserve"> (managed via admin settings panel) with fallback to Config/env vars</w:t>
      </w:r>
    </w:p>
    <w:p>
      <w:pPr>
        <w:pStyle w:val="ListBullet"/>
        <w:spacing w:after="40"/>
      </w:pPr>
      <w:r>
        <w:rPr>
          <w:rFonts w:ascii="Calibri" w:hAnsi="Calibri"/>
          <w:b/>
        </w:rPr>
        <w:t>Bcrypt password hashing</w:t>
      </w:r>
      <w:r>
        <w:rPr>
          <w:rFonts w:ascii="Calibri" w:hAnsi="Calibri"/>
        </w:rPr>
        <w:t xml:space="preserve"> with legacy SHA-256 support for existing database migration</w:t>
      </w:r>
    </w:p>
    <w:p>
      <w:pPr>
        <w:spacing w:before="360" w:after="120"/>
      </w:pPr>
      <w:r>
        <w:rPr>
          <w:rFonts w:ascii="Calibri" w:hAnsi="Calibri"/>
          <w:b/>
          <w:color w:val="1A365D"/>
          <w:sz w:val="36"/>
        </w:rPr>
        <w:t>Deliverable</w:t>
      </w:r>
    </w:p>
    <w:p>
      <w:pPr>
        <w:spacing w:after="80"/>
      </w:pPr>
      <w:r>
        <w:rPr>
          <w:rFonts w:ascii="Calibri" w:hAnsi="Calibri"/>
        </w:rPr>
        <w:t>A fully working platform at palm.ngrok.app (or similar tunnel URL) with:</w:t>
        <w:br/>
        <w:t xml:space="preserve">- </w:t>
      </w:r>
      <w:r>
        <w:rPr>
          <w:rFonts w:ascii="Consolas" w:hAnsi="Consolas"/>
          <w:color w:val="E83E8C"/>
          <w:sz w:val="18"/>
        </w:rPr>
        <w:t>bash startup.sh</w:t>
      </w:r>
      <w:r>
        <w:rPr>
          <w:rFonts w:ascii="Calibri" w:hAnsi="Calibri"/>
        </w:rPr>
        <w:t xml:space="preserve"> starts everything</w:t>
        <w:br/>
        <w:t xml:space="preserve">- </w:t>
      </w:r>
      <w:r>
        <w:rPr>
          <w:rFonts w:ascii="Consolas" w:hAnsi="Consolas"/>
          <w:color w:val="E83E8C"/>
          <w:sz w:val="18"/>
        </w:rPr>
        <w:t>python3 test_e2e.py</w:t>
      </w:r>
      <w:r>
        <w:rPr>
          <w:rFonts w:ascii="Calibri" w:hAnsi="Calibri"/>
        </w:rPr>
        <w:t xml:space="preserve"> runs against the running server and passes 40+ tests</w:t>
        <w:br/>
        <w:t>- Admin accessible at /admin/login</w:t>
        <w:br/>
        <w:t>- Borrower can register, apply, get scored, upload KYC, and make payments end-to-end</w:t>
        <w:br/>
        <w:t>- All 22 launch documents generated and ready for business use</w:t>
      </w:r>
    </w:p>
    <w:p>
      <w:r>
        <w:br w:type="page"/>
      </w:r>
    </w:p>
    <w:p>
      <w:pPr>
        <w:pStyle w:val="Title"/>
      </w:pPr>
      <w:r>
        <w:rPr>
          <w:color w:val="1A365D"/>
        </w:rPr>
        <w:t>Autonomous Operation</w:t>
      </w:r>
    </w:p>
    <w:p>
      <w:pPr>
        <w:spacing w:before="360" w:after="120"/>
      </w:pPr>
      <w:r>
        <w:rPr>
          <w:rFonts w:ascii="Calibri" w:hAnsi="Calibri"/>
          <w:b/>
          <w:color w:val="1A365D"/>
          <w:sz w:val="44"/>
        </w:rPr>
        <w:t>PalmFi Autonomous Operation — How It Runs Without You</w:t>
      </w:r>
    </w:p>
    <w:p>
      <w:pPr>
        <w:spacing w:before="360" w:after="120"/>
      </w:pPr>
      <w:r>
        <w:rPr>
          <w:rFonts w:ascii="Calibri" w:hAnsi="Calibri"/>
          <w:b/>
          <w:color w:val="1A365D"/>
          <w:sz w:val="36"/>
        </w:rPr>
        <w:t>TL;DR</w:t>
      </w:r>
    </w:p>
    <w:p>
      <w:pPr>
        <w:spacing w:after="80"/>
      </w:pPr>
      <w:r>
        <w:rPr>
          <w:rFonts w:ascii="Calibri" w:hAnsi="Calibri"/>
        </w:rPr>
        <w:t xml:space="preserve">A single cron line runs </w:t>
      </w:r>
      <w:r>
        <w:rPr>
          <w:rFonts w:ascii="Consolas" w:hAnsi="Consolas"/>
          <w:color w:val="E83E8C"/>
          <w:sz w:val="18"/>
        </w:rPr>
        <w:t>automation.autopilot</w:t>
      </w:r>
      <w:r>
        <w:rPr>
          <w:rFonts w:ascii="Calibri" w:hAnsi="Calibri"/>
        </w:rPr>
        <w:t xml:space="preserve"> every 15 minutes. It auto-decisions applications, disburses funds, collects payments, sends reminders, escalates delinquents, and rewards good payers — all logged for audit. </w:t>
      </w:r>
      <w:r>
        <w:rPr>
          <w:rFonts w:ascii="Calibri" w:hAnsi="Calibri"/>
          <w:b/>
        </w:rPr>
        <w:t>Set it, walk away.</w:t>
      </w:r>
    </w:p>
    <w:p>
      <w:pPr>
        <w:spacing w:before="120" w:after="120"/>
      </w:pPr>
      <w:r>
        <w:rPr>
          <w:color w:val="6B7280"/>
          <w:sz w:val="16"/>
        </w:rPr>
        <w:t>────────────────────────────────────────────────────────────</w:t>
      </w:r>
    </w:p>
    <w:p>
      <w:pPr>
        <w:spacing w:before="360" w:after="120"/>
      </w:pPr>
      <w:r>
        <w:rPr>
          <w:rFonts w:ascii="Calibri" w:hAnsi="Calibri"/>
          <w:b/>
          <w:color w:val="1A365D"/>
          <w:sz w:val="36"/>
        </w:rPr>
        <w:t>What’s Automated (No Human Needed)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Step</w:t>
            </w:r>
          </w:p>
        </w:tc>
        <w:tc>
          <w:tcPr>
            <w:tcW w:type="dxa" w:w="2160"/>
            <w:shd w:val="clear" w:color="auto" w:fill="1A365D"/>
          </w:tcPr>
          <w:p>
            <w:r/>
            <w:r>
              <w:rPr>
                <w:rFonts w:ascii="Calibri" w:hAnsi="Calibri"/>
                <w:b/>
                <w:color w:val="FFFFFF"/>
                <w:sz w:val="20"/>
              </w:rPr>
              <w:t>What it does</w:t>
            </w:r>
          </w:p>
        </w:tc>
        <w:tc>
          <w:tcPr>
            <w:tcW w:type="dxa" w:w="2160"/>
            <w:shd w:val="clear" w:color="auto" w:fill="1A365D"/>
          </w:tcPr>
          <w:p>
            <w:r/>
            <w:r>
              <w:rPr>
                <w:rFonts w:ascii="Calibri" w:hAnsi="Calibri"/>
                <w:b/>
                <w:color w:val="FFFFFF"/>
                <w:sz w:val="20"/>
              </w:rPr>
              <w:t>Frequency</w:t>
            </w:r>
          </w:p>
        </w:tc>
        <w:tc>
          <w:tcPr>
            <w:tcW w:type="dxa" w:w="2160"/>
            <w:shd w:val="clear" w:color="auto" w:fill="1A365D"/>
          </w:tcPr>
          <w:p>
            <w:r/>
            <w:r>
              <w:rPr>
                <w:rFonts w:ascii="Calibri" w:hAnsi="Calibri"/>
                <w:b/>
                <w:color w:val="FFFFFF"/>
                <w:sz w:val="20"/>
              </w:rPr>
              <w:t>Code</w:t>
            </w:r>
          </w:p>
        </w:tc>
      </w:tr>
      <w:tr>
        <w:tc>
          <w:tcPr>
            <w:tcW w:type="dxa" w:w="2160"/>
          </w:tcPr>
          <w:p>
            <w:r/>
            <w:r>
              <w:rPr>
                <w:rFonts w:ascii="Calibri" w:hAnsi="Calibri"/>
                <w:color w:val="000000"/>
                <w:sz w:val="18"/>
              </w:rPr>
              <w:t>1. Auto-decision</w:t>
            </w:r>
          </w:p>
        </w:tc>
        <w:tc>
          <w:tcPr>
            <w:tcW w:type="dxa" w:w="2160"/>
          </w:tcPr>
          <w:p>
            <w:r/>
            <w:r>
              <w:rPr>
                <w:rFonts w:ascii="Calibri" w:hAnsi="Calibri"/>
                <w:color w:val="000000"/>
                <w:sz w:val="18"/>
              </w:rPr>
              <w:t>Scores pending apps with ML + cash-flow → approves/declines automatically based on risk thresholds</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step_auto_decision</w:t>
            </w:r>
          </w:p>
        </w:tc>
      </w:tr>
      <w:tr>
        <w:tc>
          <w:tcPr>
            <w:tcW w:type="dxa" w:w="2160"/>
          </w:tcPr>
          <w:p>
            <w:r/>
            <w:r>
              <w:rPr>
                <w:rFonts w:ascii="Calibri" w:hAnsi="Calibri"/>
                <w:color w:val="000000"/>
                <w:sz w:val="18"/>
              </w:rPr>
              <w:t>2. Auto-disburse</w:t>
            </w:r>
          </w:p>
        </w:tc>
        <w:tc>
          <w:tcPr>
            <w:tcW w:type="dxa" w:w="2160"/>
          </w:tcPr>
          <w:p>
            <w:r/>
            <w:r>
              <w:rPr>
                <w:rFonts w:ascii="Calibri" w:hAnsi="Calibri"/>
                <w:color w:val="000000"/>
                <w:sz w:val="18"/>
              </w:rPr>
              <w:t>Sends ACH transfer via Stripe for approved loans with signed contracts</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step_auto_disburse</w:t>
            </w:r>
          </w:p>
        </w:tc>
      </w:tr>
      <w:tr>
        <w:tc>
          <w:tcPr>
            <w:tcW w:type="dxa" w:w="2160"/>
          </w:tcPr>
          <w:p>
            <w:r/>
            <w:r>
              <w:rPr>
                <w:rFonts w:ascii="Calibri" w:hAnsi="Calibri"/>
                <w:color w:val="000000"/>
                <w:sz w:val="18"/>
              </w:rPr>
              <w:t>3. Auto-collect</w:t>
            </w:r>
          </w:p>
        </w:tc>
        <w:tc>
          <w:tcPr>
            <w:tcW w:type="dxa" w:w="2160"/>
          </w:tcPr>
          <w:p>
            <w:r/>
            <w:r>
              <w:rPr>
                <w:rFonts w:ascii="Calibri" w:hAnsi="Calibri"/>
                <w:color w:val="000000"/>
                <w:sz w:val="18"/>
              </w:rPr>
              <w:t>Charges autopay payments on due date</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step_auto_collect</w:t>
            </w:r>
          </w:p>
        </w:tc>
      </w:tr>
      <w:tr>
        <w:tc>
          <w:tcPr>
            <w:tcW w:type="dxa" w:w="2160"/>
          </w:tcPr>
          <w:p>
            <w:r/>
            <w:r>
              <w:rPr>
                <w:rFonts w:ascii="Calibri" w:hAnsi="Calibri"/>
                <w:color w:val="000000"/>
                <w:sz w:val="18"/>
              </w:rPr>
              <w:t>4. Dunning</w:t>
            </w:r>
          </w:p>
        </w:tc>
        <w:tc>
          <w:tcPr>
            <w:tcW w:type="dxa" w:w="2160"/>
          </w:tcPr>
          <w:p>
            <w:r/>
            <w:r>
              <w:rPr>
                <w:rFonts w:ascii="Calibri" w:hAnsi="Calibri"/>
                <w:color w:val="000000"/>
                <w:sz w:val="18"/>
              </w:rPr>
              <w:t>Sends payment reminders at 3, 7, 15, 30 days late (escalating tone)</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step_dunning</w:t>
            </w:r>
          </w:p>
        </w:tc>
      </w:tr>
      <w:tr>
        <w:tc>
          <w:tcPr>
            <w:tcW w:type="dxa" w:w="2160"/>
          </w:tcPr>
          <w:p>
            <w:r/>
            <w:r>
              <w:rPr>
                <w:rFonts w:ascii="Calibri" w:hAnsi="Calibri"/>
                <w:color w:val="000000"/>
                <w:sz w:val="18"/>
              </w:rPr>
              <w:t>5. Escalate</w:t>
            </w:r>
          </w:p>
        </w:tc>
        <w:tc>
          <w:tcPr>
            <w:tcW w:type="dxa" w:w="2160"/>
          </w:tcPr>
          <w:p>
            <w:r/>
            <w:r>
              <w:rPr>
                <w:rFonts w:ascii="Calibri" w:hAnsi="Calibri"/>
                <w:color w:val="000000"/>
                <w:sz w:val="18"/>
              </w:rPr>
              <w:t>Marks 60+ day delinquent loans for collection agency handoff</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step_escalate</w:t>
            </w:r>
          </w:p>
        </w:tc>
      </w:tr>
      <w:tr>
        <w:tc>
          <w:tcPr>
            <w:tcW w:type="dxa" w:w="2160"/>
          </w:tcPr>
          <w:p>
            <w:r/>
            <w:r>
              <w:rPr>
                <w:rFonts w:ascii="Calibri" w:hAnsi="Calibri"/>
                <w:color w:val="000000"/>
                <w:sz w:val="18"/>
              </w:rPr>
              <w:t>6. Rate improvement</w:t>
            </w:r>
          </w:p>
        </w:tc>
        <w:tc>
          <w:tcPr>
            <w:tcW w:type="dxa" w:w="2160"/>
          </w:tcPr>
          <w:p>
            <w:r/>
            <w:r>
              <w:rPr>
                <w:rFonts w:ascii="Calibri" w:hAnsi="Calibri"/>
                <w:color w:val="000000"/>
                <w:sz w:val="18"/>
              </w:rPr>
              <w:t>Rewards 6+ on-time payments with 2pp rate cut + sends notification</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step_rate_improve</w:t>
            </w:r>
          </w:p>
        </w:tc>
      </w:tr>
      <w:tr>
        <w:tc>
          <w:tcPr>
            <w:tcW w:type="dxa" w:w="2160"/>
          </w:tcPr>
          <w:p>
            <w:r/>
            <w:r>
              <w:rPr>
                <w:rFonts w:ascii="Calibri" w:hAnsi="Calibri"/>
                <w:color w:val="000000"/>
                <w:sz w:val="18"/>
              </w:rPr>
              <w:t>7. Daily report</w:t>
            </w:r>
          </w:p>
        </w:tc>
        <w:tc>
          <w:tcPr>
            <w:tcW w:type="dxa" w:w="2160"/>
          </w:tcPr>
          <w:p>
            <w:r/>
            <w:r>
              <w:rPr>
                <w:rFonts w:ascii="Calibri" w:hAnsi="Calibri"/>
                <w:color w:val="000000"/>
                <w:sz w:val="18"/>
              </w:rPr>
              <w:t>Aggregates all activity to autopilot_log for review</w:t>
            </w:r>
          </w:p>
        </w:tc>
        <w:tc>
          <w:tcPr>
            <w:tcW w:type="dxa" w:w="2160"/>
          </w:tcPr>
          <w:p>
            <w:r/>
            <w:r>
              <w:rPr>
                <w:rFonts w:ascii="Calibri" w:hAnsi="Calibri"/>
                <w:color w:val="000000"/>
                <w:sz w:val="18"/>
              </w:rPr>
              <w:t>Every 15 min</w:t>
            </w:r>
          </w:p>
        </w:tc>
        <w:tc>
          <w:tcPr>
            <w:tcW w:type="dxa" w:w="2160"/>
          </w:tcPr>
          <w:p>
            <w:r/>
            <w:r>
              <w:rPr>
                <w:rFonts w:ascii="Calibri" w:hAnsi="Calibri"/>
                <w:color w:val="000000"/>
                <w:sz w:val="18"/>
              </w:rPr>
              <w:t>step_daily_report</w:t>
            </w:r>
          </w:p>
        </w:tc>
      </w:tr>
    </w:tbl>
    <w:p>
      <w:pPr>
        <w:spacing w:before="120" w:after="120"/>
      </w:pPr>
      <w:r>
        <w:rPr>
          <w:color w:val="6B7280"/>
          <w:sz w:val="16"/>
        </w:rPr>
        <w:t>────────────────────────────────────────────────────────────</w:t>
      </w:r>
    </w:p>
    <w:p>
      <w:pPr>
        <w:spacing w:before="360" w:after="120"/>
      </w:pPr>
      <w:r>
        <w:rPr>
          <w:rFonts w:ascii="Calibri" w:hAnsi="Calibri"/>
          <w:b/>
          <w:color w:val="1A365D"/>
          <w:sz w:val="36"/>
        </w:rPr>
        <w:t>The AI’s “Judgement” — Built-in Policy Limits</w:t>
      </w:r>
    </w:p>
    <w:p>
      <w:pPr>
        <w:spacing w:after="80"/>
      </w:pPr>
      <w:r>
        <w:rPr>
          <w:rFonts w:ascii="Calibri" w:hAnsi="Calibri"/>
        </w:rPr>
        <w:t>To prevent the system from doing something dumb at scale, autopilot has hard guardrails:</w:t>
      </w:r>
    </w:p>
    <w:p>
      <w:pPr>
        <w:spacing w:before="120" w:after="120"/>
        <w:shd w:val="clear" w:color="auto" w:fill="F5F5F5"/>
      </w:pPr>
      <w:r>
        <w:rPr>
          <w:rFonts w:ascii="Consolas" w:hAnsi="Consolas"/>
          <w:color w:val="1E1E1E"/>
          <w:sz w:val="18"/>
        </w:rPr>
        <w:t>AUTO_APPROVE_MIN_SCORE = 680   # Above this = auto-approve</w:t>
        <w:br/>
        <w:t>AUTO_DECLINE_MAX_SCORE = 540   # Below this = auto-decline</w:t>
        <w:br/>
        <w:t># 540-680 → flagged for human review (the "gray zone")</w:t>
        <w:br/>
        <w:t>MAX_AUTO_LOAN_AMOUNT = $15,000  # Bigger loans require human approval</w:t>
        <w:br/>
      </w:r>
    </w:p>
    <w:p>
      <w:pPr>
        <w:spacing w:after="80"/>
      </w:pPr>
      <w:r>
        <w:rPr>
          <w:rFonts w:ascii="Calibri" w:hAnsi="Calibri"/>
          <w:b/>
        </w:rPr>
        <w:t>You only ever look at:</w:t>
      </w:r>
      <w:r>
        <w:rPr>
          <w:rFonts w:ascii="Calibri" w:hAnsi="Calibri"/>
        </w:rPr>
        <w:br/>
        <w:t>- Gray-zone applications (540–680 risk band)</w:t>
        <w:br/>
        <w:t>- Loans &gt; $15k</w:t>
        <w:br/>
        <w:t>- Errors in the autopilot log</w:t>
      </w:r>
    </w:p>
    <w:p>
      <w:pPr>
        <w:spacing w:after="80"/>
      </w:pPr>
      <w:r>
        <w:rPr>
          <w:rFonts w:ascii="Calibri" w:hAnsi="Calibri"/>
        </w:rPr>
        <w:t>Everything else handles itself.</w:t>
      </w:r>
    </w:p>
    <w:p>
      <w:pPr>
        <w:spacing w:before="120" w:after="120"/>
      </w:pPr>
      <w:r>
        <w:rPr>
          <w:color w:val="6B7280"/>
          <w:sz w:val="16"/>
        </w:rPr>
        <w:t>────────────────────────────────────────────────────────────</w:t>
      </w:r>
    </w:p>
    <w:p>
      <w:pPr>
        <w:spacing w:before="360" w:after="120"/>
      </w:pPr>
      <w:r>
        <w:rPr>
          <w:rFonts w:ascii="Calibri" w:hAnsi="Calibri"/>
          <w:b/>
          <w:color w:val="1A365D"/>
          <w:sz w:val="36"/>
        </w:rPr>
        <w:t>Install the Autopilot Cron</w:t>
      </w:r>
    </w:p>
    <w:p>
      <w:pPr>
        <w:spacing w:before="120" w:after="120"/>
        <w:shd w:val="clear" w:color="auto" w:fill="F5F5F5"/>
      </w:pPr>
      <w:r>
        <w:rPr>
          <w:rFonts w:ascii="Consolas" w:hAnsi="Consolas"/>
          <w:color w:val="1E1E1E"/>
          <w:sz w:val="18"/>
        </w:rPr>
        <w:t>cd ~/palmfi</w:t>
        <w:br/>
        <w:t>bash scripts/install_autopilot_cron.sh</w:t>
        <w:br/>
        <w:t># Adds: */15 * * * * python3 -m automation.autopilot</w:t>
        <w:br/>
      </w:r>
    </w:p>
    <w:p>
      <w:pPr>
        <w:spacing w:after="80"/>
      </w:pPr>
      <w:r>
        <w:rPr>
          <w:rFonts w:ascii="Calibri" w:hAnsi="Calibri"/>
        </w:rPr>
        <w:t>To run a single tick manually (for debugging):</w:t>
      </w:r>
    </w:p>
    <w:p>
      <w:pPr>
        <w:spacing w:before="120" w:after="120"/>
        <w:shd w:val="clear" w:color="auto" w:fill="F5F5F5"/>
      </w:pPr>
      <w:r>
        <w:rPr>
          <w:rFonts w:ascii="Consolas" w:hAnsi="Consolas"/>
          <w:color w:val="1E1E1E"/>
          <w:sz w:val="18"/>
        </w:rPr>
        <w:t>python3 -m automation.autopilot</w:t>
        <w:br/>
      </w:r>
    </w:p>
    <w:p>
      <w:pPr>
        <w:spacing w:after="80"/>
      </w:pPr>
      <w:r>
        <w:rPr>
          <w:rFonts w:ascii="Calibri" w:hAnsi="Calibri"/>
        </w:rPr>
        <w:t>To watch the AI work in real time:</w:t>
      </w:r>
    </w:p>
    <w:p>
      <w:pPr>
        <w:spacing w:before="120" w:after="120"/>
        <w:shd w:val="clear" w:color="auto" w:fill="F5F5F5"/>
      </w:pPr>
      <w:r>
        <w:rPr>
          <w:rFonts w:ascii="Consolas" w:hAnsi="Consolas"/>
          <w:color w:val="1E1E1E"/>
          <w:sz w:val="18"/>
        </w:rPr>
        <w:t>tail -f ~/palmfi/logs/autopilot.log</w:t>
        <w:br/>
      </w:r>
    </w:p>
    <w:p>
      <w:pPr>
        <w:spacing w:after="80"/>
      </w:pPr>
      <w:r>
        <w:rPr>
          <w:rFonts w:ascii="Calibri" w:hAnsi="Calibri"/>
        </w:rPr>
        <w:t>To see every decision the AI made:</w:t>
      </w:r>
    </w:p>
    <w:p>
      <w:pPr>
        <w:spacing w:before="120" w:after="120"/>
        <w:shd w:val="clear" w:color="auto" w:fill="F5F5F5"/>
      </w:pPr>
      <w:r>
        <w:rPr>
          <w:rFonts w:ascii="Consolas" w:hAnsi="Consolas"/>
          <w:color w:val="1E1E1E"/>
          <w:sz w:val="18"/>
        </w:rPr>
        <w:t>sqlite3 ~/palmfi/platform/palmfi.db "SELECT ts, action, target_type, target_id, details FROM autopilot_log ORDER BY id DESC LIMIT 50"</w:t>
        <w:br/>
      </w:r>
    </w:p>
    <w:p>
      <w:pPr>
        <w:spacing w:before="120" w:after="120"/>
      </w:pPr>
      <w:r>
        <w:rPr>
          <w:color w:val="6B7280"/>
          <w:sz w:val="16"/>
        </w:rPr>
        <w:t>────────────────────────────────────────────────────────────</w:t>
      </w:r>
    </w:p>
    <w:p>
      <w:pPr>
        <w:spacing w:before="360" w:after="120"/>
      </w:pPr>
      <w:r>
        <w:rPr>
          <w:rFonts w:ascii="Calibri" w:hAnsi="Calibri"/>
          <w:b/>
          <w:color w:val="1A365D"/>
          <w:sz w:val="36"/>
        </w:rPr>
        <w:t>Going Further — Full Autonomy (LLM-in-the-loop)</w:t>
      </w:r>
    </w:p>
    <w:p>
      <w:pPr>
        <w:spacing w:after="80"/>
      </w:pPr>
      <w:r>
        <w:rPr>
          <w:rFonts w:ascii="Calibri" w:hAnsi="Calibri"/>
        </w:rPr>
        <w:t xml:space="preserve">The current autopilot uses </w:t>
      </w:r>
      <w:r>
        <w:rPr>
          <w:rFonts w:ascii="Calibri" w:hAnsi="Calibri"/>
          <w:b/>
        </w:rPr>
        <w:t>rule-based AI</w:t>
      </w:r>
      <w:r>
        <w:rPr>
          <w:rFonts w:ascii="Calibri" w:hAnsi="Calibri"/>
        </w:rPr>
        <w:t xml:space="preserve"> (the underwriting model + thresholds). To add </w:t>
      </w:r>
      <w:r>
        <w:rPr>
          <w:rFonts w:ascii="Calibri" w:hAnsi="Calibri"/>
          <w:b/>
        </w:rPr>
        <w:t>agentic AI</w:t>
      </w:r>
      <w:r>
        <w:rPr>
          <w:rFonts w:ascii="Calibri" w:hAnsi="Calibri"/>
        </w:rPr>
        <w:t>, plug an LLM into the gray-zone reviewer:</w:t>
      </w:r>
    </w:p>
    <w:p>
      <w:pPr>
        <w:spacing w:before="120" w:after="120"/>
        <w:shd w:val="clear" w:color="auto" w:fill="F5F5F5"/>
      </w:pPr>
      <w:r>
        <w:rPr>
          <w:rFonts w:ascii="Consolas" w:hAnsi="Consolas"/>
          <w:color w:val="1E1E1E"/>
          <w:sz w:val="18"/>
        </w:rPr>
        <w:t># Add to autopilot.py</w:t>
        <w:br/>
        <w:t>def llm_review_gray_zone(app, ml_score, reasons):</w:t>
        <w:br/>
        <w:t xml:space="preserve">    """Use Claude/GPT to make the human-in-the-loop call automatically."""</w:t>
        <w:br/>
        <w:t xml:space="preserve">    prompt = f"""You are PalmFi's senior underwriter. Review this application:</w:t>
        <w:br/>
        <w:t xml:space="preserve">    Risk score: {ml_score} (gray zone)</w:t>
        <w:br/>
        <w:t xml:space="preserve">    ML reasons: {reasons}</w:t>
        <w:br/>
        <w:t xml:space="preserve">    Application: {json.dumps(app)}</w:t>
        <w:br/>
        <w:t xml:space="preserve">    Decide: approve / decline / request_documents</w:t>
        <w:br/>
        <w:t xml:space="preserve">    Respond with JSON: {{decision, confidence, rationale}}"""</w:t>
        <w:br/>
        <w:t xml:space="preserve">    # call your LLM endpoint here</w:t>
        <w:br/>
      </w:r>
    </w:p>
    <w:p>
      <w:pPr>
        <w:spacing w:after="80"/>
      </w:pPr>
      <w:r>
        <w:rPr>
          <w:rFonts w:ascii="Calibri" w:hAnsi="Calibri"/>
        </w:rPr>
        <w:t>This turns it into truly hands-off lending — but you should run for 1–2 months in rule-based mode first to gather data on what the gray-zone decisions look like.</w:t>
      </w:r>
    </w:p>
    <w:p>
      <w:pPr>
        <w:spacing w:before="120" w:after="120"/>
      </w:pPr>
      <w:r>
        <w:rPr>
          <w:color w:val="6B7280"/>
          <w:sz w:val="16"/>
        </w:rPr>
        <w:t>────────────────────────────────────────────────────────────</w:t>
      </w:r>
    </w:p>
    <w:p>
      <w:pPr>
        <w:spacing w:before="360" w:after="120"/>
      </w:pPr>
      <w:r>
        <w:rPr>
          <w:rFonts w:ascii="Calibri" w:hAnsi="Calibri"/>
          <w:b/>
          <w:color w:val="1A365D"/>
          <w:sz w:val="36"/>
        </w:rPr>
        <w:t>Customer Support Automation</w:t>
      </w:r>
    </w:p>
    <w:p>
      <w:pPr>
        <w:spacing w:after="80"/>
      </w:pPr>
      <w:r>
        <w:rPr>
          <w:rFonts w:ascii="Calibri" w:hAnsi="Calibri"/>
        </w:rPr>
        <w:t>Add a Telegram/SMS bot wired to the same DB:</w:t>
      </w:r>
    </w:p>
    <w:p>
      <w:pPr>
        <w:spacing w:before="120" w:after="120"/>
        <w:shd w:val="clear" w:color="auto" w:fill="F5F5F5"/>
      </w:pPr>
      <w:r>
        <w:rPr>
          <w:rFonts w:ascii="Consolas" w:hAnsi="Consolas"/>
          <w:color w:val="1E1E1E"/>
          <w:sz w:val="18"/>
        </w:rPr>
        <w:t># WhatsApp/SMS chatbot (already a separate skill — whatsapp-tenant-communication)</w:t>
        <w:br/>
        <w:t># Borrower texts: "What's my balance?"</w:t>
        <w:br/>
        <w:t># AI looks up loan, replies in seconds.</w:t>
        <w:br/>
        <w:t># Borrower texts: "Can I skip a payment?"</w:t>
        <w:br/>
        <w:t># AI checks policy, offers deferment if eligible.</w:t>
        <w:br/>
      </w:r>
    </w:p>
    <w:p>
      <w:pPr>
        <w:spacing w:after="80"/>
      </w:pPr>
      <w:r>
        <w:rPr>
          <w:rFonts w:ascii="Calibri" w:hAnsi="Calibri"/>
        </w:rPr>
        <w:t xml:space="preserve">Combined with autopilot, this means: </w:t>
      </w:r>
      <w:r>
        <w:rPr>
          <w:rFonts w:ascii="Calibri" w:hAnsi="Calibri"/>
          <w:b/>
        </w:rPr>
        <w:t>borrower flows self-serve, AI underwrites, AI funds, AI collects, AI answers questions.</w:t>
      </w:r>
      <w:r>
        <w:rPr>
          <w:rFonts w:ascii="Calibri" w:hAnsi="Calibri"/>
        </w:rPr>
        <w:t xml:space="preserve"> You review once a week.</w:t>
      </w:r>
    </w:p>
    <w:p>
      <w:pPr>
        <w:spacing w:before="120" w:after="120"/>
      </w:pPr>
      <w:r>
        <w:rPr>
          <w:color w:val="6B7280"/>
          <w:sz w:val="16"/>
        </w:rPr>
        <w:t>────────────────────────────────────────────────────────────</w:t>
      </w:r>
    </w:p>
    <w:p>
      <w:pPr>
        <w:spacing w:before="360" w:after="120"/>
      </w:pPr>
      <w:r>
        <w:rPr>
          <w:rFonts w:ascii="Calibri" w:hAnsi="Calibri"/>
          <w:b/>
          <w:color w:val="1A365D"/>
          <w:sz w:val="36"/>
        </w:rPr>
        <w:t>Weekly Human Tasks (~30 min/week)</w:t>
      </w:r>
    </w:p>
    <w:p>
      <w:pPr>
        <w:pStyle w:val="ListNumber"/>
        <w:spacing w:after="40"/>
      </w:pPr>
      <w:r>
        <w:rPr>
          <w:rFonts w:ascii="Calibri" w:hAnsi="Calibri"/>
        </w:rPr>
        <w:t>Review gray-zone applications (5–20 per week)</w:t>
      </w:r>
    </w:p>
    <w:p>
      <w:pPr>
        <w:pStyle w:val="ListNumber"/>
        <w:spacing w:after="40"/>
      </w:pPr>
      <w:r>
        <w:rPr>
          <w:rFonts w:ascii="Calibri" w:hAnsi="Calibri"/>
        </w:rPr>
        <w:t>Approve loans &gt; $15k (rare for a starting portfolio)</w:t>
      </w:r>
    </w:p>
    <w:p>
      <w:pPr>
        <w:pStyle w:val="ListNumber"/>
        <w:spacing w:after="40"/>
      </w:pPr>
      <w:r>
        <w:rPr>
          <w:rFonts w:ascii="Calibri" w:hAnsi="Calibri"/>
        </w:rPr>
        <w:t>Glance at the daily_report row in autopilot_log</w:t>
      </w:r>
    </w:p>
    <w:p>
      <w:pPr>
        <w:pStyle w:val="ListNumber"/>
        <w:spacing w:after="40"/>
      </w:pPr>
      <w:r>
        <w:rPr>
          <w:rFonts w:ascii="Calibri" w:hAnsi="Calibri"/>
        </w:rPr>
        <w:t>Check for any errors (</w:t>
      </w:r>
      <w:r>
        <w:rPr>
          <w:rFonts w:ascii="Consolas" w:hAnsi="Consolas"/>
          <w:color w:val="E83E8C"/>
          <w:sz w:val="18"/>
        </w:rPr>
        <w:t>success=0</w:t>
      </w:r>
      <w:r>
        <w:rPr>
          <w:rFonts w:ascii="Calibri" w:hAnsi="Calibri"/>
        </w:rPr>
        <w:t xml:space="preserve"> rows)</w:t>
      </w:r>
    </w:p>
    <w:p>
      <w:pPr>
        <w:pStyle w:val="ListNumber"/>
        <w:spacing w:after="40"/>
      </w:pPr>
      <w:r>
        <w:rPr>
          <w:rFonts w:ascii="Calibri" w:hAnsi="Calibri"/>
        </w:rPr>
        <w:t>Once a quarter — retrain the model on your real loan performance</w:t>
      </w:r>
    </w:p>
    <w:p>
      <w:pPr>
        <w:spacing w:before="120" w:after="120"/>
      </w:pPr>
      <w:r>
        <w:rPr>
          <w:color w:val="6B7280"/>
          <w:sz w:val="16"/>
        </w:rPr>
        <w:t>────────────────────────────────────────────────────────────</w:t>
      </w:r>
    </w:p>
    <w:p>
      <w:pPr>
        <w:spacing w:before="360" w:after="120"/>
      </w:pPr>
      <w:r>
        <w:rPr>
          <w:rFonts w:ascii="Calibri" w:hAnsi="Calibri"/>
          <w:b/>
          <w:color w:val="1A365D"/>
          <w:sz w:val="36"/>
        </w:rPr>
        <w:t>Risk: What Could Go Wrong &amp; How It’s Mitigated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Risk</w:t>
            </w:r>
          </w:p>
        </w:tc>
        <w:tc>
          <w:tcPr>
            <w:tcW w:type="dxa" w:w="4320"/>
            <w:shd w:val="clear" w:color="auto" w:fill="1A365D"/>
          </w:tcPr>
          <w:p>
            <w:r/>
            <w:r>
              <w:rPr>
                <w:rFonts w:ascii="Calibri" w:hAnsi="Calibri"/>
                <w:b/>
                <w:color w:val="FFFFFF"/>
                <w:sz w:val="20"/>
              </w:rPr>
              <w:t>Mitigation</w:t>
            </w:r>
          </w:p>
        </w:tc>
      </w:tr>
      <w:tr>
        <w:tc>
          <w:tcPr>
            <w:tcW w:type="dxa" w:w="4320"/>
          </w:tcPr>
          <w:p>
            <w:r/>
            <w:r>
              <w:rPr>
                <w:rFonts w:ascii="Calibri" w:hAnsi="Calibri"/>
                <w:color w:val="000000"/>
                <w:sz w:val="18"/>
              </w:rPr>
              <w:t>AI approves a fraudster</w:t>
            </w:r>
          </w:p>
        </w:tc>
        <w:tc>
          <w:tcPr>
            <w:tcW w:type="dxa" w:w="4320"/>
          </w:tcPr>
          <w:p>
            <w:r/>
            <w:r>
              <w:rPr>
                <w:rFonts w:ascii="Calibri" w:hAnsi="Calibri"/>
                <w:color w:val="000000"/>
                <w:sz w:val="18"/>
              </w:rPr>
              <w:t>KYC (Persona/Alloy) runs before any approval; ML uses fraud-tuned features</w:t>
            </w:r>
          </w:p>
        </w:tc>
      </w:tr>
      <w:tr>
        <w:tc>
          <w:tcPr>
            <w:tcW w:type="dxa" w:w="4320"/>
          </w:tcPr>
          <w:p>
            <w:r/>
            <w:r>
              <w:rPr>
                <w:rFonts w:ascii="Calibri" w:hAnsi="Calibri"/>
                <w:color w:val="000000"/>
                <w:sz w:val="18"/>
              </w:rPr>
              <w:t>AI declines unfairly (ECOA risk)</w:t>
            </w:r>
          </w:p>
        </w:tc>
        <w:tc>
          <w:tcPr>
            <w:tcW w:type="dxa" w:w="4320"/>
          </w:tcPr>
          <w:p>
            <w:r/>
            <w:r>
              <w:rPr>
                <w:rFonts w:ascii="Calibri" w:hAnsi="Calibri"/>
                <w:color w:val="000000"/>
                <w:sz w:val="18"/>
              </w:rPr>
              <w:t>All decisions log reasons; gray-zone goes to human; quarterly fair-lending audit</w:t>
            </w:r>
          </w:p>
        </w:tc>
      </w:tr>
      <w:tr>
        <w:tc>
          <w:tcPr>
            <w:tcW w:type="dxa" w:w="4320"/>
          </w:tcPr>
          <w:p>
            <w:r/>
            <w:r>
              <w:rPr>
                <w:rFonts w:ascii="Calibri" w:hAnsi="Calibri"/>
                <w:color w:val="000000"/>
                <w:sz w:val="18"/>
              </w:rPr>
              <w:t>Stripe ACH fails</w:t>
            </w:r>
          </w:p>
        </w:tc>
        <w:tc>
          <w:tcPr>
            <w:tcW w:type="dxa" w:w="4320"/>
          </w:tcPr>
          <w:p>
            <w:r/>
            <w:r>
              <w:rPr>
                <w:rFonts w:ascii="Calibri" w:hAnsi="Calibri"/>
                <w:color w:val="000000"/>
                <w:sz w:val="18"/>
              </w:rPr>
              <w:t>transfer_id logged null → flagged for retry on next tick</w:t>
            </w:r>
          </w:p>
        </w:tc>
      </w:tr>
      <w:tr>
        <w:tc>
          <w:tcPr>
            <w:tcW w:type="dxa" w:w="4320"/>
          </w:tcPr>
          <w:p>
            <w:r/>
            <w:r>
              <w:rPr>
                <w:rFonts w:ascii="Calibri" w:hAnsi="Calibri"/>
                <w:color w:val="000000"/>
                <w:sz w:val="18"/>
              </w:rPr>
              <w:t>Borrower data leaks</w:t>
            </w:r>
          </w:p>
        </w:tc>
        <w:tc>
          <w:tcPr>
            <w:tcW w:type="dxa" w:w="4320"/>
          </w:tcPr>
          <w:p>
            <w:r/>
            <w:r>
              <w:rPr>
                <w:rFonts w:ascii="Calibri" w:hAnsi="Calibri"/>
                <w:color w:val="000000"/>
                <w:sz w:val="18"/>
              </w:rPr>
              <w:t>bcrypt + parameterized SQL + JWT (already audited)</w:t>
            </w:r>
          </w:p>
        </w:tc>
      </w:tr>
      <w:tr>
        <w:tc>
          <w:tcPr>
            <w:tcW w:type="dxa" w:w="4320"/>
          </w:tcPr>
          <w:p>
            <w:r/>
            <w:r>
              <w:rPr>
                <w:rFonts w:ascii="Calibri" w:hAnsi="Calibri"/>
                <w:color w:val="000000"/>
                <w:sz w:val="18"/>
              </w:rPr>
              <w:t>Cron stops running</w:t>
            </w:r>
          </w:p>
        </w:tc>
        <w:tc>
          <w:tcPr>
            <w:tcW w:type="dxa" w:w="4320"/>
          </w:tcPr>
          <w:p>
            <w:r/>
            <w:r>
              <w:rPr>
                <w:rFonts w:ascii="Calibri" w:hAnsi="Calibri"/>
                <w:color w:val="000000"/>
                <w:sz w:val="18"/>
              </w:rPr>
              <w:t>Daily report row missing for &gt;24h → trigger pager</w:t>
            </w:r>
          </w:p>
        </w:tc>
      </w:tr>
      <w:tr>
        <w:tc>
          <w:tcPr>
            <w:tcW w:type="dxa" w:w="4320"/>
          </w:tcPr>
          <w:p>
            <w:r/>
            <w:r>
              <w:rPr>
                <w:rFonts w:ascii="Calibri" w:hAnsi="Calibri"/>
                <w:color w:val="000000"/>
                <w:sz w:val="18"/>
              </w:rPr>
              <w:t>Model drift</w:t>
            </w:r>
          </w:p>
        </w:tc>
        <w:tc>
          <w:tcPr>
            <w:tcW w:type="dxa" w:w="4320"/>
          </w:tcPr>
          <w:p>
            <w:r/>
            <w:r>
              <w:rPr>
                <w:rFonts w:ascii="Calibri" w:hAnsi="Calibri"/>
                <w:color w:val="000000"/>
                <w:sz w:val="18"/>
              </w:rPr>
              <w:t>Quarterly retrain + monitor AUC on holdout</w:t>
            </w:r>
          </w:p>
        </w:tc>
      </w:tr>
    </w:tbl>
    <w:p>
      <w:pPr>
        <w:spacing w:before="120" w:after="120"/>
      </w:pPr>
      <w:r>
        <w:rPr>
          <w:color w:val="6B7280"/>
          <w:sz w:val="16"/>
        </w:rPr>
        <w:t>────────────────────────────────────────────────────────────</w:t>
      </w:r>
    </w:p>
    <w:p>
      <w:pPr>
        <w:spacing w:before="360" w:after="120"/>
      </w:pPr>
      <w:r>
        <w:rPr>
          <w:rFonts w:ascii="Calibri" w:hAnsi="Calibri"/>
          <w:b/>
          <w:color w:val="1A365D"/>
          <w:sz w:val="36"/>
        </w:rPr>
        <w:t>Bottom Line</w:t>
      </w:r>
    </w:p>
    <w:p>
      <w:pPr>
        <w:spacing w:after="80"/>
      </w:pPr>
      <w:r>
        <w:rPr>
          <w:rFonts w:ascii="Calibri" w:hAnsi="Calibri"/>
        </w:rPr>
        <w:t xml:space="preserve">You are now operating a lending company with </w:t>
      </w:r>
      <w:r>
        <w:rPr>
          <w:rFonts w:ascii="Calibri" w:hAnsi="Calibri"/>
          <w:b/>
        </w:rPr>
        <w:t>15 minutes/week of human attention</w:t>
      </w:r>
      <w:r>
        <w:rPr>
          <w:rFonts w:ascii="Calibri" w:hAnsi="Calibri"/>
        </w:rPr>
        <w:t>. The platform plus autopilot replaces:</w:t>
      </w:r>
    </w:p>
    <w:p>
      <w:pPr>
        <w:pStyle w:val="ListBullet"/>
        <w:spacing w:after="40"/>
      </w:pPr>
      <w:r>
        <w:rPr>
          <w:rFonts w:ascii="Calibri" w:hAnsi="Calibri"/>
        </w:rPr>
        <w:t>A 5-person underwriting team ($500k/yr)</w:t>
      </w:r>
    </w:p>
    <w:p>
      <w:pPr>
        <w:pStyle w:val="ListBullet"/>
        <w:spacing w:after="40"/>
      </w:pPr>
      <w:r>
        <w:rPr>
          <w:rFonts w:ascii="Calibri" w:hAnsi="Calibri"/>
        </w:rPr>
        <w:t>A 3-person collections team ($200k/yr)</w:t>
      </w:r>
    </w:p>
    <w:p>
      <w:pPr>
        <w:pStyle w:val="ListBullet"/>
        <w:spacing w:after="40"/>
      </w:pPr>
      <w:r>
        <w:rPr>
          <w:rFonts w:ascii="Calibri" w:hAnsi="Calibri"/>
        </w:rPr>
        <w:t>A 2-person customer ops team ($150k/yr)</w:t>
      </w:r>
    </w:p>
    <w:p>
      <w:pPr>
        <w:spacing w:after="80"/>
      </w:pPr>
      <w:r>
        <w:rPr>
          <w:rFonts w:ascii="Calibri" w:hAnsi="Calibri"/>
        </w:rPr>
        <w:t>That’s ~$850k/yr of operating cost compressed into a Python file and a cron line.</w:t>
      </w:r>
    </w:p>
    <w:p>
      <w:r>
        <w:br w:type="page"/>
      </w:r>
    </w:p>
    <w:p>
      <w:pPr>
        <w:pStyle w:val="Title"/>
      </w:pPr>
      <w:r>
        <w:rPr>
          <w:color w:val="1A365D"/>
        </w:rPr>
        <w:t>Bank Partnership Outreach Emails</w:t>
      </w:r>
    </w:p>
    <w:p>
      <w:pPr>
        <w:spacing w:before="360" w:after="120"/>
      </w:pPr>
      <w:r>
        <w:rPr>
          <w:rFonts w:ascii="Calibri" w:hAnsi="Calibri"/>
          <w:b/>
          <w:color w:val="1A365D"/>
          <w:sz w:val="44"/>
        </w:rPr>
        <w:t>Bank Partnership Outreach — Ready-to-Send Emails</w:t>
      </w:r>
    </w:p>
    <w:p>
      <w:pPr>
        <w:spacing w:after="80"/>
      </w:pPr>
      <w:r>
        <w:rPr>
          <w:rFonts w:ascii="Calibri" w:hAnsi="Calibri"/>
        </w:rPr>
        <w:t>These 5 banks regularly partner with fintech lenders. Send all 5 simultaneously — typical response rate is 1–2 of 5.</w:t>
      </w:r>
    </w:p>
    <w:p>
      <w:pPr>
        <w:spacing w:before="120" w:after="120"/>
      </w:pPr>
      <w:r>
        <w:rPr>
          <w:color w:val="6B7280"/>
          <w:sz w:val="16"/>
        </w:rPr>
        <w:t>────────────────────────────────────────────────────────────</w:t>
      </w:r>
    </w:p>
    <w:p>
      <w:pPr>
        <w:spacing w:before="360" w:after="120"/>
      </w:pPr>
      <w:r>
        <w:rPr>
          <w:rFonts w:ascii="Calibri" w:hAnsi="Calibri"/>
          <w:b/>
          <w:color w:val="1A365D"/>
          <w:sz w:val="36"/>
        </w:rPr>
        <w:t>Target Bank List (Ranked by Fit)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w:t>
            </w:r>
          </w:p>
        </w:tc>
        <w:tc>
          <w:tcPr>
            <w:tcW w:type="dxa" w:w="1728"/>
            <w:shd w:val="clear" w:color="auto" w:fill="1A365D"/>
          </w:tcPr>
          <w:p>
            <w:r/>
            <w:r>
              <w:rPr>
                <w:rFonts w:ascii="Calibri" w:hAnsi="Calibri"/>
                <w:b/>
                <w:color w:val="FFFFFF"/>
                <w:sz w:val="20"/>
              </w:rPr>
              <w:t>Bank</w:t>
            </w:r>
          </w:p>
        </w:tc>
        <w:tc>
          <w:tcPr>
            <w:tcW w:type="dxa" w:w="1728"/>
            <w:shd w:val="clear" w:color="auto" w:fill="1A365D"/>
          </w:tcPr>
          <w:p>
            <w:r/>
            <w:r>
              <w:rPr>
                <w:rFonts w:ascii="Calibri" w:hAnsi="Calibri"/>
                <w:b/>
                <w:color w:val="FFFFFF"/>
                <w:sz w:val="20"/>
              </w:rPr>
              <w:t>HQ</w:t>
            </w:r>
          </w:p>
        </w:tc>
        <w:tc>
          <w:tcPr>
            <w:tcW w:type="dxa" w:w="1728"/>
            <w:shd w:val="clear" w:color="auto" w:fill="1A365D"/>
          </w:tcPr>
          <w:p>
            <w:r/>
            <w:r>
              <w:rPr>
                <w:rFonts w:ascii="Calibri" w:hAnsi="Calibri"/>
                <w:b/>
                <w:color w:val="FFFFFF"/>
                <w:sz w:val="20"/>
              </w:rPr>
              <w:t>Min loan vol expected</w:t>
            </w:r>
          </w:p>
        </w:tc>
        <w:tc>
          <w:tcPr>
            <w:tcW w:type="dxa" w:w="1728"/>
            <w:shd w:val="clear" w:color="auto" w:fill="1A365D"/>
          </w:tcPr>
          <w:p>
            <w:r/>
            <w:r>
              <w:rPr>
                <w:rFonts w:ascii="Calibri" w:hAnsi="Calibri"/>
                <w:b/>
                <w:color w:val="FFFFFF"/>
                <w:sz w:val="20"/>
              </w:rPr>
              <w:t>Why they fit</w:t>
            </w:r>
          </w:p>
        </w:tc>
      </w:tr>
      <w:tr>
        <w:tc>
          <w:tcPr>
            <w:tcW w:type="dxa" w:w="1728"/>
          </w:tcPr>
          <w:p>
            <w:r/>
            <w:r>
              <w:rPr>
                <w:rFonts w:ascii="Calibri" w:hAnsi="Calibri"/>
                <w:color w:val="000000"/>
                <w:sz w:val="18"/>
              </w:rPr>
              <w:t>1</w:t>
            </w:r>
          </w:p>
        </w:tc>
        <w:tc>
          <w:tcPr>
            <w:tcW w:type="dxa" w:w="1728"/>
          </w:tcPr>
          <w:p>
            <w:r/>
            <w:r>
              <w:rPr>
                <w:rFonts w:ascii="Calibri" w:hAnsi="Calibri"/>
                <w:color w:val="000000"/>
                <w:sz w:val="18"/>
              </w:rPr>
              <w:t>FinWise Bank</w:t>
            </w:r>
          </w:p>
        </w:tc>
        <w:tc>
          <w:tcPr>
            <w:tcW w:type="dxa" w:w="1728"/>
          </w:tcPr>
          <w:p>
            <w:r/>
            <w:r>
              <w:rPr>
                <w:rFonts w:ascii="Calibri" w:hAnsi="Calibri"/>
                <w:color w:val="000000"/>
                <w:sz w:val="18"/>
              </w:rPr>
              <w:t>Utah</w:t>
            </w:r>
          </w:p>
        </w:tc>
        <w:tc>
          <w:tcPr>
            <w:tcW w:type="dxa" w:w="1728"/>
          </w:tcPr>
          <w:p>
            <w:r/>
            <w:r>
              <w:rPr>
                <w:rFonts w:ascii="Calibri" w:hAnsi="Calibri"/>
                <w:color w:val="000000"/>
                <w:sz w:val="18"/>
              </w:rPr>
              <w:t>$5M/yr</w:t>
            </w:r>
          </w:p>
        </w:tc>
        <w:tc>
          <w:tcPr>
            <w:tcW w:type="dxa" w:w="1728"/>
          </w:tcPr>
          <w:p>
            <w:r/>
            <w:r>
              <w:rPr>
                <w:rFonts w:ascii="Calibri" w:hAnsi="Calibri"/>
                <w:color w:val="000000"/>
                <w:sz w:val="18"/>
              </w:rPr>
              <w:t>Most fintech-friendly, 50+ partnerships incl. OppFi, Elevate</w:t>
            </w:r>
          </w:p>
        </w:tc>
      </w:tr>
      <w:tr>
        <w:tc>
          <w:tcPr>
            <w:tcW w:type="dxa" w:w="1728"/>
          </w:tcPr>
          <w:p>
            <w:r/>
            <w:r>
              <w:rPr>
                <w:rFonts w:ascii="Calibri" w:hAnsi="Calibri"/>
                <w:color w:val="000000"/>
                <w:sz w:val="18"/>
              </w:rPr>
              <w:t>2</w:t>
            </w:r>
          </w:p>
        </w:tc>
        <w:tc>
          <w:tcPr>
            <w:tcW w:type="dxa" w:w="1728"/>
          </w:tcPr>
          <w:p>
            <w:r/>
            <w:r>
              <w:rPr>
                <w:rFonts w:ascii="Calibri" w:hAnsi="Calibri"/>
                <w:color w:val="000000"/>
                <w:sz w:val="18"/>
              </w:rPr>
              <w:t>Lead Bank</w:t>
            </w:r>
          </w:p>
        </w:tc>
        <w:tc>
          <w:tcPr>
            <w:tcW w:type="dxa" w:w="1728"/>
          </w:tcPr>
          <w:p>
            <w:r/>
            <w:r>
              <w:rPr>
                <w:rFonts w:ascii="Calibri" w:hAnsi="Calibri"/>
                <w:color w:val="000000"/>
                <w:sz w:val="18"/>
              </w:rPr>
              <w:t>Missouri</w:t>
            </w:r>
          </w:p>
        </w:tc>
        <w:tc>
          <w:tcPr>
            <w:tcW w:type="dxa" w:w="1728"/>
          </w:tcPr>
          <w:p>
            <w:r/>
            <w:r>
              <w:rPr>
                <w:rFonts w:ascii="Calibri" w:hAnsi="Calibri"/>
                <w:color w:val="000000"/>
                <w:sz w:val="18"/>
              </w:rPr>
              <w:t>$10M/yr</w:t>
            </w:r>
          </w:p>
        </w:tc>
        <w:tc>
          <w:tcPr>
            <w:tcW w:type="dxa" w:w="1728"/>
          </w:tcPr>
          <w:p>
            <w:r/>
            <w:r>
              <w:rPr>
                <w:rFonts w:ascii="Calibri" w:hAnsi="Calibri"/>
                <w:color w:val="000000"/>
                <w:sz w:val="18"/>
              </w:rPr>
              <w:t>Block (Cash App), Kanmon partner — modern API</w:t>
            </w:r>
          </w:p>
        </w:tc>
      </w:tr>
      <w:tr>
        <w:tc>
          <w:tcPr>
            <w:tcW w:type="dxa" w:w="1728"/>
          </w:tcPr>
          <w:p>
            <w:r/>
            <w:r>
              <w:rPr>
                <w:rFonts w:ascii="Calibri" w:hAnsi="Calibri"/>
                <w:color w:val="000000"/>
                <w:sz w:val="18"/>
              </w:rPr>
              <w:t>3</w:t>
            </w:r>
          </w:p>
        </w:tc>
        <w:tc>
          <w:tcPr>
            <w:tcW w:type="dxa" w:w="1728"/>
          </w:tcPr>
          <w:p>
            <w:r/>
            <w:r>
              <w:rPr>
                <w:rFonts w:ascii="Calibri" w:hAnsi="Calibri"/>
                <w:color w:val="000000"/>
                <w:sz w:val="18"/>
              </w:rPr>
              <w:t>Coastal Community Bank</w:t>
            </w:r>
          </w:p>
        </w:tc>
        <w:tc>
          <w:tcPr>
            <w:tcW w:type="dxa" w:w="1728"/>
          </w:tcPr>
          <w:p>
            <w:r/>
            <w:r>
              <w:rPr>
                <w:rFonts w:ascii="Calibri" w:hAnsi="Calibri"/>
                <w:color w:val="000000"/>
                <w:sz w:val="18"/>
              </w:rPr>
              <w:t>Washington</w:t>
            </w:r>
          </w:p>
        </w:tc>
        <w:tc>
          <w:tcPr>
            <w:tcW w:type="dxa" w:w="1728"/>
          </w:tcPr>
          <w:p>
            <w:r/>
            <w:r>
              <w:rPr>
                <w:rFonts w:ascii="Calibri" w:hAnsi="Calibri"/>
                <w:color w:val="000000"/>
                <w:sz w:val="18"/>
              </w:rPr>
              <w:t>$5M/yr</w:t>
            </w:r>
          </w:p>
        </w:tc>
        <w:tc>
          <w:tcPr>
            <w:tcW w:type="dxa" w:w="1728"/>
          </w:tcPr>
          <w:p>
            <w:r/>
            <w:r>
              <w:rPr>
                <w:rFonts w:ascii="Calibri" w:hAnsi="Calibri"/>
                <w:color w:val="000000"/>
                <w:sz w:val="18"/>
              </w:rPr>
              <w:t>Aspiration, Greenwood — strong compliance</w:t>
            </w:r>
          </w:p>
        </w:tc>
      </w:tr>
      <w:tr>
        <w:tc>
          <w:tcPr>
            <w:tcW w:type="dxa" w:w="1728"/>
          </w:tcPr>
          <w:p>
            <w:r/>
            <w:r>
              <w:rPr>
                <w:rFonts w:ascii="Calibri" w:hAnsi="Calibri"/>
                <w:color w:val="000000"/>
                <w:sz w:val="18"/>
              </w:rPr>
              <w:t>4</w:t>
            </w:r>
          </w:p>
        </w:tc>
        <w:tc>
          <w:tcPr>
            <w:tcW w:type="dxa" w:w="1728"/>
          </w:tcPr>
          <w:p>
            <w:r/>
            <w:r>
              <w:rPr>
                <w:rFonts w:ascii="Calibri" w:hAnsi="Calibri"/>
                <w:color w:val="000000"/>
                <w:sz w:val="18"/>
              </w:rPr>
              <w:t>Capital Community Bank</w:t>
            </w:r>
          </w:p>
        </w:tc>
        <w:tc>
          <w:tcPr>
            <w:tcW w:type="dxa" w:w="1728"/>
          </w:tcPr>
          <w:p>
            <w:r/>
            <w:r>
              <w:rPr>
                <w:rFonts w:ascii="Calibri" w:hAnsi="Calibri"/>
                <w:color w:val="000000"/>
                <w:sz w:val="18"/>
              </w:rPr>
              <w:t>Utah</w:t>
            </w:r>
          </w:p>
        </w:tc>
        <w:tc>
          <w:tcPr>
            <w:tcW w:type="dxa" w:w="1728"/>
          </w:tcPr>
          <w:p>
            <w:r/>
            <w:r>
              <w:rPr>
                <w:rFonts w:ascii="Calibri" w:hAnsi="Calibri"/>
                <w:color w:val="000000"/>
                <w:sz w:val="18"/>
              </w:rPr>
              <w:t>$3M/yr</w:t>
            </w:r>
          </w:p>
        </w:tc>
        <w:tc>
          <w:tcPr>
            <w:tcW w:type="dxa" w:w="1728"/>
          </w:tcPr>
          <w:p>
            <w:r/>
            <w:r>
              <w:rPr>
                <w:rFonts w:ascii="Calibri" w:hAnsi="Calibri"/>
                <w:color w:val="000000"/>
                <w:sz w:val="18"/>
              </w:rPr>
              <w:t>Smaller, more accessible for new entrants</w:t>
            </w:r>
          </w:p>
        </w:tc>
      </w:tr>
      <w:tr>
        <w:tc>
          <w:tcPr>
            <w:tcW w:type="dxa" w:w="1728"/>
          </w:tcPr>
          <w:p>
            <w:r/>
            <w:r>
              <w:rPr>
                <w:rFonts w:ascii="Calibri" w:hAnsi="Calibri"/>
                <w:color w:val="000000"/>
                <w:sz w:val="18"/>
              </w:rPr>
              <w:t>5</w:t>
            </w:r>
          </w:p>
        </w:tc>
        <w:tc>
          <w:tcPr>
            <w:tcW w:type="dxa" w:w="1728"/>
          </w:tcPr>
          <w:p>
            <w:r/>
            <w:r>
              <w:rPr>
                <w:rFonts w:ascii="Calibri" w:hAnsi="Calibri"/>
                <w:color w:val="000000"/>
                <w:sz w:val="18"/>
              </w:rPr>
              <w:t>Cross River Bank</w:t>
            </w:r>
          </w:p>
        </w:tc>
        <w:tc>
          <w:tcPr>
            <w:tcW w:type="dxa" w:w="1728"/>
          </w:tcPr>
          <w:p>
            <w:r/>
            <w:r>
              <w:rPr>
                <w:rFonts w:ascii="Calibri" w:hAnsi="Calibri"/>
                <w:color w:val="000000"/>
                <w:sz w:val="18"/>
              </w:rPr>
              <w:t>New Jersey</w:t>
            </w:r>
          </w:p>
        </w:tc>
        <w:tc>
          <w:tcPr>
            <w:tcW w:type="dxa" w:w="1728"/>
          </w:tcPr>
          <w:p>
            <w:r/>
            <w:r>
              <w:rPr>
                <w:rFonts w:ascii="Calibri" w:hAnsi="Calibri"/>
                <w:color w:val="000000"/>
                <w:sz w:val="18"/>
              </w:rPr>
              <w:t>$20M+/yr</w:t>
            </w:r>
          </w:p>
        </w:tc>
        <w:tc>
          <w:tcPr>
            <w:tcW w:type="dxa" w:w="1728"/>
          </w:tcPr>
          <w:p>
            <w:r/>
            <w:r>
              <w:rPr>
                <w:rFonts w:ascii="Calibri" w:hAnsi="Calibri"/>
                <w:color w:val="000000"/>
                <w:sz w:val="18"/>
              </w:rPr>
              <w:t>Affirm, Upstart — premium tier, harder entry</w:t>
            </w:r>
          </w:p>
        </w:tc>
      </w:tr>
    </w:tbl>
    <w:p>
      <w:pPr>
        <w:spacing w:after="80"/>
      </w:pPr>
      <w:r>
        <w:rPr>
          <w:rFonts w:ascii="Calibri" w:hAnsi="Calibri"/>
          <w:b/>
        </w:rPr>
        <w:t>Strategy:</w:t>
      </w:r>
      <w:r>
        <w:rPr>
          <w:rFonts w:ascii="Calibri" w:hAnsi="Calibri"/>
        </w:rPr>
        <w:t xml:space="preserve"> Approach #4 (Capital Community) first — easiest to engage. Use their feedback to refine pitch before approaching #1 (FinWise).</w:t>
      </w:r>
    </w:p>
    <w:p>
      <w:pPr>
        <w:spacing w:before="120" w:after="120"/>
      </w:pPr>
      <w:r>
        <w:rPr>
          <w:color w:val="6B7280"/>
          <w:sz w:val="16"/>
        </w:rPr>
        <w:t>────────────────────────────────────────────────────────────</w:t>
      </w:r>
    </w:p>
    <w:p>
      <w:pPr>
        <w:spacing w:before="360" w:after="120"/>
      </w:pPr>
      <w:r>
        <w:rPr>
          <w:rFonts w:ascii="Calibri" w:hAnsi="Calibri"/>
          <w:b/>
          <w:color w:val="1A365D"/>
          <w:sz w:val="36"/>
        </w:rPr>
        <w:t>Email Template — Initial Outreach</w:t>
      </w:r>
    </w:p>
    <w:p>
      <w:pPr>
        <w:spacing w:after="80"/>
      </w:pPr>
      <w:r>
        <w:rPr>
          <w:rFonts w:ascii="Calibri" w:hAnsi="Calibri"/>
          <w:b/>
        </w:rPr>
        <w:t>Subject:</w:t>
      </w:r>
      <w:r>
        <w:rPr>
          <w:rFonts w:ascii="Calibri" w:hAnsi="Calibri"/>
        </w:rPr>
        <w:t xml:space="preserve"> Fintech lending partnership inquiry — PalmFi Lending</w:t>
      </w:r>
    </w:p>
    <w:p>
      <w:pPr>
        <w:spacing w:before="120" w:after="120"/>
        <w:shd w:val="clear" w:color="auto" w:fill="F5F5F5"/>
      </w:pPr>
      <w:r>
        <w:rPr>
          <w:rFonts w:ascii="Consolas" w:hAnsi="Consolas"/>
          <w:color w:val="1E1E1E"/>
          <w:sz w:val="18"/>
        </w:rPr>
        <w:t>Hi [Partnerships Team],</w:t>
        <w:br/>
        <w:br/>
        <w:t>I'm [Your Name], founder of PalmFi Lending — an AI-native consumer</w:t>
        <w:br/>
        <w:t>lending platform built around transparent ML underwriting.</w:t>
        <w:br/>
        <w:br/>
        <w:t>I'm exploring a sponsor-bank model for nationwide loan origination</w:t>
        <w:br/>
        <w:t>and would love to learn whether [Bank Name]'s partnership program</w:t>
        <w:br/>
        <w:t>might be a fit.</w:t>
        <w:br/>
        <w:br/>
        <w:t>Quick snapshot of PalmFi:</w:t>
        <w:br/>
        <w:t>• Personal loans, $1k–$25k, 12–60 month terms</w:t>
        <w:br/>
        <w:t>- **Proprietary underwriting model (AUC 0.67) trained on 110K real LendingClub loan records**</w:t>
        <w:br/>
        <w:t>• Full TILA/ECOA/UDAAP-compliant disclosure stack already built</w:t>
        <w:br/>
        <w:t>• Year-1 target: 500 loans · $4M originated · 8% net charge-off ceiling</w:t>
        <w:br/>
        <w:t>• Founded in Virginia · entity formation in progress</w:t>
        <w:br/>
        <w:br/>
        <w:t>What I'm looking for from a sponsor:</w:t>
        <w:br/>
        <w:t>• Loan origination under your charter</w:t>
        <w:br/>
        <w:t>• Deposit / disbursement infrastructure</w:t>
        <w:br/>
        <w:t>• Compliance oversight partnership</w:t>
        <w:br/>
        <w:br/>
        <w:t>What I bring:</w:t>
        <w:br/>
        <w:t>• End-to-end tech stack (already built and tested)</w:t>
        <w:br/>
        <w:t>• KYC/AML procedures aligned with bank standards</w:t>
        <w:br/>
        <w:t>• Underwriting model documentation + governance</w:t>
        <w:br/>
        <w:t>• Capital to fund first $250k of pilot loans on balance sheet</w:t>
        <w:br/>
        <w:br/>
        <w:t>Could we set up a 30-minute intro call? I can share a deck and</w:t>
        <w:br/>
        <w:t>detailed model documentation in advance.</w:t>
        <w:br/>
        <w:br/>
        <w:t>Best,</w:t>
        <w:br/>
        <w:t>[Your Name]</w:t>
        <w:br/>
        <w:t>[Phone] · [Email]</w:t>
        <w:br/>
        <w:t>PalmFi Lending, LLC · Virginia</w:t>
        <w:br/>
      </w:r>
    </w:p>
    <w:p>
      <w:pPr>
        <w:spacing w:before="120" w:after="120"/>
      </w:pPr>
      <w:r>
        <w:rPr>
          <w:color w:val="6B7280"/>
          <w:sz w:val="16"/>
        </w:rPr>
        <w:t>────────────────────────────────────────────────────────────</w:t>
      </w:r>
    </w:p>
    <w:p>
      <w:pPr>
        <w:spacing w:before="360" w:after="120"/>
      </w:pPr>
      <w:r>
        <w:rPr>
          <w:rFonts w:ascii="Calibri" w:hAnsi="Calibri"/>
          <w:b/>
          <w:color w:val="1A365D"/>
          <w:sz w:val="36"/>
        </w:rPr>
        <w:t>Specific Contacts (Public — verify on LinkedIn)</w:t>
      </w:r>
    </w:p>
    <w:p>
      <w:pPr>
        <w:spacing w:before="240" w:after="120"/>
      </w:pPr>
      <w:r>
        <w:rPr>
          <w:rFonts w:ascii="Calibri" w:hAnsi="Calibri"/>
          <w:b/>
          <w:color w:val="1A365D"/>
          <w:sz w:val="30"/>
        </w:rPr>
        <w:t>FinWise Bank</w:t>
      </w:r>
    </w:p>
    <w:p>
      <w:pPr>
        <w:pStyle w:val="ListBullet"/>
        <w:spacing w:after="40"/>
      </w:pPr>
      <w:r>
        <w:rPr>
          <w:rFonts w:ascii="Calibri" w:hAnsi="Calibri"/>
          <w:b/>
        </w:rPr>
        <w:t>Website:</w:t>
      </w:r>
      <w:r>
        <w:rPr>
          <w:rFonts w:ascii="Calibri" w:hAnsi="Calibri"/>
        </w:rPr>
        <w:t xml:space="preserve"> https://www.finwisebank.com/strategic-program-lending/</w:t>
      </w:r>
    </w:p>
    <w:p>
      <w:pPr>
        <w:pStyle w:val="ListBullet"/>
        <w:spacing w:after="40"/>
      </w:pPr>
      <w:r>
        <w:rPr>
          <w:rFonts w:ascii="Calibri" w:hAnsi="Calibri"/>
          <w:b/>
        </w:rPr>
        <w:t>Email path:</w:t>
      </w:r>
      <w:r>
        <w:rPr>
          <w:rFonts w:ascii="Calibri" w:hAnsi="Calibri"/>
        </w:rPr>
        <w:t xml:space="preserve"> Use their contact form → “Strategic Program Lending”</w:t>
      </w:r>
    </w:p>
    <w:p>
      <w:pPr>
        <w:pStyle w:val="ListBullet"/>
        <w:spacing w:after="40"/>
      </w:pPr>
      <w:r>
        <w:rPr>
          <w:rFonts w:ascii="Calibri" w:hAnsi="Calibri"/>
          <w:b/>
        </w:rPr>
        <w:t>LinkedIn target:</w:t>
      </w:r>
      <w:r>
        <w:rPr>
          <w:rFonts w:ascii="Calibri" w:hAnsi="Calibri"/>
        </w:rPr>
        <w:t xml:space="preserve"> Search “FinWise Bank partnerships” or “BaaS”</w:t>
      </w:r>
    </w:p>
    <w:p>
      <w:pPr>
        <w:spacing w:before="240" w:after="120"/>
      </w:pPr>
      <w:r>
        <w:rPr>
          <w:rFonts w:ascii="Calibri" w:hAnsi="Calibri"/>
          <w:b/>
          <w:color w:val="1A365D"/>
          <w:sz w:val="30"/>
        </w:rPr>
        <w:t>Lead Bank</w:t>
      </w:r>
    </w:p>
    <w:p>
      <w:pPr>
        <w:pStyle w:val="ListBullet"/>
        <w:spacing w:after="40"/>
      </w:pPr>
      <w:r>
        <w:rPr>
          <w:rFonts w:ascii="Calibri" w:hAnsi="Calibri"/>
          <w:b/>
        </w:rPr>
        <w:t>Website:</w:t>
      </w:r>
      <w:r>
        <w:rPr>
          <w:rFonts w:ascii="Calibri" w:hAnsi="Calibri"/>
        </w:rPr>
        <w:t xml:space="preserve"> https://lead.bank/banking-as-a-service/</w:t>
      </w:r>
    </w:p>
    <w:p>
      <w:pPr>
        <w:pStyle w:val="ListBullet"/>
        <w:spacing w:after="40"/>
      </w:pPr>
      <w:r>
        <w:rPr>
          <w:rFonts w:ascii="Calibri" w:hAnsi="Calibri"/>
          <w:b/>
        </w:rPr>
        <w:t>Application:</w:t>
      </w:r>
      <w:r>
        <w:rPr>
          <w:rFonts w:ascii="Calibri" w:hAnsi="Calibri"/>
        </w:rPr>
        <w:t xml:space="preserve"> They have a formal BaaS application form</w:t>
      </w:r>
    </w:p>
    <w:p>
      <w:pPr>
        <w:pStyle w:val="ListBullet"/>
        <w:spacing w:after="40"/>
      </w:pPr>
      <w:r>
        <w:rPr>
          <w:rFonts w:ascii="Calibri" w:hAnsi="Calibri"/>
          <w:b/>
        </w:rPr>
        <w:t>LinkedIn target:</w:t>
      </w:r>
      <w:r>
        <w:rPr>
          <w:rFonts w:ascii="Calibri" w:hAnsi="Calibri"/>
        </w:rPr>
        <w:t xml:space="preserve"> Jacqueline Reses (CEO), Ronak Vyas (Head of Banking)</w:t>
      </w:r>
    </w:p>
    <w:p>
      <w:pPr>
        <w:spacing w:before="240" w:after="120"/>
      </w:pPr>
      <w:r>
        <w:rPr>
          <w:rFonts w:ascii="Calibri" w:hAnsi="Calibri"/>
          <w:b/>
          <w:color w:val="1A365D"/>
          <w:sz w:val="30"/>
        </w:rPr>
        <w:t>Coastal Community Bank</w:t>
      </w:r>
    </w:p>
    <w:p>
      <w:pPr>
        <w:pStyle w:val="ListBullet"/>
        <w:spacing w:after="40"/>
      </w:pPr>
      <w:r>
        <w:rPr>
          <w:rFonts w:ascii="Calibri" w:hAnsi="Calibri"/>
          <w:b/>
        </w:rPr>
        <w:t>Website:</w:t>
      </w:r>
      <w:r>
        <w:rPr>
          <w:rFonts w:ascii="Calibri" w:hAnsi="Calibri"/>
        </w:rPr>
        <w:t xml:space="preserve"> https://www.coastalbank.com/business/banking-as-a-service/</w:t>
      </w:r>
    </w:p>
    <w:p>
      <w:pPr>
        <w:pStyle w:val="ListBullet"/>
        <w:spacing w:after="40"/>
      </w:pPr>
      <w:r>
        <w:rPr>
          <w:rFonts w:ascii="Calibri" w:hAnsi="Calibri"/>
          <w:b/>
        </w:rPr>
        <w:t>Email:</w:t>
      </w:r>
      <w:r>
        <w:rPr>
          <w:rFonts w:ascii="Calibri" w:hAnsi="Calibri"/>
        </w:rPr>
        <w:t xml:space="preserve"> baas@coastalbank.com</w:t>
      </w:r>
    </w:p>
    <w:p>
      <w:pPr>
        <w:pStyle w:val="ListBullet"/>
        <w:spacing w:after="40"/>
      </w:pPr>
      <w:r>
        <w:rPr>
          <w:rFonts w:ascii="Calibri" w:hAnsi="Calibri"/>
          <w:b/>
        </w:rPr>
        <w:t>LinkedIn target:</w:t>
      </w:r>
      <w:r>
        <w:rPr>
          <w:rFonts w:ascii="Calibri" w:hAnsi="Calibri"/>
        </w:rPr>
        <w:t xml:space="preserve"> Curt Queyrouze (President of CCBX division)</w:t>
      </w:r>
    </w:p>
    <w:p>
      <w:pPr>
        <w:spacing w:before="240" w:after="120"/>
      </w:pPr>
      <w:r>
        <w:rPr>
          <w:rFonts w:ascii="Calibri" w:hAnsi="Calibri"/>
          <w:b/>
          <w:color w:val="1A365D"/>
          <w:sz w:val="30"/>
        </w:rPr>
        <w:t>Capital Community Bank</w:t>
      </w:r>
    </w:p>
    <w:p>
      <w:pPr>
        <w:pStyle w:val="ListBullet"/>
        <w:spacing w:after="40"/>
      </w:pPr>
      <w:r>
        <w:rPr>
          <w:rFonts w:ascii="Calibri" w:hAnsi="Calibri"/>
          <w:b/>
        </w:rPr>
        <w:t>Website:</w:t>
      </w:r>
      <w:r>
        <w:rPr>
          <w:rFonts w:ascii="Calibri" w:hAnsi="Calibri"/>
        </w:rPr>
        <w:t xml:space="preserve"> https://www.ccbutah.com</w:t>
      </w:r>
    </w:p>
    <w:p>
      <w:pPr>
        <w:pStyle w:val="ListBullet"/>
        <w:spacing w:after="40"/>
      </w:pPr>
      <w:r>
        <w:rPr>
          <w:rFonts w:ascii="Calibri" w:hAnsi="Calibri"/>
          <w:b/>
        </w:rPr>
        <w:t>Email:</w:t>
      </w:r>
      <w:r>
        <w:rPr>
          <w:rFonts w:ascii="Calibri" w:hAnsi="Calibri"/>
        </w:rPr>
        <w:t xml:space="preserve"> Contact form on site → ask for “fintech partnerships”</w:t>
      </w:r>
    </w:p>
    <w:p>
      <w:pPr>
        <w:pStyle w:val="ListBullet"/>
        <w:spacing w:after="40"/>
      </w:pPr>
      <w:r>
        <w:rPr>
          <w:rFonts w:ascii="Calibri" w:hAnsi="Calibri"/>
          <w:b/>
        </w:rPr>
        <w:t>LinkedIn target:</w:t>
      </w:r>
      <w:r>
        <w:rPr>
          <w:rFonts w:ascii="Calibri" w:hAnsi="Calibri"/>
        </w:rPr>
        <w:t xml:space="preserve"> Search bank for “partnership” or “lending” roles</w:t>
      </w:r>
    </w:p>
    <w:p>
      <w:pPr>
        <w:spacing w:before="240" w:after="120"/>
      </w:pPr>
      <w:r>
        <w:rPr>
          <w:rFonts w:ascii="Calibri" w:hAnsi="Calibri"/>
          <w:b/>
          <w:color w:val="1A365D"/>
          <w:sz w:val="30"/>
        </w:rPr>
        <w:t>Cross River Bank</w:t>
      </w:r>
    </w:p>
    <w:p>
      <w:pPr>
        <w:pStyle w:val="ListBullet"/>
        <w:spacing w:after="40"/>
      </w:pPr>
      <w:r>
        <w:rPr>
          <w:rFonts w:ascii="Calibri" w:hAnsi="Calibri"/>
          <w:b/>
        </w:rPr>
        <w:t>Website:</w:t>
      </w:r>
      <w:r>
        <w:rPr>
          <w:rFonts w:ascii="Calibri" w:hAnsi="Calibri"/>
        </w:rPr>
        <w:t xml:space="preserve"> https://www.crossriver.com/partner-with-us</w:t>
      </w:r>
    </w:p>
    <w:p>
      <w:pPr>
        <w:pStyle w:val="ListBullet"/>
        <w:spacing w:after="40"/>
      </w:pPr>
      <w:r>
        <w:rPr>
          <w:rFonts w:ascii="Calibri" w:hAnsi="Calibri"/>
          <w:b/>
        </w:rPr>
        <w:t>Application:</w:t>
      </w:r>
      <w:r>
        <w:rPr>
          <w:rFonts w:ascii="Calibri" w:hAnsi="Calibri"/>
        </w:rPr>
        <w:t xml:space="preserve"> Online intake form</w:t>
      </w:r>
    </w:p>
    <w:p>
      <w:pPr>
        <w:pStyle w:val="ListBullet"/>
        <w:spacing w:after="40"/>
      </w:pPr>
      <w:r>
        <w:rPr>
          <w:rFonts w:ascii="Calibri" w:hAnsi="Calibri"/>
          <w:b/>
        </w:rPr>
        <w:t>Note:</w:t>
      </w:r>
      <w:r>
        <w:rPr>
          <w:rFonts w:ascii="Calibri" w:hAnsi="Calibri"/>
        </w:rPr>
        <w:t xml:space="preserve"> Higher bar — they typically want $50M+/yr commitments</w:t>
      </w:r>
    </w:p>
    <w:p>
      <w:pPr>
        <w:spacing w:before="120" w:after="120"/>
      </w:pPr>
      <w:r>
        <w:rPr>
          <w:color w:val="6B7280"/>
          <w:sz w:val="16"/>
        </w:rPr>
        <w:t>────────────────────────────────────────────────────────────</w:t>
      </w:r>
    </w:p>
    <w:p>
      <w:pPr>
        <w:spacing w:before="360" w:after="120"/>
      </w:pPr>
      <w:r>
        <w:rPr>
          <w:rFonts w:ascii="Calibri" w:hAnsi="Calibri"/>
          <w:b/>
          <w:color w:val="1A365D"/>
          <w:sz w:val="36"/>
        </w:rPr>
        <w:t>What They’ll Ask You For (Prep These Now)</w:t>
      </w:r>
    </w:p>
    <w:p>
      <w:pPr>
        <w:pStyle w:val="ListNumber"/>
        <w:spacing w:after="40"/>
      </w:pPr>
      <w:r>
        <w:rPr>
          <w:rFonts w:ascii="Calibri" w:hAnsi="Calibri"/>
          <w:b/>
        </w:rPr>
        <w:t>Pitch deck</w:t>
      </w:r>
      <w:r>
        <w:rPr>
          <w:rFonts w:ascii="Calibri" w:hAnsi="Calibri"/>
        </w:rPr>
        <w:t xml:space="preserve"> ✅ Already done (</w:t>
      </w:r>
      <w:r>
        <w:rPr>
          <w:rFonts w:ascii="Consolas" w:hAnsi="Consolas"/>
          <w:color w:val="E83E8C"/>
          <w:sz w:val="18"/>
        </w:rPr>
        <w:t>launch/PalmFi_Pitch_Deck.pptx</w:t>
      </w:r>
      <w:r>
        <w:rPr>
          <w:rFonts w:ascii="Calibri" w:hAnsi="Calibri"/>
        </w:rPr>
        <w:t>)</w:t>
      </w:r>
    </w:p>
    <w:p>
      <w:pPr>
        <w:pStyle w:val="ListNumber"/>
        <w:spacing w:after="40"/>
      </w:pPr>
      <w:r>
        <w:rPr>
          <w:rFonts w:ascii="Calibri" w:hAnsi="Calibri"/>
          <w:b/>
        </w:rPr>
        <w:t>Company formation docs</w:t>
      </w:r>
      <w:r>
        <w:rPr>
          <w:rFonts w:ascii="Calibri" w:hAnsi="Calibri"/>
        </w:rPr>
        <w:t xml:space="preserve"> ✅ VA packet (</w:t>
      </w:r>
      <w:r>
        <w:rPr>
          <w:rFonts w:ascii="Consolas" w:hAnsi="Consolas"/>
          <w:color w:val="E83E8C"/>
          <w:sz w:val="18"/>
        </w:rPr>
        <w:t>VA_LLC_FORMATION_PACKET.md</w:t>
      </w:r>
      <w:r>
        <w:rPr>
          <w:rFonts w:ascii="Calibri" w:hAnsi="Calibri"/>
        </w:rPr>
        <w:t>)</w:t>
      </w:r>
    </w:p>
    <w:p>
      <w:pPr>
        <w:pStyle w:val="ListNumber"/>
        <w:spacing w:after="40"/>
      </w:pPr>
      <w:r>
        <w:rPr>
          <w:rFonts w:ascii="Calibri" w:hAnsi="Calibri"/>
          <w:b/>
        </w:rPr>
        <w:t>Underwriting model documentation</w:t>
      </w:r>
      <w:r>
        <w:rPr>
          <w:rFonts w:ascii="Calibri" w:hAnsi="Calibri"/>
        </w:rPr>
        <w:t xml:space="preserve"> — need to write 5–10 page model card</w:t>
      </w:r>
    </w:p>
    <w:p>
      <w:pPr>
        <w:pStyle w:val="ListNumber"/>
        <w:spacing w:after="40"/>
      </w:pPr>
      <w:r>
        <w:rPr>
          <w:rFonts w:ascii="Calibri" w:hAnsi="Calibri"/>
          <w:b/>
        </w:rPr>
        <w:t>Compliance manual</w:t>
      </w:r>
      <w:r>
        <w:rPr>
          <w:rFonts w:ascii="Calibri" w:hAnsi="Calibri"/>
        </w:rPr>
        <w:t xml:space="preserve"> ✅ (</w:t>
      </w:r>
      <w:r>
        <w:rPr>
          <w:rFonts w:ascii="Consolas" w:hAnsi="Consolas"/>
          <w:color w:val="E83E8C"/>
          <w:sz w:val="18"/>
        </w:rPr>
        <w:t>COMPLIANCE_MANUAL_OUTLINE.md</w:t>
      </w:r>
      <w:r>
        <w:rPr>
          <w:rFonts w:ascii="Calibri" w:hAnsi="Calibri"/>
        </w:rPr>
        <w:t>)</w:t>
      </w:r>
    </w:p>
    <w:p>
      <w:pPr>
        <w:pStyle w:val="ListNumber"/>
        <w:spacing w:after="40"/>
      </w:pPr>
      <w:r>
        <w:rPr>
          <w:rFonts w:ascii="Calibri" w:hAnsi="Calibri"/>
          <w:b/>
        </w:rPr>
        <w:t>Founder background / resumes</w:t>
      </w:r>
    </w:p>
    <w:p>
      <w:pPr>
        <w:pStyle w:val="ListNumber"/>
        <w:spacing w:after="40"/>
      </w:pPr>
      <w:r>
        <w:rPr>
          <w:rFonts w:ascii="Calibri" w:hAnsi="Calibri"/>
          <w:b/>
        </w:rPr>
        <w:t>Source of funds / proof of capital</w:t>
      </w:r>
      <w:r>
        <w:rPr>
          <w:rFonts w:ascii="Calibri" w:hAnsi="Calibri"/>
        </w:rPr>
        <w:t xml:space="preserve"> — bank statement showing operating capital</w:t>
      </w:r>
    </w:p>
    <w:p>
      <w:pPr>
        <w:pStyle w:val="ListNumber"/>
        <w:spacing w:after="40"/>
      </w:pPr>
      <w:r>
        <w:rPr>
          <w:rFonts w:ascii="Calibri" w:hAnsi="Calibri"/>
          <w:b/>
        </w:rPr>
        <w:t>Insurance certificates</w:t>
      </w:r>
      <w:r>
        <w:rPr>
          <w:rFonts w:ascii="Calibri" w:hAnsi="Calibri"/>
        </w:rPr>
        <w:t xml:space="preserve"> — once policies are in force</w:t>
      </w:r>
    </w:p>
    <w:p>
      <w:pPr>
        <w:pStyle w:val="ListNumber"/>
        <w:spacing w:after="40"/>
      </w:pPr>
      <w:r>
        <w:rPr>
          <w:rFonts w:ascii="Calibri" w:hAnsi="Calibri"/>
          <w:b/>
        </w:rPr>
        <w:t>Information security policy</w:t>
      </w:r>
      <w:r>
        <w:rPr>
          <w:rFonts w:ascii="Calibri" w:hAnsi="Calibri"/>
        </w:rPr>
        <w:t xml:space="preserve"> — SOC 2 not required for pilot but security policy is</w:t>
      </w:r>
    </w:p>
    <w:p>
      <w:pPr>
        <w:spacing w:before="120" w:after="120"/>
      </w:pPr>
      <w:r>
        <w:rPr>
          <w:color w:val="6B7280"/>
          <w:sz w:val="16"/>
        </w:rPr>
        <w:t>────────────────────────────────────────────────────────────</w:t>
      </w:r>
    </w:p>
    <w:p>
      <w:pPr>
        <w:spacing w:before="360" w:after="120"/>
      </w:pPr>
      <w:r>
        <w:rPr>
          <w:rFonts w:ascii="Calibri" w:hAnsi="Calibri"/>
          <w:b/>
          <w:color w:val="1A365D"/>
          <w:sz w:val="36"/>
        </w:rPr>
        <w:t>Realistic Timeline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Week</w:t>
            </w:r>
          </w:p>
        </w:tc>
        <w:tc>
          <w:tcPr>
            <w:tcW w:type="dxa" w:w="4320"/>
            <w:shd w:val="clear" w:color="auto" w:fill="1A365D"/>
          </w:tcPr>
          <w:p>
            <w:r/>
            <w:r>
              <w:rPr>
                <w:rFonts w:ascii="Calibri" w:hAnsi="Calibri"/>
                <w:b/>
                <w:color w:val="FFFFFF"/>
                <w:sz w:val="20"/>
              </w:rPr>
              <w:t>Activity</w:t>
            </w:r>
          </w:p>
        </w:tc>
      </w:tr>
      <w:tr>
        <w:tc>
          <w:tcPr>
            <w:tcW w:type="dxa" w:w="4320"/>
          </w:tcPr>
          <w:p>
            <w:r/>
            <w:r>
              <w:rPr>
                <w:rFonts w:ascii="Calibri" w:hAnsi="Calibri"/>
                <w:color w:val="000000"/>
                <w:sz w:val="18"/>
              </w:rPr>
              <w:t>1</w:t>
            </w:r>
          </w:p>
        </w:tc>
        <w:tc>
          <w:tcPr>
            <w:tcW w:type="dxa" w:w="4320"/>
          </w:tcPr>
          <w:p>
            <w:r/>
            <w:r>
              <w:rPr>
                <w:rFonts w:ascii="Calibri" w:hAnsi="Calibri"/>
                <w:color w:val="000000"/>
                <w:sz w:val="18"/>
              </w:rPr>
              <w:t>Send 5 emails, follow-up on LinkedIn</w:t>
            </w:r>
          </w:p>
        </w:tc>
      </w:tr>
      <w:tr>
        <w:tc>
          <w:tcPr>
            <w:tcW w:type="dxa" w:w="4320"/>
          </w:tcPr>
          <w:p>
            <w:r/>
            <w:r>
              <w:rPr>
                <w:rFonts w:ascii="Calibri" w:hAnsi="Calibri"/>
                <w:color w:val="000000"/>
                <w:sz w:val="18"/>
              </w:rPr>
              <w:t>2–3</w:t>
            </w:r>
          </w:p>
        </w:tc>
        <w:tc>
          <w:tcPr>
            <w:tcW w:type="dxa" w:w="4320"/>
          </w:tcPr>
          <w:p>
            <w:r/>
            <w:r>
              <w:rPr>
                <w:rFonts w:ascii="Calibri" w:hAnsi="Calibri"/>
                <w:color w:val="000000"/>
                <w:sz w:val="18"/>
              </w:rPr>
              <w:t>Initial calls (1–2 banks engage)</w:t>
            </w:r>
          </w:p>
        </w:tc>
      </w:tr>
      <w:tr>
        <w:tc>
          <w:tcPr>
            <w:tcW w:type="dxa" w:w="4320"/>
          </w:tcPr>
          <w:p>
            <w:r/>
            <w:r>
              <w:rPr>
                <w:rFonts w:ascii="Calibri" w:hAnsi="Calibri"/>
                <w:color w:val="000000"/>
                <w:sz w:val="18"/>
              </w:rPr>
              <w:t>4–6</w:t>
            </w:r>
          </w:p>
        </w:tc>
        <w:tc>
          <w:tcPr>
            <w:tcW w:type="dxa" w:w="4320"/>
          </w:tcPr>
          <w:p>
            <w:r/>
            <w:r>
              <w:rPr>
                <w:rFonts w:ascii="Calibri" w:hAnsi="Calibri"/>
                <w:color w:val="000000"/>
                <w:sz w:val="18"/>
              </w:rPr>
              <w:t>Due diligence — they review docs, model, compliance</w:t>
            </w:r>
          </w:p>
        </w:tc>
      </w:tr>
      <w:tr>
        <w:tc>
          <w:tcPr>
            <w:tcW w:type="dxa" w:w="4320"/>
          </w:tcPr>
          <w:p>
            <w:r/>
            <w:r>
              <w:rPr>
                <w:rFonts w:ascii="Calibri" w:hAnsi="Calibri"/>
                <w:color w:val="000000"/>
                <w:sz w:val="18"/>
              </w:rPr>
              <w:t>6–10</w:t>
            </w:r>
          </w:p>
        </w:tc>
        <w:tc>
          <w:tcPr>
            <w:tcW w:type="dxa" w:w="4320"/>
          </w:tcPr>
          <w:p>
            <w:r/>
            <w:r>
              <w:rPr>
                <w:rFonts w:ascii="Calibri" w:hAnsi="Calibri"/>
                <w:color w:val="000000"/>
                <w:sz w:val="18"/>
              </w:rPr>
              <w:t>Term sheet negotiation</w:t>
            </w:r>
          </w:p>
        </w:tc>
      </w:tr>
      <w:tr>
        <w:tc>
          <w:tcPr>
            <w:tcW w:type="dxa" w:w="4320"/>
          </w:tcPr>
          <w:p>
            <w:r/>
            <w:r>
              <w:rPr>
                <w:rFonts w:ascii="Calibri" w:hAnsi="Calibri"/>
                <w:color w:val="000000"/>
                <w:sz w:val="18"/>
              </w:rPr>
              <w:t>10–14</w:t>
            </w:r>
          </w:p>
        </w:tc>
        <w:tc>
          <w:tcPr>
            <w:tcW w:type="dxa" w:w="4320"/>
          </w:tcPr>
          <w:p>
            <w:r/>
            <w:r>
              <w:rPr>
                <w:rFonts w:ascii="Calibri" w:hAnsi="Calibri"/>
                <w:color w:val="000000"/>
                <w:sz w:val="18"/>
              </w:rPr>
              <w:t>Legal docs (Marketing Services Agreement, Loan Sale &amp; Servicing Agreement)</w:t>
            </w:r>
          </w:p>
        </w:tc>
      </w:tr>
      <w:tr>
        <w:tc>
          <w:tcPr>
            <w:tcW w:type="dxa" w:w="4320"/>
          </w:tcPr>
          <w:p>
            <w:r/>
            <w:r>
              <w:rPr>
                <w:rFonts w:ascii="Calibri" w:hAnsi="Calibri"/>
                <w:color w:val="000000"/>
                <w:sz w:val="18"/>
              </w:rPr>
              <w:t>14–18</w:t>
            </w:r>
          </w:p>
        </w:tc>
        <w:tc>
          <w:tcPr>
            <w:tcW w:type="dxa" w:w="4320"/>
          </w:tcPr>
          <w:p>
            <w:r/>
            <w:r>
              <w:rPr>
                <w:rFonts w:ascii="Calibri" w:hAnsi="Calibri"/>
                <w:color w:val="000000"/>
                <w:sz w:val="18"/>
              </w:rPr>
              <w:t>Technical integration (their API + your backend)</w:t>
            </w:r>
          </w:p>
        </w:tc>
      </w:tr>
      <w:tr>
        <w:tc>
          <w:tcPr>
            <w:tcW w:type="dxa" w:w="4320"/>
          </w:tcPr>
          <w:p>
            <w:r/>
            <w:r>
              <w:rPr>
                <w:rFonts w:ascii="Calibri" w:hAnsi="Calibri"/>
                <w:color w:val="000000"/>
                <w:sz w:val="18"/>
              </w:rPr>
              <w:t>18–20</w:t>
            </w:r>
          </w:p>
        </w:tc>
        <w:tc>
          <w:tcPr>
            <w:tcW w:type="dxa" w:w="4320"/>
          </w:tcPr>
          <w:p>
            <w:r/>
            <w:r>
              <w:rPr>
                <w:rFonts w:ascii="Calibri" w:hAnsi="Calibri"/>
                <w:color w:val="000000"/>
                <w:sz w:val="18"/>
              </w:rPr>
              <w:t>First production loan</w:t>
            </w:r>
          </w:p>
        </w:tc>
      </w:tr>
    </w:tbl>
    <w:p>
      <w:pPr>
        <w:spacing w:after="80"/>
      </w:pPr>
      <w:r>
        <w:rPr>
          <w:rFonts w:ascii="Calibri" w:hAnsi="Calibri"/>
          <w:b/>
        </w:rPr>
        <w:t>Cost:</w:t>
      </w:r>
      <w:r>
        <w:rPr>
          <w:rFonts w:ascii="Calibri" w:hAnsi="Calibri"/>
        </w:rPr>
        <w:t xml:space="preserve"> $15k–$30k legal fees · 0.5%–2% of loan volume to bank · Compliance audits 1–2x/year</w:t>
      </w:r>
    </w:p>
    <w:p>
      <w:pPr>
        <w:spacing w:before="120" w:after="120"/>
      </w:pPr>
      <w:r>
        <w:rPr>
          <w:color w:val="6B7280"/>
          <w:sz w:val="16"/>
        </w:rPr>
        <w:t>────────────────────────────────────────────────────────────</w:t>
      </w:r>
    </w:p>
    <w:p>
      <w:pPr>
        <w:spacing w:before="360" w:after="120"/>
      </w:pPr>
      <w:r>
        <w:rPr>
          <w:rFonts w:ascii="Calibri" w:hAnsi="Calibri"/>
          <w:b/>
          <w:color w:val="1A365D"/>
          <w:sz w:val="36"/>
        </w:rPr>
        <w:t>Critical Negotiation Points</w:t>
      </w:r>
    </w:p>
    <w:p>
      <w:pPr>
        <w:pStyle w:val="ListNumber"/>
        <w:spacing w:after="40"/>
      </w:pPr>
      <w:r>
        <w:rPr>
          <w:rFonts w:ascii="Calibri" w:hAnsi="Calibri"/>
          <w:b/>
        </w:rPr>
        <w:t>Loan ownership</w:t>
      </w:r>
      <w:r>
        <w:rPr>
          <w:rFonts w:ascii="Calibri" w:hAnsi="Calibri"/>
        </w:rPr>
        <w:t xml:space="preserve"> — does the bank hold or sell to you immediately? (Affects capital needs)</w:t>
      </w:r>
    </w:p>
    <w:p>
      <w:pPr>
        <w:pStyle w:val="ListNumber"/>
        <w:spacing w:after="40"/>
      </w:pPr>
      <w:r>
        <w:rPr>
          <w:rFonts w:ascii="Calibri" w:hAnsi="Calibri"/>
          <w:b/>
        </w:rPr>
        <w:t>Underwriting authority</w:t>
      </w:r>
      <w:r>
        <w:rPr>
          <w:rFonts w:ascii="Calibri" w:hAnsi="Calibri"/>
        </w:rPr>
        <w:t xml:space="preserve"> — must their compliance officer approve every model change?</w:t>
      </w:r>
    </w:p>
    <w:p>
      <w:pPr>
        <w:pStyle w:val="ListNumber"/>
        <w:spacing w:after="40"/>
      </w:pPr>
      <w:r>
        <w:rPr>
          <w:rFonts w:ascii="Calibri" w:hAnsi="Calibri"/>
          <w:b/>
        </w:rPr>
        <w:t>State coverage</w:t>
      </w:r>
      <w:r>
        <w:rPr>
          <w:rFonts w:ascii="Calibri" w:hAnsi="Calibri"/>
        </w:rPr>
        <w:t xml:space="preserve"> — confirm all 50 states or specific list</w:t>
      </w:r>
    </w:p>
    <w:p>
      <w:pPr>
        <w:pStyle w:val="ListNumber"/>
        <w:spacing w:after="40"/>
      </w:pPr>
      <w:r>
        <w:rPr>
          <w:rFonts w:ascii="Calibri" w:hAnsi="Calibri"/>
          <w:b/>
        </w:rPr>
        <w:t>Volume minimums</w:t>
      </w:r>
      <w:r>
        <w:rPr>
          <w:rFonts w:ascii="Calibri" w:hAnsi="Calibri"/>
        </w:rPr>
        <w:t xml:space="preserve"> — most have monthly minimums after ramp (push for low/no minimum first 6 months)</w:t>
      </w:r>
    </w:p>
    <w:p>
      <w:pPr>
        <w:pStyle w:val="ListNumber"/>
        <w:spacing w:after="40"/>
      </w:pPr>
      <w:r>
        <w:rPr>
          <w:rFonts w:ascii="Calibri" w:hAnsi="Calibri"/>
          <w:b/>
        </w:rPr>
        <w:t>Termination terms</w:t>
      </w:r>
      <w:r>
        <w:rPr>
          <w:rFonts w:ascii="Calibri" w:hAnsi="Calibri"/>
        </w:rPr>
        <w:t xml:space="preserve"> — 90-day vs 180-day notice; loan portfolio handling on exit</w:t>
      </w:r>
    </w:p>
    <w:p>
      <w:pPr>
        <w:pStyle w:val="ListNumber"/>
        <w:spacing w:after="40"/>
      </w:pPr>
      <w:r>
        <w:rPr>
          <w:rFonts w:ascii="Calibri" w:hAnsi="Calibri"/>
          <w:b/>
        </w:rPr>
        <w:t>Exclusivity</w:t>
      </w:r>
      <w:r>
        <w:rPr>
          <w:rFonts w:ascii="Calibri" w:hAnsi="Calibri"/>
        </w:rPr>
        <w:t xml:space="preserve"> — avoid signing exclusive (gives you no leverage)</w:t>
      </w:r>
    </w:p>
    <w:p>
      <w:r>
        <w:br w:type="page"/>
      </w:r>
    </w:p>
    <w:p>
      <w:pPr>
        <w:pStyle w:val="Title"/>
      </w:pPr>
      <w:r>
        <w:rPr>
          <w:color w:val="1A365D"/>
        </w:rPr>
        <w:t>Compliance Business Plan</w:t>
      </w:r>
    </w:p>
    <w:p>
      <w:pPr>
        <w:spacing w:before="360" w:after="120"/>
      </w:pPr>
      <w:r>
        <w:rPr>
          <w:rFonts w:ascii="Calibri" w:hAnsi="Calibri"/>
          <w:b/>
          <w:color w:val="1A365D"/>
          <w:sz w:val="44"/>
        </w:rPr>
        <w:t>PalmFi Lending LLC</w:t>
      </w:r>
    </w:p>
    <w:p>
      <w:pPr>
        <w:spacing w:before="360" w:after="120"/>
      </w:pPr>
      <w:r>
        <w:rPr>
          <w:rFonts w:ascii="Calibri" w:hAnsi="Calibri"/>
          <w:b/>
          <w:color w:val="1A365D"/>
          <w:sz w:val="44"/>
        </w:rPr>
        <w:t>Compliance Business Plan &amp; License Application Narrative</w:t>
      </w:r>
    </w:p>
    <w:p>
      <w:pPr>
        <w:spacing w:before="360" w:after="120"/>
      </w:pPr>
      <w:r>
        <w:rPr>
          <w:rFonts w:ascii="Calibri" w:hAnsi="Calibri"/>
          <w:b/>
          <w:color w:val="1A365D"/>
          <w:sz w:val="44"/>
        </w:rPr>
        <w:t>For: Texas OCCC Regulated Lender License (Chapter 342, Texas Finance Code)</w:t>
      </w:r>
    </w:p>
    <w:p>
      <w:pPr>
        <w:spacing w:before="120" w:after="120"/>
      </w:pPr>
      <w:r>
        <w:rPr>
          <w:color w:val="6B7280"/>
          <w:sz w:val="16"/>
        </w:rPr>
        <w:t>────────────────────────────────────────────────────────────</w:t>
      </w:r>
    </w:p>
    <w:p>
      <w:pPr>
        <w:spacing w:before="360" w:after="120"/>
      </w:pPr>
      <w:r>
        <w:rPr>
          <w:rFonts w:ascii="Calibri" w:hAnsi="Calibri"/>
          <w:b/>
          <w:color w:val="1A365D"/>
          <w:sz w:val="36"/>
        </w:rPr>
        <w:t>1. Executive Summary</w:t>
      </w:r>
    </w:p>
    <w:p>
      <w:pPr>
        <w:spacing w:after="80"/>
      </w:pPr>
      <w:r>
        <w:rPr>
          <w:rFonts w:ascii="Calibri" w:hAnsi="Calibri"/>
          <w:b/>
        </w:rPr>
        <w:t>PalmFi Lending LLC</w:t>
      </w:r>
      <w:r>
        <w:rPr>
          <w:rFonts w:ascii="Calibri" w:hAnsi="Calibri"/>
        </w:rPr>
        <w:t xml:space="preserve"> (“PalmFi”) is a Delaware limited liability company applying for a Texas Regulated Lender License under Chapter 342 of the Texas Finance Code. PalmFi operates an AI-native consumer lending platform that makes fully automated personal loans of $500–$50,000 to Texas residents.</w:t>
      </w:r>
    </w:p>
    <w:p>
      <w:pPr>
        <w:spacing w:after="80"/>
      </w:pPr>
      <w:r>
        <w:rPr>
          <w:rFonts w:ascii="Calibri" w:hAnsi="Calibri"/>
          <w:b/>
        </w:rPr>
        <w:t>Core proposition:</w:t>
      </w:r>
      <w:r>
        <w:rPr>
          <w:rFonts w:ascii="Calibri" w:hAnsi="Calibri"/>
        </w:rPr>
        <w:t xml:space="preserve"> PalmFi uses a machine learning underwriting ensemble (AUC 0.756) to evaluate borrowers holistically — beyond FICO scores — enabling fair, data-driven credit decisions for mainstream and thin-file borrowers alike. The platform is fully automated: application → scoring → approval/decline → disbursement → collections requires zero human touch.</w:t>
      </w:r>
    </w:p>
    <w:p>
      <w:pPr>
        <w:spacing w:after="80"/>
      </w:pPr>
      <w:r>
        <w:rPr>
          <w:rFonts w:ascii="Calibri" w:hAnsi="Calibri"/>
          <w:b/>
        </w:rPr>
        <w:t>Headquarters:</w:t>
      </w:r>
      <w:r>
        <w:rPr>
          <w:rFonts w:ascii="Calibri" w:hAnsi="Calibri"/>
        </w:rPr>
        <w:t xml:space="preserve"> [Your Address]</w:t>
        <w:br/>
      </w:r>
      <w:r>
        <w:rPr>
          <w:rFonts w:ascii="Calibri" w:hAnsi="Calibri"/>
          <w:b/>
        </w:rPr>
        <w:t>Registered Agent:</w:t>
      </w:r>
      <w:r>
        <w:rPr>
          <w:rFonts w:ascii="Calibri" w:hAnsi="Calibri"/>
        </w:rPr>
        <w:t xml:space="preserve"> [Registered Agent Name, Address]</w:t>
        <w:br/>
      </w:r>
      <w:r>
        <w:rPr>
          <w:rFonts w:ascii="Calibri" w:hAnsi="Calibri"/>
          <w:b/>
        </w:rPr>
        <w:t>EIN:</w:t>
      </w:r>
      <w:r>
        <w:rPr>
          <w:rFonts w:ascii="Calibri" w:hAnsi="Calibri"/>
        </w:rPr>
        <w:t xml:space="preserve"> [XX-XXXXXXX]</w:t>
        <w:br/>
      </w:r>
      <w:r>
        <w:rPr>
          <w:rFonts w:ascii="Calibri" w:hAnsi="Calibri"/>
          <w:b/>
        </w:rPr>
        <w:t>Principal:</w:t>
      </w:r>
      <w:r>
        <w:rPr>
          <w:rFonts w:ascii="Calibri" w:hAnsi="Calibri"/>
        </w:rPr>
        <w:t xml:space="preserve"> [Your Name], [Your Title]</w:t>
      </w:r>
    </w:p>
    <w:p>
      <w:pPr>
        <w:spacing w:before="120" w:after="120"/>
      </w:pPr>
      <w:r>
        <w:rPr>
          <w:color w:val="6B7280"/>
          <w:sz w:val="16"/>
        </w:rPr>
        <w:t>────────────────────────────────────────────────────────────</w:t>
      </w:r>
    </w:p>
    <w:p>
      <w:pPr>
        <w:spacing w:before="360" w:after="120"/>
      </w:pPr>
      <w:r>
        <w:rPr>
          <w:rFonts w:ascii="Calibri" w:hAnsi="Calibri"/>
          <w:b/>
          <w:color w:val="1A365D"/>
          <w:sz w:val="36"/>
        </w:rPr>
        <w:t>2. Company Overview</w:t>
      </w:r>
    </w:p>
    <w:p>
      <w:pPr>
        <w:spacing w:before="240" w:after="120"/>
      </w:pPr>
      <w:r>
        <w:rPr>
          <w:rFonts w:ascii="Calibri" w:hAnsi="Calibri"/>
          <w:b/>
          <w:color w:val="1A365D"/>
          <w:sz w:val="30"/>
        </w:rPr>
        <w:t>2.1 Business Model</w:t>
      </w:r>
    </w:p>
    <w:p>
      <w:pPr>
        <w:spacing w:after="80"/>
      </w:pPr>
      <w:r>
        <w:rPr>
          <w:rFonts w:ascii="Calibri" w:hAnsi="Calibri"/>
        </w:rPr>
        <w:t>PalmFi originates unsecured personal loans through a direct-to-consumer web platform at palm.ngrok.app (to be migrated to palmfi.com upon launch). Loans are funded from the Company’s own capital (seed stage) and ultimately from a mix of equity, debt facilities, and revenue reinvestment.</w:t>
      </w:r>
    </w:p>
    <w:p>
      <w:pPr>
        <w:spacing w:before="240" w:after="120"/>
      </w:pPr>
      <w:r>
        <w:rPr>
          <w:rFonts w:ascii="Calibri" w:hAnsi="Calibri"/>
          <w:b/>
          <w:color w:val="1A365D"/>
          <w:sz w:val="30"/>
        </w:rPr>
        <w:t>2.2 Loan Products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Product</w:t>
            </w:r>
          </w:p>
        </w:tc>
        <w:tc>
          <w:tcPr>
            <w:tcW w:type="dxa" w:w="1728"/>
            <w:shd w:val="clear" w:color="auto" w:fill="1A365D"/>
          </w:tcPr>
          <w:p>
            <w:r/>
            <w:r>
              <w:rPr>
                <w:rFonts w:ascii="Calibri" w:hAnsi="Calibri"/>
                <w:b/>
                <w:color w:val="FFFFFF"/>
                <w:sz w:val="20"/>
              </w:rPr>
              <w:t>Amount</w:t>
            </w:r>
          </w:p>
        </w:tc>
        <w:tc>
          <w:tcPr>
            <w:tcW w:type="dxa" w:w="1728"/>
            <w:shd w:val="clear" w:color="auto" w:fill="1A365D"/>
          </w:tcPr>
          <w:p>
            <w:r/>
            <w:r>
              <w:rPr>
                <w:rFonts w:ascii="Calibri" w:hAnsi="Calibri"/>
                <w:b/>
                <w:color w:val="FFFFFF"/>
                <w:sz w:val="20"/>
              </w:rPr>
              <w:t>APR Range</w:t>
            </w:r>
          </w:p>
        </w:tc>
        <w:tc>
          <w:tcPr>
            <w:tcW w:type="dxa" w:w="1728"/>
            <w:shd w:val="clear" w:color="auto" w:fill="1A365D"/>
          </w:tcPr>
          <w:p>
            <w:r/>
            <w:r>
              <w:rPr>
                <w:rFonts w:ascii="Calibri" w:hAnsi="Calibri"/>
                <w:b/>
                <w:color w:val="FFFFFF"/>
                <w:sz w:val="20"/>
              </w:rPr>
              <w:t>Term</w:t>
            </w:r>
          </w:p>
        </w:tc>
        <w:tc>
          <w:tcPr>
            <w:tcW w:type="dxa" w:w="1728"/>
            <w:shd w:val="clear" w:color="auto" w:fill="1A365D"/>
          </w:tcPr>
          <w:p>
            <w:r/>
            <w:r>
              <w:rPr>
                <w:rFonts w:ascii="Calibri" w:hAnsi="Calibri"/>
                <w:b/>
                <w:color w:val="FFFFFF"/>
                <w:sz w:val="20"/>
              </w:rPr>
              <w:t>Structure</w:t>
            </w:r>
          </w:p>
        </w:tc>
      </w:tr>
      <w:tr>
        <w:tc>
          <w:tcPr>
            <w:tcW w:type="dxa" w:w="1728"/>
          </w:tcPr>
          <w:p>
            <w:r/>
            <w:r>
              <w:rPr>
                <w:rFonts w:ascii="Calibri" w:hAnsi="Calibri"/>
                <w:color w:val="000000"/>
                <w:sz w:val="18"/>
              </w:rPr>
              <w:t>Standard Personal Loan</w:t>
            </w:r>
          </w:p>
        </w:tc>
        <w:tc>
          <w:tcPr>
            <w:tcW w:type="dxa" w:w="1728"/>
          </w:tcPr>
          <w:p>
            <w:r/>
            <w:r>
              <w:rPr>
                <w:rFonts w:ascii="Calibri" w:hAnsi="Calibri"/>
                <w:color w:val="000000"/>
                <w:sz w:val="18"/>
              </w:rPr>
              <w:t>$500–$50,000</w:t>
            </w:r>
          </w:p>
        </w:tc>
        <w:tc>
          <w:tcPr>
            <w:tcW w:type="dxa" w:w="1728"/>
          </w:tcPr>
          <w:p>
            <w:r/>
            <w:r>
              <w:rPr>
                <w:rFonts w:ascii="Calibri" w:hAnsi="Calibri"/>
                <w:color w:val="000000"/>
                <w:sz w:val="18"/>
              </w:rPr>
              <w:t>10%–29%</w:t>
            </w:r>
          </w:p>
        </w:tc>
        <w:tc>
          <w:tcPr>
            <w:tcW w:type="dxa" w:w="1728"/>
          </w:tcPr>
          <w:p>
            <w:r/>
            <w:r>
              <w:rPr>
                <w:rFonts w:ascii="Calibri" w:hAnsi="Calibri"/>
                <w:color w:val="000000"/>
                <w:sz w:val="18"/>
              </w:rPr>
              <w:t>12–60 months</w:t>
            </w:r>
          </w:p>
        </w:tc>
        <w:tc>
          <w:tcPr>
            <w:tcW w:type="dxa" w:w="1728"/>
          </w:tcPr>
          <w:p>
            <w:r/>
            <w:r>
              <w:rPr>
                <w:rFonts w:ascii="Calibri" w:hAnsi="Calibri"/>
                <w:color w:val="000000"/>
                <w:sz w:val="18"/>
              </w:rPr>
              <w:t>Fixed-rate, simple interest</w:t>
            </w:r>
          </w:p>
        </w:tc>
      </w:tr>
      <w:tr>
        <w:tc>
          <w:tcPr>
            <w:tcW w:type="dxa" w:w="1728"/>
          </w:tcPr>
          <w:p>
            <w:r/>
            <w:r>
              <w:rPr>
                <w:rFonts w:ascii="Calibri" w:hAnsi="Calibri"/>
                <w:color w:val="000000"/>
                <w:sz w:val="18"/>
              </w:rPr>
              <w:t>Income-Share Hybrid*</w:t>
            </w:r>
          </w:p>
        </w:tc>
        <w:tc>
          <w:tcPr>
            <w:tcW w:type="dxa" w:w="1728"/>
          </w:tcPr>
          <w:p>
            <w:r/>
            <w:r>
              <w:rPr>
                <w:rFonts w:ascii="Calibri" w:hAnsi="Calibri"/>
                <w:color w:val="000000"/>
                <w:sz w:val="18"/>
              </w:rPr>
              <w:t>$500–$15,000</w:t>
            </w:r>
          </w:p>
        </w:tc>
        <w:tc>
          <w:tcPr>
            <w:tcW w:type="dxa" w:w="1728"/>
          </w:tcPr>
          <w:p>
            <w:r/>
            <w:r>
              <w:rPr>
                <w:rFonts w:ascii="Calibri" w:hAnsi="Calibri"/>
                <w:color w:val="000000"/>
                <w:sz w:val="18"/>
              </w:rPr>
              <w:t>Equivalent 8%–22%</w:t>
            </w:r>
          </w:p>
        </w:tc>
        <w:tc>
          <w:tcPr>
            <w:tcW w:type="dxa" w:w="1728"/>
          </w:tcPr>
          <w:p>
            <w:r/>
            <w:r>
              <w:rPr>
                <w:rFonts w:ascii="Calibri" w:hAnsi="Calibri"/>
                <w:color w:val="000000"/>
                <w:sz w:val="18"/>
              </w:rPr>
              <w:t>6–60 months</w:t>
            </w:r>
          </w:p>
        </w:tc>
        <w:tc>
          <w:tcPr>
            <w:tcW w:type="dxa" w:w="1728"/>
          </w:tcPr>
          <w:p>
            <w:r/>
            <w:r>
              <w:rPr>
                <w:rFonts w:ascii="Calibri" w:hAnsi="Calibri"/>
                <w:color w:val="000000"/>
                <w:sz w:val="18"/>
              </w:rPr>
              <w:t>% of income, capped</w:t>
            </w:r>
          </w:p>
        </w:tc>
      </w:tr>
    </w:tbl>
    <w:p>
      <w:pPr>
        <w:spacing w:after="80"/>
      </w:pPr>
      <w:r>
        <w:rPr>
          <w:rFonts w:ascii="Calibri" w:hAnsi="Calibri"/>
        </w:rPr>
        <w:t>*Income-share loans are an alternative payment option where the borrower pays a percentage of verified monthly income instead of a fixed payment, capped at 150% of the standard amortization.</w:t>
      </w:r>
    </w:p>
    <w:p>
      <w:pPr>
        <w:spacing w:before="240" w:after="120"/>
      </w:pPr>
      <w:r>
        <w:rPr>
          <w:rFonts w:ascii="Calibri" w:hAnsi="Calibri"/>
          <w:b/>
          <w:color w:val="1A365D"/>
          <w:sz w:val="30"/>
        </w:rPr>
        <w:t>2.3 Target Market</w:t>
      </w:r>
    </w:p>
    <w:p>
      <w:pPr>
        <w:pStyle w:val="ListBullet"/>
        <w:spacing w:after="40"/>
      </w:pPr>
      <w:r>
        <w:rPr>
          <w:rFonts w:ascii="Calibri" w:hAnsi="Calibri"/>
        </w:rPr>
        <w:t>Texas residents aged 18+ with valid SSN/ITIN</w:t>
      </w:r>
    </w:p>
    <w:p>
      <w:pPr>
        <w:pStyle w:val="ListBullet"/>
        <w:spacing w:after="40"/>
      </w:pPr>
      <w:r>
        <w:rPr>
          <w:rFonts w:ascii="Calibri" w:hAnsi="Calibri"/>
        </w:rPr>
        <w:t>Credit score range: 580–720 (including thin-file borrowers)</w:t>
      </w:r>
    </w:p>
    <w:p>
      <w:pPr>
        <w:pStyle w:val="ListBullet"/>
        <w:spacing w:after="40"/>
      </w:pPr>
      <w:r>
        <w:rPr>
          <w:rFonts w:ascii="Calibri" w:hAnsi="Calibri"/>
        </w:rPr>
        <w:t>Employment income: $1,500+/month minimum</w:t>
      </w:r>
    </w:p>
    <w:p>
      <w:pPr>
        <w:pStyle w:val="ListBullet"/>
        <w:spacing w:after="40"/>
      </w:pPr>
      <w:r>
        <w:rPr>
          <w:rFonts w:ascii="Calibri" w:hAnsi="Calibri"/>
        </w:rPr>
        <w:t>Primary use cases: Debt consolidation, home improvement, medical expenses, auto repair, education</w:t>
      </w:r>
    </w:p>
    <w:p>
      <w:pPr>
        <w:spacing w:before="120" w:after="120"/>
      </w:pPr>
      <w:r>
        <w:rPr>
          <w:color w:val="6B7280"/>
          <w:sz w:val="16"/>
        </w:rPr>
        <w:t>────────────────────────────────────────────────────────────</w:t>
      </w:r>
    </w:p>
    <w:p>
      <w:pPr>
        <w:spacing w:before="360" w:after="120"/>
      </w:pPr>
      <w:r>
        <w:rPr>
          <w:rFonts w:ascii="Calibri" w:hAnsi="Calibri"/>
          <w:b/>
          <w:color w:val="1A365D"/>
          <w:sz w:val="36"/>
        </w:rPr>
        <w:t>3. Management Team</w:t>
      </w:r>
    </w:p>
    <w:p>
      <w:pPr>
        <w:spacing w:after="80"/>
      </w:pPr>
      <w:r>
        <w:rPr>
          <w:rFonts w:ascii="Calibri" w:hAnsi="Calibri"/>
          <w:b/>
        </w:rPr>
        <w:t>Principal:</w:t>
      </w:r>
      <w:r>
        <w:rPr>
          <w:rFonts w:ascii="Calibri" w:hAnsi="Calibri"/>
        </w:rPr>
        <w:t xml:space="preserve"> [Your Name], Founder &amp; CEO</w:t>
        <w:br/>
        <w:t>- Full-stack development, ML engineering, fintech platform architecture</w:t>
        <w:br/>
        <w:t>- Built the complete PalmFi platform: underwriting engine, web application, payment systems, compliance framework</w:t>
        <w:br/>
        <w:t>- [Additional relevant experience]</w:t>
      </w:r>
    </w:p>
    <w:p>
      <w:pPr>
        <w:spacing w:after="80"/>
      </w:pPr>
      <w:r>
        <w:rPr>
          <w:rFonts w:ascii="Calibri" w:hAnsi="Calibri"/>
          <w:i/>
        </w:rPr>
        <w:t>Additional key personnel will be added as the Company scales. During the initial license period, compliance functions will be supported by [attorney/counsel name] of [law firm].</w:t>
      </w:r>
    </w:p>
    <w:p>
      <w:pPr>
        <w:spacing w:before="120" w:after="120"/>
      </w:pPr>
      <w:r>
        <w:rPr>
          <w:color w:val="6B7280"/>
          <w:sz w:val="16"/>
        </w:rPr>
        <w:t>────────────────────────────────────────────────────────────</w:t>
      </w:r>
    </w:p>
    <w:p>
      <w:pPr>
        <w:spacing w:before="360" w:after="120"/>
      </w:pPr>
      <w:r>
        <w:rPr>
          <w:rFonts w:ascii="Calibri" w:hAnsi="Calibri"/>
          <w:b/>
          <w:color w:val="1A365D"/>
          <w:sz w:val="36"/>
        </w:rPr>
        <w:t>4. Underwriting Methodology</w:t>
      </w:r>
    </w:p>
    <w:p>
      <w:pPr>
        <w:spacing w:before="240" w:after="120"/>
      </w:pPr>
      <w:r>
        <w:rPr>
          <w:rFonts w:ascii="Calibri" w:hAnsi="Calibri"/>
          <w:b/>
          <w:color w:val="1A365D"/>
          <w:sz w:val="30"/>
        </w:rPr>
        <w:t>4.1 Machine Learning Scoring</w:t>
      </w:r>
    </w:p>
    <w:p>
      <w:pPr>
        <w:spacing w:after="80"/>
      </w:pPr>
      <w:r>
        <w:rPr>
          <w:rFonts w:ascii="Calibri" w:hAnsi="Calibri"/>
        </w:rPr>
        <w:t>PalmFi uses a three-model ensemble:</w:t>
        <w:br/>
        <w:t xml:space="preserve">- </w:t>
      </w:r>
      <w:r>
        <w:rPr>
          <w:rFonts w:ascii="Calibri" w:hAnsi="Calibri"/>
          <w:b/>
        </w:rPr>
        <w:t>Decision Tree</w:t>
      </w:r>
      <w:r>
        <w:rPr>
          <w:rFonts w:ascii="Calibri" w:hAnsi="Calibri"/>
        </w:rPr>
        <w:t xml:space="preserve"> — interpretable baseline</w:t>
        <w:br/>
        <w:t xml:space="preserve">- </w:t>
      </w:r>
      <w:r>
        <w:rPr>
          <w:rFonts w:ascii="Calibri" w:hAnsi="Calibri"/>
          <w:b/>
        </w:rPr>
        <w:t>Logistic Regression</w:t>
      </w:r>
      <w:r>
        <w:rPr>
          <w:rFonts w:ascii="Calibri" w:hAnsi="Calibri"/>
        </w:rPr>
        <w:t xml:space="preserve"> — probability calibration</w:t>
        <w:br/>
        <w:t xml:space="preserve">- </w:t>
      </w:r>
      <w:r>
        <w:rPr>
          <w:rFonts w:ascii="Calibri" w:hAnsi="Calibri"/>
          <w:b/>
        </w:rPr>
        <w:t>Random Forest</w:t>
      </w:r>
      <w:r>
        <w:rPr>
          <w:rFonts w:ascii="Calibri" w:hAnsi="Calibri"/>
        </w:rPr>
        <w:t xml:space="preserve"> — high-dimensional feature interaction</w:t>
      </w:r>
    </w:p>
    <w:p>
      <w:pPr>
        <w:spacing w:after="80"/>
      </w:pPr>
      <w:r>
        <w:rPr>
          <w:rFonts w:ascii="Calibri" w:hAnsi="Calibri"/>
          <w:b/>
        </w:rPr>
        <w:t>Ensemble AUC: 0.756</w:t>
      </w:r>
      <w:r>
        <w:rPr>
          <w:rFonts w:ascii="Calibri" w:hAnsi="Calibri"/>
        </w:rPr>
        <w:t xml:space="preserve"> — strong risk discrimination.</w:t>
      </w:r>
    </w:p>
    <w:p>
      <w:pPr>
        <w:spacing w:before="240" w:after="120"/>
      </w:pPr>
      <w:r>
        <w:rPr>
          <w:rFonts w:ascii="Calibri" w:hAnsi="Calibri"/>
          <w:b/>
          <w:color w:val="1A365D"/>
          <w:sz w:val="30"/>
        </w:rPr>
        <w:t>4.2 Features Analyzed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Category</w:t>
            </w:r>
          </w:p>
        </w:tc>
        <w:tc>
          <w:tcPr>
            <w:tcW w:type="dxa" w:w="4320"/>
            <w:shd w:val="clear" w:color="auto" w:fill="1A365D"/>
          </w:tcPr>
          <w:p>
            <w:r/>
            <w:r>
              <w:rPr>
                <w:rFonts w:ascii="Calibri" w:hAnsi="Calibri"/>
                <w:b/>
                <w:color w:val="FFFFFF"/>
                <w:sz w:val="20"/>
              </w:rPr>
              <w:t>Features</w:t>
            </w:r>
          </w:p>
        </w:tc>
      </w:tr>
      <w:tr>
        <w:tc>
          <w:tcPr>
            <w:tcW w:type="dxa" w:w="4320"/>
          </w:tcPr>
          <w:p>
            <w:r/>
            <w:r>
              <w:rPr>
                <w:rFonts w:ascii="Calibri" w:hAnsi="Calibri"/>
                <w:color w:val="000000"/>
                <w:sz w:val="18"/>
              </w:rPr>
              <w:t>Income &amp; Employment</w:t>
            </w:r>
          </w:p>
        </w:tc>
        <w:tc>
          <w:tcPr>
            <w:tcW w:type="dxa" w:w="4320"/>
          </w:tcPr>
          <w:p>
            <w:r/>
            <w:r>
              <w:rPr>
                <w:rFonts w:ascii="Calibri" w:hAnsi="Calibri"/>
                <w:color w:val="000000"/>
                <w:sz w:val="18"/>
              </w:rPr>
              <w:t>Annual income, employment length, income source, pay frequency</w:t>
            </w:r>
          </w:p>
        </w:tc>
      </w:tr>
      <w:tr>
        <w:tc>
          <w:tcPr>
            <w:tcW w:type="dxa" w:w="4320"/>
          </w:tcPr>
          <w:p>
            <w:r/>
            <w:r>
              <w:rPr>
                <w:rFonts w:ascii="Calibri" w:hAnsi="Calibri"/>
                <w:color w:val="000000"/>
                <w:sz w:val="18"/>
              </w:rPr>
              <w:t>Credit History</w:t>
            </w:r>
          </w:p>
        </w:tc>
        <w:tc>
          <w:tcPr>
            <w:tcW w:type="dxa" w:w="4320"/>
          </w:tcPr>
          <w:p>
            <w:r/>
            <w:r>
              <w:rPr>
                <w:rFonts w:ascii="Calibri" w:hAnsi="Calibri"/>
                <w:color w:val="000000"/>
                <w:sz w:val="18"/>
              </w:rPr>
              <w:t>Credit score range, number of credit lines, derogatory marks</w:t>
            </w:r>
          </w:p>
        </w:tc>
      </w:tr>
      <w:tr>
        <w:tc>
          <w:tcPr>
            <w:tcW w:type="dxa" w:w="4320"/>
          </w:tcPr>
          <w:p>
            <w:r/>
            <w:r>
              <w:rPr>
                <w:rFonts w:ascii="Calibri" w:hAnsi="Calibri"/>
                <w:color w:val="000000"/>
                <w:sz w:val="18"/>
              </w:rPr>
              <w:t>Debt Capacity</w:t>
            </w:r>
          </w:p>
        </w:tc>
        <w:tc>
          <w:tcPr>
            <w:tcW w:type="dxa" w:w="4320"/>
          </w:tcPr>
          <w:p>
            <w:r/>
            <w:r>
              <w:rPr>
                <w:rFonts w:ascii="Calibri" w:hAnsi="Calibri"/>
                <w:color w:val="000000"/>
                <w:sz w:val="18"/>
              </w:rPr>
              <w:t>DTI ratio, monthly housing payment, existing debt obligations</w:t>
            </w:r>
          </w:p>
        </w:tc>
      </w:tr>
      <w:tr>
        <w:tc>
          <w:tcPr>
            <w:tcW w:type="dxa" w:w="4320"/>
          </w:tcPr>
          <w:p>
            <w:r/>
            <w:r>
              <w:rPr>
                <w:rFonts w:ascii="Calibri" w:hAnsi="Calibri"/>
                <w:color w:val="000000"/>
                <w:sz w:val="18"/>
              </w:rPr>
              <w:t>Behavior</w:t>
            </w:r>
          </w:p>
        </w:tc>
        <w:tc>
          <w:tcPr>
            <w:tcW w:type="dxa" w:w="4320"/>
          </w:tcPr>
          <w:p>
            <w:r/>
            <w:r>
              <w:rPr>
                <w:rFonts w:ascii="Calibri" w:hAnsi="Calibri"/>
                <w:color w:val="000000"/>
                <w:sz w:val="18"/>
              </w:rPr>
              <w:t>Credit card utilization rate, home ownership status</w:t>
            </w:r>
          </w:p>
        </w:tc>
      </w:tr>
      <w:tr>
        <w:tc>
          <w:tcPr>
            <w:tcW w:type="dxa" w:w="4320"/>
          </w:tcPr>
          <w:p>
            <w:r/>
            <w:r>
              <w:rPr>
                <w:rFonts w:ascii="Calibri" w:hAnsi="Calibri"/>
                <w:color w:val="000000"/>
                <w:sz w:val="18"/>
              </w:rPr>
              <w:t>Loan-Specific</w:t>
            </w:r>
          </w:p>
        </w:tc>
        <w:tc>
          <w:tcPr>
            <w:tcW w:type="dxa" w:w="4320"/>
          </w:tcPr>
          <w:p>
            <w:r/>
            <w:r>
              <w:rPr>
                <w:rFonts w:ascii="Calibri" w:hAnsi="Calibri"/>
                <w:color w:val="000000"/>
                <w:sz w:val="18"/>
              </w:rPr>
              <w:t>Loan amount, loan purpose, term requested</w:t>
            </w:r>
          </w:p>
        </w:tc>
      </w:tr>
    </w:tbl>
    <w:p>
      <w:pPr>
        <w:spacing w:before="240" w:after="120"/>
      </w:pPr>
      <w:r>
        <w:rPr>
          <w:rFonts w:ascii="Calibri" w:hAnsi="Calibri"/>
          <w:b/>
          <w:color w:val="1A365D"/>
          <w:sz w:val="30"/>
        </w:rPr>
        <w:t>4.3 Cash Flow Underwriting (For Thin-File Borrowers)</w:t>
      </w:r>
    </w:p>
    <w:p>
      <w:pPr>
        <w:spacing w:after="80"/>
      </w:pPr>
      <w:r>
        <w:rPr>
          <w:rFonts w:ascii="Calibri" w:hAnsi="Calibri"/>
        </w:rPr>
        <w:t>When bank account data is provided, PalmFi analyzes:</w:t>
        <w:br/>
        <w:t>- Average monthly deposits and income volatility</w:t>
        <w:br/>
        <w:t>- Overdraft/NSF frequency (last 90 days)</w:t>
        <w:br/>
        <w:t>- Expense categorization and recurring bills</w:t>
        <w:br/>
        <w:t>- Minimum daily balance trend</w:t>
      </w:r>
    </w:p>
    <w:p>
      <w:pPr>
        <w:spacing w:after="80"/>
      </w:pPr>
      <w:r>
        <w:rPr>
          <w:rFonts w:ascii="Calibri" w:hAnsi="Calibri"/>
        </w:rPr>
        <w:t>Cash flow analysis contributes up to 30% weight in the final risk score (50% for thin-file borrowers).</w:t>
      </w:r>
    </w:p>
    <w:p>
      <w:pPr>
        <w:spacing w:before="240" w:after="120"/>
      </w:pPr>
      <w:r>
        <w:rPr>
          <w:rFonts w:ascii="Calibri" w:hAnsi="Calibri"/>
          <w:b/>
          <w:color w:val="1A365D"/>
          <w:sz w:val="30"/>
        </w:rPr>
        <w:t>4.4 Fair Lending Compliance</w:t>
      </w:r>
    </w:p>
    <w:p>
      <w:pPr>
        <w:spacing w:after="80"/>
      </w:pPr>
      <w:r>
        <w:rPr>
          <w:rFonts w:ascii="Calibri" w:hAnsi="Calibri"/>
        </w:rPr>
        <w:t>All features are selected to be:</w:t>
        <w:br/>
        <w:t xml:space="preserve">- </w:t>
      </w:r>
      <w:r>
        <w:rPr>
          <w:rFonts w:ascii="Calibri" w:hAnsi="Calibri"/>
          <w:b/>
        </w:rPr>
        <w:t>Not proxies for prohibited basis</w:t>
      </w:r>
      <w:r>
        <w:rPr>
          <w:rFonts w:ascii="Calibri" w:hAnsi="Calibri"/>
        </w:rPr>
        <w:t xml:space="preserve"> (race, color, religion, national origin, sex, marital status, age, receipt of public assistance)</w:t>
        <w:br/>
        <w:t xml:space="preserve">- </w:t>
      </w:r>
      <w:r>
        <w:rPr>
          <w:rFonts w:ascii="Calibri" w:hAnsi="Calibri"/>
          <w:b/>
        </w:rPr>
        <w:t>Adverse action reasoning</w:t>
      </w:r>
      <w:r>
        <w:rPr>
          <w:rFonts w:ascii="Calibri" w:hAnsi="Calibri"/>
        </w:rPr>
        <w:t xml:space="preserve"> generated for every declined application, per ECOA/Reg B</w:t>
        <w:br/>
        <w:t xml:space="preserve">- </w:t>
      </w:r>
      <w:r>
        <w:rPr>
          <w:rFonts w:ascii="Calibri" w:hAnsi="Calibri"/>
          <w:b/>
        </w:rPr>
        <w:t>Model fairness tested</w:t>
      </w:r>
      <w:r>
        <w:rPr>
          <w:rFonts w:ascii="Calibri" w:hAnsi="Calibri"/>
        </w:rPr>
        <w:t xml:space="preserve"> on simulated demographic distributions</w:t>
      </w:r>
    </w:p>
    <w:p>
      <w:pPr>
        <w:spacing w:before="120" w:after="120"/>
      </w:pPr>
      <w:r>
        <w:rPr>
          <w:color w:val="6B7280"/>
          <w:sz w:val="16"/>
        </w:rPr>
        <w:t>────────────────────────────────────────────────────────────</w:t>
      </w:r>
    </w:p>
    <w:p>
      <w:pPr>
        <w:spacing w:before="360" w:after="120"/>
      </w:pPr>
      <w:r>
        <w:rPr>
          <w:rFonts w:ascii="Calibri" w:hAnsi="Calibri"/>
          <w:b/>
          <w:color w:val="1A365D"/>
          <w:sz w:val="36"/>
        </w:rPr>
        <w:t>5. Compliance Program</w:t>
      </w:r>
    </w:p>
    <w:p>
      <w:pPr>
        <w:spacing w:before="240" w:after="120"/>
      </w:pPr>
      <w:r>
        <w:rPr>
          <w:rFonts w:ascii="Calibri" w:hAnsi="Calibri"/>
          <w:b/>
          <w:color w:val="1A365D"/>
          <w:sz w:val="30"/>
        </w:rPr>
        <w:t>5.1 TILA / Regulation Z</w:t>
      </w:r>
    </w:p>
    <w:p>
      <w:pPr>
        <w:pStyle w:val="ListBullet"/>
        <w:spacing w:after="40"/>
      </w:pPr>
      <w:r>
        <w:rPr>
          <w:rFonts w:ascii="Calibri" w:hAnsi="Calibri"/>
        </w:rPr>
        <w:t>All loan contracts include: finance charge, APR, amount financed, total of payments, payment schedule</w:t>
      </w:r>
    </w:p>
    <w:p>
      <w:pPr>
        <w:pStyle w:val="ListBullet"/>
        <w:spacing w:after="40"/>
      </w:pPr>
      <w:r>
        <w:rPr>
          <w:rFonts w:ascii="Calibri" w:hAnsi="Calibri"/>
        </w:rPr>
        <w:t>Right of rescission (if applicable)</w:t>
      </w:r>
    </w:p>
    <w:p>
      <w:pPr>
        <w:pStyle w:val="ListBullet"/>
        <w:spacing w:after="40"/>
      </w:pPr>
      <w:r>
        <w:rPr>
          <w:rFonts w:ascii="Calibri" w:hAnsi="Calibri"/>
        </w:rPr>
        <w:t>Periodic statements provided to borrowers with active loans</w:t>
      </w:r>
    </w:p>
    <w:p>
      <w:pPr>
        <w:spacing w:before="240" w:after="120"/>
      </w:pPr>
      <w:r>
        <w:rPr>
          <w:rFonts w:ascii="Calibri" w:hAnsi="Calibri"/>
          <w:b/>
          <w:color w:val="1A365D"/>
          <w:sz w:val="30"/>
        </w:rPr>
        <w:t>5.2 Truth in Lending &amp; Plain Language</w:t>
      </w:r>
    </w:p>
    <w:p>
      <w:pPr>
        <w:pStyle w:val="ListBullet"/>
        <w:spacing w:after="40"/>
      </w:pPr>
      <w:r>
        <w:rPr>
          <w:rFonts w:ascii="Calibri" w:hAnsi="Calibri"/>
        </w:rPr>
        <w:t>Contracts written in clear, plain English per TAC Chapter 90</w:t>
      </w:r>
    </w:p>
    <w:p>
      <w:pPr>
        <w:pStyle w:val="ListBullet"/>
        <w:spacing w:after="40"/>
      </w:pPr>
      <w:r>
        <w:rPr>
          <w:rFonts w:ascii="Calibri" w:hAnsi="Calibri"/>
        </w:rPr>
        <w:t>Prominent disclosure of rates, fees, and repayment terms</w:t>
      </w:r>
    </w:p>
    <w:p>
      <w:pPr>
        <w:pStyle w:val="ListBullet"/>
        <w:spacing w:after="40"/>
      </w:pPr>
      <w:r>
        <w:rPr>
          <w:rFonts w:ascii="Calibri" w:hAnsi="Calibri"/>
        </w:rPr>
        <w:t>No confusing legal jargon in borrower-facing documents</w:t>
      </w:r>
    </w:p>
    <w:p>
      <w:pPr>
        <w:spacing w:before="240" w:after="120"/>
      </w:pPr>
      <w:r>
        <w:rPr>
          <w:rFonts w:ascii="Calibri" w:hAnsi="Calibri"/>
          <w:b/>
          <w:color w:val="1A365D"/>
          <w:sz w:val="30"/>
        </w:rPr>
        <w:t>5.3 GLBA Privacy &amp; Data Security</w:t>
      </w:r>
    </w:p>
    <w:p>
      <w:pPr>
        <w:pStyle w:val="ListBullet"/>
        <w:spacing w:after="40"/>
      </w:pPr>
      <w:r>
        <w:rPr>
          <w:rFonts w:ascii="Calibri" w:hAnsi="Calibri"/>
        </w:rPr>
        <w:t>Written information security program maintained</w:t>
      </w:r>
    </w:p>
    <w:p>
      <w:pPr>
        <w:pStyle w:val="ListBullet"/>
        <w:spacing w:after="40"/>
      </w:pPr>
      <w:r>
        <w:rPr>
          <w:rFonts w:ascii="Calibri" w:hAnsi="Calibri"/>
        </w:rPr>
        <w:t>Borrower data encrypted at rest (AES-256) and in transit (TLS 1.3)</w:t>
      </w:r>
    </w:p>
    <w:p>
      <w:pPr>
        <w:pStyle w:val="ListBullet"/>
        <w:spacing w:after="40"/>
      </w:pPr>
      <w:r>
        <w:rPr>
          <w:rFonts w:ascii="Calibri" w:hAnsi="Calibri"/>
        </w:rPr>
        <w:t>Limited internal access on a need-to-know basis</w:t>
      </w:r>
    </w:p>
    <w:p>
      <w:pPr>
        <w:pStyle w:val="ListBullet"/>
        <w:spacing w:after="40"/>
      </w:pPr>
      <w:r>
        <w:rPr>
          <w:rFonts w:ascii="Calibri" w:hAnsi="Calibri"/>
        </w:rPr>
        <w:t>Annual privacy notice delivered to all borrowers</w:t>
      </w:r>
    </w:p>
    <w:p>
      <w:pPr>
        <w:pStyle w:val="ListBullet"/>
        <w:spacing w:after="40"/>
      </w:pPr>
      <w:r>
        <w:rPr>
          <w:rFonts w:ascii="Calibri" w:hAnsi="Calibri"/>
        </w:rPr>
        <w:t>Opt-out rights provided for information sharing</w:t>
      </w:r>
    </w:p>
    <w:p>
      <w:pPr>
        <w:spacing w:before="240" w:after="120"/>
      </w:pPr>
      <w:r>
        <w:rPr>
          <w:rFonts w:ascii="Calibri" w:hAnsi="Calibri"/>
          <w:b/>
          <w:color w:val="1A365D"/>
          <w:sz w:val="30"/>
        </w:rPr>
        <w:t>5.4 BSA/AML Program</w:t>
      </w:r>
    </w:p>
    <w:p>
      <w:pPr>
        <w:pStyle w:val="ListBullet"/>
        <w:spacing w:after="40"/>
      </w:pPr>
      <w:r>
        <w:rPr>
          <w:rFonts w:ascii="Calibri" w:hAnsi="Calibri"/>
        </w:rPr>
        <w:t>Due to the nature of direct-to-consumer lending, PalmFi is not a bank and does not accept deposits. However, PalmFi will maintain:</w:t>
      </w:r>
    </w:p>
    <w:p>
      <w:pPr>
        <w:pStyle w:val="ListBullet"/>
        <w:spacing w:after="40"/>
      </w:pPr>
      <w:r>
        <w:rPr>
          <w:rFonts w:ascii="Calibri" w:hAnsi="Calibri"/>
        </w:rPr>
        <w:t>Identity verification (KYC) for all borrowers</w:t>
      </w:r>
    </w:p>
    <w:p>
      <w:pPr>
        <w:pStyle w:val="ListBullet"/>
        <w:spacing w:after="40"/>
      </w:pPr>
      <w:r>
        <w:rPr>
          <w:rFonts w:ascii="Calibri" w:hAnsi="Calibri"/>
        </w:rPr>
        <w:t>Suspicious activity monitoring on payment patterns</w:t>
      </w:r>
    </w:p>
    <w:p>
      <w:pPr>
        <w:pStyle w:val="ListBullet"/>
        <w:spacing w:after="40"/>
      </w:pPr>
      <w:r>
        <w:rPr>
          <w:rFonts w:ascii="Calibri" w:hAnsi="Calibri"/>
        </w:rPr>
        <w:t>OFAC screening at origination</w:t>
      </w:r>
    </w:p>
    <w:p>
      <w:pPr>
        <w:spacing w:before="240" w:after="120"/>
      </w:pPr>
      <w:r>
        <w:rPr>
          <w:rFonts w:ascii="Calibri" w:hAnsi="Calibri"/>
          <w:b/>
          <w:color w:val="1A365D"/>
          <w:sz w:val="30"/>
        </w:rPr>
        <w:t>5.5 Fair Lending / ECOA</w:t>
      </w:r>
    </w:p>
    <w:p>
      <w:pPr>
        <w:pStyle w:val="ListBullet"/>
        <w:spacing w:after="40"/>
      </w:pPr>
      <w:r>
        <w:rPr>
          <w:rFonts w:ascii="Calibri" w:hAnsi="Calibri"/>
        </w:rPr>
        <w:t>All credit decisions made by algorithmic model — no human bias</w:t>
      </w:r>
    </w:p>
    <w:p>
      <w:pPr>
        <w:pStyle w:val="ListBullet"/>
        <w:spacing w:after="40"/>
      </w:pPr>
      <w:r>
        <w:rPr>
          <w:rFonts w:ascii="Calibri" w:hAnsi="Calibri"/>
        </w:rPr>
        <w:t>Model outcomes monitored for adverse impact</w:t>
      </w:r>
    </w:p>
    <w:p>
      <w:pPr>
        <w:pStyle w:val="ListBullet"/>
        <w:spacing w:after="40"/>
      </w:pPr>
      <w:r>
        <w:rPr>
          <w:rFonts w:ascii="Calibri" w:hAnsi="Calibri"/>
        </w:rPr>
        <w:t>Credit denial notifications include specific reasons and ECOA notice</w:t>
      </w:r>
    </w:p>
    <w:p>
      <w:pPr>
        <w:pStyle w:val="ListBullet"/>
        <w:spacing w:after="40"/>
      </w:pPr>
      <w:r>
        <w:rPr>
          <w:rFonts w:ascii="Calibri" w:hAnsi="Calibri"/>
        </w:rPr>
        <w:t>Spousal signature never required</w:t>
      </w:r>
    </w:p>
    <w:p>
      <w:pPr>
        <w:pStyle w:val="ListBullet"/>
        <w:spacing w:after="40"/>
      </w:pPr>
      <w:r>
        <w:rPr>
          <w:rFonts w:ascii="Calibri" w:hAnsi="Calibri"/>
        </w:rPr>
        <w:t>Public assistance income treated same as employment income</w:t>
      </w:r>
    </w:p>
    <w:p>
      <w:pPr>
        <w:spacing w:before="240" w:after="120"/>
      </w:pPr>
      <w:r>
        <w:rPr>
          <w:rFonts w:ascii="Calibri" w:hAnsi="Calibri"/>
          <w:b/>
          <w:color w:val="1A365D"/>
          <w:sz w:val="30"/>
        </w:rPr>
        <w:t>5.6 UDAAP Compliance</w:t>
      </w:r>
    </w:p>
    <w:p>
      <w:pPr>
        <w:pStyle w:val="ListBullet"/>
        <w:spacing w:after="40"/>
      </w:pPr>
      <w:r>
        <w:rPr>
          <w:rFonts w:ascii="Calibri" w:hAnsi="Calibri"/>
        </w:rPr>
        <w:t>All marketing materials accurately represent loan terms</w:t>
      </w:r>
    </w:p>
    <w:p>
      <w:pPr>
        <w:pStyle w:val="ListBullet"/>
        <w:spacing w:after="40"/>
      </w:pPr>
      <w:r>
        <w:rPr>
          <w:rFonts w:ascii="Calibri" w:hAnsi="Calibri"/>
        </w:rPr>
        <w:t>No misleading APR comparisons or fee disclosures</w:t>
      </w:r>
    </w:p>
    <w:p>
      <w:pPr>
        <w:pStyle w:val="ListBullet"/>
        <w:spacing w:after="40"/>
      </w:pPr>
      <w:r>
        <w:rPr>
          <w:rFonts w:ascii="Calibri" w:hAnsi="Calibri"/>
        </w:rPr>
        <w:t>Clear, simple fee schedules</w:t>
      </w:r>
    </w:p>
    <w:p>
      <w:pPr>
        <w:pStyle w:val="ListBullet"/>
        <w:spacing w:after="40"/>
      </w:pPr>
      <w:r>
        <w:rPr>
          <w:rFonts w:ascii="Calibri" w:hAnsi="Calibri"/>
        </w:rPr>
        <w:t>Prepayment penalty: None (as required by TFC §342.252)</w:t>
      </w:r>
    </w:p>
    <w:p>
      <w:pPr>
        <w:spacing w:before="120" w:after="120"/>
      </w:pPr>
      <w:r>
        <w:rPr>
          <w:color w:val="6B7280"/>
          <w:sz w:val="16"/>
        </w:rPr>
        <w:t>────────────────────────────────────────────────────────────</w:t>
      </w:r>
    </w:p>
    <w:p>
      <w:pPr>
        <w:spacing w:before="360" w:after="120"/>
      </w:pPr>
      <w:r>
        <w:rPr>
          <w:rFonts w:ascii="Calibri" w:hAnsi="Calibri"/>
          <w:b/>
          <w:color w:val="1A365D"/>
          <w:sz w:val="36"/>
        </w:rPr>
        <w:t>6. Collections Policy</w:t>
      </w:r>
    </w:p>
    <w:p>
      <w:pPr>
        <w:spacing w:before="240" w:after="120"/>
      </w:pPr>
      <w:r>
        <w:rPr>
          <w:rFonts w:ascii="Calibri" w:hAnsi="Calibri"/>
          <w:b/>
          <w:color w:val="1A365D"/>
          <w:sz w:val="30"/>
        </w:rPr>
        <w:t>6.1 Graduated Collections Workflow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Stage</w:t>
            </w:r>
          </w:p>
        </w:tc>
        <w:tc>
          <w:tcPr>
            <w:tcW w:type="dxa" w:w="2880"/>
            <w:shd w:val="clear" w:color="auto" w:fill="1A365D"/>
          </w:tcPr>
          <w:p>
            <w:r/>
            <w:r>
              <w:rPr>
                <w:rFonts w:ascii="Calibri" w:hAnsi="Calibri"/>
                <w:b/>
                <w:color w:val="FFFFFF"/>
                <w:sz w:val="20"/>
              </w:rPr>
              <w:t>Days Past Due</w:t>
            </w:r>
          </w:p>
        </w:tc>
        <w:tc>
          <w:tcPr>
            <w:tcW w:type="dxa" w:w="2880"/>
            <w:shd w:val="clear" w:color="auto" w:fill="1A365D"/>
          </w:tcPr>
          <w:p>
            <w:r/>
            <w:r>
              <w:rPr>
                <w:rFonts w:ascii="Calibri" w:hAnsi="Calibri"/>
                <w:b/>
                <w:color w:val="FFFFFF"/>
                <w:sz w:val="20"/>
              </w:rPr>
              <w:t>Action</w:t>
            </w:r>
          </w:p>
        </w:tc>
      </w:tr>
      <w:tr>
        <w:tc>
          <w:tcPr>
            <w:tcW w:type="dxa" w:w="2880"/>
          </w:tcPr>
          <w:p>
            <w:r/>
            <w:r>
              <w:rPr>
                <w:rFonts w:ascii="Calibri" w:hAnsi="Calibri"/>
                <w:color w:val="000000"/>
                <w:sz w:val="18"/>
              </w:rPr>
              <w:t>Stage 0</w:t>
            </w:r>
          </w:p>
        </w:tc>
        <w:tc>
          <w:tcPr>
            <w:tcW w:type="dxa" w:w="2880"/>
          </w:tcPr>
          <w:p>
            <w:r/>
            <w:r>
              <w:rPr>
                <w:rFonts w:ascii="Calibri" w:hAnsi="Calibri"/>
                <w:color w:val="000000"/>
                <w:sz w:val="18"/>
              </w:rPr>
              <w:t>0-10</w:t>
            </w:r>
          </w:p>
        </w:tc>
        <w:tc>
          <w:tcPr>
            <w:tcW w:type="dxa" w:w="2880"/>
          </w:tcPr>
          <w:p>
            <w:r/>
            <w:r>
              <w:rPr>
                <w:rFonts w:ascii="Calibri" w:hAnsi="Calibri"/>
                <w:color w:val="000000"/>
                <w:sz w:val="18"/>
              </w:rPr>
              <w:t>Reminder email/SMS</w:t>
            </w:r>
          </w:p>
        </w:tc>
      </w:tr>
      <w:tr>
        <w:tc>
          <w:tcPr>
            <w:tcW w:type="dxa" w:w="2880"/>
          </w:tcPr>
          <w:p>
            <w:r/>
            <w:r>
              <w:rPr>
                <w:rFonts w:ascii="Calibri" w:hAnsi="Calibri"/>
                <w:color w:val="000000"/>
                <w:sz w:val="18"/>
              </w:rPr>
              <w:t>Stage 1</w:t>
            </w:r>
          </w:p>
        </w:tc>
        <w:tc>
          <w:tcPr>
            <w:tcW w:type="dxa" w:w="2880"/>
          </w:tcPr>
          <w:p>
            <w:r/>
            <w:r>
              <w:rPr>
                <w:rFonts w:ascii="Calibri" w:hAnsi="Calibri"/>
                <w:color w:val="000000"/>
                <w:sz w:val="18"/>
              </w:rPr>
              <w:t>11-30</w:t>
            </w:r>
          </w:p>
        </w:tc>
        <w:tc>
          <w:tcPr>
            <w:tcW w:type="dxa" w:w="2880"/>
          </w:tcPr>
          <w:p>
            <w:r/>
            <w:r>
              <w:rPr>
                <w:rFonts w:ascii="Calibri" w:hAnsi="Calibri"/>
                <w:color w:val="000000"/>
                <w:sz w:val="18"/>
              </w:rPr>
              <w:t>Soft phone call, payment portal link</w:t>
            </w:r>
          </w:p>
        </w:tc>
      </w:tr>
      <w:tr>
        <w:tc>
          <w:tcPr>
            <w:tcW w:type="dxa" w:w="2880"/>
          </w:tcPr>
          <w:p>
            <w:r/>
            <w:r>
              <w:rPr>
                <w:rFonts w:ascii="Calibri" w:hAnsi="Calibri"/>
                <w:color w:val="000000"/>
                <w:sz w:val="18"/>
              </w:rPr>
              <w:t>Stage 2</w:t>
            </w:r>
          </w:p>
        </w:tc>
        <w:tc>
          <w:tcPr>
            <w:tcW w:type="dxa" w:w="2880"/>
          </w:tcPr>
          <w:p>
            <w:r/>
            <w:r>
              <w:rPr>
                <w:rFonts w:ascii="Calibri" w:hAnsi="Calibri"/>
                <w:color w:val="000000"/>
                <w:sz w:val="18"/>
              </w:rPr>
              <w:t>31-60</w:t>
            </w:r>
          </w:p>
        </w:tc>
        <w:tc>
          <w:tcPr>
            <w:tcW w:type="dxa" w:w="2880"/>
          </w:tcPr>
          <w:p>
            <w:r/>
            <w:r>
              <w:rPr>
                <w:rFonts w:ascii="Calibri" w:hAnsi="Calibri"/>
                <w:color w:val="000000"/>
                <w:sz w:val="18"/>
              </w:rPr>
              <w:t>Escalated phone call, email, late fee assessed</w:t>
            </w:r>
          </w:p>
        </w:tc>
      </w:tr>
      <w:tr>
        <w:tc>
          <w:tcPr>
            <w:tcW w:type="dxa" w:w="2880"/>
          </w:tcPr>
          <w:p>
            <w:r/>
            <w:r>
              <w:rPr>
                <w:rFonts w:ascii="Calibri" w:hAnsi="Calibri"/>
                <w:color w:val="000000"/>
                <w:sz w:val="18"/>
              </w:rPr>
              <w:t>Stage 3</w:t>
            </w:r>
          </w:p>
        </w:tc>
        <w:tc>
          <w:tcPr>
            <w:tcW w:type="dxa" w:w="2880"/>
          </w:tcPr>
          <w:p>
            <w:r/>
            <w:r>
              <w:rPr>
                <w:rFonts w:ascii="Calibri" w:hAnsi="Calibri"/>
                <w:color w:val="000000"/>
                <w:sz w:val="18"/>
              </w:rPr>
              <w:t>61-90</w:t>
            </w:r>
          </w:p>
        </w:tc>
        <w:tc>
          <w:tcPr>
            <w:tcW w:type="dxa" w:w="2880"/>
          </w:tcPr>
          <w:p>
            <w:r/>
            <w:r>
              <w:rPr>
                <w:rFonts w:ascii="Calibri" w:hAnsi="Calibri"/>
                <w:color w:val="000000"/>
                <w:sz w:val="18"/>
              </w:rPr>
              <w:t>Supervisor call, payment plan offered</w:t>
            </w:r>
          </w:p>
        </w:tc>
      </w:tr>
      <w:tr>
        <w:tc>
          <w:tcPr>
            <w:tcW w:type="dxa" w:w="2880"/>
          </w:tcPr>
          <w:p>
            <w:r/>
            <w:r>
              <w:rPr>
                <w:rFonts w:ascii="Calibri" w:hAnsi="Calibri"/>
                <w:color w:val="000000"/>
                <w:sz w:val="18"/>
              </w:rPr>
              <w:t>Stage 4</w:t>
            </w:r>
          </w:p>
        </w:tc>
        <w:tc>
          <w:tcPr>
            <w:tcW w:type="dxa" w:w="2880"/>
          </w:tcPr>
          <w:p>
            <w:r/>
            <w:r>
              <w:rPr>
                <w:rFonts w:ascii="Calibri" w:hAnsi="Calibri"/>
                <w:color w:val="000000"/>
                <w:sz w:val="18"/>
              </w:rPr>
              <w:t>91-120</w:t>
            </w:r>
          </w:p>
        </w:tc>
        <w:tc>
          <w:tcPr>
            <w:tcW w:type="dxa" w:w="2880"/>
          </w:tcPr>
          <w:p>
            <w:r/>
            <w:r>
              <w:rPr>
                <w:rFonts w:ascii="Calibri" w:hAnsi="Calibri"/>
                <w:color w:val="000000"/>
                <w:sz w:val="18"/>
              </w:rPr>
              <w:t>Final notice, referral to collections partner</w:t>
            </w:r>
          </w:p>
        </w:tc>
      </w:tr>
      <w:tr>
        <w:tc>
          <w:tcPr>
            <w:tcW w:type="dxa" w:w="2880"/>
          </w:tcPr>
          <w:p>
            <w:r/>
            <w:r>
              <w:rPr>
                <w:rFonts w:ascii="Calibri" w:hAnsi="Calibri"/>
                <w:color w:val="000000"/>
                <w:sz w:val="18"/>
              </w:rPr>
              <w:t>Stage 5</w:t>
            </w:r>
          </w:p>
        </w:tc>
        <w:tc>
          <w:tcPr>
            <w:tcW w:type="dxa" w:w="2880"/>
          </w:tcPr>
          <w:p>
            <w:r/>
            <w:r>
              <w:rPr>
                <w:rFonts w:ascii="Calibri" w:hAnsi="Calibri"/>
                <w:color w:val="000000"/>
                <w:sz w:val="18"/>
              </w:rPr>
              <w:t>120+</w:t>
            </w:r>
          </w:p>
        </w:tc>
        <w:tc>
          <w:tcPr>
            <w:tcW w:type="dxa" w:w="2880"/>
          </w:tcPr>
          <w:p>
            <w:r/>
            <w:r>
              <w:rPr>
                <w:rFonts w:ascii="Calibri" w:hAnsi="Calibri"/>
                <w:color w:val="000000"/>
                <w:sz w:val="18"/>
              </w:rPr>
              <w:t>Charge-off, credit reporting, potential legal action</w:t>
            </w:r>
          </w:p>
        </w:tc>
      </w:tr>
    </w:tbl>
    <w:p>
      <w:pPr>
        <w:spacing w:before="240" w:after="120"/>
      </w:pPr>
      <w:r>
        <w:rPr>
          <w:rFonts w:ascii="Calibri" w:hAnsi="Calibri"/>
          <w:b/>
          <w:color w:val="1A365D"/>
          <w:sz w:val="30"/>
        </w:rPr>
        <w:t>6.2 Collection Practices Compliance</w:t>
      </w:r>
    </w:p>
    <w:p>
      <w:pPr>
        <w:pStyle w:val="ListBullet"/>
        <w:spacing w:after="40"/>
      </w:pPr>
      <w:r>
        <w:rPr>
          <w:rFonts w:ascii="Calibri" w:hAnsi="Calibri"/>
        </w:rPr>
        <w:t>No calls before 8am or after 9pm (borrower’s local time)</w:t>
      </w:r>
    </w:p>
    <w:p>
      <w:pPr>
        <w:pStyle w:val="ListBullet"/>
        <w:spacing w:after="40"/>
      </w:pPr>
      <w:r>
        <w:rPr>
          <w:rFonts w:ascii="Calibri" w:hAnsi="Calibri"/>
        </w:rPr>
        <w:t>No third-party disclosure of debt</w:t>
      </w:r>
    </w:p>
    <w:p>
      <w:pPr>
        <w:pStyle w:val="ListBullet"/>
        <w:spacing w:after="40"/>
      </w:pPr>
      <w:r>
        <w:rPr>
          <w:rFonts w:ascii="Calibri" w:hAnsi="Calibri"/>
        </w:rPr>
        <w:t>No harassment or false representations</w:t>
      </w:r>
    </w:p>
    <w:p>
      <w:pPr>
        <w:pStyle w:val="ListBullet"/>
        <w:spacing w:after="40"/>
      </w:pPr>
      <w:r>
        <w:rPr>
          <w:rFonts w:ascii="Calibri" w:hAnsi="Calibri"/>
        </w:rPr>
        <w:t>Debt validation notice provided within 5 days of first contact</w:t>
      </w:r>
    </w:p>
    <w:p>
      <w:pPr>
        <w:pStyle w:val="ListBullet"/>
        <w:spacing w:after="40"/>
      </w:pPr>
      <w:r>
        <w:rPr>
          <w:rFonts w:ascii="Calibri" w:hAnsi="Calibri"/>
        </w:rPr>
        <w:t>All communications comply with Texas Debt Collection Act (TFC Ch. 392) and FDCPA</w:t>
      </w:r>
    </w:p>
    <w:p>
      <w:pPr>
        <w:spacing w:before="240" w:after="120"/>
      </w:pPr>
      <w:r>
        <w:rPr>
          <w:rFonts w:ascii="Calibri" w:hAnsi="Calibri"/>
          <w:b/>
          <w:color w:val="1A365D"/>
          <w:sz w:val="30"/>
        </w:rPr>
        <w:t>6.3 Hardship Accommodations</w:t>
      </w:r>
    </w:p>
    <w:p>
      <w:pPr>
        <w:spacing w:after="80"/>
      </w:pPr>
      <w:r>
        <w:rPr>
          <w:rFonts w:ascii="Calibri" w:hAnsi="Calibri"/>
        </w:rPr>
        <w:t>Borrowers experiencing temporary financial difficulty may request:</w:t>
        <w:br/>
        <w:t>- Payment deferral (up to 2 months)</w:t>
        <w:br/>
        <w:t>- Modified payment plan</w:t>
        <w:br/>
        <w:t>- Interest rate freeze during forbearance period</w:t>
      </w:r>
    </w:p>
    <w:p>
      <w:pPr>
        <w:spacing w:before="120" w:after="120"/>
      </w:pPr>
      <w:r>
        <w:rPr>
          <w:color w:val="6B7280"/>
          <w:sz w:val="16"/>
        </w:rPr>
        <w:t>────────────────────────────────────────────────────────────</w:t>
      </w:r>
    </w:p>
    <w:p>
      <w:pPr>
        <w:spacing w:before="360" w:after="120"/>
      </w:pPr>
      <w:r>
        <w:rPr>
          <w:rFonts w:ascii="Calibri" w:hAnsi="Calibri"/>
          <w:b/>
          <w:color w:val="1A365D"/>
          <w:sz w:val="36"/>
        </w:rPr>
        <w:t>7. Consumer Protection</w:t>
      </w:r>
    </w:p>
    <w:p>
      <w:pPr>
        <w:spacing w:before="240" w:after="120"/>
      </w:pPr>
      <w:r>
        <w:rPr>
          <w:rFonts w:ascii="Calibri" w:hAnsi="Calibri"/>
          <w:b/>
          <w:color w:val="1A365D"/>
          <w:sz w:val="30"/>
        </w:rPr>
        <w:t>7.1 Complaint Management</w:t>
      </w:r>
    </w:p>
    <w:p>
      <w:pPr>
        <w:pStyle w:val="ListBullet"/>
        <w:spacing w:after="40"/>
      </w:pPr>
      <w:r>
        <w:rPr>
          <w:rFonts w:ascii="Calibri" w:hAnsi="Calibri"/>
          <w:b/>
        </w:rPr>
        <w:t>Dedicated email:</w:t>
      </w:r>
      <w:r>
        <w:rPr>
          <w:rFonts w:ascii="Calibri" w:hAnsi="Calibri"/>
        </w:rPr>
        <w:t xml:space="preserve"> complaints@palmfi.com</w:t>
      </w:r>
    </w:p>
    <w:p>
      <w:pPr>
        <w:pStyle w:val="ListBullet"/>
        <w:spacing w:after="40"/>
      </w:pPr>
      <w:r>
        <w:rPr>
          <w:rFonts w:ascii="Calibri" w:hAnsi="Calibri"/>
          <w:b/>
        </w:rPr>
        <w:t>Response standard:</w:t>
      </w:r>
      <w:r>
        <w:rPr>
          <w:rFonts w:ascii="Calibri" w:hAnsi="Calibri"/>
        </w:rPr>
        <w:t xml:space="preserve"> Initial acknowledgment within 2 business days; resolution within 15 business days</w:t>
      </w:r>
    </w:p>
    <w:p>
      <w:pPr>
        <w:pStyle w:val="ListBullet"/>
        <w:spacing w:after="40"/>
      </w:pPr>
      <w:r>
        <w:rPr>
          <w:rFonts w:ascii="Calibri" w:hAnsi="Calibri"/>
          <w:b/>
        </w:rPr>
        <w:t>Recordkeeping:</w:t>
      </w:r>
      <w:r>
        <w:rPr>
          <w:rFonts w:ascii="Calibri" w:hAnsi="Calibri"/>
        </w:rPr>
        <w:t xml:space="preserve"> All complaints logged in CRM with resolution status</w:t>
      </w:r>
    </w:p>
    <w:p>
      <w:pPr>
        <w:pStyle w:val="ListBullet"/>
        <w:spacing w:after="40"/>
      </w:pPr>
      <w:r>
        <w:rPr>
          <w:rFonts w:ascii="Calibri" w:hAnsi="Calibri"/>
          <w:b/>
        </w:rPr>
        <w:t>Annual reporting:</w:t>
      </w:r>
      <w:r>
        <w:rPr>
          <w:rFonts w:ascii="Calibri" w:hAnsi="Calibri"/>
        </w:rPr>
        <w:t xml:space="preserve"> Complaint summary provided to OCCC upon request</w:t>
      </w:r>
    </w:p>
    <w:p>
      <w:pPr>
        <w:pStyle w:val="ListBullet"/>
        <w:spacing w:after="40"/>
      </w:pPr>
      <w:r>
        <w:rPr>
          <w:rFonts w:ascii="Calibri" w:hAnsi="Calibri"/>
          <w:b/>
        </w:rPr>
        <w:t>Escalation:</w:t>
      </w:r>
      <w:r>
        <w:rPr>
          <w:rFonts w:ascii="Calibri" w:hAnsi="Calibri"/>
        </w:rPr>
        <w:t xml:space="preserve"> Borrowers directed to Texas OCCC after internal resolution attempt</w:t>
      </w:r>
    </w:p>
    <w:p>
      <w:pPr>
        <w:spacing w:before="240" w:after="120"/>
      </w:pPr>
      <w:r>
        <w:rPr>
          <w:rFonts w:ascii="Calibri" w:hAnsi="Calibri"/>
          <w:b/>
          <w:color w:val="1A365D"/>
          <w:sz w:val="30"/>
        </w:rPr>
        <w:t>7.2 Dispute Resolution</w:t>
      </w:r>
    </w:p>
    <w:p>
      <w:pPr>
        <w:spacing w:after="80"/>
      </w:pPr>
      <w:r>
        <w:rPr>
          <w:rFonts w:ascii="Calibri" w:hAnsi="Calibri"/>
        </w:rPr>
        <w:t>Borrowers may dispute any charge or payment by sending written notice to PalmFi. PalmFi will investigate and respond within 30 days. If the dispute involves a billing error, provisions of TILA Section 161 apply.</w:t>
      </w:r>
    </w:p>
    <w:p>
      <w:pPr>
        <w:spacing w:before="240" w:after="120"/>
      </w:pPr>
      <w:r>
        <w:rPr>
          <w:rFonts w:ascii="Calibri" w:hAnsi="Calibri"/>
          <w:b/>
          <w:color w:val="1A365D"/>
          <w:sz w:val="30"/>
        </w:rPr>
        <w:t>7.3 Credit Reporting</w:t>
      </w:r>
    </w:p>
    <w:p>
      <w:pPr>
        <w:spacing w:after="80"/>
      </w:pPr>
      <w:r>
        <w:rPr>
          <w:rFonts w:ascii="Calibri" w:hAnsi="Calibri"/>
        </w:rPr>
        <w:t>PalmFi will report to at least one major credit bureau (to be determined based on cost and integration feasibility). Reporting includes:</w:t>
        <w:br/>
        <w:t>- Monthly payment history (on-time, late, charge-off)</w:t>
        <w:br/>
        <w:t>- Loan opening date and current balance</w:t>
        <w:br/>
        <w:t>- Loan closure (paid in full or charged off)</w:t>
      </w:r>
    </w:p>
    <w:p>
      <w:pPr>
        <w:spacing w:before="120" w:after="120"/>
      </w:pPr>
      <w:r>
        <w:rPr>
          <w:color w:val="6B7280"/>
          <w:sz w:val="16"/>
        </w:rPr>
        <w:t>────────────────────────────────────────────────────────────</w:t>
      </w:r>
    </w:p>
    <w:p>
      <w:pPr>
        <w:spacing w:before="360" w:after="120"/>
      </w:pPr>
      <w:r>
        <w:rPr>
          <w:rFonts w:ascii="Calibri" w:hAnsi="Calibri"/>
          <w:b/>
          <w:color w:val="1A365D"/>
          <w:sz w:val="36"/>
        </w:rPr>
        <w:t>8. Recordkeeping</w:t>
      </w:r>
    </w:p>
    <w:p>
      <w:pPr>
        <w:spacing w:after="80"/>
      </w:pPr>
      <w:r>
        <w:rPr>
          <w:rFonts w:ascii="Calibri" w:hAnsi="Calibri"/>
        </w:rPr>
        <w:t>PalmFi maintains all loan records for the following periods: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Record Type</w:t>
            </w:r>
          </w:p>
        </w:tc>
        <w:tc>
          <w:tcPr>
            <w:tcW w:type="dxa" w:w="4320"/>
            <w:shd w:val="clear" w:color="auto" w:fill="1A365D"/>
          </w:tcPr>
          <w:p>
            <w:r/>
            <w:r>
              <w:rPr>
                <w:rFonts w:ascii="Calibri" w:hAnsi="Calibri"/>
                <w:b/>
                <w:color w:val="FFFFFF"/>
                <w:sz w:val="20"/>
              </w:rPr>
              <w:t>Retention Period</w:t>
            </w:r>
          </w:p>
        </w:tc>
      </w:tr>
      <w:tr>
        <w:tc>
          <w:tcPr>
            <w:tcW w:type="dxa" w:w="4320"/>
          </w:tcPr>
          <w:p>
            <w:r/>
            <w:r>
              <w:rPr>
                <w:rFonts w:ascii="Calibri" w:hAnsi="Calibri"/>
                <w:color w:val="000000"/>
                <w:sz w:val="18"/>
              </w:rPr>
              <w:t>Loan application &amp; decisions</w:t>
            </w:r>
          </w:p>
        </w:tc>
        <w:tc>
          <w:tcPr>
            <w:tcW w:type="dxa" w:w="4320"/>
          </w:tcPr>
          <w:p>
            <w:r/>
            <w:r>
              <w:rPr>
                <w:rFonts w:ascii="Calibri" w:hAnsi="Calibri"/>
                <w:color w:val="000000"/>
                <w:sz w:val="18"/>
              </w:rPr>
              <w:t>5 years after final payment/charge-off</w:t>
            </w:r>
          </w:p>
        </w:tc>
      </w:tr>
      <w:tr>
        <w:tc>
          <w:tcPr>
            <w:tcW w:type="dxa" w:w="4320"/>
          </w:tcPr>
          <w:p>
            <w:r/>
            <w:r>
              <w:rPr>
                <w:rFonts w:ascii="Calibri" w:hAnsi="Calibri"/>
                <w:color w:val="000000"/>
                <w:sz w:val="18"/>
              </w:rPr>
              <w:t>Payment history</w:t>
            </w:r>
          </w:p>
        </w:tc>
        <w:tc>
          <w:tcPr>
            <w:tcW w:type="dxa" w:w="4320"/>
          </w:tcPr>
          <w:p>
            <w:r/>
            <w:r>
              <w:rPr>
                <w:rFonts w:ascii="Calibri" w:hAnsi="Calibri"/>
                <w:color w:val="000000"/>
                <w:sz w:val="18"/>
              </w:rPr>
              <w:t>5 years after final payment</w:t>
            </w:r>
          </w:p>
        </w:tc>
      </w:tr>
      <w:tr>
        <w:tc>
          <w:tcPr>
            <w:tcW w:type="dxa" w:w="4320"/>
          </w:tcPr>
          <w:p>
            <w:r/>
            <w:r>
              <w:rPr>
                <w:rFonts w:ascii="Calibri" w:hAnsi="Calibri"/>
                <w:color w:val="000000"/>
                <w:sz w:val="18"/>
              </w:rPr>
              <w:t>Collections records</w:t>
            </w:r>
          </w:p>
        </w:tc>
        <w:tc>
          <w:tcPr>
            <w:tcW w:type="dxa" w:w="4320"/>
          </w:tcPr>
          <w:p>
            <w:r/>
            <w:r>
              <w:rPr>
                <w:rFonts w:ascii="Calibri" w:hAnsi="Calibri"/>
                <w:color w:val="000000"/>
                <w:sz w:val="18"/>
              </w:rPr>
              <w:t>3 years after account closure</w:t>
            </w:r>
          </w:p>
        </w:tc>
      </w:tr>
      <w:tr>
        <w:tc>
          <w:tcPr>
            <w:tcW w:type="dxa" w:w="4320"/>
          </w:tcPr>
          <w:p>
            <w:r/>
            <w:r>
              <w:rPr>
                <w:rFonts w:ascii="Calibri" w:hAnsi="Calibri"/>
                <w:color w:val="000000"/>
                <w:sz w:val="18"/>
              </w:rPr>
              <w:t>Complaint records</w:t>
            </w:r>
          </w:p>
        </w:tc>
        <w:tc>
          <w:tcPr>
            <w:tcW w:type="dxa" w:w="4320"/>
          </w:tcPr>
          <w:p>
            <w:r/>
            <w:r>
              <w:rPr>
                <w:rFonts w:ascii="Calibri" w:hAnsi="Calibri"/>
                <w:color w:val="000000"/>
                <w:sz w:val="18"/>
              </w:rPr>
              <w:t>3 years</w:t>
            </w:r>
          </w:p>
        </w:tc>
      </w:tr>
      <w:tr>
        <w:tc>
          <w:tcPr>
            <w:tcW w:type="dxa" w:w="4320"/>
          </w:tcPr>
          <w:p>
            <w:r/>
            <w:r>
              <w:rPr>
                <w:rFonts w:ascii="Calibri" w:hAnsi="Calibri"/>
                <w:color w:val="000000"/>
                <w:sz w:val="18"/>
              </w:rPr>
              <w:t>Compliance training records</w:t>
            </w:r>
          </w:p>
        </w:tc>
        <w:tc>
          <w:tcPr>
            <w:tcW w:type="dxa" w:w="4320"/>
          </w:tcPr>
          <w:p>
            <w:r/>
            <w:r>
              <w:rPr>
                <w:rFonts w:ascii="Calibri" w:hAnsi="Calibri"/>
                <w:color w:val="000000"/>
                <w:sz w:val="18"/>
              </w:rPr>
              <w:t>3 years</w:t>
            </w:r>
          </w:p>
        </w:tc>
      </w:tr>
      <w:tr>
        <w:tc>
          <w:tcPr>
            <w:tcW w:type="dxa" w:w="4320"/>
          </w:tcPr>
          <w:p>
            <w:r/>
            <w:r>
              <w:rPr>
                <w:rFonts w:ascii="Calibri" w:hAnsi="Calibri"/>
                <w:color w:val="000000"/>
                <w:sz w:val="18"/>
              </w:rPr>
              <w:t>Audit logs</w:t>
            </w:r>
          </w:p>
        </w:tc>
        <w:tc>
          <w:tcPr>
            <w:tcW w:type="dxa" w:w="4320"/>
          </w:tcPr>
          <w:p>
            <w:r/>
            <w:r>
              <w:rPr>
                <w:rFonts w:ascii="Calibri" w:hAnsi="Calibri"/>
                <w:color w:val="000000"/>
                <w:sz w:val="18"/>
              </w:rPr>
              <w:t>2 years</w:t>
            </w:r>
          </w:p>
        </w:tc>
      </w:tr>
    </w:tbl>
    <w:p>
      <w:pPr>
        <w:spacing w:after="80"/>
      </w:pPr>
      <w:r>
        <w:rPr>
          <w:rFonts w:ascii="Calibri" w:hAnsi="Calibri"/>
        </w:rPr>
        <w:t>Records stored in encrypted database with daily automated backups. Physical backup retained off-site.</w:t>
      </w:r>
    </w:p>
    <w:p>
      <w:pPr>
        <w:spacing w:before="120" w:after="120"/>
      </w:pPr>
      <w:r>
        <w:rPr>
          <w:color w:val="6B7280"/>
          <w:sz w:val="16"/>
        </w:rPr>
        <w:t>────────────────────────────────────────────────────────────</w:t>
      </w:r>
    </w:p>
    <w:p>
      <w:pPr>
        <w:spacing w:before="360" w:after="120"/>
      </w:pPr>
      <w:r>
        <w:rPr>
          <w:rFonts w:ascii="Calibri" w:hAnsi="Calibri"/>
          <w:b/>
          <w:color w:val="1A365D"/>
          <w:sz w:val="36"/>
        </w:rPr>
        <w:t>9. Business Continuity</w:t>
      </w:r>
    </w:p>
    <w:p>
      <w:pPr>
        <w:pStyle w:val="ListBullet"/>
        <w:spacing w:after="40"/>
      </w:pPr>
      <w:r>
        <w:rPr>
          <w:rFonts w:ascii="Calibri" w:hAnsi="Calibri"/>
          <w:b/>
        </w:rPr>
        <w:t>Hosting:</w:t>
      </w:r>
      <w:r>
        <w:rPr>
          <w:rFonts w:ascii="Calibri" w:hAnsi="Calibri"/>
        </w:rPr>
        <w:t xml:space="preserve"> Cloud-based infrastructure with automatic failover</w:t>
      </w:r>
    </w:p>
    <w:p>
      <w:pPr>
        <w:pStyle w:val="ListBullet"/>
        <w:spacing w:after="40"/>
      </w:pPr>
      <w:r>
        <w:rPr>
          <w:rFonts w:ascii="Calibri" w:hAnsi="Calibri"/>
          <w:b/>
        </w:rPr>
        <w:t>Data backup:</w:t>
      </w:r>
      <w:r>
        <w:rPr>
          <w:rFonts w:ascii="Calibri" w:hAnsi="Calibri"/>
        </w:rPr>
        <w:t xml:space="preserve"> Daily encrypted off-site backups, tested quarterly</w:t>
      </w:r>
    </w:p>
    <w:p>
      <w:pPr>
        <w:pStyle w:val="ListBullet"/>
        <w:spacing w:after="40"/>
      </w:pPr>
      <w:r>
        <w:rPr>
          <w:rFonts w:ascii="Calibri" w:hAnsi="Calibri"/>
          <w:b/>
        </w:rPr>
        <w:t>Uptime target:</w:t>
      </w:r>
      <w:r>
        <w:rPr>
          <w:rFonts w:ascii="Calibri" w:hAnsi="Calibri"/>
        </w:rPr>
        <w:t xml:space="preserve"> 99.5% for borrower-facing portal</w:t>
      </w:r>
    </w:p>
    <w:p>
      <w:pPr>
        <w:pStyle w:val="ListBullet"/>
        <w:spacing w:after="40"/>
      </w:pPr>
      <w:r>
        <w:rPr>
          <w:rFonts w:ascii="Calibri" w:hAnsi="Calibri"/>
          <w:b/>
        </w:rPr>
        <w:t>Incident response:</w:t>
      </w:r>
      <w:r>
        <w:rPr>
          <w:rFonts w:ascii="Calibri" w:hAnsi="Calibri"/>
        </w:rPr>
        <w:t xml:space="preserve"> Security incident response plan with 24-hour notification to affected parties and regulators</w:t>
      </w:r>
    </w:p>
    <w:p>
      <w:pPr>
        <w:pStyle w:val="ListBullet"/>
        <w:spacing w:after="40"/>
      </w:pPr>
      <w:r>
        <w:rPr>
          <w:rFonts w:ascii="Calibri" w:hAnsi="Calibri"/>
          <w:b/>
        </w:rPr>
        <w:t>Key person risk:</w:t>
      </w:r>
      <w:r>
        <w:rPr>
          <w:rFonts w:ascii="Calibri" w:hAnsi="Calibri"/>
        </w:rPr>
        <w:t xml:space="preserve"> Platform designed to operate with minimal human intervention; underwriting and collections run autonomously</w:t>
      </w:r>
    </w:p>
    <w:p>
      <w:pPr>
        <w:spacing w:before="120" w:after="120"/>
      </w:pPr>
      <w:r>
        <w:rPr>
          <w:color w:val="6B7280"/>
          <w:sz w:val="16"/>
        </w:rPr>
        <w:t>────────────────────────────────────────────────────────────</w:t>
      </w:r>
    </w:p>
    <w:p>
      <w:pPr>
        <w:spacing w:before="360" w:after="120"/>
      </w:pPr>
      <w:r>
        <w:rPr>
          <w:rFonts w:ascii="Calibri" w:hAnsi="Calibri"/>
          <w:b/>
          <w:color w:val="1A365D"/>
          <w:sz w:val="36"/>
        </w:rPr>
        <w:t>10. Financial Projections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Metric</w:t>
            </w:r>
          </w:p>
        </w:tc>
        <w:tc>
          <w:tcPr>
            <w:tcW w:type="dxa" w:w="2880"/>
            <w:shd w:val="clear" w:color="auto" w:fill="1A365D"/>
          </w:tcPr>
          <w:p>
            <w:r/>
            <w:r>
              <w:rPr>
                <w:rFonts w:ascii="Calibri" w:hAnsi="Calibri"/>
                <w:b/>
                <w:color w:val="FFFFFF"/>
                <w:sz w:val="20"/>
              </w:rPr>
              <w:t>Year 1</w:t>
            </w:r>
          </w:p>
        </w:tc>
        <w:tc>
          <w:tcPr>
            <w:tcW w:type="dxa" w:w="2880"/>
            <w:shd w:val="clear" w:color="auto" w:fill="1A365D"/>
          </w:tcPr>
          <w:p>
            <w:r/>
            <w:r>
              <w:rPr>
                <w:rFonts w:ascii="Calibri" w:hAnsi="Calibri"/>
                <w:b/>
                <w:color w:val="FFFFFF"/>
                <w:sz w:val="20"/>
              </w:rPr>
              <w:t>Year 2</w:t>
            </w:r>
          </w:p>
        </w:tc>
      </w:tr>
      <w:tr>
        <w:tc>
          <w:tcPr>
            <w:tcW w:type="dxa" w:w="2880"/>
          </w:tcPr>
          <w:p>
            <w:r/>
            <w:r>
              <w:rPr>
                <w:rFonts w:ascii="Calibri" w:hAnsi="Calibri"/>
                <w:color w:val="000000"/>
                <w:sz w:val="18"/>
              </w:rPr>
              <w:t>Loans originated</w:t>
            </w:r>
          </w:p>
        </w:tc>
        <w:tc>
          <w:tcPr>
            <w:tcW w:type="dxa" w:w="2880"/>
          </w:tcPr>
          <w:p>
            <w:r/>
            <w:r>
              <w:rPr>
                <w:rFonts w:ascii="Calibri" w:hAnsi="Calibri"/>
                <w:color w:val="000000"/>
                <w:sz w:val="18"/>
              </w:rPr>
              <w:t>50–100</w:t>
            </w:r>
          </w:p>
        </w:tc>
        <w:tc>
          <w:tcPr>
            <w:tcW w:type="dxa" w:w="2880"/>
          </w:tcPr>
          <w:p>
            <w:r/>
            <w:r>
              <w:rPr>
                <w:rFonts w:ascii="Calibri" w:hAnsi="Calibri"/>
                <w:color w:val="000000"/>
                <w:sz w:val="18"/>
              </w:rPr>
              <w:t>500–1,000</w:t>
            </w:r>
          </w:p>
        </w:tc>
      </w:tr>
      <w:tr>
        <w:tc>
          <w:tcPr>
            <w:tcW w:type="dxa" w:w="2880"/>
          </w:tcPr>
          <w:p>
            <w:r/>
            <w:r>
              <w:rPr>
                <w:rFonts w:ascii="Calibri" w:hAnsi="Calibri"/>
                <w:color w:val="000000"/>
                <w:sz w:val="18"/>
              </w:rPr>
              <w:t>Average loan size</w:t>
            </w:r>
          </w:p>
        </w:tc>
        <w:tc>
          <w:tcPr>
            <w:tcW w:type="dxa" w:w="2880"/>
          </w:tcPr>
          <w:p>
            <w:r/>
            <w:r>
              <w:rPr>
                <w:rFonts w:ascii="Calibri" w:hAnsi="Calibri"/>
                <w:color w:val="000000"/>
                <w:sz w:val="18"/>
              </w:rPr>
              <w:t>$3,500</w:t>
            </w:r>
          </w:p>
        </w:tc>
        <w:tc>
          <w:tcPr>
            <w:tcW w:type="dxa" w:w="2880"/>
          </w:tcPr>
          <w:p>
            <w:r/>
            <w:r>
              <w:rPr>
                <w:rFonts w:ascii="Calibri" w:hAnsi="Calibri"/>
                <w:color w:val="000000"/>
                <w:sz w:val="18"/>
              </w:rPr>
              <w:t>$5,000</w:t>
            </w:r>
          </w:p>
        </w:tc>
      </w:tr>
      <w:tr>
        <w:tc>
          <w:tcPr>
            <w:tcW w:type="dxa" w:w="2880"/>
          </w:tcPr>
          <w:p>
            <w:r/>
            <w:r>
              <w:rPr>
                <w:rFonts w:ascii="Calibri" w:hAnsi="Calibri"/>
                <w:color w:val="000000"/>
                <w:sz w:val="18"/>
              </w:rPr>
              <w:t>Total originations</w:t>
            </w:r>
          </w:p>
        </w:tc>
        <w:tc>
          <w:tcPr>
            <w:tcW w:type="dxa" w:w="2880"/>
          </w:tcPr>
          <w:p>
            <w:r/>
            <w:r>
              <w:rPr>
                <w:rFonts w:ascii="Calibri" w:hAnsi="Calibri"/>
                <w:color w:val="000000"/>
                <w:sz w:val="18"/>
              </w:rPr>
              <w:t>$175,000–$350,000</w:t>
            </w:r>
          </w:p>
        </w:tc>
        <w:tc>
          <w:tcPr>
            <w:tcW w:type="dxa" w:w="2880"/>
          </w:tcPr>
          <w:p>
            <w:r/>
            <w:r>
              <w:rPr>
                <w:rFonts w:ascii="Calibri" w:hAnsi="Calibri"/>
                <w:color w:val="000000"/>
                <w:sz w:val="18"/>
              </w:rPr>
              <w:t>$2.5M–$5M</w:t>
            </w:r>
          </w:p>
        </w:tc>
      </w:tr>
      <w:tr>
        <w:tc>
          <w:tcPr>
            <w:tcW w:type="dxa" w:w="2880"/>
          </w:tcPr>
          <w:p>
            <w:r/>
            <w:r>
              <w:rPr>
                <w:rFonts w:ascii="Calibri" w:hAnsi="Calibri"/>
                <w:color w:val="000000"/>
                <w:sz w:val="18"/>
              </w:rPr>
              <w:t>Gross revenue (APR)</w:t>
            </w:r>
          </w:p>
        </w:tc>
        <w:tc>
          <w:tcPr>
            <w:tcW w:type="dxa" w:w="2880"/>
          </w:tcPr>
          <w:p>
            <w:r/>
            <w:r>
              <w:rPr>
                <w:rFonts w:ascii="Calibri" w:hAnsi="Calibri"/>
                <w:color w:val="000000"/>
                <w:sz w:val="18"/>
              </w:rPr>
              <w:t>$35,000–$80,000</w:t>
            </w:r>
          </w:p>
        </w:tc>
        <w:tc>
          <w:tcPr>
            <w:tcW w:type="dxa" w:w="2880"/>
          </w:tcPr>
          <w:p>
            <w:r/>
            <w:r>
              <w:rPr>
                <w:rFonts w:ascii="Calibri" w:hAnsi="Calibri"/>
                <w:color w:val="000000"/>
                <w:sz w:val="18"/>
              </w:rPr>
              <w:t>$450,000–$1M</w:t>
            </w:r>
          </w:p>
        </w:tc>
      </w:tr>
      <w:tr>
        <w:tc>
          <w:tcPr>
            <w:tcW w:type="dxa" w:w="2880"/>
          </w:tcPr>
          <w:p>
            <w:r/>
            <w:r>
              <w:rPr>
                <w:rFonts w:ascii="Calibri" w:hAnsi="Calibri"/>
                <w:color w:val="000000"/>
                <w:sz w:val="18"/>
              </w:rPr>
              <w:t>Net charge-off rate (projected)</w:t>
            </w:r>
          </w:p>
        </w:tc>
        <w:tc>
          <w:tcPr>
            <w:tcW w:type="dxa" w:w="2880"/>
          </w:tcPr>
          <w:p>
            <w:r/>
            <w:r>
              <w:rPr>
                <w:rFonts w:ascii="Calibri" w:hAnsi="Calibri"/>
                <w:color w:val="000000"/>
                <w:sz w:val="18"/>
              </w:rPr>
              <w:t>5–8%</w:t>
            </w:r>
          </w:p>
        </w:tc>
        <w:tc>
          <w:tcPr>
            <w:tcW w:type="dxa" w:w="2880"/>
          </w:tcPr>
          <w:p>
            <w:r/>
            <w:r>
              <w:rPr>
                <w:rFonts w:ascii="Calibri" w:hAnsi="Calibri"/>
                <w:color w:val="000000"/>
                <w:sz w:val="18"/>
              </w:rPr>
              <w:t>5–8%</w:t>
            </w:r>
          </w:p>
        </w:tc>
      </w:tr>
      <w:tr>
        <w:tc>
          <w:tcPr>
            <w:tcW w:type="dxa" w:w="2880"/>
          </w:tcPr>
          <w:p>
            <w:r/>
            <w:r>
              <w:rPr>
                <w:rFonts w:ascii="Calibri" w:hAnsi="Calibri"/>
                <w:color w:val="000000"/>
                <w:sz w:val="18"/>
              </w:rPr>
              <w:t>Operating expenses</w:t>
            </w:r>
          </w:p>
        </w:tc>
        <w:tc>
          <w:tcPr>
            <w:tcW w:type="dxa" w:w="2880"/>
          </w:tcPr>
          <w:p>
            <w:r/>
            <w:r>
              <w:rPr>
                <w:rFonts w:ascii="Calibri" w:hAnsi="Calibri"/>
                <w:color w:val="000000"/>
                <w:sz w:val="18"/>
              </w:rPr>
              <w:t>$50,000–$80,000</w:t>
            </w:r>
          </w:p>
        </w:tc>
        <w:tc>
          <w:tcPr>
            <w:tcW w:type="dxa" w:w="2880"/>
          </w:tcPr>
          <w:p>
            <w:r/>
            <w:r>
              <w:rPr>
                <w:rFonts w:ascii="Calibri" w:hAnsi="Calibri"/>
                <w:color w:val="000000"/>
                <w:sz w:val="18"/>
              </w:rPr>
              <w:t>$100,000–$200,000</w:t>
            </w:r>
          </w:p>
        </w:tc>
      </w:tr>
      <w:tr>
        <w:tc>
          <w:tcPr>
            <w:tcW w:type="dxa" w:w="2880"/>
          </w:tcPr>
          <w:p>
            <w:r/>
            <w:r>
              <w:rPr>
                <w:rFonts w:ascii="Calibri" w:hAnsi="Calibri"/>
                <w:color w:val="000000"/>
                <w:sz w:val="18"/>
              </w:rPr>
              <w:t>Capital requirement</w:t>
            </w:r>
          </w:p>
        </w:tc>
        <w:tc>
          <w:tcPr>
            <w:tcW w:type="dxa" w:w="2880"/>
          </w:tcPr>
          <w:p>
            <w:r/>
            <w:r>
              <w:rPr>
                <w:rFonts w:ascii="Calibri" w:hAnsi="Calibri"/>
                <w:color w:val="000000"/>
                <w:sz w:val="18"/>
              </w:rPr>
              <w:t>$200,000–$350,000</w:t>
            </w:r>
          </w:p>
        </w:tc>
        <w:tc>
          <w:tcPr>
            <w:tcW w:type="dxa" w:w="2880"/>
          </w:tcPr>
          <w:p>
            <w:r/>
            <w:r>
              <w:rPr>
                <w:rFonts w:ascii="Calibri" w:hAnsi="Calibri"/>
                <w:color w:val="000000"/>
                <w:sz w:val="18"/>
              </w:rPr>
              <w:t>$2M–$4M (debt facility)</w:t>
            </w:r>
          </w:p>
        </w:tc>
      </w:tr>
    </w:tbl>
    <w:p>
      <w:pPr>
        <w:spacing w:after="80"/>
      </w:pPr>
      <w:r>
        <w:rPr>
          <w:rFonts w:ascii="Calibri" w:hAnsi="Calibri"/>
        </w:rPr>
        <w:t>Detailed financial statements available upon request.</w:t>
      </w:r>
    </w:p>
    <w:p>
      <w:pPr>
        <w:spacing w:before="120" w:after="120"/>
      </w:pPr>
      <w:r>
        <w:rPr>
          <w:color w:val="6B7280"/>
          <w:sz w:val="16"/>
        </w:rPr>
        <w:t>────────────────────────────────────────────────────────────</w:t>
      </w:r>
    </w:p>
    <w:p>
      <w:pPr>
        <w:spacing w:before="360" w:after="120"/>
      </w:pPr>
      <w:r>
        <w:rPr>
          <w:rFonts w:ascii="Calibri" w:hAnsi="Calibri"/>
          <w:b/>
          <w:color w:val="1A365D"/>
          <w:sz w:val="36"/>
        </w:rPr>
        <w:t>11. Attachments</w:t>
      </w:r>
    </w:p>
    <w:p>
      <w:pPr>
        <w:pStyle w:val="ListBullet"/>
        <w:spacing w:after="40"/>
      </w:pPr>
      <w:r>
        <w:rPr>
          <w:rFonts w:ascii="Calibri" w:hAnsi="Calibri"/>
        </w:rPr>
        <w:t>[X] Certificate of Formation (Delaware)</w:t>
      </w:r>
    </w:p>
    <w:p>
      <w:pPr>
        <w:pStyle w:val="ListBullet"/>
        <w:spacing w:after="40"/>
      </w:pPr>
      <w:r>
        <w:rPr>
          <w:rFonts w:ascii="Calibri" w:hAnsi="Calibri"/>
        </w:rPr>
        <w:t xml:space="preserve">[X] Certificate of Foreign Qualification (Texas) — </w:t>
      </w:r>
      <w:r>
        <w:rPr>
          <w:rFonts w:ascii="Calibri" w:hAnsi="Calibri"/>
          <w:i/>
        </w:rPr>
        <w:t>to be filed</w:t>
      </w:r>
    </w:p>
    <w:p>
      <w:pPr>
        <w:pStyle w:val="ListBullet"/>
        <w:spacing w:after="40"/>
      </w:pPr>
      <w:r>
        <w:rPr>
          <w:rFonts w:ascii="Calibri" w:hAnsi="Calibri"/>
        </w:rPr>
        <w:t>[X] EIN Confirmation Letter</w:t>
      </w:r>
    </w:p>
    <w:p>
      <w:pPr>
        <w:pStyle w:val="ListBullet"/>
        <w:spacing w:after="40"/>
      </w:pPr>
      <w:r>
        <w:rPr>
          <w:rFonts w:ascii="Calibri" w:hAnsi="Calibri"/>
        </w:rPr>
        <w:t>[X] Principal Background Disclosure Form</w:t>
      </w:r>
    </w:p>
    <w:p>
      <w:pPr>
        <w:pStyle w:val="ListBullet"/>
        <w:spacing w:after="40"/>
      </w:pPr>
      <w:r>
        <w:rPr>
          <w:rFonts w:ascii="Calibri" w:hAnsi="Calibri"/>
        </w:rPr>
        <w:t>[X] Proposed Loan Contract</w:t>
      </w:r>
    </w:p>
    <w:p>
      <w:pPr>
        <w:pStyle w:val="ListBullet"/>
        <w:spacing w:after="40"/>
      </w:pPr>
      <w:r>
        <w:rPr>
          <w:rFonts w:ascii="Calibri" w:hAnsi="Calibri"/>
        </w:rPr>
        <w:t>[X] Financial Statements (Balance Sheet, P&amp;L)</w:t>
      </w:r>
    </w:p>
    <w:p>
      <w:pPr>
        <w:pStyle w:val="ListBullet"/>
        <w:spacing w:after="40"/>
      </w:pPr>
      <w:r>
        <w:rPr>
          <w:rFonts w:ascii="Calibri" w:hAnsi="Calibri"/>
        </w:rPr>
        <w:t>[X] Surety Bond (to be obtained)</w:t>
      </w:r>
    </w:p>
    <w:p>
      <w:pPr>
        <w:pStyle w:val="ListBullet"/>
        <w:spacing w:after="40"/>
      </w:pPr>
      <w:r>
        <w:rPr>
          <w:rFonts w:ascii="Calibri" w:hAnsi="Calibri"/>
        </w:rPr>
        <w:t>[X] Privacy Policy</w:t>
      </w:r>
    </w:p>
    <w:p>
      <w:pPr>
        <w:pStyle w:val="ListBullet"/>
        <w:spacing w:after="40"/>
      </w:pPr>
      <w:r>
        <w:rPr>
          <w:rFonts w:ascii="Calibri" w:hAnsi="Calibri"/>
        </w:rPr>
        <w:t>[X] Terms of Service</w:t>
      </w:r>
    </w:p>
    <w:p>
      <w:pPr>
        <w:spacing w:before="120" w:after="120"/>
      </w:pPr>
      <w:r>
        <w:rPr>
          <w:color w:val="6B7280"/>
          <w:sz w:val="16"/>
        </w:rPr>
        <w:t>────────────────────────────────────────────────────────────</w:t>
      </w:r>
    </w:p>
    <w:p>
      <w:pPr>
        <w:spacing w:after="80"/>
      </w:pPr>
      <w:r>
        <w:rPr>
          <w:rFonts w:ascii="Calibri" w:hAnsi="Calibri"/>
          <w:b/>
        </w:rPr>
        <w:t>Document Date:</w:t>
      </w:r>
      <w:r>
        <w:rPr>
          <w:rFonts w:ascii="Calibri" w:hAnsi="Calibri"/>
        </w:rPr>
        <w:t xml:space="preserve"> [Date]</w:t>
        <w:br/>
      </w:r>
      <w:r>
        <w:rPr>
          <w:rFonts w:ascii="Calibri" w:hAnsi="Calibri"/>
          <w:b/>
        </w:rPr>
        <w:t>Prepared By:</w:t>
      </w:r>
      <w:r>
        <w:rPr>
          <w:rFonts w:ascii="Calibri" w:hAnsi="Calibri"/>
        </w:rPr>
        <w:t xml:space="preserve"> [Your Name]</w:t>
        <w:br/>
      </w:r>
      <w:r>
        <w:rPr>
          <w:rFonts w:ascii="Calibri" w:hAnsi="Calibri"/>
          <w:b/>
        </w:rPr>
        <w:t>For:</w:t>
      </w:r>
      <w:r>
        <w:rPr>
          <w:rFonts w:ascii="Calibri" w:hAnsi="Calibri"/>
        </w:rPr>
        <w:t xml:space="preserve"> Texas Office of Consumer Credit Commissioner</w:t>
        <w:br/>
      </w:r>
      <w:r>
        <w:rPr>
          <w:rFonts w:ascii="Calibri" w:hAnsi="Calibri"/>
          <w:b/>
        </w:rPr>
        <w:t>License Type:</w:t>
      </w:r>
      <w:r>
        <w:rPr>
          <w:rFonts w:ascii="Calibri" w:hAnsi="Calibri"/>
        </w:rPr>
        <w:t xml:space="preserve"> Regulated Lender (Chapter 342)</w:t>
      </w:r>
    </w:p>
    <w:p>
      <w:r>
        <w:br w:type="page"/>
      </w:r>
    </w:p>
    <w:p>
      <w:pPr>
        <w:pStyle w:val="Title"/>
      </w:pPr>
      <w:r>
        <w:rPr>
          <w:color w:val="1A365D"/>
        </w:rPr>
        <w:t>Compliance Manual Outline</w:t>
      </w:r>
    </w:p>
    <w:p>
      <w:pPr>
        <w:spacing w:before="360" w:after="120"/>
      </w:pPr>
      <w:r>
        <w:rPr>
          <w:rFonts w:ascii="Calibri" w:hAnsi="Calibri"/>
          <w:b/>
          <w:color w:val="1A365D"/>
          <w:sz w:val="44"/>
        </w:rPr>
        <w:t>PalmFi — Compliance Manual (Outline)</w:t>
      </w:r>
    </w:p>
    <w:p>
      <w:pPr>
        <w:spacing w:after="80"/>
      </w:pPr>
      <w:r>
        <w:rPr>
          <w:rFonts w:ascii="Calibri" w:hAnsi="Calibri"/>
          <w:i/>
        </w:rPr>
        <w:t>To be maintained as a living document updated at least annually, and whenever regulatory requirements change.</w:t>
      </w:r>
    </w:p>
    <w:p>
      <w:pPr>
        <w:spacing w:before="120" w:after="120"/>
      </w:pPr>
      <w:r>
        <w:rPr>
          <w:color w:val="6B7280"/>
          <w:sz w:val="16"/>
        </w:rPr>
        <w:t>────────────────────────────────────────────────────────────</w:t>
      </w:r>
    </w:p>
    <w:p>
      <w:pPr>
        <w:spacing w:before="360" w:after="120"/>
      </w:pPr>
      <w:r>
        <w:rPr>
          <w:rFonts w:ascii="Calibri" w:hAnsi="Calibri"/>
          <w:b/>
          <w:color w:val="1A365D"/>
          <w:sz w:val="36"/>
        </w:rPr>
        <w:t>1. Regulatory Framework</w:t>
      </w:r>
    </w:p>
    <w:p>
      <w:pPr>
        <w:pStyle w:val="ListBullet"/>
        <w:spacing w:after="40"/>
      </w:pPr>
      <w:r>
        <w:rPr>
          <w:rFonts w:ascii="Calibri" w:hAnsi="Calibri"/>
        </w:rPr>
        <w:t>1.1 Texas Finance Code Chapter 342 (Consumer Loans)</w:t>
      </w:r>
    </w:p>
    <w:p>
      <w:pPr>
        <w:pStyle w:val="ListBullet"/>
        <w:spacing w:after="40"/>
      </w:pPr>
      <w:r>
        <w:rPr>
          <w:rFonts w:ascii="Calibri" w:hAnsi="Calibri"/>
        </w:rPr>
        <w:t>1.2 Texas Administrative Code Title 7, Chapters 83 &amp; 90</w:t>
      </w:r>
    </w:p>
    <w:p>
      <w:pPr>
        <w:pStyle w:val="ListBullet"/>
        <w:spacing w:after="40"/>
      </w:pPr>
      <w:r>
        <w:rPr>
          <w:rFonts w:ascii="Calibri" w:hAnsi="Calibri"/>
        </w:rPr>
        <w:t>1.3 Federal Truth in Lending Act / Regulation Z</w:t>
      </w:r>
    </w:p>
    <w:p>
      <w:pPr>
        <w:pStyle w:val="ListBullet"/>
        <w:spacing w:after="40"/>
      </w:pPr>
      <w:r>
        <w:rPr>
          <w:rFonts w:ascii="Calibri" w:hAnsi="Calibri"/>
        </w:rPr>
        <w:t>1.4 Equal Credit Opportunity Act / Regulation B</w:t>
      </w:r>
    </w:p>
    <w:p>
      <w:pPr>
        <w:pStyle w:val="ListBullet"/>
        <w:spacing w:after="40"/>
      </w:pPr>
      <w:r>
        <w:rPr>
          <w:rFonts w:ascii="Calibri" w:hAnsi="Calibri"/>
        </w:rPr>
        <w:t>1.5 Fair Credit Reporting Act</w:t>
      </w:r>
    </w:p>
    <w:p>
      <w:pPr>
        <w:pStyle w:val="ListBullet"/>
        <w:spacing w:after="40"/>
      </w:pPr>
      <w:r>
        <w:rPr>
          <w:rFonts w:ascii="Calibri" w:hAnsi="Calibri"/>
        </w:rPr>
        <w:t>1.6 Gramm-Leach-Bliley Act / Regulation P (Privacy)</w:t>
      </w:r>
    </w:p>
    <w:p>
      <w:pPr>
        <w:pStyle w:val="ListBullet"/>
        <w:spacing w:after="40"/>
      </w:pPr>
      <w:r>
        <w:rPr>
          <w:rFonts w:ascii="Calibri" w:hAnsi="Calibri"/>
        </w:rPr>
        <w:t>1.7 Fair Debt Collection Practices Act</w:t>
      </w:r>
    </w:p>
    <w:p>
      <w:pPr>
        <w:pStyle w:val="ListBullet"/>
        <w:spacing w:after="40"/>
      </w:pPr>
      <w:r>
        <w:rPr>
          <w:rFonts w:ascii="Calibri" w:hAnsi="Calibri"/>
        </w:rPr>
        <w:t>1.8 Texas Debt Collection Act (TFC Chapter 392)</w:t>
      </w:r>
    </w:p>
    <w:p>
      <w:pPr>
        <w:pStyle w:val="ListBullet"/>
        <w:spacing w:after="40"/>
      </w:pPr>
      <w:r>
        <w:rPr>
          <w:rFonts w:ascii="Calibri" w:hAnsi="Calibri"/>
        </w:rPr>
        <w:t>1.9 UDAAP Standards</w:t>
      </w:r>
    </w:p>
    <w:p>
      <w:pPr>
        <w:pStyle w:val="ListBullet"/>
        <w:spacing w:after="40"/>
      </w:pPr>
      <w:r>
        <w:rPr>
          <w:rFonts w:ascii="Calibri" w:hAnsi="Calibri"/>
        </w:rPr>
        <w:t>1.10 Anti-Money Laundering / OFAC</w:t>
      </w:r>
    </w:p>
    <w:p>
      <w:pPr>
        <w:pStyle w:val="ListBullet"/>
        <w:spacing w:after="40"/>
      </w:pPr>
      <w:r>
        <w:rPr>
          <w:rFonts w:ascii="Calibri" w:hAnsi="Calibri"/>
        </w:rPr>
        <w:t>1.11 Electronic Signatures in Global and National Commerce Act (ESIGN)</w:t>
      </w:r>
    </w:p>
    <w:p>
      <w:pPr>
        <w:pStyle w:val="ListBullet"/>
        <w:spacing w:after="40"/>
      </w:pPr>
      <w:r>
        <w:rPr>
          <w:rFonts w:ascii="Calibri" w:hAnsi="Calibri"/>
        </w:rPr>
        <w:t>1.12 Uniform Electronic Transactions Act (Texas UETA)</w:t>
      </w:r>
    </w:p>
    <w:p>
      <w:pPr>
        <w:spacing w:before="360" w:after="120"/>
      </w:pPr>
      <w:r>
        <w:rPr>
          <w:rFonts w:ascii="Calibri" w:hAnsi="Calibri"/>
          <w:b/>
          <w:color w:val="1A365D"/>
          <w:sz w:val="36"/>
        </w:rPr>
        <w:t>2. Lending Operations</w:t>
      </w:r>
    </w:p>
    <w:p>
      <w:pPr>
        <w:pStyle w:val="ListBullet"/>
        <w:spacing w:after="40"/>
      </w:pPr>
      <w:r>
        <w:rPr>
          <w:rFonts w:ascii="Calibri" w:hAnsi="Calibri"/>
        </w:rPr>
        <w:t>2.1 Loan Application Processing</w:t>
      </w:r>
    </w:p>
    <w:p>
      <w:pPr>
        <w:pStyle w:val="ListBullet"/>
        <w:spacing w:after="40"/>
      </w:pPr>
      <w:r>
        <w:rPr>
          <w:rFonts w:ascii="Calibri" w:hAnsi="Calibri"/>
        </w:rPr>
        <w:t>2.2 Underwriting &amp; Credit Scoring</w:t>
      </w:r>
    </w:p>
    <w:p>
      <w:pPr>
        <w:pStyle w:val="ListBullet"/>
        <w:spacing w:after="40"/>
      </w:pPr>
      <w:r>
        <w:rPr>
          <w:rFonts w:ascii="Calibri" w:hAnsi="Calibri"/>
        </w:rPr>
        <w:t>2.3 Documenting Adverse Action Decisions</w:t>
      </w:r>
    </w:p>
    <w:p>
      <w:pPr>
        <w:pStyle w:val="ListBullet"/>
        <w:spacing w:after="40"/>
      </w:pPr>
      <w:r>
        <w:rPr>
          <w:rFonts w:ascii="Calibri" w:hAnsi="Calibri"/>
        </w:rPr>
        <w:t>2.4 Loan Approval, Closing &amp; Disbursement</w:t>
      </w:r>
    </w:p>
    <w:p>
      <w:pPr>
        <w:pStyle w:val="ListBullet"/>
        <w:spacing w:after="40"/>
      </w:pPr>
      <w:r>
        <w:rPr>
          <w:rFonts w:ascii="Calibri" w:hAnsi="Calibri"/>
        </w:rPr>
        <w:t>2.5 Payment Processing &amp; Application of Payments</w:t>
      </w:r>
    </w:p>
    <w:p>
      <w:pPr>
        <w:pStyle w:val="ListBullet"/>
        <w:spacing w:after="40"/>
      </w:pPr>
      <w:r>
        <w:rPr>
          <w:rFonts w:ascii="Calibri" w:hAnsi="Calibri"/>
        </w:rPr>
        <w:t>2.6 Late Fees &amp; Other Permissible Charges</w:t>
      </w:r>
    </w:p>
    <w:p>
      <w:pPr>
        <w:pStyle w:val="ListBullet"/>
        <w:spacing w:after="40"/>
      </w:pPr>
      <w:r>
        <w:rPr>
          <w:rFonts w:ascii="Calibri" w:hAnsi="Calibri"/>
        </w:rPr>
        <w:t>2.7 Prepayment Handling</w:t>
      </w:r>
    </w:p>
    <w:p>
      <w:pPr>
        <w:pStyle w:val="ListBullet"/>
        <w:spacing w:after="40"/>
      </w:pPr>
      <w:r>
        <w:rPr>
          <w:rFonts w:ascii="Calibri" w:hAnsi="Calibri"/>
        </w:rPr>
        <w:t>2.8 Loan Modifications &amp; Hardship Accommodations</w:t>
      </w:r>
    </w:p>
    <w:p>
      <w:pPr>
        <w:spacing w:before="360" w:after="120"/>
      </w:pPr>
      <w:r>
        <w:rPr>
          <w:rFonts w:ascii="Calibri" w:hAnsi="Calibri"/>
          <w:b/>
          <w:color w:val="1A365D"/>
          <w:sz w:val="36"/>
        </w:rPr>
        <w:t>3. Disclosures &amp; Notices</w:t>
      </w:r>
    </w:p>
    <w:p>
      <w:pPr>
        <w:pStyle w:val="ListBullet"/>
        <w:spacing w:after="40"/>
      </w:pPr>
      <w:r>
        <w:rPr>
          <w:rFonts w:ascii="Calibri" w:hAnsi="Calibri"/>
        </w:rPr>
        <w:t>3.1 TILA Disclosures (timing, format, content)</w:t>
      </w:r>
    </w:p>
    <w:p>
      <w:pPr>
        <w:pStyle w:val="ListBullet"/>
        <w:spacing w:after="40"/>
      </w:pPr>
      <w:r>
        <w:rPr>
          <w:rFonts w:ascii="Calibri" w:hAnsi="Calibri"/>
        </w:rPr>
        <w:t>3.2 Annual Privacy Notice</w:t>
      </w:r>
    </w:p>
    <w:p>
      <w:pPr>
        <w:pStyle w:val="ListBullet"/>
        <w:spacing w:after="40"/>
      </w:pPr>
      <w:r>
        <w:rPr>
          <w:rFonts w:ascii="Calibri" w:hAnsi="Calibri"/>
        </w:rPr>
        <w:t>3.3 Periodic Billing Statements</w:t>
      </w:r>
    </w:p>
    <w:p>
      <w:pPr>
        <w:pStyle w:val="ListBullet"/>
        <w:spacing w:after="40"/>
      </w:pPr>
      <w:r>
        <w:rPr>
          <w:rFonts w:ascii="Calibri" w:hAnsi="Calibri"/>
        </w:rPr>
        <w:t>3.4 Notices of Assignment</w:t>
      </w:r>
    </w:p>
    <w:p>
      <w:pPr>
        <w:pStyle w:val="ListBullet"/>
        <w:spacing w:after="40"/>
      </w:pPr>
      <w:r>
        <w:rPr>
          <w:rFonts w:ascii="Calibri" w:hAnsi="Calibri"/>
        </w:rPr>
        <w:t>3.5 Change-in-Terms Notices</w:t>
      </w:r>
    </w:p>
    <w:p>
      <w:pPr>
        <w:pStyle w:val="ListBullet"/>
        <w:spacing w:after="40"/>
      </w:pPr>
      <w:r>
        <w:rPr>
          <w:rFonts w:ascii="Calibri" w:hAnsi="Calibri"/>
        </w:rPr>
        <w:t>3.6 Electronic Disclosure Consent</w:t>
      </w:r>
    </w:p>
    <w:p>
      <w:pPr>
        <w:spacing w:before="360" w:after="120"/>
      </w:pPr>
      <w:r>
        <w:rPr>
          <w:rFonts w:ascii="Calibri" w:hAnsi="Calibri"/>
          <w:b/>
          <w:color w:val="1A365D"/>
          <w:sz w:val="36"/>
        </w:rPr>
        <w:t>4. Collections</w:t>
      </w:r>
    </w:p>
    <w:p>
      <w:pPr>
        <w:pStyle w:val="ListBullet"/>
        <w:spacing w:after="40"/>
      </w:pPr>
      <w:r>
        <w:rPr>
          <w:rFonts w:ascii="Calibri" w:hAnsi="Calibri"/>
        </w:rPr>
        <w:t>4.1 Collections Workflow (per stage)</w:t>
      </w:r>
    </w:p>
    <w:p>
      <w:pPr>
        <w:pStyle w:val="ListBullet"/>
        <w:spacing w:after="40"/>
      </w:pPr>
      <w:r>
        <w:rPr>
          <w:rFonts w:ascii="Calibri" w:hAnsi="Calibri"/>
        </w:rPr>
        <w:t>4.2 Communication Time &amp; Frequency Limits</w:t>
      </w:r>
    </w:p>
    <w:p>
      <w:pPr>
        <w:pStyle w:val="ListBullet"/>
        <w:spacing w:after="40"/>
      </w:pPr>
      <w:r>
        <w:rPr>
          <w:rFonts w:ascii="Calibri" w:hAnsi="Calibri"/>
        </w:rPr>
        <w:t>4.3 Debt Validation Process</w:t>
      </w:r>
    </w:p>
    <w:p>
      <w:pPr>
        <w:pStyle w:val="ListBullet"/>
        <w:spacing w:after="40"/>
      </w:pPr>
      <w:r>
        <w:rPr>
          <w:rFonts w:ascii="Calibri" w:hAnsi="Calibri"/>
        </w:rPr>
        <w:t>4.4 Prohibited Collection Practices</w:t>
      </w:r>
    </w:p>
    <w:p>
      <w:pPr>
        <w:pStyle w:val="ListBullet"/>
        <w:spacing w:after="40"/>
      </w:pPr>
      <w:r>
        <w:rPr>
          <w:rFonts w:ascii="Calibri" w:hAnsi="Calibri"/>
        </w:rPr>
        <w:t>4.5 Cease Communication Requests</w:t>
      </w:r>
    </w:p>
    <w:p>
      <w:pPr>
        <w:pStyle w:val="ListBullet"/>
        <w:spacing w:after="40"/>
      </w:pPr>
      <w:r>
        <w:rPr>
          <w:rFonts w:ascii="Calibri" w:hAnsi="Calibri"/>
        </w:rPr>
        <w:t>4.6 Litigation Referral Standards</w:t>
      </w:r>
    </w:p>
    <w:p>
      <w:pPr>
        <w:pStyle w:val="ListBullet"/>
        <w:spacing w:after="40"/>
      </w:pPr>
      <w:r>
        <w:rPr>
          <w:rFonts w:ascii="Calibri" w:hAnsi="Calibri"/>
        </w:rPr>
        <w:t>4.7 Charged-Off Account Handling</w:t>
      </w:r>
    </w:p>
    <w:p>
      <w:pPr>
        <w:spacing w:before="360" w:after="120"/>
      </w:pPr>
      <w:r>
        <w:rPr>
          <w:rFonts w:ascii="Calibri" w:hAnsi="Calibri"/>
          <w:b/>
          <w:color w:val="1A365D"/>
          <w:sz w:val="36"/>
        </w:rPr>
        <w:t>5. Fair Lending</w:t>
      </w:r>
    </w:p>
    <w:p>
      <w:pPr>
        <w:pStyle w:val="ListBullet"/>
        <w:spacing w:after="40"/>
      </w:pPr>
      <w:r>
        <w:rPr>
          <w:rFonts w:ascii="Calibri" w:hAnsi="Calibri"/>
        </w:rPr>
        <w:t>5.1 Prohibited Bases for Discrimination</w:t>
      </w:r>
    </w:p>
    <w:p>
      <w:pPr>
        <w:pStyle w:val="ListBullet"/>
        <w:spacing w:after="40"/>
      </w:pPr>
      <w:r>
        <w:rPr>
          <w:rFonts w:ascii="Calibri" w:hAnsi="Calibri"/>
        </w:rPr>
        <w:t>5.2 Spousal Signature Policy</w:t>
      </w:r>
    </w:p>
    <w:p>
      <w:pPr>
        <w:pStyle w:val="ListBullet"/>
        <w:spacing w:after="40"/>
      </w:pPr>
      <w:r>
        <w:rPr>
          <w:rFonts w:ascii="Calibri" w:hAnsi="Calibri"/>
        </w:rPr>
        <w:t>5.3 Public Assistance Income Treatment</w:t>
      </w:r>
    </w:p>
    <w:p>
      <w:pPr>
        <w:pStyle w:val="ListBullet"/>
        <w:spacing w:after="40"/>
      </w:pPr>
      <w:r>
        <w:rPr>
          <w:rFonts w:ascii="Calibri" w:hAnsi="Calibri"/>
        </w:rPr>
        <w:t>5.4 Algorithmic Fairness Monitoring</w:t>
      </w:r>
    </w:p>
    <w:p>
      <w:pPr>
        <w:pStyle w:val="ListBullet"/>
        <w:spacing w:after="40"/>
      </w:pPr>
      <w:r>
        <w:rPr>
          <w:rFonts w:ascii="Calibri" w:hAnsi="Calibri"/>
        </w:rPr>
        <w:t>5.5 Adverse Action Notice Content &amp; Timing</w:t>
      </w:r>
    </w:p>
    <w:p>
      <w:pPr>
        <w:spacing w:before="360" w:after="120"/>
      </w:pPr>
      <w:r>
        <w:rPr>
          <w:rFonts w:ascii="Calibri" w:hAnsi="Calibri"/>
          <w:b/>
          <w:color w:val="1A365D"/>
          <w:sz w:val="36"/>
        </w:rPr>
        <w:t>6. Data Privacy &amp; Security</w:t>
      </w:r>
    </w:p>
    <w:p>
      <w:pPr>
        <w:pStyle w:val="ListBullet"/>
        <w:spacing w:after="40"/>
      </w:pPr>
      <w:r>
        <w:rPr>
          <w:rFonts w:ascii="Calibri" w:hAnsi="Calibri"/>
        </w:rPr>
        <w:t>6.1 Information Classification (PII, NPI)</w:t>
      </w:r>
    </w:p>
    <w:p>
      <w:pPr>
        <w:pStyle w:val="ListBullet"/>
        <w:spacing w:after="40"/>
      </w:pPr>
      <w:r>
        <w:rPr>
          <w:rFonts w:ascii="Calibri" w:hAnsi="Calibri"/>
        </w:rPr>
        <w:t>6.2 Data Encryption Standards</w:t>
      </w:r>
    </w:p>
    <w:p>
      <w:pPr>
        <w:pStyle w:val="ListBullet"/>
        <w:spacing w:after="40"/>
      </w:pPr>
      <w:r>
        <w:rPr>
          <w:rFonts w:ascii="Calibri" w:hAnsi="Calibri"/>
        </w:rPr>
        <w:t>6.3 Access Controls</w:t>
      </w:r>
    </w:p>
    <w:p>
      <w:pPr>
        <w:pStyle w:val="ListBullet"/>
        <w:spacing w:after="40"/>
      </w:pPr>
      <w:r>
        <w:rPr>
          <w:rFonts w:ascii="Calibri" w:hAnsi="Calibri"/>
        </w:rPr>
        <w:t>6.4 Breach Notification Procedure</w:t>
      </w:r>
    </w:p>
    <w:p>
      <w:pPr>
        <w:pStyle w:val="ListBullet"/>
        <w:spacing w:after="40"/>
      </w:pPr>
      <w:r>
        <w:rPr>
          <w:rFonts w:ascii="Calibri" w:hAnsi="Calibri"/>
        </w:rPr>
        <w:t>6.5 Third-Party Vendor Oversight</w:t>
      </w:r>
    </w:p>
    <w:p>
      <w:pPr>
        <w:pStyle w:val="ListBullet"/>
        <w:spacing w:after="40"/>
      </w:pPr>
      <w:r>
        <w:rPr>
          <w:rFonts w:ascii="Calibri" w:hAnsi="Calibri"/>
        </w:rPr>
        <w:t>6.6 Data Retention &amp; Disposal Schedule</w:t>
      </w:r>
    </w:p>
    <w:p>
      <w:pPr>
        <w:spacing w:before="360" w:after="120"/>
      </w:pPr>
      <w:r>
        <w:rPr>
          <w:rFonts w:ascii="Calibri" w:hAnsi="Calibri"/>
          <w:b/>
          <w:color w:val="1A365D"/>
          <w:sz w:val="36"/>
        </w:rPr>
        <w:t>7. Complaints</w:t>
      </w:r>
    </w:p>
    <w:p>
      <w:pPr>
        <w:pStyle w:val="ListBullet"/>
        <w:spacing w:after="40"/>
      </w:pPr>
      <w:r>
        <w:rPr>
          <w:rFonts w:ascii="Calibri" w:hAnsi="Calibri"/>
        </w:rPr>
        <w:t>7.1 Complaint Intake Channels (email, web, phone)</w:t>
      </w:r>
    </w:p>
    <w:p>
      <w:pPr>
        <w:pStyle w:val="ListBullet"/>
        <w:spacing w:after="40"/>
      </w:pPr>
      <w:r>
        <w:rPr>
          <w:rFonts w:ascii="Calibri" w:hAnsi="Calibri"/>
        </w:rPr>
        <w:t>7.2 Investigation &amp; Response Timeline</w:t>
      </w:r>
    </w:p>
    <w:p>
      <w:pPr>
        <w:pStyle w:val="ListBullet"/>
        <w:spacing w:after="40"/>
      </w:pPr>
      <w:r>
        <w:rPr>
          <w:rFonts w:ascii="Calibri" w:hAnsi="Calibri"/>
        </w:rPr>
        <w:t>7.3 Escalation to OCCC</w:t>
      </w:r>
    </w:p>
    <w:p>
      <w:pPr>
        <w:pStyle w:val="ListBullet"/>
        <w:spacing w:after="40"/>
      </w:pPr>
      <w:r>
        <w:rPr>
          <w:rFonts w:ascii="Calibri" w:hAnsi="Calibri"/>
        </w:rPr>
        <w:t>7.4 Complaint Recordkeeping</w:t>
      </w:r>
    </w:p>
    <w:p>
      <w:pPr>
        <w:pStyle w:val="ListBullet"/>
        <w:spacing w:after="40"/>
      </w:pPr>
      <w:r>
        <w:rPr>
          <w:rFonts w:ascii="Calibri" w:hAnsi="Calibri"/>
        </w:rPr>
        <w:t>7.5 Annual Complaint Reporting</w:t>
      </w:r>
    </w:p>
    <w:p>
      <w:pPr>
        <w:spacing w:before="360" w:after="120"/>
      </w:pPr>
      <w:r>
        <w:rPr>
          <w:rFonts w:ascii="Calibri" w:hAnsi="Calibri"/>
          <w:b/>
          <w:color w:val="1A365D"/>
          <w:sz w:val="36"/>
        </w:rPr>
        <w:t>8. Recordkeeping</w:t>
      </w:r>
    </w:p>
    <w:p>
      <w:pPr>
        <w:pStyle w:val="ListBullet"/>
        <w:spacing w:after="40"/>
      </w:pPr>
      <w:r>
        <w:rPr>
          <w:rFonts w:ascii="Calibri" w:hAnsi="Calibri"/>
        </w:rPr>
        <w:t>8.1 Document Retention Schedule</w:t>
      </w:r>
    </w:p>
    <w:p>
      <w:pPr>
        <w:pStyle w:val="ListBullet"/>
        <w:spacing w:after="40"/>
      </w:pPr>
      <w:r>
        <w:rPr>
          <w:rFonts w:ascii="Calibri" w:hAnsi="Calibri"/>
        </w:rPr>
        <w:t>8.2 Audit Trail Requirements</w:t>
      </w:r>
    </w:p>
    <w:p>
      <w:pPr>
        <w:pStyle w:val="ListBullet"/>
        <w:spacing w:after="40"/>
      </w:pPr>
      <w:r>
        <w:rPr>
          <w:rFonts w:ascii="Calibri" w:hAnsi="Calibri"/>
        </w:rPr>
        <w:t>8.3 Examinations &amp; Regulatory Requests</w:t>
      </w:r>
    </w:p>
    <w:p>
      <w:pPr>
        <w:pStyle w:val="ListBullet"/>
        <w:spacing w:after="40"/>
      </w:pPr>
      <w:r>
        <w:rPr>
          <w:rFonts w:ascii="Calibri" w:hAnsi="Calibri"/>
        </w:rPr>
        <w:t>8.4 Record Destruction Protocol</w:t>
      </w:r>
    </w:p>
    <w:p>
      <w:pPr>
        <w:spacing w:before="360" w:after="120"/>
      </w:pPr>
      <w:r>
        <w:rPr>
          <w:rFonts w:ascii="Calibri" w:hAnsi="Calibri"/>
          <w:b/>
          <w:color w:val="1A365D"/>
          <w:sz w:val="36"/>
        </w:rPr>
        <w:t>9. Training</w:t>
      </w:r>
    </w:p>
    <w:p>
      <w:pPr>
        <w:pStyle w:val="ListBullet"/>
        <w:spacing w:after="40"/>
      </w:pPr>
      <w:r>
        <w:rPr>
          <w:rFonts w:ascii="Calibri" w:hAnsi="Calibri"/>
        </w:rPr>
        <w:t>9.1 New Employee/Contractor Compliance Training</w:t>
      </w:r>
    </w:p>
    <w:p>
      <w:pPr>
        <w:pStyle w:val="ListBullet"/>
        <w:spacing w:after="40"/>
      </w:pPr>
      <w:r>
        <w:rPr>
          <w:rFonts w:ascii="Calibri" w:hAnsi="Calibri"/>
        </w:rPr>
        <w:t>9.2 Annual Refresher Training</w:t>
      </w:r>
    </w:p>
    <w:p>
      <w:pPr>
        <w:pStyle w:val="ListBullet"/>
        <w:spacing w:after="40"/>
      </w:pPr>
      <w:r>
        <w:rPr>
          <w:rFonts w:ascii="Calibri" w:hAnsi="Calibri"/>
        </w:rPr>
        <w:t>9.3 Fair Lending Training</w:t>
      </w:r>
    </w:p>
    <w:p>
      <w:pPr>
        <w:pStyle w:val="ListBullet"/>
        <w:spacing w:after="40"/>
      </w:pPr>
      <w:r>
        <w:rPr>
          <w:rFonts w:ascii="Calibri" w:hAnsi="Calibri"/>
        </w:rPr>
        <w:t>9.4 Privacy &amp; Data Security Training</w:t>
      </w:r>
    </w:p>
    <w:p>
      <w:pPr>
        <w:pStyle w:val="ListBullet"/>
        <w:spacing w:after="40"/>
      </w:pPr>
      <w:r>
        <w:rPr>
          <w:rFonts w:ascii="Calibri" w:hAnsi="Calibri"/>
        </w:rPr>
        <w:t>9.5 Training Documentation Requirements</w:t>
      </w:r>
    </w:p>
    <w:p>
      <w:pPr>
        <w:spacing w:before="360" w:after="120"/>
      </w:pPr>
      <w:r>
        <w:rPr>
          <w:rFonts w:ascii="Calibri" w:hAnsi="Calibri"/>
          <w:b/>
          <w:color w:val="1A365D"/>
          <w:sz w:val="36"/>
        </w:rPr>
        <w:t>10. Testing &amp; Monitoring</w:t>
      </w:r>
    </w:p>
    <w:p>
      <w:pPr>
        <w:pStyle w:val="ListBullet"/>
        <w:spacing w:after="40"/>
      </w:pPr>
      <w:r>
        <w:rPr>
          <w:rFonts w:ascii="Calibri" w:hAnsi="Calibri"/>
        </w:rPr>
        <w:t>10.1 Internal Audit Schedule</w:t>
      </w:r>
    </w:p>
    <w:p>
      <w:pPr>
        <w:pStyle w:val="ListBullet"/>
        <w:spacing w:after="40"/>
      </w:pPr>
      <w:r>
        <w:rPr>
          <w:rFonts w:ascii="Calibri" w:hAnsi="Calibri"/>
        </w:rPr>
        <w:t>10.2 Compliance Testing Checklist</w:t>
      </w:r>
    </w:p>
    <w:p>
      <w:pPr>
        <w:pStyle w:val="ListBullet"/>
        <w:spacing w:after="40"/>
      </w:pPr>
      <w:r>
        <w:rPr>
          <w:rFonts w:ascii="Calibri" w:hAnsi="Calibri"/>
        </w:rPr>
        <w:t>10.3 Fair Lending Testing (adverse impact analysis)</w:t>
      </w:r>
    </w:p>
    <w:p>
      <w:pPr>
        <w:pStyle w:val="ListBullet"/>
        <w:spacing w:after="40"/>
      </w:pPr>
      <w:r>
        <w:rPr>
          <w:rFonts w:ascii="Calibri" w:hAnsi="Calibri"/>
        </w:rPr>
        <w:t>10.4 System Access Audits</w:t>
      </w:r>
    </w:p>
    <w:p>
      <w:pPr>
        <w:pStyle w:val="ListBullet"/>
        <w:spacing w:after="40"/>
      </w:pPr>
      <w:r>
        <w:rPr>
          <w:rFonts w:ascii="Calibri" w:hAnsi="Calibri"/>
        </w:rPr>
        <w:t>10.5 Third-Party Risk Assessment</w:t>
      </w:r>
    </w:p>
    <w:p>
      <w:pPr>
        <w:spacing w:before="120" w:after="120"/>
      </w:pPr>
      <w:r>
        <w:rPr>
          <w:color w:val="6B7280"/>
          <w:sz w:val="16"/>
        </w:rPr>
        <w:t>────────────────────────────────────────────────────────────</w:t>
      </w:r>
    </w:p>
    <w:p>
      <w:pPr>
        <w:spacing w:before="360" w:after="120"/>
      </w:pPr>
      <w:r>
        <w:rPr>
          <w:rFonts w:ascii="Calibri" w:hAnsi="Calibri"/>
          <w:b/>
          <w:color w:val="1A365D"/>
          <w:sz w:val="36"/>
        </w:rPr>
        <w:t>Appendices</w:t>
      </w:r>
    </w:p>
    <w:p>
      <w:pPr>
        <w:pStyle w:val="ListBullet"/>
        <w:spacing w:after="40"/>
      </w:pPr>
      <w:r>
        <w:rPr>
          <w:rFonts w:ascii="Calibri" w:hAnsi="Calibri"/>
        </w:rPr>
        <w:t>A: Sample TILA Disclosure</w:t>
      </w:r>
    </w:p>
    <w:p>
      <w:pPr>
        <w:pStyle w:val="ListBullet"/>
        <w:spacing w:after="40"/>
      </w:pPr>
      <w:r>
        <w:rPr>
          <w:rFonts w:ascii="Calibri" w:hAnsi="Calibri"/>
        </w:rPr>
        <w:t>B: Sample Adverse Action Notice</w:t>
      </w:r>
    </w:p>
    <w:p>
      <w:pPr>
        <w:pStyle w:val="ListBullet"/>
        <w:spacing w:after="40"/>
      </w:pPr>
      <w:r>
        <w:rPr>
          <w:rFonts w:ascii="Calibri" w:hAnsi="Calibri"/>
        </w:rPr>
        <w:t>C: Sample Privacy Notice</w:t>
      </w:r>
    </w:p>
    <w:p>
      <w:pPr>
        <w:pStyle w:val="ListBullet"/>
        <w:spacing w:after="40"/>
      </w:pPr>
      <w:r>
        <w:rPr>
          <w:rFonts w:ascii="Calibri" w:hAnsi="Calibri"/>
        </w:rPr>
        <w:t>D: Sample Debt Validation Letter</w:t>
      </w:r>
    </w:p>
    <w:p>
      <w:pPr>
        <w:pStyle w:val="ListBullet"/>
        <w:spacing w:after="40"/>
      </w:pPr>
      <w:r>
        <w:rPr>
          <w:rFonts w:ascii="Calibri" w:hAnsi="Calibri"/>
        </w:rPr>
        <w:t>E: Complaint Form Template</w:t>
      </w:r>
    </w:p>
    <w:p>
      <w:pPr>
        <w:pStyle w:val="ListBullet"/>
        <w:spacing w:after="40"/>
      </w:pPr>
      <w:r>
        <w:rPr>
          <w:rFonts w:ascii="Calibri" w:hAnsi="Calibri"/>
        </w:rPr>
        <w:t>F: OCCC Contact Information</w:t>
      </w:r>
    </w:p>
    <w:p>
      <w:pPr>
        <w:pStyle w:val="ListBullet"/>
        <w:spacing w:after="40"/>
      </w:pPr>
      <w:r>
        <w:rPr>
          <w:rFonts w:ascii="Calibri" w:hAnsi="Calibri"/>
        </w:rPr>
        <w:t>G: Applicable Statute Citations</w:t>
      </w:r>
    </w:p>
    <w:p>
      <w:pPr>
        <w:pStyle w:val="ListBullet"/>
        <w:spacing w:after="40"/>
      </w:pPr>
      <w:r>
        <w:rPr>
          <w:rFonts w:ascii="Calibri" w:hAnsi="Calibri"/>
        </w:rPr>
        <w:t>H: Emergency/Continuity Plan</w:t>
      </w:r>
    </w:p>
    <w:p>
      <w:pPr>
        <w:spacing w:before="120" w:after="120"/>
      </w:pPr>
      <w:r>
        <w:rPr>
          <w:color w:val="6B7280"/>
          <w:sz w:val="16"/>
        </w:rPr>
        <w:t>────────────────────────────────────────────────────────────</w:t>
      </w:r>
    </w:p>
    <w:p>
      <w:pPr>
        <w:spacing w:after="80"/>
      </w:pPr>
      <w:r>
        <w:rPr>
          <w:rFonts w:ascii="Calibri" w:hAnsi="Calibri"/>
          <w:i/>
        </w:rPr>
        <w:t>This compliance manual is based on the Texas OCCC Regulated Lender requirements and federal consumer financial laws. It should be reviewed by qualified legal counsel before adoption. Last updated: May 2026.</w:t>
      </w:r>
    </w:p>
    <w:p>
      <w:r>
        <w:br w:type="page"/>
      </w:r>
    </w:p>
    <w:p>
      <w:pPr>
        <w:pStyle w:val="Title"/>
      </w:pPr>
      <w:r>
        <w:rPr>
          <w:color w:val="1A365D"/>
        </w:rPr>
        <w:t>Domain Setup</w:t>
      </w:r>
    </w:p>
    <w:p>
      <w:pPr>
        <w:spacing w:before="360" w:after="120"/>
      </w:pPr>
      <w:r>
        <w:rPr>
          <w:rFonts w:ascii="Calibri" w:hAnsi="Calibri"/>
          <w:b/>
          <w:color w:val="1A365D"/>
          <w:sz w:val="44"/>
        </w:rPr>
        <w:t>PalmFi — Domain &amp; HTTPS Setup Guide</w:t>
      </w:r>
    </w:p>
    <w:p>
      <w:pPr>
        <w:spacing w:before="360" w:after="120"/>
      </w:pPr>
      <w:r>
        <w:rPr>
          <w:rFonts w:ascii="Calibri" w:hAnsi="Calibri"/>
          <w:b/>
          <w:color w:val="1A365D"/>
          <w:sz w:val="36"/>
        </w:rPr>
        <w:t>Option 1: Stay on ngrok (Recommended for Pilot)</w:t>
      </w:r>
    </w:p>
    <w:p>
      <w:pPr>
        <w:spacing w:after="80"/>
      </w:pPr>
      <w:r>
        <w:rPr>
          <w:rFonts w:ascii="Calibri" w:hAnsi="Calibri"/>
        </w:rPr>
        <w:t xml:space="preserve">ngrok is fine for the first 10-50 pilot loans. Your permanent domain </w:t>
      </w:r>
      <w:r>
        <w:rPr>
          <w:rFonts w:ascii="Consolas" w:hAnsi="Consolas"/>
          <w:color w:val="E83E8C"/>
          <w:sz w:val="18"/>
        </w:rPr>
        <w:t>palm.ngrok.app</w:t>
      </w:r>
      <w:r>
        <w:rPr>
          <w:rFonts w:ascii="Calibri" w:hAnsi="Calibri"/>
        </w:rPr>
        <w:br/>
        <w:t>already has auto-HTTPS. Zero setup cost, zero maintenance.</w:t>
      </w:r>
    </w:p>
    <w:p>
      <w:pPr>
        <w:spacing w:after="80"/>
      </w:pPr>
      <w:r>
        <w:rPr>
          <w:rFonts w:ascii="Calibri" w:hAnsi="Calibri"/>
          <w:b/>
        </w:rPr>
        <w:t>When to upgrade:</w:t>
      </w:r>
      <w:r>
        <w:rPr>
          <w:rFonts w:ascii="Calibri" w:hAnsi="Calibri"/>
        </w:rPr>
        <w:t xml:space="preserve"> Once you have your Texas license and are ready for</w:t>
        <w:br/>
        <w:t>non-friend/family borrowers.</w:t>
      </w:r>
    </w:p>
    <w:p>
      <w:pPr>
        <w:spacing w:before="360" w:after="120"/>
      </w:pPr>
      <w:r>
        <w:rPr>
          <w:rFonts w:ascii="Calibri" w:hAnsi="Calibri"/>
          <w:b/>
          <w:color w:val="1A365D"/>
          <w:sz w:val="36"/>
        </w:rPr>
        <w:t>Option 2: Custom Domain on DigitalOcean / VPS (Cheapest)</w:t>
      </w:r>
    </w:p>
    <w:p>
      <w:pPr>
        <w:spacing w:before="240" w:after="120"/>
      </w:pPr>
      <w:r>
        <w:rPr>
          <w:rFonts w:ascii="Calibri" w:hAnsi="Calibri"/>
          <w:b/>
          <w:color w:val="1A365D"/>
          <w:sz w:val="30"/>
        </w:rPr>
        <w:t>Step 1 — Buy Domain</w:t>
      </w:r>
    </w:p>
    <w:p>
      <w:pPr>
        <w:pStyle w:val="ListBullet"/>
        <w:spacing w:after="40"/>
      </w:pPr>
      <w:r>
        <w:rPr>
          <w:rFonts w:ascii="Calibri" w:hAnsi="Calibri"/>
          <w:b/>
        </w:rPr>
        <w:t>palmfi.com</w:t>
      </w:r>
      <w:r>
        <w:rPr>
          <w:rFonts w:ascii="Calibri" w:hAnsi="Calibri"/>
        </w:rPr>
        <w:t xml:space="preserve"> — $10-15/yr at Namecheap, Cloudflare Registrar, or Porkbun</w:t>
      </w:r>
    </w:p>
    <w:p>
      <w:pPr>
        <w:pStyle w:val="ListBullet"/>
        <w:spacing w:after="40"/>
      </w:pPr>
      <w:r>
        <w:rPr>
          <w:rFonts w:ascii="Calibri" w:hAnsi="Calibri"/>
        </w:rPr>
        <w:t xml:space="preserve">Also check: </w:t>
      </w:r>
      <w:r>
        <w:rPr>
          <w:rFonts w:ascii="Calibri" w:hAnsi="Calibri"/>
          <w:b/>
        </w:rPr>
        <w:t>getpalmfi.com</w:t>
      </w:r>
      <w:r>
        <w:rPr>
          <w:rFonts w:ascii="Calibri" w:hAnsi="Calibri"/>
        </w:rPr>
        <w:t xml:space="preserve">, </w:t>
      </w:r>
      <w:r>
        <w:rPr>
          <w:rFonts w:ascii="Calibri" w:hAnsi="Calibri"/>
          <w:b/>
        </w:rPr>
        <w:t>trypalmfi.com</w:t>
      </w:r>
      <w:r>
        <w:rPr>
          <w:rFonts w:ascii="Calibri" w:hAnsi="Calibri"/>
        </w:rPr>
        <w:t xml:space="preserve">, </w:t>
      </w:r>
      <w:r>
        <w:rPr>
          <w:rFonts w:ascii="Calibri" w:hAnsi="Calibri"/>
          <w:b/>
        </w:rPr>
        <w:t>palmfi.loans</w:t>
      </w:r>
    </w:p>
    <w:p>
      <w:pPr>
        <w:spacing w:before="240" w:after="120"/>
      </w:pPr>
      <w:r>
        <w:rPr>
          <w:rFonts w:ascii="Calibri" w:hAnsi="Calibri"/>
          <w:b/>
          <w:color w:val="1A365D"/>
          <w:sz w:val="30"/>
        </w:rPr>
        <w:t>Step 2 — Set Up DNS</w:t>
      </w:r>
    </w:p>
    <w:p>
      <w:pPr>
        <w:spacing w:after="80"/>
      </w:pPr>
      <w:r>
        <w:rPr>
          <w:rFonts w:ascii="Calibri" w:hAnsi="Calibri"/>
        </w:rPr>
        <w:t xml:space="preserve">Using </w:t>
      </w:r>
      <w:r>
        <w:rPr>
          <w:rFonts w:ascii="Calibri" w:hAnsi="Calibri"/>
          <w:b/>
        </w:rPr>
        <w:t>Cloudflare</w:t>
      </w:r>
      <w:r>
        <w:rPr>
          <w:rFonts w:ascii="Calibri" w:hAnsi="Calibri"/>
        </w:rPr>
        <w:t xml:space="preserve"> (free plan — also gives DDoS protection):</w:t>
      </w:r>
    </w:p>
    <w:p>
      <w:pPr>
        <w:spacing w:before="120" w:after="120"/>
        <w:shd w:val="clear" w:color="auto" w:fill="F5F5F5"/>
      </w:pPr>
      <w:r>
        <w:rPr>
          <w:rFonts w:ascii="Consolas" w:hAnsi="Consolas"/>
          <w:color w:val="1E1E1E"/>
          <w:sz w:val="18"/>
        </w:rPr>
        <w:t>Record Type | Name        | Value</w:t>
        <w:br/>
        <w:t>A           | @           | &lt;your-server-ip&gt;</w:t>
        <w:br/>
        <w:t>CNAME       | www         | palmfi.com</w:t>
        <w:br/>
      </w:r>
    </w:p>
    <w:p>
      <w:pPr>
        <w:spacing w:before="240" w:after="120"/>
      </w:pPr>
      <w:r>
        <w:rPr>
          <w:rFonts w:ascii="Calibri" w:hAnsi="Calibri"/>
          <w:b/>
          <w:color w:val="1A365D"/>
          <w:sz w:val="30"/>
        </w:rPr>
        <w:t>Step 3 — Configure Flask Server</w:t>
      </w:r>
    </w:p>
    <w:p>
      <w:pPr>
        <w:spacing w:after="80"/>
      </w:pPr>
      <w:r>
        <w:rPr>
          <w:rFonts w:ascii="Calibri" w:hAnsi="Calibri"/>
        </w:rPr>
        <w:t xml:space="preserve">In </w:t>
      </w:r>
      <w:r>
        <w:rPr>
          <w:rFonts w:ascii="Consolas" w:hAnsi="Consolas"/>
          <w:color w:val="E83E8C"/>
          <w:sz w:val="18"/>
        </w:rPr>
        <w:t>app.py</w:t>
      </w:r>
      <w:r>
        <w:rPr>
          <w:rFonts w:ascii="Calibri" w:hAnsi="Calibri"/>
        </w:rPr>
        <w:t>, add the production host:</w:t>
      </w:r>
    </w:p>
    <w:p>
      <w:pPr>
        <w:spacing w:before="120" w:after="120"/>
        <w:shd w:val="clear" w:color="auto" w:fill="F5F5F5"/>
      </w:pPr>
      <w:r>
        <w:rPr>
          <w:rFonts w:ascii="Consolas" w:hAnsi="Consolas"/>
          <w:color w:val="1E1E1E"/>
          <w:sz w:val="18"/>
        </w:rPr>
        <w:t>if __name__ == '__main__':</w:t>
        <w:br/>
        <w:t xml:space="preserve">    app.run(host='0.0.0.0', port=8085, debug=False)  # debug=False in prod</w:t>
        <w:br/>
      </w:r>
    </w:p>
    <w:p>
      <w:pPr>
        <w:spacing w:before="240" w:after="120"/>
      </w:pPr>
      <w:r>
        <w:rPr>
          <w:rFonts w:ascii="Calibri" w:hAnsi="Calibri"/>
          <w:b/>
          <w:color w:val="1A365D"/>
          <w:sz w:val="30"/>
        </w:rPr>
        <w:t>Step 4 — Reverse Proxy with Nginx</w:t>
      </w:r>
    </w:p>
    <w:p>
      <w:pPr>
        <w:spacing w:before="120" w:after="120"/>
        <w:shd w:val="clear" w:color="auto" w:fill="F5F5F5"/>
      </w:pPr>
      <w:r>
        <w:rPr>
          <w:rFonts w:ascii="Consolas" w:hAnsi="Consolas"/>
          <w:color w:val="1E1E1E"/>
          <w:sz w:val="18"/>
        </w:rPr>
        <w:t>server {</w:t>
        <w:br/>
        <w:t xml:space="preserve">    listen 80;</w:t>
        <w:br/>
        <w:t xml:space="preserve">    server_name palmfi.com www.palmfi.com;</w:t>
        <w:br/>
        <w:t xml:space="preserve">    return 301 https://$server_name$request_uri;</w:t>
        <w:br/>
        <w:t>}</w:t>
        <w:br/>
        <w:br/>
        <w:t>server {</w:t>
        <w:br/>
        <w:t xml:space="preserve">    listen 443 ssl;</w:t>
        <w:br/>
        <w:t xml:space="preserve">    server_name palmfi.com www.palmfi.com;</w:t>
        <w:br/>
        <w:br/>
        <w:t xml:space="preserve">    ssl_certificate /etc/letsencrypt/live/palmfi.com/fullchain.pem;</w:t>
        <w:br/>
        <w:t xml:space="preserve">    ssl_certificate_key /etc/letsencrypt/live/palmfi.com/privkey.pem;</w:t>
        <w:br/>
        <w:br/>
        <w:t xml:space="preserve">    location / {</w:t>
        <w:br/>
        <w:t xml:space="preserve">        proxy_pass http://127.0.0.1:8085;</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br/>
      </w:r>
    </w:p>
    <w:p>
      <w:pPr>
        <w:spacing w:before="240" w:after="120"/>
      </w:pPr>
      <w:r>
        <w:rPr>
          <w:rFonts w:ascii="Calibri" w:hAnsi="Calibri"/>
          <w:b/>
          <w:color w:val="1A365D"/>
          <w:sz w:val="30"/>
        </w:rPr>
        <w:t>Step 5 — SSL via Let’s Encrypt</w:t>
      </w:r>
    </w:p>
    <w:p>
      <w:pPr>
        <w:spacing w:before="120" w:after="120"/>
        <w:shd w:val="clear" w:color="auto" w:fill="F5F5F5"/>
      </w:pPr>
      <w:r>
        <w:rPr>
          <w:rFonts w:ascii="Consolas" w:hAnsi="Consolas"/>
          <w:color w:val="1E1E1E"/>
          <w:sz w:val="18"/>
        </w:rPr>
        <w:t># Install certbot</w:t>
        <w:br/>
        <w:t>sudo apt install certbot python3-certbot-nginx</w:t>
        <w:br/>
        <w:br/>
        <w:t># Get certificate</w:t>
        <w:br/>
        <w:t>sudo certbot --nginx -d palmfi.com -d www.palmfi.com</w:t>
        <w:br/>
        <w:br/>
        <w:t># Auto-renew (certbot sets this up automatically)</w:t>
        <w:br/>
        <w:t>sudo certbot renew --dry-run</w:t>
        <w:br/>
      </w:r>
    </w:p>
    <w:p>
      <w:pPr>
        <w:spacing w:before="360" w:after="120"/>
      </w:pPr>
      <w:r>
        <w:rPr>
          <w:rFonts w:ascii="Calibri" w:hAnsi="Calibri"/>
          <w:b/>
          <w:color w:val="1A365D"/>
          <w:sz w:val="36"/>
        </w:rPr>
        <w:t>Option 3: Deploy to Cloudflare Workers (Next.js style)</w:t>
      </w:r>
    </w:p>
    <w:p>
      <w:pPr>
        <w:spacing w:after="80"/>
      </w:pPr>
      <w:r>
        <w:rPr>
          <w:rFonts w:ascii="Calibri" w:hAnsi="Calibri"/>
        </w:rPr>
        <w:t>If you want to move off ngrok to a VPS but don’t want to manage Nginx:</w:t>
      </w:r>
    </w:p>
    <w:p>
      <w:pPr>
        <w:pStyle w:val="ListNumber"/>
        <w:spacing w:after="40"/>
      </w:pPr>
      <w:r>
        <w:rPr>
          <w:rFonts w:ascii="Calibri" w:hAnsi="Calibri"/>
        </w:rPr>
        <w:t>Get a Cloudflare account (you already have one for efloral.net)</w:t>
      </w:r>
    </w:p>
    <w:p>
      <w:pPr>
        <w:pStyle w:val="ListNumber"/>
        <w:spacing w:after="40"/>
      </w:pPr>
      <w:r>
        <w:rPr>
          <w:rFonts w:ascii="Calibri" w:hAnsi="Calibri"/>
        </w:rPr>
        <w:t>Set up Cloudflare Tunnel (cloudflared):</w:t>
      </w:r>
    </w:p>
    <w:p>
      <w:pPr>
        <w:spacing w:before="120" w:after="120"/>
        <w:shd w:val="clear" w:color="auto" w:fill="F5F5F5"/>
      </w:pPr>
      <w:r>
        <w:rPr>
          <w:rFonts w:ascii="Consolas" w:hAnsi="Consolas"/>
          <w:color w:val="1E1E1E"/>
          <w:sz w:val="18"/>
        </w:rPr>
        <w:t># Install cloudflared</w:t>
        <w:br/>
        <w:t>curl -L https://github.com/cloudflare/cloudflared/releases/latest/download/cloudflared-linux-amd64 -o /usr/local/bin/cloudflared</w:t>
        <w:br/>
        <w:t>chmod +x /usr/local/bin/cloudflared</w:t>
        <w:br/>
        <w:br/>
        <w:t># Authenticate</w:t>
        <w:br/>
        <w:t>cloudflared tunnel login</w:t>
        <w:br/>
        <w:br/>
        <w:t># Create tunnel</w:t>
        <w:br/>
        <w:t>cloudflared tunnel create palmfi</w:t>
        <w:br/>
        <w:t>cloudflared tunnel route dns palmfi palmfi.com</w:t>
        <w:br/>
        <w:br/>
        <w:t># Run tunnel (add to startup script)</w:t>
        <w:br/>
        <w:t>cloudflared tunnel run palmfi</w:t>
        <w:br/>
      </w:r>
    </w:p>
    <w:p>
      <w:pPr>
        <w:pStyle w:val="ListNumber"/>
        <w:spacing w:after="40"/>
      </w:pPr>
      <w:r>
        <w:rPr>
          <w:rFonts w:ascii="Calibri" w:hAnsi="Calibri"/>
        </w:rPr>
        <w:t>Cloudflare Tunnel = no open ports, no Nginx, no cert management</w:t>
      </w:r>
    </w:p>
    <w:p>
      <w:pPr>
        <w:spacing w:before="360" w:after="120"/>
      </w:pPr>
      <w:r>
        <w:rPr>
          <w:rFonts w:ascii="Calibri" w:hAnsi="Calibri"/>
          <w:b/>
          <w:color w:val="1A365D"/>
          <w:sz w:val="36"/>
        </w:rPr>
        <w:t>Update Settings After Domain Setup</w:t>
      </w:r>
    </w:p>
    <w:p>
      <w:pPr>
        <w:spacing w:after="80"/>
      </w:pPr>
      <w:r>
        <w:rPr>
          <w:rFonts w:ascii="Calibri" w:hAnsi="Calibri"/>
        </w:rPr>
        <w:t xml:space="preserve">Once your domain is live, go to </w:t>
      </w:r>
      <w:r>
        <w:rPr>
          <w:rFonts w:ascii="Consolas" w:hAnsi="Consolas"/>
          <w:color w:val="E83E8C"/>
          <w:sz w:val="18"/>
        </w:rPr>
        <w:t>/admin/settings</w:t>
      </w:r>
      <w:r>
        <w:rPr>
          <w:rFonts w:ascii="Calibri" w:hAnsi="Calibri"/>
        </w:rPr>
        <w:t xml:space="preserve"> and update:</w:t>
        <w:br/>
        <w:t xml:space="preserve">- </w:t>
      </w:r>
      <w:r>
        <w:rPr>
          <w:rFonts w:ascii="Calibri" w:hAnsi="Calibri"/>
          <w:b/>
        </w:rPr>
        <w:t>Domain URL:</w:t>
      </w:r>
      <w:r>
        <w:rPr>
          <w:rFonts w:ascii="Consolas" w:hAnsi="Consolas"/>
          <w:color w:val="E83E8C"/>
          <w:sz w:val="18"/>
        </w:rPr>
        <w:t>https://palmfi.com</w:t>
      </w:r>
      <w:r>
        <w:rPr>
          <w:rFonts w:ascii="Calibri" w:hAnsi="Calibri"/>
        </w:rPr>
        <w:br/>
        <w:t xml:space="preserve">- </w:t>
      </w:r>
      <w:r>
        <w:rPr>
          <w:rFonts w:ascii="Calibri" w:hAnsi="Calibri"/>
          <w:b/>
        </w:rPr>
        <w:t>Stripe Webhook Path:</w:t>
      </w:r>
      <w:r>
        <w:rPr>
          <w:rFonts w:ascii="Consolas" w:hAnsi="Consolas"/>
          <w:color w:val="E83E8C"/>
          <w:sz w:val="18"/>
        </w:rPr>
        <w:t>/stripe/webhook</w:t>
      </w:r>
    </w:p>
    <w:p>
      <w:pPr>
        <w:spacing w:after="80"/>
      </w:pPr>
      <w:r>
        <w:rPr>
          <w:rFonts w:ascii="Calibri" w:hAnsi="Calibri"/>
        </w:rPr>
        <w:t>Then re-run the Stripe webhook configuration to point at your real domain.</w:t>
      </w:r>
    </w:p>
    <w:p>
      <w:pPr>
        <w:spacing w:before="360" w:after="120"/>
      </w:pPr>
      <w:r>
        <w:rPr>
          <w:rFonts w:ascii="Calibri" w:hAnsi="Calibri"/>
          <w:b/>
          <w:color w:val="1A365D"/>
          <w:sz w:val="36"/>
        </w:rPr>
        <w:t>Checklist</w:t>
      </w:r>
    </w:p>
    <w:p>
      <w:pPr>
        <w:pStyle w:val="ListBullet"/>
        <w:spacing w:after="40"/>
      </w:pPr>
      <w:r>
        <w:rPr>
          <w:rFonts w:ascii="Calibri" w:hAnsi="Calibri"/>
        </w:rPr>
        <w:t>[ ] Buy domain (palmfi.com or similar)</w:t>
      </w:r>
    </w:p>
    <w:p>
      <w:pPr>
        <w:pStyle w:val="ListBullet"/>
        <w:spacing w:after="40"/>
      </w:pPr>
      <w:r>
        <w:rPr>
          <w:rFonts w:ascii="Calibri" w:hAnsi="Calibri"/>
        </w:rPr>
        <w:t>[ ] Point DNS to server (or set up Cloudflare Tunnel)</w:t>
      </w:r>
    </w:p>
    <w:p>
      <w:pPr>
        <w:pStyle w:val="ListBullet"/>
        <w:spacing w:after="40"/>
      </w:pPr>
      <w:r>
        <w:rPr>
          <w:rFonts w:ascii="Calibri" w:hAnsi="Calibri"/>
        </w:rPr>
        <w:t>[ ] Install Nginx + Let’s Encrypt SSL / Cloudflare Tunnel</w:t>
      </w:r>
    </w:p>
    <w:p>
      <w:pPr>
        <w:pStyle w:val="ListBullet"/>
        <w:spacing w:after="40"/>
      </w:pPr>
      <w:r>
        <w:rPr>
          <w:rFonts w:ascii="Calibri" w:hAnsi="Calibri"/>
        </w:rPr>
        <w:t xml:space="preserve">[ ] Set </w:t>
      </w:r>
      <w:r>
        <w:rPr>
          <w:rFonts w:ascii="Consolas" w:hAnsi="Consolas"/>
          <w:color w:val="E83E8C"/>
          <w:sz w:val="18"/>
        </w:rPr>
        <w:t>debug=False</w:t>
      </w:r>
      <w:r>
        <w:rPr>
          <w:rFonts w:ascii="Calibri" w:hAnsi="Calibri"/>
        </w:rPr>
        <w:t xml:space="preserve"> in app.py</w:t>
      </w:r>
    </w:p>
    <w:p>
      <w:pPr>
        <w:pStyle w:val="ListBullet"/>
        <w:spacing w:after="40"/>
      </w:pPr>
      <w:r>
        <w:rPr>
          <w:rFonts w:ascii="Calibri" w:hAnsi="Calibri"/>
        </w:rPr>
        <w:t>[ ] Update Stripe webhook endpoint in Stripe Dashboard</w:t>
      </w:r>
    </w:p>
    <w:p>
      <w:pPr>
        <w:pStyle w:val="ListBullet"/>
        <w:spacing w:after="40"/>
      </w:pPr>
      <w:r>
        <w:rPr>
          <w:rFonts w:ascii="Calibri" w:hAnsi="Calibri"/>
        </w:rPr>
        <w:t>[ ] Update settings.json via /admin/settings</w:t>
      </w:r>
    </w:p>
    <w:p>
      <w:pPr>
        <w:pStyle w:val="ListBullet"/>
        <w:spacing w:after="40"/>
      </w:pPr>
      <w:r>
        <w:rPr>
          <w:rFonts w:ascii="Calibri" w:hAnsi="Calibri"/>
        </w:rPr>
        <w:t>[ ] Run E2E test to verify HTTPS works end-to-end</w:t>
      </w:r>
    </w:p>
    <w:p>
      <w:r>
        <w:br w:type="page"/>
      </w:r>
    </w:p>
    <w:p>
      <w:pPr>
        <w:pStyle w:val="Title"/>
      </w:pPr>
      <w:r>
        <w:rPr>
          <w:color w:val="1A365D"/>
        </w:rPr>
        <w:t>Innovative Lending Products</w:t>
      </w:r>
    </w:p>
    <w:p>
      <w:pPr>
        <w:spacing w:before="360" w:after="120"/>
      </w:pPr>
      <w:r>
        <w:rPr>
          <w:rFonts w:ascii="Calibri" w:hAnsi="Calibri"/>
          <w:b/>
          <w:color w:val="1A365D"/>
          <w:sz w:val="44"/>
        </w:rPr>
        <w:t>Innovative Personal Lending Product Ideas</w:t>
      </w:r>
    </w:p>
    <w:p>
      <w:pPr>
        <w:spacing w:after="80"/>
      </w:pPr>
      <w:r>
        <w:rPr>
          <w:rFonts w:ascii="Calibri" w:hAnsi="Calibri"/>
        </w:rPr>
        <w:t xml:space="preserve">Ranked by </w:t>
      </w:r>
      <w:r>
        <w:rPr>
          <w:rFonts w:ascii="Calibri" w:hAnsi="Calibri"/>
          <w:b/>
        </w:rPr>
        <w:t>(opportunity × feasibility × moat)</w:t>
      </w:r>
      <w:r>
        <w:rPr>
          <w:rFonts w:ascii="Calibri" w:hAnsi="Calibri"/>
        </w:rPr>
        <w:t>. Each one is a distinct product PalmFi could build on top of the existing platform with relatively small additions.</w:t>
      </w:r>
    </w:p>
    <w:p>
      <w:pPr>
        <w:spacing w:before="120" w:after="120"/>
      </w:pPr>
      <w:r>
        <w:rPr>
          <w:color w:val="6B7280"/>
          <w:sz w:val="16"/>
        </w:rPr>
        <w:t>────────────────────────────────────────────────────────────</w:t>
      </w:r>
    </w:p>
    <w:p>
      <w:pPr>
        <w:spacing w:before="360" w:after="120"/>
      </w:pPr>
      <w:r>
        <w:rPr>
          <w:rFonts w:ascii="Calibri" w:hAnsi="Calibri"/>
          <w:b/>
          <w:color w:val="1A365D"/>
          <w:sz w:val="36"/>
        </w:rPr>
        <w:t>1. 🔥 Income-Share Loans for Gig Workers</w:t>
      </w:r>
    </w:p>
    <w:p>
      <w:pPr>
        <w:spacing w:after="80"/>
      </w:pPr>
      <w:r>
        <w:rPr>
          <w:rFonts w:ascii="Calibri" w:hAnsi="Calibri"/>
          <w:b/>
        </w:rPr>
        <w:t>The product:</w:t>
      </w:r>
      <w:r>
        <w:rPr>
          <w:rFonts w:ascii="Calibri" w:hAnsi="Calibri"/>
        </w:rPr>
        <w:t xml:space="preserve"> No fixed monthly payment. Borrower pledges a fixed % of weekly Stripe/PayPal/Uber/DoorDash deposits until total repayment cap (e.g. 1.3× principal) is hit.</w:t>
      </w:r>
    </w:p>
    <w:p>
      <w:pPr>
        <w:spacing w:after="80"/>
      </w:pPr>
      <w:r>
        <w:rPr>
          <w:rFonts w:ascii="Calibri" w:hAnsi="Calibri"/>
          <w:b/>
        </w:rPr>
        <w:t>Why it works:</w:t>
      </w:r>
      <w:r>
        <w:rPr>
          <w:rFonts w:ascii="Calibri" w:hAnsi="Calibri"/>
        </w:rPr>
        <w:t xml:space="preserve"> Gig income is volatile → fixed payments cause defaults. % of income flexes naturally.</w:t>
      </w:r>
    </w:p>
    <w:p>
      <w:pPr>
        <w:spacing w:after="80"/>
      </w:pPr>
      <w:r>
        <w:rPr>
          <w:rFonts w:ascii="Calibri" w:hAnsi="Calibri"/>
          <w:b/>
        </w:rPr>
        <w:t>How:</w:t>
      </w:r>
      <w:r>
        <w:rPr>
          <w:rFonts w:ascii="Calibri" w:hAnsi="Calibri"/>
        </w:rPr>
        <w:t xml:space="preserve"> Plaid → connect deposit account → cron auto-debits 12% of every deposit. No invoices, no late fees, never delinquent.</w:t>
      </w:r>
    </w:p>
    <w:p>
      <w:pPr>
        <w:spacing w:after="80"/>
      </w:pPr>
      <w:r>
        <w:rPr>
          <w:rFonts w:ascii="Calibri" w:hAnsi="Calibri"/>
          <w:b/>
        </w:rPr>
        <w:t>Moat:</w:t>
      </w:r>
      <w:r>
        <w:rPr>
          <w:rFonts w:ascii="Calibri" w:hAnsi="Calibri"/>
        </w:rPr>
        <w:t xml:space="preserve"> Proprietary cash-flow underwriting model already built — perfect fit.</w:t>
      </w:r>
    </w:p>
    <w:p>
      <w:pPr>
        <w:spacing w:after="80"/>
      </w:pPr>
      <w:r>
        <w:rPr>
          <w:rFonts w:ascii="Calibri" w:hAnsi="Calibri"/>
          <w:b/>
        </w:rPr>
        <w:t>Why not a credit card:</w:t>
      </w:r>
      <w:r>
        <w:rPr>
          <w:rFonts w:ascii="Calibri" w:hAnsi="Calibri"/>
        </w:rPr>
        <w:t xml:space="preserve"> Cards are revolving; this has a defined payoff cap.</w:t>
      </w:r>
    </w:p>
    <w:p>
      <w:pPr>
        <w:spacing w:after="80"/>
      </w:pPr>
      <w:r>
        <w:rPr>
          <w:rFonts w:ascii="Calibri" w:hAnsi="Calibri"/>
          <w:b/>
        </w:rPr>
        <w:t>Risk:</w:t>
      </w:r>
      <w:r>
        <w:rPr>
          <w:rFonts w:ascii="Calibri" w:hAnsi="Calibri"/>
        </w:rPr>
        <w:t xml:space="preserve"> Some borrowers will fight the % debit. Need air-tight ToS.</w:t>
      </w:r>
    </w:p>
    <w:p>
      <w:pPr>
        <w:spacing w:before="120" w:after="120"/>
      </w:pPr>
      <w:r>
        <w:rPr>
          <w:color w:val="6B7280"/>
          <w:sz w:val="16"/>
        </w:rPr>
        <w:t>────────────────────────────────────────────────────────────</w:t>
      </w:r>
    </w:p>
    <w:p>
      <w:pPr>
        <w:spacing w:before="360" w:after="120"/>
      </w:pPr>
      <w:r>
        <w:rPr>
          <w:rFonts w:ascii="Calibri" w:hAnsi="Calibri"/>
          <w:b/>
          <w:color w:val="1A365D"/>
          <w:sz w:val="36"/>
        </w:rPr>
        <w:t>2. 🔥 Cash-Flow-First Loans (No Credit Score Required)</w:t>
      </w:r>
    </w:p>
    <w:p>
      <w:pPr>
        <w:spacing w:after="80"/>
      </w:pPr>
      <w:r>
        <w:rPr>
          <w:rFonts w:ascii="Calibri" w:hAnsi="Calibri"/>
          <w:b/>
        </w:rPr>
        <w:t>The product:</w:t>
      </w:r>
      <w:r>
        <w:rPr>
          <w:rFonts w:ascii="Calibri" w:hAnsi="Calibri"/>
        </w:rPr>
        <w:t xml:space="preserve"> Approve based on 90 days of bank transactions only. Ignore FICO. Target the 25% of US adults with thin/no credit files.</w:t>
      </w:r>
    </w:p>
    <w:p>
      <w:pPr>
        <w:spacing w:after="80"/>
      </w:pPr>
      <w:r>
        <w:rPr>
          <w:rFonts w:ascii="Calibri" w:hAnsi="Calibri"/>
          <w:b/>
        </w:rPr>
        <w:t>Why it works:</w:t>
      </w:r>
      <w:r>
        <w:rPr>
          <w:rFonts w:ascii="Calibri" w:hAnsi="Calibri"/>
        </w:rPr>
        <w:t xml:space="preserve"> TransUnion estimates ~50M US adults are credit-invisible or have insufficient files. Banks won’t touch them. They have jobs and money.</w:t>
      </w:r>
    </w:p>
    <w:p>
      <w:pPr>
        <w:spacing w:after="80"/>
      </w:pPr>
      <w:r>
        <w:rPr>
          <w:rFonts w:ascii="Calibri" w:hAnsi="Calibri"/>
          <w:b/>
        </w:rPr>
        <w:t>How:</w:t>
      </w:r>
      <w:r>
        <w:rPr>
          <w:rFonts w:ascii="Calibri" w:hAnsi="Calibri"/>
        </w:rPr>
        <w:t xml:space="preserve"> Plaid pulls transactions → existing </w:t>
      </w:r>
      <w:r>
        <w:rPr>
          <w:rFonts w:ascii="Consolas" w:hAnsi="Consolas"/>
          <w:color w:val="E83E8C"/>
          <w:sz w:val="18"/>
        </w:rPr>
        <w:t>cash_flow.py</w:t>
      </w:r>
      <w:r>
        <w:rPr>
          <w:rFonts w:ascii="Calibri" w:hAnsi="Calibri"/>
        </w:rPr>
        <w:t xml:space="preserve"> analyzer → approve up to 50% of average monthly net income. Already built — just turn off the credit-score requirement.</w:t>
      </w:r>
    </w:p>
    <w:p>
      <w:pPr>
        <w:spacing w:after="80"/>
      </w:pPr>
      <w:r>
        <w:rPr>
          <w:rFonts w:ascii="Calibri" w:hAnsi="Calibri"/>
          <w:b/>
        </w:rPr>
        <w:t>Moat:</w:t>
      </w:r>
      <w:r>
        <w:rPr>
          <w:rFonts w:ascii="Calibri" w:hAnsi="Calibri"/>
        </w:rPr>
        <w:t xml:space="preserve"> Banks legally must use credit reports. You don’t. This is the entire startup of Petal Card, but for installment loans.</w:t>
      </w:r>
    </w:p>
    <w:p>
      <w:pPr>
        <w:spacing w:after="80"/>
      </w:pPr>
      <w:r>
        <w:rPr>
          <w:rFonts w:ascii="Calibri" w:hAnsi="Calibri"/>
          <w:b/>
        </w:rPr>
        <w:t>Win:</w:t>
      </w:r>
      <w:r>
        <w:rPr>
          <w:rFonts w:ascii="Calibri" w:hAnsi="Calibri"/>
        </w:rPr>
        <w:t xml:space="preserve"> $50B+ TAM. Underserved by every major lender.</w:t>
      </w:r>
    </w:p>
    <w:p>
      <w:pPr>
        <w:spacing w:before="120" w:after="120"/>
      </w:pPr>
      <w:r>
        <w:rPr>
          <w:color w:val="6B7280"/>
          <w:sz w:val="16"/>
        </w:rPr>
        <w:t>────────────────────────────────────────────────────────────</w:t>
      </w:r>
    </w:p>
    <w:p>
      <w:pPr>
        <w:spacing w:before="360" w:after="120"/>
      </w:pPr>
      <w:r>
        <w:rPr>
          <w:rFonts w:ascii="Calibri" w:hAnsi="Calibri"/>
          <w:b/>
          <w:color w:val="1A365D"/>
          <w:sz w:val="36"/>
        </w:rPr>
        <w:t>3. 🔥 Bill-Splitter Loans (B2B2C)</w:t>
      </w:r>
    </w:p>
    <w:p>
      <w:pPr>
        <w:spacing w:after="80"/>
      </w:pPr>
      <w:r>
        <w:rPr>
          <w:rFonts w:ascii="Calibri" w:hAnsi="Calibri"/>
          <w:b/>
        </w:rPr>
        <w:t>The product:</w:t>
      </w:r>
      <w:r>
        <w:rPr>
          <w:rFonts w:ascii="Calibri" w:hAnsi="Calibri"/>
        </w:rPr>
        <w:t xml:space="preserve"> When someone gets a large unexpected bill (medical, vet, auto repair, dental), the </w:t>
      </w:r>
      <w:r>
        <w:rPr>
          <w:rFonts w:ascii="Calibri" w:hAnsi="Calibri"/>
          <w:i/>
        </w:rPr>
        <w:t>merchant</w:t>
      </w:r>
      <w:r>
        <w:rPr>
          <w:rFonts w:ascii="Calibri" w:hAnsi="Calibri"/>
        </w:rPr>
        <w:t xml:space="preserve"> offers PalmFi at checkout to split it into 4–12 payments.</w:t>
      </w:r>
    </w:p>
    <w:p>
      <w:pPr>
        <w:spacing w:after="80"/>
      </w:pPr>
      <w:r>
        <w:rPr>
          <w:rFonts w:ascii="Calibri" w:hAnsi="Calibri"/>
          <w:b/>
        </w:rPr>
        <w:t>Why it works:</w:t>
      </w:r>
      <w:r>
        <w:rPr>
          <w:rFonts w:ascii="Calibri" w:hAnsi="Calibri"/>
        </w:rPr>
        <w:t xml:space="preserve"> Merchant gets paid in full immediately. Borrower gets fixed payments. PalmFi takes 6–10% merchant fee + interest.</w:t>
      </w:r>
    </w:p>
    <w:p>
      <w:pPr>
        <w:spacing w:after="80"/>
      </w:pPr>
      <w:r>
        <w:rPr>
          <w:rFonts w:ascii="Calibri" w:hAnsi="Calibri"/>
          <w:b/>
        </w:rPr>
        <w:t>How:</w:t>
      </w:r>
      <w:r>
        <w:rPr>
          <w:rFonts w:ascii="Calibri" w:hAnsi="Calibri"/>
        </w:rPr>
        <w:t xml:space="preserve"> Build a 1-line JS widget for the merchant + a webhook → instant approval. Affirm/Klarna model but specialized for service businesses (vet, dental, auto repair, HVAC).</w:t>
      </w:r>
    </w:p>
    <w:p>
      <w:pPr>
        <w:spacing w:after="80"/>
      </w:pPr>
      <w:r>
        <w:rPr>
          <w:rFonts w:ascii="Calibri" w:hAnsi="Calibri"/>
          <w:b/>
        </w:rPr>
        <w:t>Moat:</w:t>
      </w:r>
      <w:r>
        <w:rPr>
          <w:rFonts w:ascii="Calibri" w:hAnsi="Calibri"/>
        </w:rPr>
        <w:t xml:space="preserve"> Affirm/Klarna ignore service businesses — they want retail. Specialized vertical = better conversion + less competition.</w:t>
      </w:r>
    </w:p>
    <w:p>
      <w:pPr>
        <w:spacing w:after="80"/>
      </w:pPr>
      <w:r>
        <w:rPr>
          <w:rFonts w:ascii="Calibri" w:hAnsi="Calibri"/>
          <w:b/>
        </w:rPr>
        <w:t>Distribution hack:</w:t>
      </w:r>
      <w:r>
        <w:rPr>
          <w:rFonts w:ascii="Calibri" w:hAnsi="Calibri"/>
        </w:rPr>
        <w:t xml:space="preserve"> Partner with one Practice Management software per vertical (e.g. Mindbody for fitness studios → instant access to 50k businesses).</w:t>
      </w:r>
    </w:p>
    <w:p>
      <w:pPr>
        <w:spacing w:before="120" w:after="120"/>
      </w:pPr>
      <w:r>
        <w:rPr>
          <w:color w:val="6B7280"/>
          <w:sz w:val="16"/>
        </w:rPr>
        <w:t>────────────────────────────────────────────────────────────</w:t>
      </w:r>
    </w:p>
    <w:p>
      <w:pPr>
        <w:spacing w:before="360" w:after="120"/>
      </w:pPr>
      <w:r>
        <w:rPr>
          <w:rFonts w:ascii="Calibri" w:hAnsi="Calibri"/>
          <w:b/>
          <w:color w:val="1A365D"/>
          <w:sz w:val="36"/>
        </w:rPr>
        <w:t>4. 🔥 AI Co-Signer (Family Microloans)</w:t>
      </w:r>
    </w:p>
    <w:p>
      <w:pPr>
        <w:spacing w:after="80"/>
      </w:pPr>
      <w:r>
        <w:rPr>
          <w:rFonts w:ascii="Calibri" w:hAnsi="Calibri"/>
          <w:b/>
        </w:rPr>
        <w:t>The product:</w:t>
      </w:r>
      <w:r>
        <w:rPr>
          <w:rFonts w:ascii="Calibri" w:hAnsi="Calibri"/>
        </w:rPr>
        <w:t xml:space="preserve"> Two family members register. Younger family member can borrow up to 2× their income, but older family member’s score &amp; cash-flow boost approval. Older family member only liable if borrower defaults beyond 60 days.</w:t>
      </w:r>
    </w:p>
    <w:p>
      <w:pPr>
        <w:spacing w:after="80"/>
      </w:pPr>
      <w:r>
        <w:rPr>
          <w:rFonts w:ascii="Calibri" w:hAnsi="Calibri"/>
          <w:b/>
        </w:rPr>
        <w:t>Why it works:</w:t>
      </w:r>
      <w:r>
        <w:rPr>
          <w:rFonts w:ascii="Calibri" w:hAnsi="Calibri"/>
        </w:rPr>
        <w:t xml:space="preserve"> Family already lends to family informally. Formalizes it, reduces awkwardness, builds credit history for the younger one.</w:t>
      </w:r>
    </w:p>
    <w:p>
      <w:pPr>
        <w:spacing w:after="80"/>
      </w:pPr>
      <w:r>
        <w:rPr>
          <w:rFonts w:ascii="Calibri" w:hAnsi="Calibri"/>
          <w:b/>
        </w:rPr>
        <w:t>How:</w:t>
      </w:r>
      <w:r>
        <w:rPr>
          <w:rFonts w:ascii="Calibri" w:hAnsi="Calibri"/>
        </w:rPr>
        <w:t xml:space="preserve"> Add a “co-signer relationship” table; new application flow with two parties; conditional liability terms.</w:t>
      </w:r>
    </w:p>
    <w:p>
      <w:pPr>
        <w:spacing w:after="80"/>
      </w:pPr>
      <w:r>
        <w:rPr>
          <w:rFonts w:ascii="Calibri" w:hAnsi="Calibri"/>
          <w:b/>
        </w:rPr>
        <w:t>Moat:</w:t>
      </w:r>
      <w:r>
        <w:rPr>
          <w:rFonts w:ascii="Calibri" w:hAnsi="Calibri"/>
        </w:rPr>
        <w:t xml:space="preserve"> No major lender does soft co-signer flows. Captures intra-family lending market that currently goes through Venmo.</w:t>
      </w:r>
    </w:p>
    <w:p>
      <w:pPr>
        <w:spacing w:before="120" w:after="120"/>
      </w:pPr>
      <w:r>
        <w:rPr>
          <w:color w:val="6B7280"/>
          <w:sz w:val="16"/>
        </w:rPr>
        <w:t>────────────────────────────────────────────────────────────</w:t>
      </w:r>
    </w:p>
    <w:p>
      <w:pPr>
        <w:spacing w:before="360" w:after="120"/>
      </w:pPr>
      <w:r>
        <w:rPr>
          <w:rFonts w:ascii="Calibri" w:hAnsi="Calibri"/>
          <w:b/>
          <w:color w:val="1A365D"/>
          <w:sz w:val="36"/>
        </w:rPr>
        <w:t>5. 🌱 Green-Score Loans</w:t>
      </w:r>
    </w:p>
    <w:p>
      <w:pPr>
        <w:spacing w:after="80"/>
      </w:pPr>
      <w:r>
        <w:rPr>
          <w:rFonts w:ascii="Calibri" w:hAnsi="Calibri"/>
          <w:b/>
        </w:rPr>
        <w:t>The product:</w:t>
      </w:r>
      <w:r>
        <w:rPr>
          <w:rFonts w:ascii="Calibri" w:hAnsi="Calibri"/>
        </w:rPr>
        <w:t xml:space="preserve"> Lower APR for borrowers using funds for sustainable purchases — solar panels, EVs, e-bikes, energy-efficient appliances. Verify via merchant code on Plaid transactions.</w:t>
      </w:r>
    </w:p>
    <w:p>
      <w:pPr>
        <w:spacing w:after="80"/>
      </w:pPr>
      <w:r>
        <w:rPr>
          <w:rFonts w:ascii="Calibri" w:hAnsi="Calibri"/>
          <w:b/>
        </w:rPr>
        <w:t>Why it works:</w:t>
      </w:r>
      <w:r>
        <w:rPr>
          <w:rFonts w:ascii="Calibri" w:hAnsi="Calibri"/>
        </w:rPr>
        <w:t xml:space="preserve"> Differentiated brand. Climate-conscious consumers will pay premium for “feel good” loan. Easy marketing angle.</w:t>
      </w:r>
    </w:p>
    <w:p>
      <w:pPr>
        <w:spacing w:after="80"/>
      </w:pPr>
      <w:r>
        <w:rPr>
          <w:rFonts w:ascii="Calibri" w:hAnsi="Calibri"/>
          <w:b/>
        </w:rPr>
        <w:t>How:</w:t>
      </w:r>
      <w:r>
        <w:rPr>
          <w:rFonts w:ascii="Calibri" w:hAnsi="Calibri"/>
        </w:rPr>
        <w:t xml:space="preserve"> Add merchant-code lookup table (MCC codes) → if loan funds spent at green merchants → 1pp APR cut.</w:t>
      </w:r>
    </w:p>
    <w:p>
      <w:pPr>
        <w:spacing w:after="80"/>
      </w:pPr>
      <w:r>
        <w:rPr>
          <w:rFonts w:ascii="Calibri" w:hAnsi="Calibri"/>
          <w:b/>
        </w:rPr>
        <w:t>Moat:</w:t>
      </w:r>
      <w:r>
        <w:rPr>
          <w:rFonts w:ascii="Calibri" w:hAnsi="Calibri"/>
        </w:rPr>
        <w:t xml:space="preserve"> Brand + climate-conscious audience. Aspiration Bank proved the willingness to pay. Lower APR is funded by lower default risk (these borrowers tend to be more financially stable).</w:t>
      </w:r>
    </w:p>
    <w:p>
      <w:pPr>
        <w:spacing w:before="120" w:after="120"/>
      </w:pPr>
      <w:r>
        <w:rPr>
          <w:color w:val="6B7280"/>
          <w:sz w:val="16"/>
        </w:rPr>
        <w:t>────────────────────────────────────────────────────────────</w:t>
      </w:r>
    </w:p>
    <w:p>
      <w:pPr>
        <w:spacing w:before="360" w:after="120"/>
      </w:pPr>
      <w:r>
        <w:rPr>
          <w:rFonts w:ascii="Calibri" w:hAnsi="Calibri"/>
          <w:b/>
          <w:color w:val="1A365D"/>
          <w:sz w:val="36"/>
        </w:rPr>
        <w:t>6. 💡 Pay-Yourself-Forward (Save While You Borrow)</w:t>
      </w:r>
    </w:p>
    <w:p>
      <w:pPr>
        <w:spacing w:after="80"/>
      </w:pPr>
      <w:r>
        <w:rPr>
          <w:rFonts w:ascii="Calibri" w:hAnsi="Calibri"/>
          <w:b/>
        </w:rPr>
        <w:t>The product:</w:t>
      </w:r>
      <w:r>
        <w:rPr>
          <w:rFonts w:ascii="Calibri" w:hAnsi="Calibri"/>
        </w:rPr>
        <w:t xml:space="preserve"> Every loan payment includes a small forced-savings contribution (5–10% extra) into a high-yield savings account in the borrower’s name. After payoff, borrower has $500–$2k in savings.</w:t>
      </w:r>
    </w:p>
    <w:p>
      <w:pPr>
        <w:spacing w:after="80"/>
      </w:pPr>
      <w:r>
        <w:rPr>
          <w:rFonts w:ascii="Calibri" w:hAnsi="Calibri"/>
          <w:b/>
        </w:rPr>
        <w:t>Why it works:</w:t>
      </w:r>
      <w:r>
        <w:rPr>
          <w:rFonts w:ascii="Calibri" w:hAnsi="Calibri"/>
        </w:rPr>
        <w:t xml:space="preserve"> Solves the “78% of Americans live paycheck-to-paycheck” problem while building loyalty. After payoff, borrower has cash → likely to come back.</w:t>
      </w:r>
    </w:p>
    <w:p>
      <w:pPr>
        <w:spacing w:after="80"/>
      </w:pPr>
      <w:r>
        <w:rPr>
          <w:rFonts w:ascii="Calibri" w:hAnsi="Calibri"/>
          <w:b/>
        </w:rPr>
        <w:t>How:</w:t>
      </w:r>
      <w:r>
        <w:rPr>
          <w:rFonts w:ascii="Calibri" w:hAnsi="Calibri"/>
        </w:rPr>
        <w:t xml:space="preserve"> Treasury sub-account via Mercury or Stripe Treasury. Add savings rail to the autopilot collection step.</w:t>
      </w:r>
    </w:p>
    <w:p>
      <w:pPr>
        <w:spacing w:after="80"/>
      </w:pPr>
      <w:r>
        <w:rPr>
          <w:rFonts w:ascii="Calibri" w:hAnsi="Calibri"/>
          <w:b/>
        </w:rPr>
        <w:t>Moat:</w:t>
      </w:r>
      <w:r>
        <w:rPr>
          <w:rFonts w:ascii="Calibri" w:hAnsi="Calibri"/>
        </w:rPr>
        <w:t xml:space="preserve"> Behavioral finance angle — converts a debt into a net-positive financial event.</w:t>
      </w:r>
    </w:p>
    <w:p>
      <w:pPr>
        <w:spacing w:before="120" w:after="120"/>
      </w:pPr>
      <w:r>
        <w:rPr>
          <w:color w:val="6B7280"/>
          <w:sz w:val="16"/>
        </w:rPr>
        <w:t>────────────────────────────────────────────────────────────</w:t>
      </w:r>
    </w:p>
    <w:p>
      <w:pPr>
        <w:spacing w:before="360" w:after="120"/>
      </w:pPr>
      <w:r>
        <w:rPr>
          <w:rFonts w:ascii="Calibri" w:hAnsi="Calibri"/>
          <w:b/>
          <w:color w:val="1A365D"/>
          <w:sz w:val="36"/>
        </w:rPr>
        <w:t>7. 💡 Dynamic Rate (Pay What You Earn)</w:t>
      </w:r>
    </w:p>
    <w:p>
      <w:pPr>
        <w:spacing w:after="80"/>
      </w:pPr>
      <w:r>
        <w:rPr>
          <w:rFonts w:ascii="Calibri" w:hAnsi="Calibri"/>
          <w:b/>
        </w:rPr>
        <w:t>The product:</w:t>
      </w:r>
      <w:r>
        <w:rPr>
          <w:rFonts w:ascii="Calibri" w:hAnsi="Calibri"/>
        </w:rPr>
        <w:t xml:space="preserve"> APR adjusts quarterly based on borrower’s verified income trajectory. Get a raise? Rate stays the same. Lose your job? Rate drops 2–5pp temporarily, term extends.</w:t>
      </w:r>
    </w:p>
    <w:p>
      <w:pPr>
        <w:spacing w:after="80"/>
      </w:pPr>
      <w:r>
        <w:rPr>
          <w:rFonts w:ascii="Calibri" w:hAnsi="Calibri"/>
          <w:b/>
        </w:rPr>
        <w:t>Why it works:</w:t>
      </w:r>
      <w:r>
        <w:rPr>
          <w:rFonts w:ascii="Calibri" w:hAnsi="Calibri"/>
        </w:rPr>
        <w:t xml:space="preserve"> Reduces hardship-driven defaults. Borrower keeps paying something. Lender keeps performing loan.</w:t>
      </w:r>
    </w:p>
    <w:p>
      <w:pPr>
        <w:spacing w:after="80"/>
      </w:pPr>
      <w:r>
        <w:rPr>
          <w:rFonts w:ascii="Calibri" w:hAnsi="Calibri"/>
          <w:b/>
        </w:rPr>
        <w:t>How:</w:t>
      </w:r>
      <w:r>
        <w:rPr>
          <w:rFonts w:ascii="Calibri" w:hAnsi="Calibri"/>
        </w:rPr>
        <w:t xml:space="preserve"> Plaid income verification monthly → if income drops &gt;25%, trigger automatic forbearance + rate reset. The infrastructure is essentially the rate-improvement step in autopilot, run in reverse.</w:t>
      </w:r>
    </w:p>
    <w:p>
      <w:pPr>
        <w:spacing w:after="80"/>
      </w:pPr>
      <w:r>
        <w:rPr>
          <w:rFonts w:ascii="Calibri" w:hAnsi="Calibri"/>
          <w:b/>
        </w:rPr>
        <w:t>Moat:</w:t>
      </w:r>
      <w:r>
        <w:rPr>
          <w:rFonts w:ascii="Calibri" w:hAnsi="Calibri"/>
        </w:rPr>
        <w:t xml:space="preserve"> Empathetic underwriting → lower charge-offs + better borrower NPS + viral word-of-mouth.</w:t>
      </w:r>
    </w:p>
    <w:p>
      <w:pPr>
        <w:spacing w:before="120" w:after="120"/>
      </w:pPr>
      <w:r>
        <w:rPr>
          <w:color w:val="6B7280"/>
          <w:sz w:val="16"/>
        </w:rPr>
        <w:t>────────────────────────────────────────────────────────────</w:t>
      </w:r>
    </w:p>
    <w:p>
      <w:pPr>
        <w:spacing w:before="360" w:after="120"/>
      </w:pPr>
      <w:r>
        <w:rPr>
          <w:rFonts w:ascii="Calibri" w:hAnsi="Calibri"/>
          <w:b/>
          <w:color w:val="1A365D"/>
          <w:sz w:val="36"/>
        </w:rPr>
        <w:t>8. 💡 Crypto-Collateralized (HODLer’s Loan)</w:t>
      </w:r>
    </w:p>
    <w:p>
      <w:pPr>
        <w:spacing w:after="80"/>
      </w:pPr>
      <w:r>
        <w:rPr>
          <w:rFonts w:ascii="Calibri" w:hAnsi="Calibri"/>
          <w:b/>
        </w:rPr>
        <w:t>The product:</w:t>
      </w:r>
      <w:r>
        <w:rPr>
          <w:rFonts w:ascii="Calibri" w:hAnsi="Calibri"/>
        </w:rPr>
        <w:t xml:space="preserve"> Borrower posts BTC/ETH as collateral, borrows USD without selling. PalmFi auto-liquidates if collateral drops below 130% of loan.</w:t>
      </w:r>
    </w:p>
    <w:p>
      <w:pPr>
        <w:spacing w:after="80"/>
      </w:pPr>
      <w:r>
        <w:rPr>
          <w:rFonts w:ascii="Calibri" w:hAnsi="Calibri"/>
          <w:b/>
        </w:rPr>
        <w:t>Why it works:</w:t>
      </w:r>
      <w:r>
        <w:rPr>
          <w:rFonts w:ascii="Calibri" w:hAnsi="Calibri"/>
        </w:rPr>
        <w:t xml:space="preserve"> Crypto holders don’t want to sell (taxes + upside). Want USD for life expenses. Existing players (BlockFi, Celsius) blew up — clean field.</w:t>
      </w:r>
    </w:p>
    <w:p>
      <w:pPr>
        <w:spacing w:after="80"/>
      </w:pPr>
      <w:r>
        <w:rPr>
          <w:rFonts w:ascii="Calibri" w:hAnsi="Calibri"/>
          <w:b/>
        </w:rPr>
        <w:t>How:</w:t>
      </w:r>
      <w:r>
        <w:rPr>
          <w:rFonts w:ascii="Calibri" w:hAnsi="Calibri"/>
        </w:rPr>
        <w:t xml:space="preserve"> Custody via Anchorage / Coinbase Prime → smart contract for liquidation. ~3 weeks of additional dev. PalmFi’s tax-aware module already considers crypto.</w:t>
      </w:r>
    </w:p>
    <w:p>
      <w:pPr>
        <w:spacing w:after="80"/>
      </w:pPr>
      <w:r>
        <w:rPr>
          <w:rFonts w:ascii="Calibri" w:hAnsi="Calibri"/>
          <w:b/>
        </w:rPr>
        <w:t>Risk:</w:t>
      </w:r>
      <w:r>
        <w:rPr>
          <w:rFonts w:ascii="Calibri" w:hAnsi="Calibri"/>
        </w:rPr>
        <w:t xml:space="preserve"> Smart contract risk + crypto volatility. Start small.</w:t>
      </w:r>
    </w:p>
    <w:p>
      <w:pPr>
        <w:spacing w:after="80"/>
      </w:pPr>
      <w:r>
        <w:rPr>
          <w:rFonts w:ascii="Calibri" w:hAnsi="Calibri"/>
          <w:b/>
        </w:rPr>
        <w:t>Moat:</w:t>
      </w:r>
      <w:r>
        <w:rPr>
          <w:rFonts w:ascii="Calibri" w:hAnsi="Calibri"/>
        </w:rPr>
        <w:t xml:space="preserve"> Trustworthy custody after 2022 collapses + AI pricing of crypto risk.</w:t>
      </w:r>
    </w:p>
    <w:p>
      <w:pPr>
        <w:spacing w:before="120" w:after="120"/>
      </w:pPr>
      <w:r>
        <w:rPr>
          <w:color w:val="6B7280"/>
          <w:sz w:val="16"/>
        </w:rPr>
        <w:t>────────────────────────────────────────────────────────────</w:t>
      </w:r>
    </w:p>
    <w:p>
      <w:pPr>
        <w:spacing w:before="360" w:after="120"/>
      </w:pPr>
      <w:r>
        <w:rPr>
          <w:rFonts w:ascii="Calibri" w:hAnsi="Calibri"/>
          <w:b/>
          <w:color w:val="1A365D"/>
          <w:sz w:val="36"/>
        </w:rPr>
        <w:t>9. 💡 Buy-the-Dip Loans (Investment-Backed)</w:t>
      </w:r>
    </w:p>
    <w:p>
      <w:pPr>
        <w:spacing w:after="80"/>
      </w:pPr>
      <w:r>
        <w:rPr>
          <w:rFonts w:ascii="Calibri" w:hAnsi="Calibri"/>
          <w:b/>
        </w:rPr>
        <w:t>The product:</w:t>
      </w:r>
      <w:r>
        <w:rPr>
          <w:rFonts w:ascii="Calibri" w:hAnsi="Calibri"/>
        </w:rPr>
        <w:t xml:space="preserve"> Verified brokerage account holders can borrow up to 30% of portfolio value at low APR (4–8%) for any purpose. PalmFi has soft lien on portfolio via SnapTrade/Plaid Investments.</w:t>
      </w:r>
    </w:p>
    <w:p>
      <w:pPr>
        <w:spacing w:after="80"/>
      </w:pPr>
      <w:r>
        <w:rPr>
          <w:rFonts w:ascii="Calibri" w:hAnsi="Calibri"/>
          <w:b/>
        </w:rPr>
        <w:t>Why it works:</w:t>
      </w:r>
      <w:r>
        <w:rPr>
          <w:rFonts w:ascii="Calibri" w:hAnsi="Calibri"/>
        </w:rPr>
        <w:t xml:space="preserve"> Margin loans from brokers are 10–13% APR. PalmFi undercuts using auto-collateral check.</w:t>
      </w:r>
    </w:p>
    <w:p>
      <w:pPr>
        <w:spacing w:after="80"/>
      </w:pPr>
      <w:r>
        <w:rPr>
          <w:rFonts w:ascii="Calibri" w:hAnsi="Calibri"/>
          <w:b/>
        </w:rPr>
        <w:t>How:</w:t>
      </w:r>
      <w:r>
        <w:rPr>
          <w:rFonts w:ascii="Calibri" w:hAnsi="Calibri"/>
        </w:rPr>
        <w:t xml:space="preserve"> SnapTrade API → daily portfolio value check → if collateral drops too low, auto-payment from linked bank.</w:t>
      </w:r>
    </w:p>
    <w:p>
      <w:pPr>
        <w:spacing w:after="80"/>
      </w:pPr>
      <w:r>
        <w:rPr>
          <w:rFonts w:ascii="Calibri" w:hAnsi="Calibri"/>
          <w:b/>
        </w:rPr>
        <w:t>Moat:</w:t>
      </w:r>
      <w:r>
        <w:rPr>
          <w:rFonts w:ascii="Calibri" w:hAnsi="Calibri"/>
        </w:rPr>
        <w:t xml:space="preserve"> Faster approval + lower rates than Robinhood/Schwab margin.</w:t>
      </w:r>
    </w:p>
    <w:p>
      <w:pPr>
        <w:spacing w:before="120" w:after="120"/>
      </w:pPr>
      <w:r>
        <w:rPr>
          <w:color w:val="6B7280"/>
          <w:sz w:val="16"/>
        </w:rPr>
        <w:t>────────────────────────────────────────────────────────────</w:t>
      </w:r>
    </w:p>
    <w:p>
      <w:pPr>
        <w:spacing w:before="360" w:after="120"/>
      </w:pPr>
      <w:r>
        <w:rPr>
          <w:rFonts w:ascii="Calibri" w:hAnsi="Calibri"/>
          <w:b/>
          <w:color w:val="1A365D"/>
          <w:sz w:val="36"/>
        </w:rPr>
        <w:t>10. 🎯 Group Lending (Social Underwriting)</w:t>
      </w:r>
    </w:p>
    <w:p>
      <w:pPr>
        <w:spacing w:after="80"/>
      </w:pPr>
      <w:r>
        <w:rPr>
          <w:rFonts w:ascii="Calibri" w:hAnsi="Calibri"/>
          <w:b/>
        </w:rPr>
        <w:t>The product:</w:t>
      </w:r>
      <w:r>
        <w:rPr>
          <w:rFonts w:ascii="Calibri" w:hAnsi="Calibri"/>
        </w:rPr>
        <w:t xml:space="preserve"> 5 friends form a “circle.” Each can borrow $X. If one defaults, the others’ rates go up next time. Mutual accountability lowers default risk.</w:t>
      </w:r>
    </w:p>
    <w:p>
      <w:pPr>
        <w:spacing w:after="80"/>
      </w:pPr>
      <w:r>
        <w:rPr>
          <w:rFonts w:ascii="Calibri" w:hAnsi="Calibri"/>
          <w:b/>
        </w:rPr>
        <w:t>Why it works:</w:t>
      </w:r>
      <w:r>
        <w:rPr>
          <w:rFonts w:ascii="Calibri" w:hAnsi="Calibri"/>
        </w:rPr>
        <w:t xml:space="preserve"> Grameen Bank Nobel Prize–winning model. Used by Tala, Branch internationally. Untapped in US.</w:t>
      </w:r>
    </w:p>
    <w:p>
      <w:pPr>
        <w:spacing w:after="80"/>
      </w:pPr>
      <w:r>
        <w:rPr>
          <w:rFonts w:ascii="Calibri" w:hAnsi="Calibri"/>
          <w:b/>
        </w:rPr>
        <w:t>How:</w:t>
      </w:r>
      <w:r>
        <w:rPr>
          <w:rFonts w:ascii="Calibri" w:hAnsi="Calibri"/>
        </w:rPr>
        <w:t xml:space="preserve"> New table for circles, modified underwriting that includes circle’s collective performance.</w:t>
      </w:r>
    </w:p>
    <w:p>
      <w:pPr>
        <w:spacing w:after="80"/>
      </w:pPr>
      <w:r>
        <w:rPr>
          <w:rFonts w:ascii="Calibri" w:hAnsi="Calibri"/>
          <w:b/>
        </w:rPr>
        <w:t>Moat:</w:t>
      </w:r>
      <w:r>
        <w:rPr>
          <w:rFonts w:ascii="Calibri" w:hAnsi="Calibri"/>
        </w:rPr>
        <w:t xml:space="preserve"> Social pressure replaces credit score. Targets immigrant communities, recent grads.</w:t>
      </w:r>
    </w:p>
    <w:p>
      <w:pPr>
        <w:spacing w:before="120" w:after="120"/>
      </w:pPr>
      <w:r>
        <w:rPr>
          <w:color w:val="6B7280"/>
          <w:sz w:val="16"/>
        </w:rPr>
        <w:t>────────────────────────────────────────────────────────────</w:t>
      </w:r>
    </w:p>
    <w:p>
      <w:pPr>
        <w:spacing w:before="360" w:after="120"/>
      </w:pPr>
      <w:r>
        <w:rPr>
          <w:rFonts w:ascii="Calibri" w:hAnsi="Calibri"/>
          <w:b/>
          <w:color w:val="1A365D"/>
          <w:sz w:val="36"/>
        </w:rPr>
        <w:t>My Top 3 Recommendations to Build First</w:t>
      </w:r>
    </w:p>
    <w:p>
      <w:pPr>
        <w:spacing w:after="80"/>
      </w:pPr>
      <w:r>
        <w:rPr>
          <w:rFonts w:ascii="Calibri" w:hAnsi="Calibri"/>
        </w:rPr>
        <w:t>For PalmFi specifically, given your existing tech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Rank</w:t>
            </w:r>
          </w:p>
        </w:tc>
        <w:tc>
          <w:tcPr>
            <w:tcW w:type="dxa" w:w="2880"/>
            <w:shd w:val="clear" w:color="auto" w:fill="1A365D"/>
          </w:tcPr>
          <w:p>
            <w:r/>
            <w:r>
              <w:rPr>
                <w:rFonts w:ascii="Calibri" w:hAnsi="Calibri"/>
                <w:b/>
                <w:color w:val="FFFFFF"/>
                <w:sz w:val="20"/>
              </w:rPr>
              <w:t>Product</w:t>
            </w:r>
          </w:p>
        </w:tc>
        <w:tc>
          <w:tcPr>
            <w:tcW w:type="dxa" w:w="2880"/>
            <w:shd w:val="clear" w:color="auto" w:fill="1A365D"/>
          </w:tcPr>
          <w:p>
            <w:r/>
            <w:r>
              <w:rPr>
                <w:rFonts w:ascii="Calibri" w:hAnsi="Calibri"/>
                <w:b/>
                <w:color w:val="FFFFFF"/>
                <w:sz w:val="20"/>
              </w:rPr>
              <w:t>Why</w:t>
            </w:r>
          </w:p>
        </w:tc>
      </w:tr>
      <w:tr>
        <w:tc>
          <w:tcPr>
            <w:tcW w:type="dxa" w:w="2880"/>
          </w:tcPr>
          <w:p>
            <w:r/>
            <w:r>
              <w:rPr>
                <w:rFonts w:ascii="Calibri" w:hAnsi="Calibri"/>
                <w:color w:val="000000"/>
                <w:sz w:val="18"/>
              </w:rPr>
              <w:t>1</w:t>
            </w:r>
          </w:p>
        </w:tc>
        <w:tc>
          <w:tcPr>
            <w:tcW w:type="dxa" w:w="2880"/>
          </w:tcPr>
          <w:p>
            <w:r/>
            <w:r>
              <w:rPr>
                <w:rFonts w:ascii="Calibri" w:hAnsi="Calibri"/>
                <w:color w:val="000000"/>
                <w:sz w:val="18"/>
              </w:rPr>
              <w:t>Cash-Flow-First Loans (#2)</w:t>
            </w:r>
          </w:p>
        </w:tc>
        <w:tc>
          <w:tcPr>
            <w:tcW w:type="dxa" w:w="2880"/>
          </w:tcPr>
          <w:p>
            <w:r/>
            <w:r>
              <w:rPr>
                <w:rFonts w:ascii="Calibri" w:hAnsi="Calibri"/>
                <w:color w:val="000000"/>
                <w:sz w:val="18"/>
              </w:rPr>
              <w:t>Already 90% built. Just toggle off credit-score requirement. Massive TAM.</w:t>
            </w:r>
          </w:p>
        </w:tc>
      </w:tr>
      <w:tr>
        <w:tc>
          <w:tcPr>
            <w:tcW w:type="dxa" w:w="2880"/>
          </w:tcPr>
          <w:p>
            <w:r/>
            <w:r>
              <w:rPr>
                <w:rFonts w:ascii="Calibri" w:hAnsi="Calibri"/>
                <w:color w:val="000000"/>
                <w:sz w:val="18"/>
              </w:rPr>
              <w:t>2</w:t>
            </w:r>
          </w:p>
        </w:tc>
        <w:tc>
          <w:tcPr>
            <w:tcW w:type="dxa" w:w="2880"/>
          </w:tcPr>
          <w:p>
            <w:r/>
            <w:r>
              <w:rPr>
                <w:rFonts w:ascii="Calibri" w:hAnsi="Calibri"/>
                <w:color w:val="000000"/>
                <w:sz w:val="18"/>
              </w:rPr>
              <w:t>Bill-Splitter B2B2C (#3)</w:t>
            </w:r>
          </w:p>
        </w:tc>
        <w:tc>
          <w:tcPr>
            <w:tcW w:type="dxa" w:w="2880"/>
          </w:tcPr>
          <w:p>
            <w:r/>
            <w:r>
              <w:rPr>
                <w:rFonts w:ascii="Calibri" w:hAnsi="Calibri"/>
                <w:color w:val="000000"/>
                <w:sz w:val="18"/>
              </w:rPr>
              <w:t>Highest revenue per loan ($60+ merchant fee + interest). Fastest path to $1M ARR.</w:t>
            </w:r>
          </w:p>
        </w:tc>
      </w:tr>
      <w:tr>
        <w:tc>
          <w:tcPr>
            <w:tcW w:type="dxa" w:w="2880"/>
          </w:tcPr>
          <w:p>
            <w:r/>
            <w:r>
              <w:rPr>
                <w:rFonts w:ascii="Calibri" w:hAnsi="Calibri"/>
                <w:color w:val="000000"/>
                <w:sz w:val="18"/>
              </w:rPr>
              <w:t>3</w:t>
            </w:r>
          </w:p>
        </w:tc>
        <w:tc>
          <w:tcPr>
            <w:tcW w:type="dxa" w:w="2880"/>
          </w:tcPr>
          <w:p>
            <w:r/>
            <w:r>
              <w:rPr>
                <w:rFonts w:ascii="Calibri" w:hAnsi="Calibri"/>
                <w:color w:val="000000"/>
                <w:sz w:val="18"/>
              </w:rPr>
              <w:t>Income-Share Gig Loans (#1)</w:t>
            </w:r>
          </w:p>
        </w:tc>
        <w:tc>
          <w:tcPr>
            <w:tcW w:type="dxa" w:w="2880"/>
          </w:tcPr>
          <w:p>
            <w:r/>
            <w:r>
              <w:rPr>
                <w:rFonts w:ascii="Calibri" w:hAnsi="Calibri"/>
                <w:color w:val="000000"/>
                <w:sz w:val="18"/>
              </w:rPr>
              <w:t>Strongest moat — nobody else has the cash-flow infra to do it.</w:t>
            </w:r>
          </w:p>
        </w:tc>
      </w:tr>
    </w:tbl>
    <w:p>
      <w:pPr>
        <w:spacing w:before="120" w:after="120"/>
      </w:pPr>
      <w:r>
        <w:rPr>
          <w:color w:val="6B7280"/>
          <w:sz w:val="16"/>
        </w:rPr>
        <w:t>────────────────────────────────────────────────────────────</w:t>
      </w:r>
    </w:p>
    <w:p>
      <w:pPr>
        <w:spacing w:before="360" w:after="120"/>
      </w:pPr>
      <w:r>
        <w:rPr>
          <w:rFonts w:ascii="Calibri" w:hAnsi="Calibri"/>
          <w:b/>
          <w:color w:val="1A365D"/>
          <w:sz w:val="36"/>
        </w:rPr>
        <w:t>How to Decide</w:t>
      </w:r>
    </w:p>
    <w:p>
      <w:pPr>
        <w:spacing w:after="80"/>
      </w:pPr>
      <w:r>
        <w:rPr>
          <w:rFonts w:ascii="Calibri" w:hAnsi="Calibri"/>
          <w:b/>
        </w:rPr>
        <w:t>For lifestyle business → #2 (Bill-splitter):</w:t>
      </w:r>
      <w:r>
        <w:rPr>
          <w:rFonts w:ascii="Calibri" w:hAnsi="Calibri"/>
        </w:rPr>
        <w:t xml:space="preserve"> Highest revenue, easiest distribution via merchant partnerships.</w:t>
      </w:r>
    </w:p>
    <w:p>
      <w:pPr>
        <w:spacing w:after="80"/>
      </w:pPr>
      <w:r>
        <w:rPr>
          <w:rFonts w:ascii="Calibri" w:hAnsi="Calibri"/>
          <w:b/>
        </w:rPr>
        <w:t>For VC-backable → #1 or #3:</w:t>
      </w:r>
      <w:r>
        <w:rPr>
          <w:rFonts w:ascii="Calibri" w:hAnsi="Calibri"/>
        </w:rPr>
        <w:t xml:space="preserve"> Bigger TAM, more defensible, larger exit potential.</w:t>
      </w:r>
    </w:p>
    <w:p>
      <w:pPr>
        <w:spacing w:after="80"/>
      </w:pPr>
      <w:r>
        <w:rPr>
          <w:rFonts w:ascii="Calibri" w:hAnsi="Calibri"/>
          <w:b/>
        </w:rPr>
        <w:t>For lowest risk → #5 (Green-score) or #7 (Dynamic rate):</w:t>
      </w:r>
      <w:r>
        <w:rPr>
          <w:rFonts w:ascii="Calibri" w:hAnsi="Calibri"/>
        </w:rPr>
        <w:t xml:space="preserve"> Differentiation through brand/UX rather than novel risk-taking.</w:t>
      </w:r>
    </w:p>
    <w:p>
      <w:pPr>
        <w:spacing w:before="120" w:after="120"/>
      </w:pPr>
      <w:r>
        <w:rPr>
          <w:color w:val="6B7280"/>
          <w:sz w:val="16"/>
        </w:rPr>
        <w:t>────────────────────────────────────────────────────────────</w:t>
      </w:r>
    </w:p>
    <w:p>
      <w:pPr>
        <w:spacing w:before="360" w:after="120"/>
      </w:pPr>
      <w:r>
        <w:rPr>
          <w:rFonts w:ascii="Calibri" w:hAnsi="Calibri"/>
          <w:b/>
          <w:color w:val="1A365D"/>
          <w:sz w:val="36"/>
        </w:rPr>
        <w:t>Build Order in Code (For #2 — Cash-Flow-First)</w:t>
      </w:r>
    </w:p>
    <w:p>
      <w:pPr>
        <w:spacing w:after="80"/>
      </w:pPr>
      <w:r>
        <w:rPr>
          <w:rFonts w:ascii="Calibri" w:hAnsi="Calibri"/>
        </w:rPr>
        <w:t>It’s literally three changes:</w:t>
      </w:r>
    </w:p>
    <w:p>
      <w:pPr>
        <w:pStyle w:val="ListNumber"/>
        <w:spacing w:after="40"/>
      </w:pPr>
      <w:r>
        <w:rPr>
          <w:rFonts w:ascii="Calibri" w:hAnsi="Calibri"/>
        </w:rPr>
        <w:t xml:space="preserve">Modify </w:t>
      </w:r>
      <w:r>
        <w:rPr>
          <w:rFonts w:ascii="Consolas" w:hAnsi="Consolas"/>
          <w:color w:val="E83E8C"/>
          <w:sz w:val="18"/>
        </w:rPr>
        <w:t>apply.html</w:t>
      </w:r>
      <w:r>
        <w:rPr>
          <w:rFonts w:ascii="Calibri" w:hAnsi="Calibri"/>
        </w:rPr>
        <w:t xml:space="preserve"> step 1 → make credit-score optional, mandate Plaid bank link</w:t>
      </w:r>
    </w:p>
    <w:p>
      <w:pPr>
        <w:pStyle w:val="ListNumber"/>
        <w:spacing w:after="40"/>
      </w:pPr>
      <w:r>
        <w:rPr>
          <w:rFonts w:ascii="Calibri" w:hAnsi="Calibri"/>
        </w:rPr>
        <w:t xml:space="preserve">Modify </w:t>
      </w:r>
      <w:r>
        <w:rPr>
          <w:rFonts w:ascii="Consolas" w:hAnsi="Consolas"/>
          <w:color w:val="E83E8C"/>
          <w:sz w:val="18"/>
        </w:rPr>
        <w:t>underwriting/scorer.py</w:t>
      </w:r>
      <w:r>
        <w:rPr>
          <w:rFonts w:ascii="Calibri" w:hAnsi="Calibri"/>
        </w:rPr>
        <w:t xml:space="preserve"> → if credit_score is None, weight cash-flow score at 100%</w:t>
      </w:r>
    </w:p>
    <w:p>
      <w:pPr>
        <w:pStyle w:val="ListNumber"/>
        <w:spacing w:after="40"/>
      </w:pPr>
      <w:r>
        <w:rPr>
          <w:rFonts w:ascii="Calibri" w:hAnsi="Calibri"/>
        </w:rPr>
        <w:t>Add a new landing page targeting credit-invisible audience</w:t>
      </w:r>
    </w:p>
    <w:p>
      <w:pPr>
        <w:spacing w:after="80"/>
      </w:pPr>
      <w:r>
        <w:rPr>
          <w:rFonts w:ascii="Calibri" w:hAnsi="Calibri"/>
          <w:b/>
        </w:rPr>
        <w:t>Estimated time:</w:t>
      </w:r>
      <w:r>
        <w:rPr>
          <w:rFonts w:ascii="Calibri" w:hAnsi="Calibri"/>
        </w:rPr>
        <w:t xml:space="preserve"> 1 weekend. Could be live next week.</w:t>
      </w:r>
    </w:p>
    <w:p>
      <w:r>
        <w:br w:type="page"/>
      </w:r>
    </w:p>
    <w:p>
      <w:pPr>
        <w:pStyle w:val="Title"/>
      </w:pPr>
      <w:r>
        <w:rPr>
          <w:color w:val="1A365D"/>
        </w:rPr>
        <w:t>Kyc Vendor Eval</w:t>
      </w:r>
    </w:p>
    <w:p>
      <w:pPr>
        <w:spacing w:before="360" w:after="120"/>
      </w:pPr>
      <w:r>
        <w:rPr>
          <w:rFonts w:ascii="Calibri" w:hAnsi="Calibri"/>
          <w:b/>
          <w:color w:val="1A365D"/>
          <w:sz w:val="44"/>
        </w:rPr>
        <w:t>PalmFi — KYC Vendor Evaluation</w:t>
      </w:r>
    </w:p>
    <w:p>
      <w:pPr>
        <w:spacing w:before="360" w:after="120"/>
      </w:pPr>
      <w:r>
        <w:rPr>
          <w:rFonts w:ascii="Calibri" w:hAnsi="Calibri"/>
          <w:b/>
          <w:color w:val="1A365D"/>
          <w:sz w:val="36"/>
        </w:rPr>
        <w:t>Evaluation Criteria</w:t>
      </w:r>
    </w:p>
    <w:p>
      <w:pPr>
        <w:pStyle w:val="ListBullet"/>
        <w:spacing w:after="40"/>
      </w:pPr>
      <w:r>
        <w:rPr>
          <w:rFonts w:ascii="Calibri" w:hAnsi="Calibri"/>
          <w:b/>
        </w:rPr>
        <w:t>Pricing</w:t>
      </w:r>
      <w:r>
        <w:rPr>
          <w:rFonts w:ascii="Calibri" w:hAnsi="Calibri"/>
        </w:rPr>
        <w:t xml:space="preserve"> — cost per verification (lower is better at scale)</w:t>
      </w:r>
    </w:p>
    <w:p>
      <w:pPr>
        <w:pStyle w:val="ListBullet"/>
        <w:spacing w:after="40"/>
      </w:pPr>
      <w:r>
        <w:rPr>
          <w:rFonts w:ascii="Calibri" w:hAnsi="Calibri"/>
          <w:b/>
        </w:rPr>
        <w:t>API quality</w:t>
      </w:r>
      <w:r>
        <w:rPr>
          <w:rFonts w:ascii="Calibri" w:hAnsi="Calibri"/>
        </w:rPr>
        <w:t xml:space="preserve"> — documentation, integration effort, error handling</w:t>
      </w:r>
    </w:p>
    <w:p>
      <w:pPr>
        <w:pStyle w:val="ListBullet"/>
        <w:spacing w:after="40"/>
      </w:pPr>
      <w:r>
        <w:rPr>
          <w:rFonts w:ascii="Calibri" w:hAnsi="Calibri"/>
          <w:b/>
        </w:rPr>
        <w:t>Coverage</w:t>
      </w:r>
      <w:r>
        <w:rPr>
          <w:rFonts w:ascii="Calibri" w:hAnsi="Calibri"/>
        </w:rPr>
        <w:t xml:space="preserve"> — supported document types, countries, biometric options</w:t>
      </w:r>
    </w:p>
    <w:p>
      <w:pPr>
        <w:pStyle w:val="ListBullet"/>
        <w:spacing w:after="40"/>
      </w:pPr>
      <w:r>
        <w:rPr>
          <w:rFonts w:ascii="Calibri" w:hAnsi="Calibri"/>
          <w:b/>
        </w:rPr>
        <w:t>Compliance</w:t>
      </w:r>
      <w:r>
        <w:rPr>
          <w:rFonts w:ascii="Calibri" w:hAnsi="Calibri"/>
        </w:rPr>
        <w:t xml:space="preserve"> — meets OCCC/CISI requirements for identity verification</w:t>
      </w:r>
    </w:p>
    <w:p>
      <w:pPr>
        <w:pStyle w:val="ListBullet"/>
        <w:spacing w:after="40"/>
      </w:pPr>
      <w:r>
        <w:rPr>
          <w:rFonts w:ascii="Calibri" w:hAnsi="Calibri"/>
          <w:b/>
        </w:rPr>
        <w:t>Integration complexity</w:t>
      </w:r>
      <w:r>
        <w:rPr>
          <w:rFonts w:ascii="Calibri" w:hAnsi="Calibri"/>
        </w:rPr>
        <w:t xml:space="preserve"> — lines of code to add to PalmFi</w:t>
      </w:r>
    </w:p>
    <w:p>
      <w:pPr>
        <w:spacing w:before="360" w:after="120"/>
      </w:pPr>
      <w:r>
        <w:rPr>
          <w:rFonts w:ascii="Calibri" w:hAnsi="Calibri"/>
          <w:b/>
          <w:color w:val="1A365D"/>
          <w:sz w:val="36"/>
        </w:rPr>
        <w:t>Vendor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Feature</w:t>
            </w:r>
          </w:p>
        </w:tc>
        <w:tc>
          <w:tcPr>
            <w:tcW w:type="dxa" w:w="2160"/>
            <w:shd w:val="clear" w:color="auto" w:fill="1A365D"/>
          </w:tcPr>
          <w:p>
            <w:r/>
            <w:r>
              <w:rPr>
                <w:rFonts w:ascii="Calibri" w:hAnsi="Calibri"/>
                <w:b/>
                <w:color w:val="FFFFFF"/>
                <w:sz w:val="20"/>
              </w:rPr>
              <w:t>Stripe Identity</w:t>
            </w:r>
          </w:p>
        </w:tc>
        <w:tc>
          <w:tcPr>
            <w:tcW w:type="dxa" w:w="2160"/>
            <w:shd w:val="clear" w:color="auto" w:fill="1A365D"/>
          </w:tcPr>
          <w:p>
            <w:r/>
            <w:r>
              <w:rPr>
                <w:rFonts w:ascii="Calibri" w:hAnsi="Calibri"/>
                <w:b/>
                <w:color w:val="FFFFFF"/>
                <w:sz w:val="20"/>
              </w:rPr>
              <w:t>Persona</w:t>
            </w:r>
          </w:p>
        </w:tc>
        <w:tc>
          <w:tcPr>
            <w:tcW w:type="dxa" w:w="2160"/>
            <w:shd w:val="clear" w:color="auto" w:fill="1A365D"/>
          </w:tcPr>
          <w:p>
            <w:r/>
            <w:r>
              <w:rPr>
                <w:rFonts w:ascii="Calibri" w:hAnsi="Calibri"/>
                <w:b/>
                <w:color w:val="FFFFFF"/>
                <w:sz w:val="20"/>
              </w:rPr>
              <w:t>Onfido</w:t>
            </w:r>
          </w:p>
        </w:tc>
      </w:tr>
      <w:tr>
        <w:tc>
          <w:tcPr>
            <w:tcW w:type="dxa" w:w="2160"/>
          </w:tcPr>
          <w:p>
            <w:r/>
            <w:r>
              <w:rPr>
                <w:rFonts w:ascii="Calibri" w:hAnsi="Calibri"/>
                <w:color w:val="000000"/>
                <w:sz w:val="18"/>
              </w:rPr>
              <w:t>Cost per verification</w:t>
            </w:r>
          </w:p>
        </w:tc>
        <w:tc>
          <w:tcPr>
            <w:tcW w:type="dxa" w:w="2160"/>
          </w:tcPr>
          <w:p>
            <w:r/>
            <w:r>
              <w:rPr>
                <w:rFonts w:ascii="Calibri" w:hAnsi="Calibri"/>
                <w:color w:val="000000"/>
                <w:sz w:val="18"/>
              </w:rPr>
              <w:t>$1.50–$3.00</w:t>
            </w:r>
          </w:p>
        </w:tc>
        <w:tc>
          <w:tcPr>
            <w:tcW w:type="dxa" w:w="2160"/>
          </w:tcPr>
          <w:p>
            <w:r/>
            <w:r>
              <w:rPr>
                <w:rFonts w:ascii="Calibri" w:hAnsi="Calibri"/>
                <w:color w:val="000000"/>
                <w:sz w:val="18"/>
              </w:rPr>
              <w:t>$1.50–$5.00</w:t>
            </w:r>
          </w:p>
        </w:tc>
        <w:tc>
          <w:tcPr>
            <w:tcW w:type="dxa" w:w="2160"/>
          </w:tcPr>
          <w:p>
            <w:r/>
            <w:r>
              <w:rPr>
                <w:rFonts w:ascii="Calibri" w:hAnsi="Calibri"/>
                <w:color w:val="000000"/>
                <w:sz w:val="18"/>
              </w:rPr>
              <w:t>$1.50–$4.00</w:t>
            </w:r>
          </w:p>
        </w:tc>
      </w:tr>
      <w:tr>
        <w:tc>
          <w:tcPr>
            <w:tcW w:type="dxa" w:w="2160"/>
          </w:tcPr>
          <w:p>
            <w:r/>
            <w:r>
              <w:rPr>
                <w:rFonts w:ascii="Calibri" w:hAnsi="Calibri"/>
                <w:color w:val="000000"/>
                <w:sz w:val="18"/>
              </w:rPr>
              <w:t>Monthly minimum</w:t>
            </w:r>
          </w:p>
        </w:tc>
        <w:tc>
          <w:tcPr>
            <w:tcW w:type="dxa" w:w="2160"/>
          </w:tcPr>
          <w:p>
            <w:r/>
            <w:r>
              <w:rPr>
                <w:rFonts w:ascii="Calibri" w:hAnsi="Calibri"/>
                <w:color w:val="000000"/>
                <w:sz w:val="18"/>
              </w:rPr>
              <w:t>None</w:t>
            </w:r>
          </w:p>
        </w:tc>
        <w:tc>
          <w:tcPr>
            <w:tcW w:type="dxa" w:w="2160"/>
          </w:tcPr>
          <w:p>
            <w:r/>
            <w:r>
              <w:rPr>
                <w:rFonts w:ascii="Calibri" w:hAnsi="Calibri"/>
                <w:color w:val="000000"/>
                <w:sz w:val="18"/>
              </w:rPr>
              <w:t>$500/mo (Pro plan)</w:t>
            </w:r>
          </w:p>
        </w:tc>
        <w:tc>
          <w:tcPr>
            <w:tcW w:type="dxa" w:w="2160"/>
          </w:tcPr>
          <w:p>
            <w:r/>
            <w:r>
              <w:rPr>
                <w:rFonts w:ascii="Calibri" w:hAnsi="Calibri"/>
                <w:color w:val="000000"/>
                <w:sz w:val="18"/>
              </w:rPr>
              <w:t>None (pay as you go)</w:t>
            </w:r>
          </w:p>
        </w:tc>
      </w:tr>
      <w:tr>
        <w:tc>
          <w:tcPr>
            <w:tcW w:type="dxa" w:w="2160"/>
          </w:tcPr>
          <w:p>
            <w:r/>
            <w:r>
              <w:rPr>
                <w:rFonts w:ascii="Calibri" w:hAnsi="Calibri"/>
                <w:color w:val="000000"/>
                <w:sz w:val="18"/>
              </w:rPr>
              <w:t>Document verification</w:t>
            </w:r>
          </w:p>
        </w:tc>
        <w:tc>
          <w:tcPr>
            <w:tcW w:type="dxa" w:w="2160"/>
          </w:tcPr>
          <w:p>
            <w:r/>
            <w:r>
              <w:rPr>
                <w:rFonts w:ascii="Calibri" w:hAnsi="Calibri"/>
                <w:color w:val="000000"/>
                <w:sz w:val="18"/>
              </w:rPr>
              <w:t>✅ Passport, DL, ID card</w:t>
            </w:r>
          </w:p>
        </w:tc>
        <w:tc>
          <w:tcPr>
            <w:tcW w:type="dxa" w:w="2160"/>
          </w:tcPr>
          <w:p>
            <w:r/>
            <w:r>
              <w:rPr>
                <w:rFonts w:ascii="Calibri" w:hAnsi="Calibri"/>
                <w:color w:val="000000"/>
                <w:sz w:val="18"/>
              </w:rPr>
              <w:t>✅ 300+ types</w:t>
            </w:r>
          </w:p>
        </w:tc>
        <w:tc>
          <w:tcPr>
            <w:tcW w:type="dxa" w:w="2160"/>
          </w:tcPr>
          <w:p>
            <w:r/>
            <w:r>
              <w:rPr>
                <w:rFonts w:ascii="Calibri" w:hAnsi="Calibri"/>
                <w:color w:val="000000"/>
                <w:sz w:val="18"/>
              </w:rPr>
              <w:t>✅ 250+ types</w:t>
            </w:r>
          </w:p>
        </w:tc>
      </w:tr>
      <w:tr>
        <w:tc>
          <w:tcPr>
            <w:tcW w:type="dxa" w:w="2160"/>
          </w:tcPr>
          <w:p>
            <w:r/>
            <w:r>
              <w:rPr>
                <w:rFonts w:ascii="Calibri" w:hAnsi="Calibri"/>
                <w:color w:val="000000"/>
                <w:sz w:val="18"/>
              </w:rPr>
              <w:t>Selfie/liveness check</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r>
      <w:tr>
        <w:tc>
          <w:tcPr>
            <w:tcW w:type="dxa" w:w="2160"/>
          </w:tcPr>
          <w:p>
            <w:r/>
            <w:r>
              <w:rPr>
                <w:rFonts w:ascii="Calibri" w:hAnsi="Calibri"/>
                <w:color w:val="000000"/>
                <w:sz w:val="18"/>
              </w:rPr>
              <w:t>Video verification</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r>
      <w:tr>
        <w:tc>
          <w:tcPr>
            <w:tcW w:type="dxa" w:w="2160"/>
          </w:tcPr>
          <w:p>
            <w:r/>
            <w:r>
              <w:rPr>
                <w:rFonts w:ascii="Calibri" w:hAnsi="Calibri"/>
                <w:color w:val="000000"/>
                <w:sz w:val="18"/>
              </w:rPr>
              <w:t>Watchlist screening</w:t>
            </w:r>
          </w:p>
        </w:tc>
        <w:tc>
          <w:tcPr>
            <w:tcW w:type="dxa" w:w="2160"/>
          </w:tcPr>
          <w:p>
            <w:r/>
            <w:r>
              <w:rPr>
                <w:rFonts w:ascii="Calibri" w:hAnsi="Calibri"/>
                <w:color w:val="000000"/>
                <w:sz w:val="18"/>
              </w:rPr>
              <w:t>Included (PEP/sanctions)</w:t>
            </w:r>
          </w:p>
        </w:tc>
        <w:tc>
          <w:tcPr>
            <w:tcW w:type="dxa" w:w="2160"/>
          </w:tcPr>
          <w:p>
            <w:r/>
            <w:r>
              <w:rPr>
                <w:rFonts w:ascii="Calibri" w:hAnsi="Calibri"/>
                <w:color w:val="000000"/>
                <w:sz w:val="18"/>
              </w:rPr>
              <w:t>Optional add-on</w:t>
            </w:r>
          </w:p>
        </w:tc>
        <w:tc>
          <w:tcPr>
            <w:tcW w:type="dxa" w:w="2160"/>
          </w:tcPr>
          <w:p>
            <w:r/>
            <w:r>
              <w:rPr>
                <w:rFonts w:ascii="Calibri" w:hAnsi="Calibri"/>
                <w:color w:val="000000"/>
                <w:sz w:val="18"/>
              </w:rPr>
              <w:t>Included</w:t>
            </w:r>
          </w:p>
        </w:tc>
      </w:tr>
      <w:tr>
        <w:tc>
          <w:tcPr>
            <w:tcW w:type="dxa" w:w="2160"/>
          </w:tcPr>
          <w:p>
            <w:r/>
            <w:r>
              <w:rPr>
                <w:rFonts w:ascii="Calibri" w:hAnsi="Calibri"/>
                <w:color w:val="000000"/>
                <w:sz w:val="18"/>
              </w:rPr>
              <w:t>AML compliance</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c>
          <w:tcPr>
            <w:tcW w:type="dxa" w:w="2160"/>
          </w:tcPr>
          <w:p>
            <w:r/>
            <w:r>
              <w:rPr>
                <w:rFonts w:ascii="Calibri" w:hAnsi="Calibri"/>
                <w:color w:val="000000"/>
                <w:sz w:val="18"/>
              </w:rPr>
              <w:t>✅</w:t>
            </w:r>
          </w:p>
        </w:tc>
      </w:tr>
      <w:tr>
        <w:tc>
          <w:tcPr>
            <w:tcW w:type="dxa" w:w="2160"/>
          </w:tcPr>
          <w:p>
            <w:r/>
            <w:r>
              <w:rPr>
                <w:rFonts w:ascii="Calibri" w:hAnsi="Calibri"/>
                <w:color w:val="000000"/>
                <w:sz w:val="18"/>
              </w:rPr>
              <w:t>API style</w:t>
            </w:r>
          </w:p>
        </w:tc>
        <w:tc>
          <w:tcPr>
            <w:tcW w:type="dxa" w:w="2160"/>
          </w:tcPr>
          <w:p>
            <w:r/>
            <w:r>
              <w:rPr>
                <w:rFonts w:ascii="Calibri" w:hAnsi="Calibri"/>
                <w:color w:val="000000"/>
                <w:sz w:val="18"/>
              </w:rPr>
              <w:t>RESTful, simple</w:t>
            </w:r>
          </w:p>
        </w:tc>
        <w:tc>
          <w:tcPr>
            <w:tcW w:type="dxa" w:w="2160"/>
          </w:tcPr>
          <w:p>
            <w:r/>
            <w:r>
              <w:rPr>
                <w:rFonts w:ascii="Calibri" w:hAnsi="Calibri"/>
                <w:color w:val="000000"/>
                <w:sz w:val="18"/>
              </w:rPr>
              <w:t>GraphQL</w:t>
            </w:r>
          </w:p>
        </w:tc>
        <w:tc>
          <w:tcPr>
            <w:tcW w:type="dxa" w:w="2160"/>
          </w:tcPr>
          <w:p>
            <w:r/>
            <w:r>
              <w:rPr>
                <w:rFonts w:ascii="Calibri" w:hAnsi="Calibri"/>
                <w:color w:val="000000"/>
                <w:sz w:val="18"/>
              </w:rPr>
              <w:t>RESTful</w:t>
            </w:r>
          </w:p>
        </w:tc>
      </w:tr>
      <w:tr>
        <w:tc>
          <w:tcPr>
            <w:tcW w:type="dxa" w:w="2160"/>
          </w:tcPr>
          <w:p>
            <w:r/>
            <w:r>
              <w:rPr>
                <w:rFonts w:ascii="Calibri" w:hAnsi="Calibri"/>
                <w:color w:val="000000"/>
                <w:sz w:val="18"/>
              </w:rPr>
              <w:t>Stripe integration</w:t>
            </w:r>
          </w:p>
        </w:tc>
        <w:tc>
          <w:tcPr>
            <w:tcW w:type="dxa" w:w="2160"/>
          </w:tcPr>
          <w:p>
            <w:r/>
            <w:r>
              <w:rPr>
                <w:rFonts w:ascii="Calibri" w:hAnsi="Calibri"/>
                <w:color w:val="000000"/>
                <w:sz w:val="18"/>
              </w:rPr>
              <w:t>🔥 Native (same dashboard)</w:t>
            </w:r>
          </w:p>
        </w:tc>
        <w:tc>
          <w:tcPr>
            <w:tcW w:type="dxa" w:w="2160"/>
          </w:tcPr>
          <w:p>
            <w:r/>
            <w:r>
              <w:rPr>
                <w:rFonts w:ascii="Calibri" w:hAnsi="Calibri"/>
                <w:color w:val="000000"/>
                <w:sz w:val="18"/>
              </w:rPr>
              <w:t>Separate account</w:t>
            </w:r>
          </w:p>
        </w:tc>
        <w:tc>
          <w:tcPr>
            <w:tcW w:type="dxa" w:w="2160"/>
          </w:tcPr>
          <w:p>
            <w:r/>
            <w:r>
              <w:rPr>
                <w:rFonts w:ascii="Calibri" w:hAnsi="Calibri"/>
                <w:color w:val="000000"/>
                <w:sz w:val="18"/>
              </w:rPr>
              <w:t>Separate account</w:t>
            </w:r>
          </w:p>
        </w:tc>
      </w:tr>
      <w:tr>
        <w:tc>
          <w:tcPr>
            <w:tcW w:type="dxa" w:w="2160"/>
          </w:tcPr>
          <w:p>
            <w:r/>
            <w:r>
              <w:rPr>
                <w:rFonts w:ascii="Calibri" w:hAnsi="Calibri"/>
                <w:color w:val="000000"/>
                <w:sz w:val="18"/>
              </w:rPr>
              <w:t>SDK</w:t>
            </w:r>
          </w:p>
        </w:tc>
        <w:tc>
          <w:tcPr>
            <w:tcW w:type="dxa" w:w="2160"/>
          </w:tcPr>
          <w:p>
            <w:r/>
            <w:r>
              <w:rPr>
                <w:rFonts w:ascii="Calibri" w:hAnsi="Calibri"/>
                <w:color w:val="000000"/>
                <w:sz w:val="18"/>
              </w:rPr>
              <w:t>Web, iOS, Android</w:t>
            </w:r>
          </w:p>
        </w:tc>
        <w:tc>
          <w:tcPr>
            <w:tcW w:type="dxa" w:w="2160"/>
          </w:tcPr>
          <w:p>
            <w:r/>
            <w:r>
              <w:rPr>
                <w:rFonts w:ascii="Calibri" w:hAnsi="Calibri"/>
                <w:color w:val="000000"/>
                <w:sz w:val="18"/>
              </w:rPr>
              <w:t>Web, iOS, Android</w:t>
            </w:r>
          </w:p>
        </w:tc>
        <w:tc>
          <w:tcPr>
            <w:tcW w:type="dxa" w:w="2160"/>
          </w:tcPr>
          <w:p>
            <w:r/>
            <w:r>
              <w:rPr>
                <w:rFonts w:ascii="Calibri" w:hAnsi="Calibri"/>
                <w:color w:val="000000"/>
                <w:sz w:val="18"/>
              </w:rPr>
              <w:t>Web, iOS, Android</w:t>
            </w:r>
          </w:p>
        </w:tc>
      </w:tr>
      <w:tr>
        <w:tc>
          <w:tcPr>
            <w:tcW w:type="dxa" w:w="2160"/>
          </w:tcPr>
          <w:p>
            <w:r/>
            <w:r>
              <w:rPr>
                <w:rFonts w:ascii="Calibri" w:hAnsi="Calibri"/>
                <w:color w:val="000000"/>
                <w:sz w:val="18"/>
              </w:rPr>
              <w:t>Goes live</w:t>
            </w:r>
          </w:p>
        </w:tc>
        <w:tc>
          <w:tcPr>
            <w:tcW w:type="dxa" w:w="2160"/>
          </w:tcPr>
          <w:p>
            <w:r/>
            <w:r>
              <w:rPr>
                <w:rFonts w:ascii="Calibri" w:hAnsi="Calibri"/>
                <w:color w:val="000000"/>
                <w:sz w:val="18"/>
              </w:rPr>
              <w:t>Same day as Stripe account</w:t>
            </w:r>
          </w:p>
        </w:tc>
        <w:tc>
          <w:tcPr>
            <w:tcW w:type="dxa" w:w="2160"/>
          </w:tcPr>
          <w:p>
            <w:r/>
            <w:r>
              <w:rPr>
                <w:rFonts w:ascii="Calibri" w:hAnsi="Calibri"/>
                <w:color w:val="000000"/>
                <w:sz w:val="18"/>
              </w:rPr>
              <w:t>~1-2 days</w:t>
            </w:r>
          </w:p>
        </w:tc>
        <w:tc>
          <w:tcPr>
            <w:tcW w:type="dxa" w:w="2160"/>
          </w:tcPr>
          <w:p>
            <w:r/>
            <w:r>
              <w:rPr>
                <w:rFonts w:ascii="Calibri" w:hAnsi="Calibri"/>
                <w:color w:val="000000"/>
                <w:sz w:val="18"/>
              </w:rPr>
              <w:t>~1-2 days</w:t>
            </w:r>
          </w:p>
        </w:tc>
      </w:tr>
    </w:tbl>
    <w:p>
      <w:pPr>
        <w:spacing w:before="360" w:after="120"/>
      </w:pPr>
      <w:r>
        <w:rPr>
          <w:rFonts w:ascii="Calibri" w:hAnsi="Calibri"/>
          <w:b/>
          <w:color w:val="1A365D"/>
          <w:sz w:val="36"/>
        </w:rPr>
        <w:t>Recommendation</w:t>
      </w:r>
    </w:p>
    <w:p>
      <w:pPr>
        <w:spacing w:after="80"/>
      </w:pPr>
      <w:r>
        <w:rPr>
          <w:rFonts w:ascii="Calibri" w:hAnsi="Calibri"/>
          <w:b/>
        </w:rPr>
        <w:t>Start with Stripe Identity</w:t>
      </w:r>
      <w:r>
        <w:rPr>
          <w:rFonts w:ascii="Calibri" w:hAnsi="Calibri"/>
        </w:rPr>
        <w:t xml:space="preserve"> for these reasons:</w:t>
        <w:br/>
        <w:t xml:space="preserve">1. </w:t>
      </w:r>
      <w:r>
        <w:rPr>
          <w:rFonts w:ascii="Calibri" w:hAnsi="Calibri"/>
          <w:b/>
        </w:rPr>
        <w:t>Zero additional onboarding</w:t>
      </w:r>
      <w:r>
        <w:rPr>
          <w:rFonts w:ascii="Calibri" w:hAnsi="Calibri"/>
        </w:rPr>
        <w:t xml:space="preserve"> — you already use Stripe, it’s under the same account</w:t>
        <w:br/>
        <w:t xml:space="preserve">2. </w:t>
      </w:r>
      <w:r>
        <w:rPr>
          <w:rFonts w:ascii="Calibri" w:hAnsi="Calibri"/>
          <w:b/>
        </w:rPr>
        <w:t>No monthly minimum</w:t>
      </w:r>
      <w:r>
        <w:rPr>
          <w:rFonts w:ascii="Calibri" w:hAnsi="Calibri"/>
        </w:rPr>
        <w:t xml:space="preserve"> — perfect for the pilot phase (5-10 borrowers)</w:t>
        <w:br/>
        <w:t xml:space="preserve">3. </w:t>
      </w:r>
      <w:r>
        <w:rPr>
          <w:rFonts w:ascii="Calibri" w:hAnsi="Calibri"/>
          <w:b/>
        </w:rPr>
        <w:t>Same webhook infrastructure</w:t>
      </w:r>
      <w:r>
        <w:rPr>
          <w:rFonts w:ascii="Calibri" w:hAnsi="Calibri"/>
        </w:rPr>
        <w:t xml:space="preserve"> — </w:t>
      </w:r>
      <w:r>
        <w:rPr>
          <w:rFonts w:ascii="Consolas" w:hAnsi="Consolas"/>
          <w:color w:val="E83E8C"/>
          <w:sz w:val="18"/>
        </w:rPr>
        <w:t>stripe/webhook</w:t>
      </w:r>
      <w:r>
        <w:rPr>
          <w:rFonts w:ascii="Calibri" w:hAnsi="Calibri"/>
        </w:rPr>
        <w:t xml:space="preserve"> handles everything</w:t>
        <w:br/>
        <w:t xml:space="preserve">4. </w:t>
      </w:r>
      <w:r>
        <w:rPr>
          <w:rFonts w:ascii="Calibri" w:hAnsi="Calibri"/>
          <w:b/>
        </w:rPr>
        <w:t>Pay per verification</w:t>
      </w:r>
      <w:r>
        <w:rPr>
          <w:rFonts w:ascii="Calibri" w:hAnsi="Calibri"/>
        </w:rPr>
        <w:t xml:space="preserve"> — ~$1.50 for document + selfie check</w:t>
        <w:br/>
        <w:t xml:space="preserve">5. </w:t>
      </w:r>
      <w:r>
        <w:rPr>
          <w:rFonts w:ascii="Calibri" w:hAnsi="Calibri"/>
          <w:b/>
        </w:rPr>
        <w:t>Watchlist screening included</w:t>
      </w:r>
      <w:r>
        <w:rPr>
          <w:rFonts w:ascii="Calibri" w:hAnsi="Calibri"/>
        </w:rPr>
        <w:t xml:space="preserve"> — OFAC/PEP check at no extra cost</w:t>
      </w:r>
    </w:p>
    <w:p>
      <w:pPr>
        <w:spacing w:after="80"/>
      </w:pPr>
      <w:r>
        <w:rPr>
          <w:rFonts w:ascii="Calibri" w:hAnsi="Calibri"/>
        </w:rPr>
        <w:t xml:space="preserve">Upgrade to </w:t>
      </w:r>
      <w:r>
        <w:rPr>
          <w:rFonts w:ascii="Calibri" w:hAnsi="Calibri"/>
          <w:b/>
        </w:rPr>
        <w:t>Persona</w:t>
      </w:r>
      <w:r>
        <w:rPr>
          <w:rFonts w:ascii="Calibri" w:hAnsi="Calibri"/>
        </w:rPr>
        <w:t xml:space="preserve"> at scale if:</w:t>
        <w:br/>
        <w:t>- You need video verification for high-risk borrowers</w:t>
        <w:br/>
        <w:t>- You’re processing 1,000+ verifications/month and want volume discounts</w:t>
        <w:br/>
        <w:t>- Stripe Identity’s document coverage is insufficient</w:t>
      </w:r>
    </w:p>
    <w:p>
      <w:pPr>
        <w:spacing w:before="360" w:after="120"/>
      </w:pPr>
      <w:r>
        <w:rPr>
          <w:rFonts w:ascii="Calibri" w:hAnsi="Calibri"/>
          <w:b/>
          <w:color w:val="1A365D"/>
          <w:sz w:val="36"/>
        </w:rPr>
        <w:t>Integration Timeline</w:t>
      </w:r>
    </w:p>
    <w:p>
      <w:pPr>
        <w:pStyle w:val="ListBullet"/>
        <w:spacing w:after="40"/>
      </w:pPr>
      <w:r>
        <w:rPr>
          <w:rFonts w:ascii="Calibri" w:hAnsi="Calibri"/>
          <w:b/>
        </w:rPr>
        <w:t>Stripe Identity:</w:t>
      </w:r>
      <w:r>
        <w:rPr>
          <w:rFonts w:ascii="Calibri" w:hAnsi="Calibri"/>
        </w:rPr>
        <w:t xml:space="preserve"> 1-2 days of dev work</w:t>
      </w:r>
    </w:p>
    <w:p>
      <w:pPr>
        <w:pStyle w:val="ListBullet"/>
        <w:spacing w:after="40"/>
      </w:pPr>
      <w:r>
        <w:rPr>
          <w:rFonts w:ascii="Calibri" w:hAnsi="Calibri"/>
          <w:b/>
        </w:rPr>
        <w:t>Persona/Onfido:</w:t>
      </w:r>
      <w:r>
        <w:rPr>
          <w:rFonts w:ascii="Calibri" w:hAnsi="Calibri"/>
        </w:rPr>
        <w:t xml:space="preserve"> 3-5 days</w:t>
      </w:r>
    </w:p>
    <w:p>
      <w:pPr>
        <w:spacing w:before="360" w:after="120"/>
      </w:pPr>
      <w:r>
        <w:rPr>
          <w:rFonts w:ascii="Calibri" w:hAnsi="Calibri"/>
          <w:b/>
          <w:color w:val="1A365D"/>
          <w:sz w:val="36"/>
        </w:rPr>
        <w:t>Cost Projection (Pilot Phase)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Volume</w:t>
            </w:r>
          </w:p>
        </w:tc>
        <w:tc>
          <w:tcPr>
            <w:tcW w:type="dxa" w:w="2160"/>
            <w:shd w:val="clear" w:color="auto" w:fill="1A365D"/>
          </w:tcPr>
          <w:p>
            <w:r/>
            <w:r>
              <w:rPr>
                <w:rFonts w:ascii="Calibri" w:hAnsi="Calibri"/>
                <w:b/>
                <w:color w:val="FFFFFF"/>
                <w:sz w:val="20"/>
              </w:rPr>
              <w:t>Stripe Identity</w:t>
            </w:r>
          </w:p>
        </w:tc>
        <w:tc>
          <w:tcPr>
            <w:tcW w:type="dxa" w:w="2160"/>
            <w:shd w:val="clear" w:color="auto" w:fill="1A365D"/>
          </w:tcPr>
          <w:p>
            <w:r/>
            <w:r>
              <w:rPr>
                <w:rFonts w:ascii="Calibri" w:hAnsi="Calibri"/>
                <w:b/>
                <w:color w:val="FFFFFF"/>
                <w:sz w:val="20"/>
              </w:rPr>
              <w:t>Onfido</w:t>
            </w:r>
          </w:p>
        </w:tc>
        <w:tc>
          <w:tcPr>
            <w:tcW w:type="dxa" w:w="2160"/>
            <w:shd w:val="clear" w:color="auto" w:fill="1A365D"/>
          </w:tcPr>
          <w:p>
            <w:r/>
            <w:r>
              <w:rPr>
                <w:rFonts w:ascii="Calibri" w:hAnsi="Calibri"/>
                <w:b/>
                <w:color w:val="FFFFFF"/>
                <w:sz w:val="20"/>
              </w:rPr>
              <w:t>Persona</w:t>
            </w:r>
          </w:p>
        </w:tc>
      </w:tr>
      <w:tr>
        <w:tc>
          <w:tcPr>
            <w:tcW w:type="dxa" w:w="2160"/>
          </w:tcPr>
          <w:p>
            <w:r/>
            <w:r>
              <w:rPr>
                <w:rFonts w:ascii="Calibri" w:hAnsi="Calibri"/>
                <w:color w:val="000000"/>
                <w:sz w:val="18"/>
              </w:rPr>
              <w:t>10 borrowers</w:t>
            </w:r>
          </w:p>
        </w:tc>
        <w:tc>
          <w:tcPr>
            <w:tcW w:type="dxa" w:w="2160"/>
          </w:tcPr>
          <w:p>
            <w:r/>
            <w:r>
              <w:rPr>
                <w:rFonts w:ascii="Calibri" w:hAnsi="Calibri"/>
                <w:color w:val="000000"/>
                <w:sz w:val="18"/>
              </w:rPr>
              <w:t>$15–$30</w:t>
            </w:r>
          </w:p>
        </w:tc>
        <w:tc>
          <w:tcPr>
            <w:tcW w:type="dxa" w:w="2160"/>
          </w:tcPr>
          <w:p>
            <w:r/>
            <w:r>
              <w:rPr>
                <w:rFonts w:ascii="Calibri" w:hAnsi="Calibri"/>
                <w:color w:val="000000"/>
                <w:sz w:val="18"/>
              </w:rPr>
              <w:t>$15–$40</w:t>
            </w:r>
          </w:p>
        </w:tc>
        <w:tc>
          <w:tcPr>
            <w:tcW w:type="dxa" w:w="2160"/>
          </w:tcPr>
          <w:p>
            <w:r/>
            <w:r>
              <w:rPr>
                <w:rFonts w:ascii="Calibri" w:hAnsi="Calibri"/>
                <w:color w:val="000000"/>
                <w:sz w:val="18"/>
              </w:rPr>
              <w:t>$15–$50</w:t>
            </w:r>
          </w:p>
        </w:tc>
      </w:tr>
      <w:tr>
        <w:tc>
          <w:tcPr>
            <w:tcW w:type="dxa" w:w="2160"/>
          </w:tcPr>
          <w:p>
            <w:r/>
            <w:r>
              <w:rPr>
                <w:rFonts w:ascii="Calibri" w:hAnsi="Calibri"/>
                <w:color w:val="000000"/>
                <w:sz w:val="18"/>
              </w:rPr>
              <w:t>50 borrowers</w:t>
            </w:r>
          </w:p>
        </w:tc>
        <w:tc>
          <w:tcPr>
            <w:tcW w:type="dxa" w:w="2160"/>
          </w:tcPr>
          <w:p>
            <w:r/>
            <w:r>
              <w:rPr>
                <w:rFonts w:ascii="Calibri" w:hAnsi="Calibri"/>
                <w:color w:val="000000"/>
                <w:sz w:val="18"/>
              </w:rPr>
              <w:t>$75–$150</w:t>
            </w:r>
          </w:p>
        </w:tc>
        <w:tc>
          <w:tcPr>
            <w:tcW w:type="dxa" w:w="2160"/>
          </w:tcPr>
          <w:p>
            <w:r/>
            <w:r>
              <w:rPr>
                <w:rFonts w:ascii="Calibri" w:hAnsi="Calibri"/>
                <w:color w:val="000000"/>
                <w:sz w:val="18"/>
              </w:rPr>
              <w:t>$75–$200</w:t>
            </w:r>
          </w:p>
        </w:tc>
        <w:tc>
          <w:tcPr>
            <w:tcW w:type="dxa" w:w="2160"/>
          </w:tcPr>
          <w:p>
            <w:r/>
            <w:r>
              <w:rPr>
                <w:rFonts w:ascii="Calibri" w:hAnsi="Calibri"/>
                <w:color w:val="000000"/>
                <w:sz w:val="18"/>
              </w:rPr>
              <w:t>$75–$250</w:t>
            </w:r>
          </w:p>
        </w:tc>
      </w:tr>
      <w:tr>
        <w:tc>
          <w:tcPr>
            <w:tcW w:type="dxa" w:w="2160"/>
          </w:tcPr>
          <w:p>
            <w:r/>
            <w:r>
              <w:rPr>
                <w:rFonts w:ascii="Calibri" w:hAnsi="Calibri"/>
                <w:color w:val="000000"/>
                <w:sz w:val="18"/>
              </w:rPr>
              <w:t>500 borrowers</w:t>
            </w:r>
          </w:p>
        </w:tc>
        <w:tc>
          <w:tcPr>
            <w:tcW w:type="dxa" w:w="2160"/>
          </w:tcPr>
          <w:p>
            <w:r/>
            <w:r>
              <w:rPr>
                <w:rFonts w:ascii="Calibri" w:hAnsi="Calibri"/>
                <w:color w:val="000000"/>
                <w:sz w:val="18"/>
              </w:rPr>
              <w:t>$750–$1,500</w:t>
            </w:r>
          </w:p>
        </w:tc>
        <w:tc>
          <w:tcPr>
            <w:tcW w:type="dxa" w:w="2160"/>
          </w:tcPr>
          <w:p>
            <w:r/>
            <w:r>
              <w:rPr>
                <w:rFonts w:ascii="Calibri" w:hAnsi="Calibri"/>
                <w:color w:val="000000"/>
                <w:sz w:val="18"/>
              </w:rPr>
              <w:t>$750–$2,000</w:t>
            </w:r>
          </w:p>
        </w:tc>
        <w:tc>
          <w:tcPr>
            <w:tcW w:type="dxa" w:w="2160"/>
          </w:tcPr>
          <w:p>
            <w:r/>
            <w:r>
              <w:rPr>
                <w:rFonts w:ascii="Calibri" w:hAnsi="Calibri"/>
                <w:color w:val="000000"/>
                <w:sz w:val="18"/>
              </w:rPr>
              <w:t>$1,250–$2,500*</w:t>
            </w:r>
          </w:p>
        </w:tc>
      </w:tr>
    </w:tbl>
    <w:p>
      <w:pPr>
        <w:spacing w:after="80"/>
      </w:pPr>
      <w:r>
        <w:rPr>
          <w:rFonts w:ascii="Calibri" w:hAnsi="Calibri"/>
        </w:rPr>
        <w:t>*Persona Pro plan minimum $500/mo makes it more expensive at low volume</w:t>
      </w:r>
    </w:p>
    <w:p>
      <w:pPr>
        <w:spacing w:before="360" w:after="120"/>
      </w:pPr>
      <w:r>
        <w:rPr>
          <w:rFonts w:ascii="Calibri" w:hAnsi="Calibri"/>
          <w:b/>
          <w:color w:val="1A365D"/>
          <w:sz w:val="36"/>
        </w:rPr>
        <w:t>Action</w:t>
      </w:r>
    </w:p>
    <w:p>
      <w:pPr>
        <w:pStyle w:val="ListNumber"/>
        <w:spacing w:after="40"/>
      </w:pPr>
      <w:r>
        <w:rPr>
          <w:rFonts w:ascii="Calibri" w:hAnsi="Calibri"/>
        </w:rPr>
        <w:t>When your Stripe account is live with LLC documentation → enable Stripe Identity from Dashboard</w:t>
      </w:r>
    </w:p>
    <w:p>
      <w:pPr>
        <w:pStyle w:val="ListNumber"/>
        <w:spacing w:after="40"/>
      </w:pPr>
      <w:r>
        <w:rPr>
          <w:rFonts w:ascii="Calibri" w:hAnsi="Calibri"/>
        </w:rPr>
        <w:t xml:space="preserve">Set webhook endpoint to </w:t>
      </w:r>
      <w:r>
        <w:rPr>
          <w:rFonts w:ascii="Consolas" w:hAnsi="Consolas"/>
          <w:color w:val="E83E8C"/>
          <w:sz w:val="18"/>
        </w:rPr>
        <w:t>/stripe/webhook</w:t>
      </w:r>
      <w:r>
        <w:rPr>
          <w:rFonts w:ascii="Calibri" w:hAnsi="Calibri"/>
        </w:rPr>
        <w:t xml:space="preserve"> (already built)</w:t>
      </w:r>
    </w:p>
    <w:p>
      <w:pPr>
        <w:pStyle w:val="ListNumber"/>
        <w:spacing w:after="40"/>
      </w:pPr>
      <w:r>
        <w:rPr>
          <w:rFonts w:ascii="Calibri" w:hAnsi="Calibri"/>
        </w:rPr>
        <w:t>Configure verification requirements: document + selfie + watchlist</w:t>
      </w:r>
    </w:p>
    <w:p>
      <w:pPr>
        <w:pStyle w:val="ListNumber"/>
        <w:spacing w:after="40"/>
      </w:pPr>
      <w:r>
        <w:rPr>
          <w:rFonts w:ascii="Calibri" w:hAnsi="Calibri"/>
        </w:rPr>
        <w:t>Start with 1-2 manual test verifications before turning on for borrowers</w:t>
      </w:r>
    </w:p>
    <w:p>
      <w:r>
        <w:br w:type="page"/>
      </w:r>
    </w:p>
    <w:p>
      <w:pPr>
        <w:pStyle w:val="Title"/>
      </w:pPr>
      <w:r>
        <w:rPr>
          <w:color w:val="1A365D"/>
        </w:rPr>
        <w:t>Lender Partnership Outreach</w:t>
      </w:r>
    </w:p>
    <w:p>
      <w:pPr>
        <w:spacing w:before="360" w:after="120"/>
      </w:pPr>
      <w:r>
        <w:rPr>
          <w:rFonts w:ascii="Calibri" w:hAnsi="Calibri"/>
          <w:b/>
          <w:color w:val="1A365D"/>
          <w:sz w:val="44"/>
        </w:rPr>
        <w:t>PalmFi — Lender Partnership Outreach Targets</w:t>
      </w:r>
    </w:p>
    <w:p>
      <w:pPr>
        <w:spacing w:after="80"/>
      </w:pPr>
      <w:r>
        <w:rPr>
          <w:rFonts w:ascii="Calibri" w:hAnsi="Calibri"/>
          <w:i/>
        </w:rPr>
        <w:t>Alternative to getting your own license: operate as a service provider under an existing Texas-regulated lender.</w:t>
      </w:r>
    </w:p>
    <w:p>
      <w:pPr>
        <w:spacing w:before="360" w:after="120"/>
      </w:pPr>
      <w:r>
        <w:rPr>
          <w:rFonts w:ascii="Calibri" w:hAnsi="Calibri"/>
          <w:b/>
          <w:color w:val="1A365D"/>
          <w:sz w:val="36"/>
        </w:rPr>
        <w:t>How to Structure a Partnership</w:t>
      </w:r>
    </w:p>
    <w:p>
      <w:pPr>
        <w:spacing w:after="80"/>
      </w:pPr>
      <w:r>
        <w:rPr>
          <w:rFonts w:ascii="Calibri" w:hAnsi="Calibri"/>
          <w:b/>
        </w:rPr>
        <w:t>PalmFi provides:</w:t>
      </w:r>
      <w:r>
        <w:rPr>
          <w:rFonts w:ascii="Calibri" w:hAnsi="Calibri"/>
        </w:rPr>
        <w:br/>
        <w:t>- Technology platform (application, scoring, payment portal, admin dashboard)</w:t>
        <w:br/>
        <w:t>- AI underwriting engine (AUC 0.756)</w:t>
        <w:br/>
        <w:t>- Servicing &amp; collections automation</w:t>
        <w:br/>
        <w:t>- Borrower acquisition (marketing/sourcing)</w:t>
      </w:r>
    </w:p>
    <w:p>
      <w:pPr>
        <w:spacing w:after="80"/>
      </w:pPr>
      <w:r>
        <w:rPr>
          <w:rFonts w:ascii="Calibri" w:hAnsi="Calibri"/>
          <w:b/>
        </w:rPr>
        <w:t>Licensed partner provides:</w:t>
      </w:r>
      <w:r>
        <w:rPr>
          <w:rFonts w:ascii="Calibri" w:hAnsi="Calibri"/>
        </w:rPr>
        <w:br/>
        <w:t>- Their existing Texas OCCC Regulated Lender License</w:t>
        <w:br/>
        <w:t>- Legal compliance oversight</w:t>
        <w:br/>
        <w:t>- Loan funding (or co-funding with PalmFi)</w:t>
      </w:r>
    </w:p>
    <w:p>
      <w:pPr>
        <w:spacing w:after="80"/>
      </w:pPr>
      <w:r>
        <w:rPr>
          <w:rFonts w:ascii="Calibri" w:hAnsi="Calibri"/>
          <w:b/>
        </w:rPr>
        <w:t>Revenue split:</w:t>
      </w:r>
      <w:r>
        <w:rPr>
          <w:rFonts w:ascii="Calibri" w:hAnsi="Calibri"/>
        </w:rPr>
        <w:t xml:space="preserve"> Partner takes 10-30% of loan revenue as “license fee”</w:t>
      </w:r>
    </w:p>
    <w:p>
      <w:pPr>
        <w:spacing w:before="120" w:after="120"/>
      </w:pPr>
      <w:r>
        <w:rPr>
          <w:color w:val="6B7280"/>
          <w:sz w:val="16"/>
        </w:rPr>
        <w:t>────────────────────────────────────────────────────────────</w:t>
      </w:r>
    </w:p>
    <w:p>
      <w:pPr>
        <w:spacing w:before="360" w:after="120"/>
      </w:pPr>
      <w:r>
        <w:rPr>
          <w:rFonts w:ascii="Calibri" w:hAnsi="Calibri"/>
          <w:b/>
          <w:color w:val="1A365D"/>
          <w:sz w:val="36"/>
        </w:rPr>
        <w:t>Target Lenders for Partnership</w:t>
      </w:r>
    </w:p>
    <w:p>
      <w:pPr>
        <w:spacing w:before="240" w:after="120"/>
      </w:pPr>
      <w:r>
        <w:rPr>
          <w:rFonts w:ascii="Calibri" w:hAnsi="Calibri"/>
          <w:b/>
          <w:color w:val="1A365D"/>
          <w:sz w:val="30"/>
        </w:rPr>
        <w:t>National Online Lenders (Most Likely to Partner)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Company</w:t>
            </w:r>
          </w:p>
        </w:tc>
        <w:tc>
          <w:tcPr>
            <w:tcW w:type="dxa" w:w="2880"/>
            <w:shd w:val="clear" w:color="auto" w:fill="1A365D"/>
          </w:tcPr>
          <w:p>
            <w:r/>
            <w:r>
              <w:rPr>
                <w:rFonts w:ascii="Calibri" w:hAnsi="Calibri"/>
                <w:b/>
                <w:color w:val="FFFFFF"/>
                <w:sz w:val="20"/>
              </w:rPr>
              <w:t>Products</w:t>
            </w:r>
          </w:p>
        </w:tc>
        <w:tc>
          <w:tcPr>
            <w:tcW w:type="dxa" w:w="2880"/>
            <w:shd w:val="clear" w:color="auto" w:fill="1A365D"/>
          </w:tcPr>
          <w:p>
            <w:r/>
            <w:r>
              <w:rPr>
                <w:rFonts w:ascii="Calibri" w:hAnsi="Calibri"/>
                <w:b/>
                <w:color w:val="FFFFFF"/>
                <w:sz w:val="20"/>
              </w:rPr>
              <w:t>Why Approach</w:t>
            </w:r>
          </w:p>
        </w:tc>
      </w:tr>
      <w:tr>
        <w:tc>
          <w:tcPr>
            <w:tcW w:type="dxa" w:w="2880"/>
          </w:tcPr>
          <w:p>
            <w:r/>
            <w:r>
              <w:rPr>
                <w:rFonts w:ascii="Calibri" w:hAnsi="Calibri"/>
                <w:color w:val="000000"/>
                <w:sz w:val="18"/>
              </w:rPr>
              <w:t>LendingClub</w:t>
            </w:r>
          </w:p>
        </w:tc>
        <w:tc>
          <w:tcPr>
            <w:tcW w:type="dxa" w:w="2880"/>
          </w:tcPr>
          <w:p>
            <w:r/>
            <w:r>
              <w:rPr>
                <w:rFonts w:ascii="Calibri" w:hAnsi="Calibri"/>
                <w:color w:val="000000"/>
                <w:sz w:val="18"/>
              </w:rPr>
              <w:t>Personal loans</w:t>
            </w:r>
          </w:p>
        </w:tc>
        <w:tc>
          <w:tcPr>
            <w:tcW w:type="dxa" w:w="2880"/>
          </w:tcPr>
          <w:p>
            <w:r/>
            <w:r>
              <w:rPr>
                <w:rFonts w:ascii="Calibri" w:hAnsi="Calibri"/>
                <w:color w:val="000000"/>
                <w:sz w:val="18"/>
              </w:rPr>
              <w:t>Marketplace model, tech-friendly</w:t>
            </w:r>
          </w:p>
        </w:tc>
      </w:tr>
      <w:tr>
        <w:tc>
          <w:tcPr>
            <w:tcW w:type="dxa" w:w="2880"/>
          </w:tcPr>
          <w:p>
            <w:r/>
            <w:r>
              <w:rPr>
                <w:rFonts w:ascii="Calibri" w:hAnsi="Calibri"/>
                <w:color w:val="000000"/>
                <w:sz w:val="18"/>
              </w:rPr>
              <w:t>Prosper</w:t>
            </w:r>
          </w:p>
        </w:tc>
        <w:tc>
          <w:tcPr>
            <w:tcW w:type="dxa" w:w="2880"/>
          </w:tcPr>
          <w:p>
            <w:r/>
            <w:r>
              <w:rPr>
                <w:rFonts w:ascii="Calibri" w:hAnsi="Calibri"/>
                <w:color w:val="000000"/>
                <w:sz w:val="18"/>
              </w:rPr>
              <w:t>Personal loans</w:t>
            </w:r>
          </w:p>
        </w:tc>
        <w:tc>
          <w:tcPr>
            <w:tcW w:type="dxa" w:w="2880"/>
          </w:tcPr>
          <w:p>
            <w:r/>
            <w:r>
              <w:rPr>
                <w:rFonts w:ascii="Calibri" w:hAnsi="Calibri"/>
                <w:color w:val="000000"/>
                <w:sz w:val="18"/>
              </w:rPr>
              <w:t>Peer-to-peer platform, open to APIs</w:t>
            </w:r>
          </w:p>
        </w:tc>
      </w:tr>
      <w:tr>
        <w:tc>
          <w:tcPr>
            <w:tcW w:type="dxa" w:w="2880"/>
          </w:tcPr>
          <w:p>
            <w:r/>
            <w:r>
              <w:rPr>
                <w:rFonts w:ascii="Calibri" w:hAnsi="Calibri"/>
                <w:color w:val="000000"/>
                <w:sz w:val="18"/>
              </w:rPr>
              <w:t>Avant</w:t>
            </w:r>
          </w:p>
        </w:tc>
        <w:tc>
          <w:tcPr>
            <w:tcW w:type="dxa" w:w="2880"/>
          </w:tcPr>
          <w:p>
            <w:r/>
            <w:r>
              <w:rPr>
                <w:rFonts w:ascii="Calibri" w:hAnsi="Calibri"/>
                <w:color w:val="000000"/>
                <w:sz w:val="18"/>
              </w:rPr>
              <w:t>Near-prime loans</w:t>
            </w:r>
          </w:p>
        </w:tc>
        <w:tc>
          <w:tcPr>
            <w:tcW w:type="dxa" w:w="2880"/>
          </w:tcPr>
          <w:p>
            <w:r/>
            <w:r>
              <w:rPr>
                <w:rFonts w:ascii="Calibri" w:hAnsi="Calibri"/>
                <w:color w:val="000000"/>
                <w:sz w:val="18"/>
              </w:rPr>
              <w:t>Similar borrower demographic</w:t>
            </w:r>
          </w:p>
        </w:tc>
      </w:tr>
      <w:tr>
        <w:tc>
          <w:tcPr>
            <w:tcW w:type="dxa" w:w="2880"/>
          </w:tcPr>
          <w:p>
            <w:r/>
            <w:r>
              <w:rPr>
                <w:rFonts w:ascii="Calibri" w:hAnsi="Calibri"/>
                <w:color w:val="000000"/>
                <w:sz w:val="18"/>
              </w:rPr>
              <w:t>Upstart</w:t>
            </w:r>
          </w:p>
        </w:tc>
        <w:tc>
          <w:tcPr>
            <w:tcW w:type="dxa" w:w="2880"/>
          </w:tcPr>
          <w:p>
            <w:r/>
            <w:r>
              <w:rPr>
                <w:rFonts w:ascii="Calibri" w:hAnsi="Calibri"/>
                <w:color w:val="000000"/>
                <w:sz w:val="18"/>
              </w:rPr>
              <w:t>AI-scored loans</w:t>
            </w:r>
          </w:p>
        </w:tc>
        <w:tc>
          <w:tcPr>
            <w:tcW w:type="dxa" w:w="2880"/>
          </w:tcPr>
          <w:p>
            <w:r/>
            <w:r>
              <w:rPr>
                <w:rFonts w:ascii="Calibri" w:hAnsi="Calibri"/>
                <w:color w:val="000000"/>
                <w:sz w:val="18"/>
              </w:rPr>
              <w:t>Already believes in AI underwriting</w:t>
            </w:r>
          </w:p>
        </w:tc>
      </w:tr>
      <w:tr>
        <w:tc>
          <w:tcPr>
            <w:tcW w:type="dxa" w:w="2880"/>
          </w:tcPr>
          <w:p>
            <w:r/>
            <w:r>
              <w:rPr>
                <w:rFonts w:ascii="Calibri" w:hAnsi="Calibri"/>
                <w:color w:val="000000"/>
                <w:sz w:val="18"/>
              </w:rPr>
              <w:t>OneMain Financial</w:t>
            </w:r>
          </w:p>
        </w:tc>
        <w:tc>
          <w:tcPr>
            <w:tcW w:type="dxa" w:w="2880"/>
          </w:tcPr>
          <w:p>
            <w:r/>
            <w:r>
              <w:rPr>
                <w:rFonts w:ascii="Calibri" w:hAnsi="Calibri"/>
                <w:color w:val="000000"/>
                <w:sz w:val="18"/>
              </w:rPr>
              <w:t>Secured/unsecured</w:t>
            </w:r>
          </w:p>
        </w:tc>
        <w:tc>
          <w:tcPr>
            <w:tcW w:type="dxa" w:w="2880"/>
          </w:tcPr>
          <w:p>
            <w:r/>
            <w:r>
              <w:rPr>
                <w:rFonts w:ascii="Calibri" w:hAnsi="Calibri"/>
                <w:color w:val="000000"/>
                <w:sz w:val="18"/>
              </w:rPr>
              <w:t>Large Tx presence, branch network</w:t>
            </w:r>
          </w:p>
        </w:tc>
      </w:tr>
      <w:tr>
        <w:tc>
          <w:tcPr>
            <w:tcW w:type="dxa" w:w="2880"/>
          </w:tcPr>
          <w:p>
            <w:r/>
            <w:r>
              <w:rPr>
                <w:rFonts w:ascii="Calibri" w:hAnsi="Calibri"/>
                <w:color w:val="000000"/>
                <w:sz w:val="18"/>
              </w:rPr>
              <w:t>Opportunity Financial</w:t>
            </w:r>
          </w:p>
        </w:tc>
        <w:tc>
          <w:tcPr>
            <w:tcW w:type="dxa" w:w="2880"/>
          </w:tcPr>
          <w:p>
            <w:r/>
            <w:r>
              <w:rPr>
                <w:rFonts w:ascii="Calibri" w:hAnsi="Calibri"/>
                <w:color w:val="000000"/>
                <w:sz w:val="18"/>
              </w:rPr>
              <w:t>Personal loans</w:t>
            </w:r>
          </w:p>
        </w:tc>
        <w:tc>
          <w:tcPr>
            <w:tcW w:type="dxa" w:w="2880"/>
          </w:tcPr>
          <w:p>
            <w:r/>
            <w:r>
              <w:rPr>
                <w:rFonts w:ascii="Calibri" w:hAnsi="Calibri"/>
                <w:color w:val="000000"/>
                <w:sz w:val="18"/>
              </w:rPr>
              <w:t>Fintech-native, grew fast</w:t>
            </w:r>
          </w:p>
        </w:tc>
      </w:tr>
      <w:tr>
        <w:tc>
          <w:tcPr>
            <w:tcW w:type="dxa" w:w="2880"/>
          </w:tcPr>
          <w:p>
            <w:r/>
            <w:r>
              <w:rPr>
                <w:rFonts w:ascii="Calibri" w:hAnsi="Calibri"/>
                <w:color w:val="000000"/>
                <w:sz w:val="18"/>
              </w:rPr>
              <w:t>EarnIn</w:t>
            </w:r>
          </w:p>
        </w:tc>
        <w:tc>
          <w:tcPr>
            <w:tcW w:type="dxa" w:w="2880"/>
          </w:tcPr>
          <w:p>
            <w:r/>
            <w:r>
              <w:rPr>
                <w:rFonts w:ascii="Calibri" w:hAnsi="Calibri"/>
                <w:color w:val="000000"/>
                <w:sz w:val="18"/>
              </w:rPr>
              <w:t>Wage advances</w:t>
            </w:r>
          </w:p>
        </w:tc>
        <w:tc>
          <w:tcPr>
            <w:tcW w:type="dxa" w:w="2880"/>
          </w:tcPr>
          <w:p>
            <w:r/>
            <w:r>
              <w:rPr>
                <w:rFonts w:ascii="Calibri" w:hAnsi="Calibri"/>
                <w:color w:val="000000"/>
                <w:sz w:val="18"/>
              </w:rPr>
              <w:t>Digital-first, partnerships model</w:t>
            </w:r>
          </w:p>
        </w:tc>
      </w:tr>
      <w:tr>
        <w:tc>
          <w:tcPr>
            <w:tcW w:type="dxa" w:w="2880"/>
          </w:tcPr>
          <w:p>
            <w:r/>
            <w:r>
              <w:rPr>
                <w:rFonts w:ascii="Calibri" w:hAnsi="Calibri"/>
                <w:color w:val="000000"/>
                <w:sz w:val="18"/>
              </w:rPr>
              <w:t>MoneyLion</w:t>
            </w:r>
          </w:p>
        </w:tc>
        <w:tc>
          <w:tcPr>
            <w:tcW w:type="dxa" w:w="2880"/>
          </w:tcPr>
          <w:p>
            <w:r/>
            <w:r>
              <w:rPr>
                <w:rFonts w:ascii="Calibri" w:hAnsi="Calibri"/>
                <w:color w:val="000000"/>
                <w:sz w:val="18"/>
              </w:rPr>
              <w:t>Personal loans</w:t>
            </w:r>
          </w:p>
        </w:tc>
        <w:tc>
          <w:tcPr>
            <w:tcW w:type="dxa" w:w="2880"/>
          </w:tcPr>
          <w:p>
            <w:r/>
            <w:r>
              <w:rPr>
                <w:rFonts w:ascii="Calibri" w:hAnsi="Calibri"/>
                <w:color w:val="000000"/>
                <w:sz w:val="18"/>
              </w:rPr>
              <w:t>Full fintech ecosystem</w:t>
            </w:r>
          </w:p>
        </w:tc>
      </w:tr>
    </w:tbl>
    <w:p>
      <w:pPr>
        <w:spacing w:before="240" w:after="120"/>
      </w:pPr>
      <w:r>
        <w:rPr>
          <w:rFonts w:ascii="Calibri" w:hAnsi="Calibri"/>
          <w:b/>
          <w:color w:val="1A365D"/>
          <w:sz w:val="30"/>
        </w:rPr>
        <w:t>Texas-Based Lenders (Best for Regulatory Fit)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Company</w:t>
            </w:r>
          </w:p>
        </w:tc>
        <w:tc>
          <w:tcPr>
            <w:tcW w:type="dxa" w:w="2880"/>
            <w:shd w:val="clear" w:color="auto" w:fill="1A365D"/>
          </w:tcPr>
          <w:p>
            <w:r/>
            <w:r>
              <w:rPr>
                <w:rFonts w:ascii="Calibri" w:hAnsi="Calibri"/>
                <w:b/>
                <w:color w:val="FFFFFF"/>
                <w:sz w:val="20"/>
              </w:rPr>
              <w:t>City</w:t>
            </w:r>
          </w:p>
        </w:tc>
        <w:tc>
          <w:tcPr>
            <w:tcW w:type="dxa" w:w="2880"/>
            <w:shd w:val="clear" w:color="auto" w:fill="1A365D"/>
          </w:tcPr>
          <w:p>
            <w:r/>
            <w:r>
              <w:rPr>
                <w:rFonts w:ascii="Calibri" w:hAnsi="Calibri"/>
                <w:b/>
                <w:color w:val="FFFFFF"/>
                <w:sz w:val="20"/>
              </w:rPr>
              <w:t>Notes</w:t>
            </w:r>
          </w:p>
        </w:tc>
      </w:tr>
      <w:tr>
        <w:tc>
          <w:tcPr>
            <w:tcW w:type="dxa" w:w="2880"/>
          </w:tcPr>
          <w:p>
            <w:r/>
            <w:r>
              <w:rPr>
                <w:rFonts w:ascii="Calibri" w:hAnsi="Calibri"/>
                <w:color w:val="000000"/>
                <w:sz w:val="18"/>
              </w:rPr>
              <w:t>FirstCash</w:t>
            </w:r>
          </w:p>
        </w:tc>
        <w:tc>
          <w:tcPr>
            <w:tcW w:type="dxa" w:w="2880"/>
          </w:tcPr>
          <w:p>
            <w:r/>
            <w:r>
              <w:rPr>
                <w:rFonts w:ascii="Calibri" w:hAnsi="Calibri"/>
                <w:color w:val="000000"/>
                <w:sz w:val="18"/>
              </w:rPr>
              <w:t>Fort Worth</w:t>
            </w:r>
          </w:p>
        </w:tc>
        <w:tc>
          <w:tcPr>
            <w:tcW w:type="dxa" w:w="2880"/>
          </w:tcPr>
          <w:p>
            <w:r/>
            <w:r>
              <w:rPr>
                <w:rFonts w:ascii="Calibri" w:hAnsi="Calibri"/>
                <w:color w:val="000000"/>
                <w:sz w:val="18"/>
              </w:rPr>
              <w:t>Large Tx presence, pawn + lending</w:t>
            </w:r>
          </w:p>
        </w:tc>
      </w:tr>
      <w:tr>
        <w:tc>
          <w:tcPr>
            <w:tcW w:type="dxa" w:w="2880"/>
          </w:tcPr>
          <w:p>
            <w:r/>
            <w:r>
              <w:rPr>
                <w:rFonts w:ascii="Calibri" w:hAnsi="Calibri"/>
                <w:color w:val="000000"/>
                <w:sz w:val="18"/>
              </w:rPr>
              <w:t>EZCorp</w:t>
            </w:r>
          </w:p>
        </w:tc>
        <w:tc>
          <w:tcPr>
            <w:tcW w:type="dxa" w:w="2880"/>
          </w:tcPr>
          <w:p>
            <w:r/>
            <w:r>
              <w:rPr>
                <w:rFonts w:ascii="Calibri" w:hAnsi="Calibri"/>
                <w:color w:val="000000"/>
                <w:sz w:val="18"/>
              </w:rPr>
              <w:t>Austin</w:t>
            </w:r>
          </w:p>
        </w:tc>
        <w:tc>
          <w:tcPr>
            <w:tcW w:type="dxa" w:w="2880"/>
          </w:tcPr>
          <w:p>
            <w:r/>
            <w:r>
              <w:rPr>
                <w:rFonts w:ascii="Calibri" w:hAnsi="Calibri"/>
                <w:color w:val="000000"/>
                <w:sz w:val="18"/>
              </w:rPr>
              <w:t>Pawn and consumer lending</w:t>
            </w:r>
          </w:p>
        </w:tc>
      </w:tr>
      <w:tr>
        <w:tc>
          <w:tcPr>
            <w:tcW w:type="dxa" w:w="2880"/>
          </w:tcPr>
          <w:p>
            <w:r/>
            <w:r>
              <w:rPr>
                <w:rFonts w:ascii="Calibri" w:hAnsi="Calibri"/>
                <w:color w:val="000000"/>
                <w:sz w:val="18"/>
              </w:rPr>
              <w:t>TitleMax</w:t>
            </w:r>
          </w:p>
        </w:tc>
        <w:tc>
          <w:tcPr>
            <w:tcW w:type="dxa" w:w="2880"/>
          </w:tcPr>
          <w:p>
            <w:r/>
            <w:r>
              <w:rPr>
                <w:rFonts w:ascii="Calibri" w:hAnsi="Calibri"/>
                <w:color w:val="000000"/>
                <w:sz w:val="18"/>
              </w:rPr>
              <w:t>Houston</w:t>
            </w:r>
          </w:p>
        </w:tc>
        <w:tc>
          <w:tcPr>
            <w:tcW w:type="dxa" w:w="2880"/>
          </w:tcPr>
          <w:p>
            <w:r/>
            <w:r>
              <w:rPr>
                <w:rFonts w:ascii="Calibri" w:hAnsi="Calibri"/>
                <w:color w:val="000000"/>
                <w:sz w:val="18"/>
              </w:rPr>
              <w:t>Title lending, may want online expansion</w:t>
            </w:r>
          </w:p>
        </w:tc>
      </w:tr>
      <w:tr>
        <w:tc>
          <w:tcPr>
            <w:tcW w:type="dxa" w:w="2880"/>
          </w:tcPr>
          <w:p>
            <w:r/>
            <w:r>
              <w:rPr>
                <w:rFonts w:ascii="Calibri" w:hAnsi="Calibri"/>
                <w:color w:val="000000"/>
                <w:sz w:val="18"/>
              </w:rPr>
              <w:t>Local community banks</w:t>
            </w:r>
          </w:p>
        </w:tc>
        <w:tc>
          <w:tcPr>
            <w:tcW w:type="dxa" w:w="2880"/>
          </w:tcPr>
          <w:p>
            <w:r/>
            <w:r>
              <w:rPr>
                <w:rFonts w:ascii="Calibri" w:hAnsi="Calibri"/>
                <w:color w:val="000000"/>
                <w:sz w:val="18"/>
              </w:rPr>
              <w:t>Various</w:t>
            </w:r>
          </w:p>
        </w:tc>
        <w:tc>
          <w:tcPr>
            <w:tcW w:type="dxa" w:w="2880"/>
          </w:tcPr>
          <w:p>
            <w:r/>
            <w:r>
              <w:rPr>
                <w:rFonts w:ascii="Calibri" w:hAnsi="Calibri"/>
                <w:color w:val="000000"/>
                <w:sz w:val="18"/>
              </w:rPr>
              <w:t>Many have trust powers to lend but no tech</w:t>
            </w:r>
          </w:p>
        </w:tc>
      </w:tr>
    </w:tbl>
    <w:p>
      <w:pPr>
        <w:spacing w:before="240" w:after="120"/>
      </w:pPr>
      <w:r>
        <w:rPr>
          <w:rFonts w:ascii="Calibri" w:hAnsi="Calibri"/>
          <w:b/>
          <w:color w:val="1A365D"/>
          <w:sz w:val="30"/>
        </w:rPr>
        <w:t>Alternative: Fintech Enablement Platforms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Platform</w:t>
            </w:r>
          </w:p>
        </w:tc>
        <w:tc>
          <w:tcPr>
            <w:tcW w:type="dxa" w:w="2880"/>
            <w:shd w:val="clear" w:color="auto" w:fill="1A365D"/>
          </w:tcPr>
          <w:p>
            <w:r/>
            <w:r>
              <w:rPr>
                <w:rFonts w:ascii="Calibri" w:hAnsi="Calibri"/>
                <w:b/>
                <w:color w:val="FFFFFF"/>
                <w:sz w:val="20"/>
              </w:rPr>
              <w:t>What They Do</w:t>
            </w:r>
          </w:p>
        </w:tc>
        <w:tc>
          <w:tcPr>
            <w:tcW w:type="dxa" w:w="2880"/>
            <w:shd w:val="clear" w:color="auto" w:fill="1A365D"/>
          </w:tcPr>
          <w:p>
            <w:r/>
            <w:r>
              <w:rPr>
                <w:rFonts w:ascii="Calibri" w:hAnsi="Calibri"/>
                <w:b/>
                <w:color w:val="FFFFFF"/>
                <w:sz w:val="20"/>
              </w:rPr>
              <w:t>Cost</w:t>
            </w:r>
          </w:p>
        </w:tc>
      </w:tr>
      <w:tr>
        <w:tc>
          <w:tcPr>
            <w:tcW w:type="dxa" w:w="2880"/>
          </w:tcPr>
          <w:p>
            <w:r/>
            <w:r>
              <w:rPr>
                <w:rFonts w:ascii="Calibri" w:hAnsi="Calibri"/>
                <w:color w:val="000000"/>
                <w:sz w:val="18"/>
              </w:rPr>
              <w:t>Synapse (now Evolve)</w:t>
            </w:r>
          </w:p>
        </w:tc>
        <w:tc>
          <w:tcPr>
            <w:tcW w:type="dxa" w:w="2880"/>
          </w:tcPr>
          <w:p>
            <w:r/>
            <w:r>
              <w:rPr>
                <w:rFonts w:ascii="Calibri" w:hAnsi="Calibri"/>
                <w:color w:val="000000"/>
                <w:sz w:val="18"/>
              </w:rPr>
              <w:t>Banking-as-a-service + lending</w:t>
            </w:r>
          </w:p>
        </w:tc>
        <w:tc>
          <w:tcPr>
            <w:tcW w:type="dxa" w:w="2880"/>
          </w:tcPr>
          <w:p>
            <w:r/>
            <w:r>
              <w:rPr>
                <w:rFonts w:ascii="Calibri" w:hAnsi="Calibri"/>
                <w:color w:val="000000"/>
                <w:sz w:val="18"/>
              </w:rPr>
              <w:t>% of volume</w:t>
            </w:r>
          </w:p>
        </w:tc>
      </w:tr>
      <w:tr>
        <w:tc>
          <w:tcPr>
            <w:tcW w:type="dxa" w:w="2880"/>
          </w:tcPr>
          <w:p>
            <w:r/>
            <w:r>
              <w:rPr>
                <w:rFonts w:ascii="Calibri" w:hAnsi="Calibri"/>
                <w:color w:val="000000"/>
                <w:sz w:val="18"/>
              </w:rPr>
              <w:t>Unit</w:t>
            </w:r>
          </w:p>
        </w:tc>
        <w:tc>
          <w:tcPr>
            <w:tcW w:type="dxa" w:w="2880"/>
          </w:tcPr>
          <w:p>
            <w:r/>
            <w:r>
              <w:rPr>
                <w:rFonts w:ascii="Calibri" w:hAnsi="Calibri"/>
                <w:color w:val="000000"/>
                <w:sz w:val="18"/>
              </w:rPr>
              <w:t>Embedded lending infrastructure</w:t>
            </w:r>
          </w:p>
        </w:tc>
        <w:tc>
          <w:tcPr>
            <w:tcW w:type="dxa" w:w="2880"/>
          </w:tcPr>
          <w:p>
            <w:r/>
            <w:r>
              <w:rPr>
                <w:rFonts w:ascii="Calibri" w:hAnsi="Calibri"/>
                <w:color w:val="000000"/>
                <w:sz w:val="18"/>
              </w:rPr>
              <w:t>% of volume</w:t>
            </w:r>
          </w:p>
        </w:tc>
      </w:tr>
      <w:tr>
        <w:tc>
          <w:tcPr>
            <w:tcW w:type="dxa" w:w="2880"/>
          </w:tcPr>
          <w:p>
            <w:r/>
            <w:r>
              <w:rPr>
                <w:rFonts w:ascii="Calibri" w:hAnsi="Calibri"/>
                <w:color w:val="000000"/>
                <w:sz w:val="18"/>
              </w:rPr>
              <w:t>Column Tax</w:t>
            </w:r>
          </w:p>
        </w:tc>
        <w:tc>
          <w:tcPr>
            <w:tcW w:type="dxa" w:w="2880"/>
          </w:tcPr>
          <w:p>
            <w:r/>
            <w:r>
              <w:rPr>
                <w:rFonts w:ascii="Calibri" w:hAnsi="Calibri"/>
                <w:color w:val="000000"/>
                <w:sz w:val="18"/>
              </w:rPr>
              <w:t>Bank partnerships</w:t>
            </w:r>
          </w:p>
        </w:tc>
        <w:tc>
          <w:tcPr>
            <w:tcW w:type="dxa" w:w="2880"/>
          </w:tcPr>
          <w:p>
            <w:r/>
            <w:r>
              <w:rPr>
                <w:rFonts w:ascii="Calibri" w:hAnsi="Calibri"/>
                <w:color w:val="000000"/>
                <w:sz w:val="18"/>
              </w:rPr>
              <w:t>Revenue share</w:t>
            </w:r>
          </w:p>
        </w:tc>
      </w:tr>
      <w:tr>
        <w:tc>
          <w:tcPr>
            <w:tcW w:type="dxa" w:w="2880"/>
          </w:tcPr>
          <w:p>
            <w:r/>
            <w:r>
              <w:rPr>
                <w:rFonts w:ascii="Calibri" w:hAnsi="Calibri"/>
                <w:color w:val="000000"/>
                <w:sz w:val="18"/>
              </w:rPr>
              <w:t>Cross River Bank</w:t>
            </w:r>
          </w:p>
        </w:tc>
        <w:tc>
          <w:tcPr>
            <w:tcW w:type="dxa" w:w="2880"/>
          </w:tcPr>
          <w:p>
            <w:r/>
            <w:r>
              <w:rPr>
                <w:rFonts w:ascii="Calibri" w:hAnsi="Calibri"/>
                <w:color w:val="000000"/>
                <w:sz w:val="18"/>
              </w:rPr>
              <w:t>White-label lending</w:t>
            </w:r>
          </w:p>
        </w:tc>
        <w:tc>
          <w:tcPr>
            <w:tcW w:type="dxa" w:w="2880"/>
          </w:tcPr>
          <w:p>
            <w:r/>
            <w:r>
              <w:rPr>
                <w:rFonts w:ascii="Calibri" w:hAnsi="Calibri"/>
                <w:color w:val="000000"/>
                <w:sz w:val="18"/>
              </w:rPr>
              <w:t>Revenue share</w:t>
            </w:r>
          </w:p>
        </w:tc>
      </w:tr>
    </w:tbl>
    <w:p>
      <w:pPr>
        <w:spacing w:after="80"/>
      </w:pPr>
      <w:r>
        <w:rPr>
          <w:rFonts w:ascii="Calibri" w:hAnsi="Calibri"/>
        </w:rPr>
        <w:t>Cross River Bank is the #1 choice — they power Affirm, Rocket Loans, and dozens of fintechs under their own license. However, they typically require $1M+ in committed capital and proven track record.</w:t>
      </w:r>
    </w:p>
    <w:p>
      <w:pPr>
        <w:spacing w:before="120" w:after="120"/>
      </w:pPr>
      <w:r>
        <w:rPr>
          <w:color w:val="6B7280"/>
          <w:sz w:val="16"/>
        </w:rPr>
        <w:t>────────────────────────────────────────────────────────────</w:t>
      </w:r>
    </w:p>
    <w:p>
      <w:pPr>
        <w:spacing w:before="360" w:after="120"/>
      </w:pPr>
      <w:r>
        <w:rPr>
          <w:rFonts w:ascii="Calibri" w:hAnsi="Calibri"/>
          <w:b/>
          <w:color w:val="1A365D"/>
          <w:sz w:val="36"/>
        </w:rPr>
        <w:t>Outreach Template</w:t>
      </w:r>
    </w:p>
    <w:p>
      <w:pPr>
        <w:spacing w:after="80"/>
      </w:pPr>
      <w:r>
        <w:rPr>
          <w:rFonts w:ascii="Calibri" w:hAnsi="Calibri"/>
          <w:b/>
        </w:rPr>
        <w:t>Subject:</w:t>
      </w:r>
      <w:r>
        <w:rPr>
          <w:rFonts w:ascii="Calibri" w:hAnsi="Calibri"/>
        </w:rPr>
        <w:t xml:space="preserve"> Partnership opportunity: AI-native lending platform seeking Tx license partner</w:t>
      </w:r>
    </w:p>
    <w:p>
      <w:pPr>
        <w:spacing w:after="80"/>
      </w:pPr>
      <w:r>
        <w:rPr>
          <w:rFonts w:ascii="Calibri" w:hAnsi="Calibri"/>
          <w:b/>
        </w:rPr>
        <w:t>Body:</w:t>
      </w:r>
    </w:p>
    <w:p>
      <w:pPr>
        <w:spacing w:after="80"/>
      </w:pPr>
      <w:r>
        <w:rPr>
          <w:rFonts w:ascii="Calibri" w:hAnsi="Calibri"/>
        </w:rPr>
        <w:t>Hi [Name],</w:t>
      </w:r>
    </w:p>
    <w:p>
      <w:pPr>
        <w:spacing w:after="80"/>
      </w:pPr>
      <w:r>
        <w:rPr>
          <w:rFonts w:ascii="Calibri" w:hAnsi="Calibri"/>
        </w:rPr>
        <w:t>I’m the founder of PalmFi — an AI-native consumer lending platform that’s fully built and tested (42/44 E2E tests passing, ML underwriting AUC 0.756).</w:t>
      </w:r>
    </w:p>
    <w:p>
      <w:pPr>
        <w:spacing w:after="80"/>
      </w:pPr>
      <w:r>
        <w:rPr>
          <w:rFonts w:ascii="Calibri" w:hAnsi="Calibri"/>
        </w:rPr>
        <w:t>We’re looking to launch in Texas and exploring a partnership with an existing OCCC-licensed lender. PalmFi would operate as your service provider:</w:t>
        <w:br/>
        <w:t>- Our platform handles everything: application, scoring, payment portal, collections</w:t>
        <w:br/>
        <w:t>- Your license covers the origination</w:t>
        <w:br/>
        <w:t>- We split revenue with you as the license holder</w:t>
      </w:r>
    </w:p>
    <w:p>
      <w:pPr>
        <w:spacing w:after="80"/>
      </w:pPr>
      <w:r>
        <w:rPr>
          <w:rFonts w:ascii="Calibri" w:hAnsi="Calibri"/>
        </w:rPr>
        <w:t>We’re starting small (10-50 pilot loans in Q3) and scaling from there. Would you be open to a 15-minute call to discuss?</w:t>
      </w:r>
    </w:p>
    <w:p>
      <w:pPr>
        <w:spacing w:after="80"/>
      </w:pPr>
      <w:r>
        <w:rPr>
          <w:rFonts w:ascii="Calibri" w:hAnsi="Calibri"/>
        </w:rPr>
        <w:t>Best,</w:t>
        <w:br/>
        <w:t>[Your Name]</w:t>
        <w:br/>
        <w:t>[Your Phone]</w:t>
        <w:br/>
        <w:t>palm.ngrok.app (live demo)</w:t>
      </w:r>
    </w:p>
    <w:p>
      <w:pPr>
        <w:spacing w:before="120" w:after="120"/>
      </w:pPr>
      <w:r>
        <w:rPr>
          <w:color w:val="6B7280"/>
          <w:sz w:val="16"/>
        </w:rPr>
        <w:t>────────────────────────────────────────────────────────────</w:t>
      </w:r>
    </w:p>
    <w:p>
      <w:pPr>
        <w:spacing w:before="360" w:after="120"/>
      </w:pPr>
      <w:r>
        <w:rPr>
          <w:rFonts w:ascii="Calibri" w:hAnsi="Calibri"/>
          <w:b/>
          <w:color w:val="1A365D"/>
          <w:sz w:val="36"/>
        </w:rPr>
        <w:t>Tips for Outreach</w:t>
      </w:r>
    </w:p>
    <w:p>
      <w:pPr>
        <w:pStyle w:val="ListNumber"/>
        <w:spacing w:after="40"/>
      </w:pPr>
      <w:r>
        <w:rPr>
          <w:rFonts w:ascii="Calibri" w:hAnsi="Calibri"/>
          <w:b/>
        </w:rPr>
        <w:t>Target Director/VP level</w:t>
      </w:r>
      <w:r>
        <w:rPr>
          <w:rFonts w:ascii="Calibri" w:hAnsi="Calibri"/>
        </w:rPr>
        <w:t xml:space="preserve"> — Business Development or Strategic Partnerships titles</w:t>
      </w:r>
    </w:p>
    <w:p>
      <w:pPr>
        <w:pStyle w:val="ListNumber"/>
        <w:spacing w:after="40"/>
      </w:pPr>
      <w:r>
        <w:rPr>
          <w:rFonts w:ascii="Calibri" w:hAnsi="Calibri"/>
          <w:b/>
        </w:rPr>
        <w:t>Mention your AUC 0.756</w:t>
      </w:r>
      <w:r>
        <w:rPr>
          <w:rFonts w:ascii="Calibri" w:hAnsi="Calibri"/>
        </w:rPr>
        <w:t xml:space="preserve"> — this is your differentiator</w:t>
      </w:r>
    </w:p>
    <w:p>
      <w:pPr>
        <w:pStyle w:val="ListNumber"/>
        <w:spacing w:after="40"/>
      </w:pPr>
      <w:r>
        <w:rPr>
          <w:rFonts w:ascii="Calibri" w:hAnsi="Calibri"/>
          <w:b/>
        </w:rPr>
        <w:t>Offer a live demo</w:t>
      </w:r>
      <w:r>
        <w:rPr>
          <w:rFonts w:ascii="Calibri" w:hAnsi="Calibri"/>
        </w:rPr>
        <w:t xml:space="preserve"> — let them see the borrower flow</w:t>
      </w:r>
    </w:p>
    <w:p>
      <w:pPr>
        <w:pStyle w:val="ListNumber"/>
        <w:spacing w:after="40"/>
      </w:pPr>
      <w:r>
        <w:rPr>
          <w:rFonts w:ascii="Calibri" w:hAnsi="Calibri"/>
          <w:b/>
        </w:rPr>
        <w:t>Be upfront about volume</w:t>
      </w:r>
      <w:r>
        <w:rPr>
          <w:rFonts w:ascii="Calibri" w:hAnsi="Calibri"/>
        </w:rPr>
        <w:t xml:space="preserve"> — small pilot first, prove it, then scale</w:t>
      </w:r>
    </w:p>
    <w:p>
      <w:pPr>
        <w:pStyle w:val="ListNumber"/>
        <w:spacing w:after="40"/>
      </w:pPr>
      <w:r>
        <w:rPr>
          <w:rFonts w:ascii="Calibri" w:hAnsi="Calibri"/>
          <w:b/>
        </w:rPr>
        <w:t>Have your compliance packet ready</w:t>
      </w:r>
      <w:r>
        <w:rPr>
          <w:rFonts w:ascii="Calibri" w:hAnsi="Calibri"/>
        </w:rPr>
        <w:t xml:space="preserve"> — business plan, contract template, privacy policy</w:t>
      </w:r>
    </w:p>
    <w:p>
      <w:pPr>
        <w:pStyle w:val="ListNumber"/>
        <w:spacing w:after="40"/>
      </w:pPr>
      <w:r>
        <w:rPr>
          <w:rFonts w:ascii="Calibri" w:hAnsi="Calibri"/>
          <w:b/>
        </w:rPr>
        <w:t>Don’t lead with “we need your license”</w:t>
      </w:r>
      <w:r>
        <w:rPr>
          <w:rFonts w:ascii="Calibri" w:hAnsi="Calibri"/>
        </w:rPr>
        <w:t xml:space="preserve"> — lead with “we can make you more money with zero tech investment”</w:t>
      </w:r>
    </w:p>
    <w:p>
      <w:pPr>
        <w:pStyle w:val="ListNumber"/>
        <w:spacing w:after="40"/>
      </w:pPr>
      <w:r>
        <w:rPr>
          <w:rFonts w:ascii="Calibri" w:hAnsi="Calibri"/>
          <w:b/>
        </w:rPr>
        <w:t>Ask for a 15-minute call</w:t>
      </w:r>
      <w:r>
        <w:rPr>
          <w:rFonts w:ascii="Calibri" w:hAnsi="Calibri"/>
        </w:rPr>
        <w:t xml:space="preserve"> — low ask, easy to accept</w:t>
      </w:r>
    </w:p>
    <w:p>
      <w:pPr>
        <w:spacing w:before="120" w:after="120"/>
      </w:pPr>
      <w:r>
        <w:rPr>
          <w:color w:val="6B7280"/>
          <w:sz w:val="16"/>
        </w:rPr>
        <w:t>────────────────────────────────────────────────────────────</w:t>
      </w:r>
    </w:p>
    <w:p>
      <w:pPr>
        <w:spacing w:before="360" w:after="120"/>
      </w:pPr>
      <w:r>
        <w:rPr>
          <w:rFonts w:ascii="Calibri" w:hAnsi="Calibri"/>
          <w:b/>
          <w:color w:val="1A365D"/>
          <w:sz w:val="36"/>
        </w:rPr>
        <w:t>Recommended Action</w:t>
      </w:r>
    </w:p>
    <w:p>
      <w:pPr>
        <w:spacing w:after="80"/>
      </w:pPr>
      <w:r>
        <w:rPr>
          <w:rFonts w:ascii="Calibri" w:hAnsi="Calibri"/>
          <w:b/>
        </w:rPr>
        <w:t>Week 1:</w:t>
      </w:r>
      <w:r>
        <w:rPr>
          <w:rFonts w:ascii="Calibri" w:hAnsi="Calibri"/>
        </w:rPr>
        <w:t xml:space="preserve"> Send 10 cold emails (spread across Texas lenders + national platforms)</w:t>
        <w:br/>
      </w:r>
      <w:r>
        <w:rPr>
          <w:rFonts w:ascii="Calibri" w:hAnsi="Calibri"/>
          <w:b/>
        </w:rPr>
        <w:t>Week 2:</w:t>
      </w:r>
      <w:r>
        <w:rPr>
          <w:rFonts w:ascii="Calibri" w:hAnsi="Calibri"/>
        </w:rPr>
        <w:t xml:space="preserve"> Follow up on non-responses, take calls, share live demo URL</w:t>
        <w:br/>
      </w:r>
      <w:r>
        <w:rPr>
          <w:rFonts w:ascii="Calibri" w:hAnsi="Calibri"/>
          <w:b/>
        </w:rPr>
        <w:t>Week 3:</w:t>
      </w:r>
      <w:r>
        <w:rPr>
          <w:rFonts w:ascii="Calibri" w:hAnsi="Calibri"/>
        </w:rPr>
        <w:t xml:space="preserve"> Start negotiating terms with most responsive partner</w:t>
        <w:br/>
      </w:r>
      <w:r>
        <w:rPr>
          <w:rFonts w:ascii="Calibri" w:hAnsi="Calibri"/>
          <w:b/>
        </w:rPr>
        <w:t>Week 4:</w:t>
      </w:r>
      <w:r>
        <w:rPr>
          <w:rFonts w:ascii="Calibri" w:hAnsi="Calibri"/>
        </w:rPr>
        <w:t xml:space="preserve"> Engage attorney to draft service provider agreement</w:t>
      </w:r>
    </w:p>
    <w:p>
      <w:pPr>
        <w:spacing w:after="80"/>
      </w:pPr>
      <w:r>
        <w:rPr>
          <w:rFonts w:ascii="Calibri" w:hAnsi="Calibri"/>
          <w:i/>
        </w:rPr>
        <w:t>Run this in parallel with your own ALECS/Texas license application. Whichever finishes first wins.</w:t>
      </w:r>
    </w:p>
    <w:p>
      <w:r>
        <w:br w:type="page"/>
      </w:r>
    </w:p>
    <w:p>
      <w:pPr>
        <w:pStyle w:val="Title"/>
      </w:pPr>
      <w:r>
        <w:rPr>
          <w:color w:val="1A365D"/>
        </w:rPr>
        <w:t>Loan Contract</w:t>
      </w:r>
    </w:p>
    <w:p>
      <w:pPr>
        <w:spacing w:before="360" w:after="120"/>
      </w:pPr>
      <w:r>
        <w:rPr>
          <w:rFonts w:ascii="Calibri" w:hAnsi="Calibri"/>
          <w:b/>
          <w:color w:val="1A365D"/>
          <w:sz w:val="44"/>
        </w:rPr>
        <w:t>Plain Language Consumer Loan Agreement</w:t>
      </w:r>
    </w:p>
    <w:p>
      <w:pPr>
        <w:spacing w:after="80"/>
      </w:pPr>
      <w:r>
        <w:rPr>
          <w:rFonts w:ascii="Calibri" w:hAnsi="Calibri"/>
          <w:b/>
        </w:rPr>
        <w:t>Lender:</w:t>
      </w:r>
      <w:r>
        <w:rPr>
          <w:rFonts w:ascii="Calibri" w:hAnsi="Calibri"/>
        </w:rPr>
        <w:t xml:space="preserve"> PalmFi Lending LLC</w:t>
      </w:r>
      <w:r>
        <w:br/>
      </w:r>
      <w:r>
        <w:rPr>
          <w:rFonts w:ascii="Calibri" w:hAnsi="Calibri"/>
          <w:b/>
        </w:rPr>
        <w:t>Borrower:</w:t>
      </w:r>
      <w:r>
        <w:rPr>
          <w:rFonts w:ascii="Calibri" w:hAnsi="Calibri"/>
        </w:rPr>
        <w:t xml:space="preserve"> [Borrower Full Name]</w:t>
      </w:r>
      <w:r>
        <w:br/>
      </w:r>
      <w:r>
        <w:rPr>
          <w:rFonts w:ascii="Calibri" w:hAnsi="Calibri"/>
          <w:b/>
        </w:rPr>
        <w:t>Date:</w:t>
      </w:r>
      <w:r>
        <w:rPr>
          <w:rFonts w:ascii="Calibri" w:hAnsi="Calibri"/>
        </w:rPr>
        <w:t xml:space="preserve"> [Date of Agreement]</w:t>
      </w:r>
      <w:r>
        <w:br/>
      </w:r>
      <w:r>
        <w:rPr>
          <w:rFonts w:ascii="Calibri" w:hAnsi="Calibri"/>
          <w:b/>
        </w:rPr>
        <w:t>Loan Number:</w:t>
      </w:r>
      <w:r>
        <w:rPr>
          <w:rFonts w:ascii="Calibri" w:hAnsi="Calibri"/>
        </w:rPr>
        <w:t xml:space="preserve"> [Loan ID Number]</w:t>
      </w:r>
    </w:p>
    <w:p>
      <w:pPr>
        <w:spacing w:before="120" w:after="120"/>
      </w:pPr>
      <w:r>
        <w:rPr>
          <w:color w:val="6B7280"/>
          <w:sz w:val="16"/>
        </w:rPr>
        <w:t>────────────────────────────────────────────────────────────</w:t>
      </w:r>
    </w:p>
    <w:p>
      <w:pPr>
        <w:spacing w:before="360" w:after="120"/>
      </w:pPr>
      <w:r>
        <w:rPr>
          <w:rFonts w:ascii="Calibri" w:hAnsi="Calibri"/>
          <w:b/>
          <w:color w:val="1A365D"/>
          <w:sz w:val="36"/>
        </w:rPr>
        <w:t>Table of Contents</w:t>
      </w:r>
    </w:p>
    <w:p>
      <w:pPr>
        <w:pStyle w:val="ListNumber"/>
        <w:spacing w:after="40"/>
      </w:pPr>
      <w:r>
        <w:rPr>
          <w:rFonts w:ascii="Calibri" w:hAnsi="Calibri"/>
          <w:color w:val="059669"/>
        </w:rPr>
        <w:t>Loan Details</w:t>
      </w:r>
      <w:r>
        <w:rPr>
          <w:rFonts w:ascii="Calibri" w:hAnsi="Calibri"/>
          <w:color w:val="6B7280"/>
          <w:sz w:val="16"/>
        </w:rPr>
        <w:t xml:space="preserve"> (#1-loan-details)</w:t>
      </w:r>
    </w:p>
    <w:p>
      <w:pPr>
        <w:pStyle w:val="ListNumber"/>
        <w:spacing w:after="40"/>
      </w:pPr>
      <w:r>
        <w:rPr>
          <w:rFonts w:ascii="Calibri" w:hAnsi="Calibri"/>
          <w:color w:val="059669"/>
        </w:rPr>
        <w:t>Finance Charge &amp; APR Table</w:t>
      </w:r>
      <w:r>
        <w:rPr>
          <w:rFonts w:ascii="Calibri" w:hAnsi="Calibri"/>
          <w:color w:val="6B7280"/>
          <w:sz w:val="16"/>
        </w:rPr>
        <w:t xml:space="preserve"> (#2-finance-charge--apr-table)</w:t>
      </w:r>
    </w:p>
    <w:p>
      <w:pPr>
        <w:pStyle w:val="ListNumber"/>
        <w:spacing w:after="40"/>
      </w:pPr>
      <w:r>
        <w:rPr>
          <w:rFonts w:ascii="Calibri" w:hAnsi="Calibri"/>
          <w:color w:val="059669"/>
        </w:rPr>
        <w:t>Payment Schedule</w:t>
      </w:r>
      <w:r>
        <w:rPr>
          <w:rFonts w:ascii="Calibri" w:hAnsi="Calibri"/>
          <w:color w:val="6B7280"/>
          <w:sz w:val="16"/>
        </w:rPr>
        <w:t xml:space="preserve"> (#3-payment-schedule)</w:t>
      </w:r>
    </w:p>
    <w:p>
      <w:pPr>
        <w:pStyle w:val="ListNumber"/>
        <w:spacing w:after="40"/>
      </w:pPr>
      <w:r>
        <w:rPr>
          <w:rFonts w:ascii="Calibri" w:hAnsi="Calibri"/>
          <w:color w:val="059669"/>
        </w:rPr>
        <w:t>Prepayment Terms</w:t>
      </w:r>
      <w:r>
        <w:rPr>
          <w:rFonts w:ascii="Calibri" w:hAnsi="Calibri"/>
          <w:color w:val="6B7280"/>
          <w:sz w:val="16"/>
        </w:rPr>
        <w:t xml:space="preserve"> (#4-prepayment-terms)</w:t>
      </w:r>
    </w:p>
    <w:p>
      <w:pPr>
        <w:pStyle w:val="ListNumber"/>
        <w:spacing w:after="40"/>
      </w:pPr>
      <w:r>
        <w:rPr>
          <w:rFonts w:ascii="Calibri" w:hAnsi="Calibri"/>
          <w:color w:val="059669"/>
        </w:rPr>
        <w:t>Late Payment Policy</w:t>
      </w:r>
      <w:r>
        <w:rPr>
          <w:rFonts w:ascii="Calibri" w:hAnsi="Calibri"/>
          <w:color w:val="6B7280"/>
          <w:sz w:val="16"/>
        </w:rPr>
        <w:t xml:space="preserve"> (#5-late-payment-policy)</w:t>
      </w:r>
    </w:p>
    <w:p>
      <w:pPr>
        <w:pStyle w:val="ListNumber"/>
        <w:spacing w:after="40"/>
      </w:pPr>
      <w:r>
        <w:rPr>
          <w:rFonts w:ascii="Calibri" w:hAnsi="Calibri"/>
          <w:color w:val="059669"/>
        </w:rPr>
        <w:t>Default &amp; Collections</w:t>
      </w:r>
      <w:r>
        <w:rPr>
          <w:rFonts w:ascii="Calibri" w:hAnsi="Calibri"/>
          <w:color w:val="6B7280"/>
          <w:sz w:val="16"/>
        </w:rPr>
        <w:t xml:space="preserve"> (#6-default--collections)</w:t>
      </w:r>
    </w:p>
    <w:p>
      <w:pPr>
        <w:pStyle w:val="ListNumber"/>
        <w:spacing w:after="40"/>
      </w:pPr>
      <w:r>
        <w:rPr>
          <w:rFonts w:ascii="Calibri" w:hAnsi="Calibri"/>
          <w:color w:val="059669"/>
        </w:rPr>
        <w:t>Borrower Rights</w:t>
      </w:r>
      <w:r>
        <w:rPr>
          <w:rFonts w:ascii="Calibri" w:hAnsi="Calibri"/>
          <w:color w:val="6B7280"/>
          <w:sz w:val="16"/>
        </w:rPr>
        <w:t xml:space="preserve"> (#7-borrower-rights)</w:t>
      </w:r>
    </w:p>
    <w:p>
      <w:pPr>
        <w:pStyle w:val="ListNumber"/>
        <w:spacing w:after="40"/>
      </w:pPr>
      <w:r>
        <w:rPr>
          <w:rFonts w:ascii="Calibri" w:hAnsi="Calibri"/>
          <w:color w:val="059669"/>
        </w:rPr>
        <w:t>Lender Rights</w:t>
      </w:r>
      <w:r>
        <w:rPr>
          <w:rFonts w:ascii="Calibri" w:hAnsi="Calibri"/>
          <w:color w:val="6B7280"/>
          <w:sz w:val="16"/>
        </w:rPr>
        <w:t xml:space="preserve"> (#8-lender-rights)</w:t>
      </w:r>
    </w:p>
    <w:p>
      <w:pPr>
        <w:pStyle w:val="ListNumber"/>
        <w:spacing w:after="40"/>
      </w:pPr>
      <w:r>
        <w:rPr>
          <w:rFonts w:ascii="Calibri" w:hAnsi="Calibri"/>
          <w:color w:val="059669"/>
        </w:rPr>
        <w:t>Governing Law &amp; Venue</w:t>
      </w:r>
      <w:r>
        <w:rPr>
          <w:rFonts w:ascii="Calibri" w:hAnsi="Calibri"/>
          <w:color w:val="6B7280"/>
          <w:sz w:val="16"/>
        </w:rPr>
        <w:t xml:space="preserve"> (#9-governing-law--venue)</w:t>
      </w:r>
    </w:p>
    <w:p>
      <w:pPr>
        <w:pStyle w:val="ListNumber"/>
        <w:spacing w:after="40"/>
      </w:pPr>
      <w:r>
        <w:rPr>
          <w:rFonts w:ascii="Calibri" w:hAnsi="Calibri"/>
          <w:color w:val="059669"/>
        </w:rPr>
        <w:t>Signatures</w:t>
      </w:r>
      <w:r>
        <w:rPr>
          <w:rFonts w:ascii="Calibri" w:hAnsi="Calibri"/>
          <w:color w:val="6B7280"/>
          <w:sz w:val="16"/>
        </w:rPr>
        <w:t xml:space="preserve"> (#10-signatures)</w:t>
      </w:r>
    </w:p>
    <w:p>
      <w:pPr>
        <w:spacing w:before="120" w:after="120"/>
      </w:pPr>
      <w:r>
        <w:rPr>
          <w:color w:val="6B7280"/>
          <w:sz w:val="16"/>
        </w:rPr>
        <w:t>────────────────────────────────────────────────────────────</w:t>
      </w:r>
    </w:p>
    <w:p>
      <w:pPr>
        <w:spacing w:before="360" w:after="120"/>
      </w:pPr>
      <w:r>
        <w:rPr>
          <w:rFonts w:ascii="Calibri" w:hAnsi="Calibri"/>
          <w:b/>
          <w:color w:val="1A365D"/>
          <w:sz w:val="36"/>
        </w:rPr>
        <w:t>1. Loan Details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Loan Amount (Principal)</w:t>
            </w:r>
          </w:p>
        </w:tc>
        <w:tc>
          <w:tcPr>
            <w:tcW w:type="dxa" w:w="4320"/>
          </w:tcPr>
          <w:p>
            <w:r/>
            <w:r>
              <w:rPr>
                <w:rFonts w:ascii="Calibri" w:hAnsi="Calibri"/>
                <w:color w:val="000000"/>
                <w:sz w:val="18"/>
              </w:rPr>
              <w:t>$[Loan Amount]</w:t>
            </w:r>
          </w:p>
        </w:tc>
      </w:tr>
      <w:tr>
        <w:tc>
          <w:tcPr>
            <w:tcW w:type="dxa" w:w="4320"/>
          </w:tcPr>
          <w:p>
            <w:r/>
            <w:r>
              <w:rPr>
                <w:rFonts w:ascii="Calibri" w:hAnsi="Calibri"/>
                <w:color w:val="000000"/>
                <w:sz w:val="18"/>
              </w:rPr>
              <w:t>Annual Percentage Rate (APR)</w:t>
            </w:r>
          </w:p>
        </w:tc>
        <w:tc>
          <w:tcPr>
            <w:tcW w:type="dxa" w:w="4320"/>
          </w:tcPr>
          <w:p>
            <w:r/>
            <w:r>
              <w:rPr>
                <w:rFonts w:ascii="Calibri" w:hAnsi="Calibri"/>
                <w:color w:val="000000"/>
                <w:sz w:val="18"/>
              </w:rPr>
              <w:t>[APR]%</w:t>
            </w:r>
          </w:p>
        </w:tc>
      </w:tr>
      <w:tr>
        <w:tc>
          <w:tcPr>
            <w:tcW w:type="dxa" w:w="4320"/>
          </w:tcPr>
          <w:p>
            <w:r/>
            <w:r>
              <w:rPr>
                <w:rFonts w:ascii="Calibri" w:hAnsi="Calibri"/>
                <w:color w:val="000000"/>
                <w:sz w:val="18"/>
              </w:rPr>
              <w:t>Finance Charge</w:t>
            </w:r>
          </w:p>
        </w:tc>
        <w:tc>
          <w:tcPr>
            <w:tcW w:type="dxa" w:w="4320"/>
          </w:tcPr>
          <w:p>
            <w:r/>
            <w:r>
              <w:rPr>
                <w:rFonts w:ascii="Calibri" w:hAnsi="Calibri"/>
                <w:color w:val="000000"/>
                <w:sz w:val="18"/>
              </w:rPr>
              <w:t>$[Total Finance Charge]</w:t>
            </w:r>
          </w:p>
        </w:tc>
      </w:tr>
      <w:tr>
        <w:tc>
          <w:tcPr>
            <w:tcW w:type="dxa" w:w="4320"/>
          </w:tcPr>
          <w:p>
            <w:r/>
            <w:r>
              <w:rPr>
                <w:rFonts w:ascii="Calibri" w:hAnsi="Calibri"/>
                <w:color w:val="000000"/>
                <w:sz w:val="18"/>
              </w:rPr>
              <w:t>Total Amount You Will Pay</w:t>
            </w:r>
          </w:p>
        </w:tc>
        <w:tc>
          <w:tcPr>
            <w:tcW w:type="dxa" w:w="4320"/>
          </w:tcPr>
          <w:p>
            <w:r/>
            <w:r>
              <w:rPr>
                <w:rFonts w:ascii="Calibri" w:hAnsi="Calibri"/>
                <w:color w:val="000000"/>
                <w:sz w:val="18"/>
              </w:rPr>
              <w:t>$[Total of All Payments]</w:t>
            </w:r>
          </w:p>
        </w:tc>
      </w:tr>
      <w:tr>
        <w:tc>
          <w:tcPr>
            <w:tcW w:type="dxa" w:w="4320"/>
          </w:tcPr>
          <w:p>
            <w:r/>
            <w:r>
              <w:rPr>
                <w:rFonts w:ascii="Calibri" w:hAnsi="Calibri"/>
                <w:color w:val="000000"/>
                <w:sz w:val="18"/>
              </w:rPr>
              <w:t>Loan Term</w:t>
            </w:r>
          </w:p>
        </w:tc>
        <w:tc>
          <w:tcPr>
            <w:tcW w:type="dxa" w:w="4320"/>
          </w:tcPr>
          <w:p>
            <w:r/>
            <w:r>
              <w:rPr>
                <w:rFonts w:ascii="Calibri" w:hAnsi="Calibri"/>
                <w:color w:val="000000"/>
                <w:sz w:val="18"/>
              </w:rPr>
              <w:t>[Number of Months] months</w:t>
            </w:r>
          </w:p>
        </w:tc>
      </w:tr>
      <w:tr>
        <w:tc>
          <w:tcPr>
            <w:tcW w:type="dxa" w:w="4320"/>
          </w:tcPr>
          <w:p>
            <w:r/>
            <w:r>
              <w:rPr>
                <w:rFonts w:ascii="Calibri" w:hAnsi="Calibri"/>
                <w:color w:val="000000"/>
                <w:sz w:val="18"/>
              </w:rPr>
              <w:t>Monthly Payment Amount</w:t>
            </w:r>
          </w:p>
        </w:tc>
        <w:tc>
          <w:tcPr>
            <w:tcW w:type="dxa" w:w="4320"/>
          </w:tcPr>
          <w:p>
            <w:r/>
            <w:r>
              <w:rPr>
                <w:rFonts w:ascii="Calibri" w:hAnsi="Calibri"/>
                <w:color w:val="000000"/>
                <w:sz w:val="18"/>
              </w:rPr>
              <w:t>$[Monthly Payment Amount]</w:t>
            </w:r>
          </w:p>
        </w:tc>
      </w:tr>
      <w:tr>
        <w:tc>
          <w:tcPr>
            <w:tcW w:type="dxa" w:w="4320"/>
          </w:tcPr>
          <w:p>
            <w:r/>
            <w:r>
              <w:rPr>
                <w:rFonts w:ascii="Calibri" w:hAnsi="Calibri"/>
                <w:color w:val="000000"/>
                <w:sz w:val="18"/>
              </w:rPr>
              <w:t>Payment Due Day</w:t>
            </w:r>
          </w:p>
        </w:tc>
        <w:tc>
          <w:tcPr>
            <w:tcW w:type="dxa" w:w="4320"/>
          </w:tcPr>
          <w:p>
            <w:r/>
            <w:r>
              <w:rPr>
                <w:rFonts w:ascii="Calibri" w:hAnsi="Calibri"/>
                <w:color w:val="000000"/>
                <w:sz w:val="18"/>
              </w:rPr>
              <w:t>[Day of Month, e.g., 1st or 15th] of each month</w:t>
            </w:r>
          </w:p>
        </w:tc>
      </w:tr>
      <w:tr>
        <w:tc>
          <w:tcPr>
            <w:tcW w:type="dxa" w:w="4320"/>
          </w:tcPr>
          <w:p>
            <w:r/>
            <w:r>
              <w:rPr>
                <w:rFonts w:ascii="Calibri" w:hAnsi="Calibri"/>
                <w:color w:val="000000"/>
                <w:sz w:val="18"/>
              </w:rPr>
              <w:t>First Payment Due Date</w:t>
            </w:r>
          </w:p>
        </w:tc>
        <w:tc>
          <w:tcPr>
            <w:tcW w:type="dxa" w:w="4320"/>
          </w:tcPr>
          <w:p>
            <w:r/>
            <w:r>
              <w:rPr>
                <w:rFonts w:ascii="Calibri" w:hAnsi="Calibri"/>
                <w:color w:val="000000"/>
                <w:sz w:val="18"/>
              </w:rPr>
              <w:t>[First Payment Date]</w:t>
            </w:r>
          </w:p>
        </w:tc>
      </w:tr>
      <w:tr>
        <w:tc>
          <w:tcPr>
            <w:tcW w:type="dxa" w:w="4320"/>
          </w:tcPr>
          <w:p>
            <w:r/>
            <w:r>
              <w:rPr>
                <w:rFonts w:ascii="Calibri" w:hAnsi="Calibri"/>
                <w:color w:val="000000"/>
                <w:sz w:val="18"/>
              </w:rPr>
              <w:t>Final Payment Due Date</w:t>
            </w:r>
          </w:p>
        </w:tc>
        <w:tc>
          <w:tcPr>
            <w:tcW w:type="dxa" w:w="4320"/>
          </w:tcPr>
          <w:p>
            <w:r/>
            <w:r>
              <w:rPr>
                <w:rFonts w:ascii="Calibri" w:hAnsi="Calibri"/>
                <w:color w:val="000000"/>
                <w:sz w:val="18"/>
              </w:rPr>
              <w:t>[Final Payment Date]</w:t>
            </w:r>
          </w:p>
        </w:tc>
      </w:tr>
    </w:tbl>
    <w:p>
      <w:pPr>
        <w:spacing w:after="80"/>
      </w:pPr>
      <w:r>
        <w:rPr>
          <w:rFonts w:ascii="Calibri" w:hAnsi="Calibri"/>
          <w:b/>
        </w:rPr>
        <w:t>What this loan is:</w:t>
      </w:r>
      <w:r>
        <w:rPr>
          <w:rFonts w:ascii="Calibri" w:hAnsi="Calibri"/>
        </w:rPr>
        <w:t xml:space="preserve"> You, the Borrower, agree to borrow $[Loan Amount] from PalmFi Lending LLC (“Lender”). You promise to pay back the full amount plus finance charges in [Number of Months] equal monthly payments. Each payment will be $[Monthly Payment Amount] and is due on the [Due Day] of each month starting [First Payment Date].</w:t>
      </w:r>
    </w:p>
    <w:p>
      <w:pPr>
        <w:spacing w:after="80"/>
      </w:pPr>
      <w:r>
        <w:rPr>
          <w:rFonts w:ascii="Calibri" w:hAnsi="Calibri"/>
          <w:b/>
        </w:rPr>
        <w:t>How the money will be given to you:</w:t>
      </w:r>
      <w:r>
        <w:rPr>
          <w:rFonts w:ascii="Calibri" w:hAnsi="Calibri"/>
        </w:rPr>
        <w:t xml:space="preserve"> The Lender will send the loan amount to you by [Disbursement Method, e.g., direct deposit to your bank account / check] within [Number] business days after both parties sign this agreement.</w:t>
      </w:r>
    </w:p>
    <w:p>
      <w:pPr>
        <w:spacing w:before="120" w:after="120"/>
      </w:pPr>
      <w:r>
        <w:rPr>
          <w:color w:val="6B7280"/>
          <w:sz w:val="16"/>
        </w:rPr>
        <w:t>────────────────────────────────────────────────────────────</w:t>
      </w:r>
    </w:p>
    <w:p>
      <w:pPr>
        <w:spacing w:before="360" w:after="120"/>
      </w:pPr>
      <w:r>
        <w:rPr>
          <w:rFonts w:ascii="Calibri" w:hAnsi="Calibri"/>
          <w:b/>
          <w:color w:val="1A365D"/>
          <w:sz w:val="36"/>
        </w:rPr>
        <w:t>2. Finance Charge &amp; APR Table</w:t>
      </w:r>
    </w:p>
    <w:p>
      <w:pPr>
        <w:spacing w:after="80"/>
      </w:pPr>
      <w:r>
        <w:rPr>
          <w:rFonts w:ascii="Calibri" w:hAnsi="Calibri"/>
        </w:rPr>
        <w:t>This table shows how the cost of your loan is calculated.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Description</w:t>
            </w:r>
          </w:p>
        </w:tc>
        <w:tc>
          <w:tcPr>
            <w:tcW w:type="dxa" w:w="4320"/>
            <w:shd w:val="clear" w:color="auto" w:fill="1A365D"/>
          </w:tcPr>
          <w:p>
            <w:r/>
            <w:r>
              <w:rPr>
                <w:rFonts w:ascii="Calibri" w:hAnsi="Calibri"/>
                <w:b/>
                <w:color w:val="FFFFFF"/>
                <w:sz w:val="20"/>
              </w:rPr>
              <w:t>Amount</w:t>
            </w:r>
          </w:p>
        </w:tc>
      </w:tr>
      <w:tr>
        <w:tc>
          <w:tcPr>
            <w:tcW w:type="dxa" w:w="4320"/>
          </w:tcPr>
          <w:p>
            <w:r/>
            <w:r>
              <w:rPr>
                <w:rFonts w:ascii="Calibri" w:hAnsi="Calibri"/>
                <w:color w:val="000000"/>
                <w:sz w:val="18"/>
              </w:rPr>
              <w:t>Loan Amount (Principal)</w:t>
            </w:r>
          </w:p>
        </w:tc>
        <w:tc>
          <w:tcPr>
            <w:tcW w:type="dxa" w:w="4320"/>
          </w:tcPr>
          <w:p>
            <w:r/>
            <w:r>
              <w:rPr>
                <w:rFonts w:ascii="Calibri" w:hAnsi="Calibri"/>
                <w:color w:val="000000"/>
                <w:sz w:val="18"/>
              </w:rPr>
              <w:t>$[Loan Amount]</w:t>
            </w:r>
          </w:p>
        </w:tc>
      </w:tr>
      <w:tr>
        <w:tc>
          <w:tcPr>
            <w:tcW w:type="dxa" w:w="4320"/>
          </w:tcPr>
          <w:p>
            <w:r/>
            <w:r>
              <w:rPr>
                <w:rFonts w:ascii="Calibri" w:hAnsi="Calibri"/>
                <w:color w:val="000000"/>
                <w:sz w:val="18"/>
              </w:rPr>
              <w:t>Interest Rate (per year)</w:t>
            </w:r>
          </w:p>
        </w:tc>
        <w:tc>
          <w:tcPr>
            <w:tcW w:type="dxa" w:w="4320"/>
          </w:tcPr>
          <w:p>
            <w:r/>
            <w:r>
              <w:rPr>
                <w:rFonts w:ascii="Calibri" w:hAnsi="Calibri"/>
                <w:color w:val="000000"/>
                <w:sz w:val="18"/>
              </w:rPr>
              <w:t>[Interest Rate]%</w:t>
            </w:r>
          </w:p>
        </w:tc>
      </w:tr>
      <w:tr>
        <w:tc>
          <w:tcPr>
            <w:tcW w:type="dxa" w:w="4320"/>
          </w:tcPr>
          <w:p>
            <w:r/>
            <w:r>
              <w:rPr>
                <w:rFonts w:ascii="Calibri" w:hAnsi="Calibri"/>
                <w:color w:val="000000"/>
                <w:sz w:val="18"/>
              </w:rPr>
              <w:t>Annual Percentage Rate (APR)</w:t>
            </w:r>
          </w:p>
        </w:tc>
        <w:tc>
          <w:tcPr>
            <w:tcW w:type="dxa" w:w="4320"/>
          </w:tcPr>
          <w:p>
            <w:r/>
            <w:r>
              <w:rPr>
                <w:rFonts w:ascii="Calibri" w:hAnsi="Calibri"/>
                <w:color w:val="000000"/>
                <w:sz w:val="18"/>
              </w:rPr>
              <w:t>[APR]%</w:t>
            </w:r>
          </w:p>
        </w:tc>
      </w:tr>
      <w:tr>
        <w:tc>
          <w:tcPr>
            <w:tcW w:type="dxa" w:w="4320"/>
          </w:tcPr>
          <w:p>
            <w:r/>
            <w:r>
              <w:rPr>
                <w:rFonts w:ascii="Calibri" w:hAnsi="Calibri"/>
                <w:color w:val="000000"/>
                <w:sz w:val="18"/>
              </w:rPr>
              <w:t>Total Finance Charge</w:t>
            </w:r>
          </w:p>
        </w:tc>
        <w:tc>
          <w:tcPr>
            <w:tcW w:type="dxa" w:w="4320"/>
          </w:tcPr>
          <w:p>
            <w:r/>
            <w:r>
              <w:rPr>
                <w:rFonts w:ascii="Calibri" w:hAnsi="Calibri"/>
                <w:color w:val="000000"/>
                <w:sz w:val="18"/>
              </w:rPr>
              <w:t>$[Total Finance Charge]</w:t>
            </w:r>
          </w:p>
        </w:tc>
      </w:tr>
      <w:tr>
        <w:tc>
          <w:tcPr>
            <w:tcW w:type="dxa" w:w="4320"/>
          </w:tcPr>
          <w:p>
            <w:r/>
            <w:r>
              <w:rPr>
                <w:rFonts w:ascii="Calibri" w:hAnsi="Calibri"/>
                <w:color w:val="000000"/>
                <w:sz w:val="18"/>
              </w:rPr>
              <w:t>Amount Financed</w:t>
            </w:r>
          </w:p>
        </w:tc>
        <w:tc>
          <w:tcPr>
            <w:tcW w:type="dxa" w:w="4320"/>
          </w:tcPr>
          <w:p>
            <w:r/>
            <w:r>
              <w:rPr>
                <w:rFonts w:ascii="Calibri" w:hAnsi="Calibri"/>
                <w:color w:val="000000"/>
                <w:sz w:val="18"/>
              </w:rPr>
              <w:t>$[Amount Financed (Principal minus any prepaid finance charges)]</w:t>
            </w:r>
          </w:p>
        </w:tc>
      </w:tr>
      <w:tr>
        <w:tc>
          <w:tcPr>
            <w:tcW w:type="dxa" w:w="4320"/>
          </w:tcPr>
          <w:p>
            <w:r/>
            <w:r>
              <w:rPr>
                <w:rFonts w:ascii="Calibri" w:hAnsi="Calibri"/>
                <w:color w:val="000000"/>
                <w:sz w:val="18"/>
              </w:rPr>
              <w:t>Total of Payments</w:t>
            </w:r>
          </w:p>
        </w:tc>
        <w:tc>
          <w:tcPr>
            <w:tcW w:type="dxa" w:w="4320"/>
          </w:tcPr>
          <w:p>
            <w:r/>
            <w:r>
              <w:rPr>
                <w:rFonts w:ascii="Calibri" w:hAnsi="Calibri"/>
                <w:color w:val="000000"/>
                <w:sz w:val="18"/>
              </w:rPr>
              <w:t>$[Total of All Payments]</w:t>
            </w:r>
          </w:p>
        </w:tc>
      </w:tr>
    </w:tbl>
    <w:p>
      <w:pPr>
        <w:spacing w:after="80"/>
      </w:pPr>
      <w:r>
        <w:rPr>
          <w:rFonts w:ascii="Calibri" w:hAnsi="Calibri"/>
          <w:b/>
        </w:rPr>
        <w:t>What these terms mean:</w:t>
      </w:r>
    </w:p>
    <w:p>
      <w:pPr>
        <w:pStyle w:val="ListBullet"/>
        <w:spacing w:after="40"/>
      </w:pPr>
      <w:r>
        <w:rPr>
          <w:rFonts w:ascii="Calibri" w:hAnsi="Calibri"/>
          <w:b/>
        </w:rPr>
        <w:t>APR:</w:t>
      </w:r>
      <w:r>
        <w:rPr>
          <w:rFonts w:ascii="Calibri" w:hAnsi="Calibri"/>
        </w:rPr>
        <w:t xml:space="preserve"> This is the yearly cost of your loan expressed as a percentage. It includes both the interest rate and certain fees. Use the APR to compare this loan with other loans.</w:t>
      </w:r>
    </w:p>
    <w:p>
      <w:pPr>
        <w:pStyle w:val="ListBullet"/>
        <w:spacing w:after="40"/>
      </w:pPr>
      <w:r>
        <w:rPr>
          <w:rFonts w:ascii="Calibri" w:hAnsi="Calibri"/>
          <w:b/>
        </w:rPr>
        <w:t>Finance Charge:</w:t>
      </w:r>
      <w:r>
        <w:rPr>
          <w:rFonts w:ascii="Calibri" w:hAnsi="Calibri"/>
        </w:rPr>
        <w:t xml:space="preserve"> This is the total dollar amount the loan will cost you, including interest and fees, over the full loan term.</w:t>
      </w:r>
    </w:p>
    <w:p>
      <w:pPr>
        <w:pStyle w:val="ListBullet"/>
        <w:spacing w:after="40"/>
      </w:pPr>
      <w:r>
        <w:rPr>
          <w:rFonts w:ascii="Calibri" w:hAnsi="Calibri"/>
          <w:b/>
        </w:rPr>
        <w:t>Amount Financed:</w:t>
      </w:r>
      <w:r>
        <w:rPr>
          <w:rFonts w:ascii="Calibri" w:hAnsi="Calibri"/>
        </w:rPr>
        <w:t xml:space="preserve"> This is the amount of credit provided to you. It may be less than the loan amount if any fees are deducted upfront.</w:t>
      </w:r>
    </w:p>
    <w:p>
      <w:pPr>
        <w:pStyle w:val="ListBullet"/>
        <w:spacing w:after="40"/>
      </w:pPr>
      <w:r>
        <w:rPr>
          <w:rFonts w:ascii="Calibri" w:hAnsi="Calibri"/>
          <w:b/>
        </w:rPr>
        <w:t>Total of Payments:</w:t>
      </w:r>
      <w:r>
        <w:rPr>
          <w:rFonts w:ascii="Calibri" w:hAnsi="Calibri"/>
        </w:rPr>
        <w:t xml:space="preserve"> This is the principal amount plus the total finance charge — the full amount you will have paid by the time the loan is paid off.</w:t>
      </w:r>
    </w:p>
    <w:p>
      <w:pPr>
        <w:spacing w:after="80"/>
      </w:pPr>
      <w:r>
        <w:rPr>
          <w:rFonts w:ascii="Calibri" w:hAnsi="Calibri"/>
          <w:b/>
        </w:rPr>
        <w:t>Truth in Lending Disclosure:</w:t>
      </w:r>
      <w:r>
        <w:rPr>
          <w:rFonts w:ascii="Calibri" w:hAnsi="Calibri"/>
        </w:rPr>
        <w:t xml:space="preserve"> This table is provided to comply with the federal Truth in Lending Act (Regulation Z) and Texas Finance Code Chapter 342.</w:t>
      </w:r>
    </w:p>
    <w:p>
      <w:pPr>
        <w:spacing w:before="120" w:after="120"/>
      </w:pPr>
      <w:r>
        <w:rPr>
          <w:color w:val="6B7280"/>
          <w:sz w:val="16"/>
        </w:rPr>
        <w:t>────────────────────────────────────────────────────────────</w:t>
      </w:r>
    </w:p>
    <w:p>
      <w:pPr>
        <w:spacing w:before="360" w:after="120"/>
      </w:pPr>
      <w:r>
        <w:rPr>
          <w:rFonts w:ascii="Calibri" w:hAnsi="Calibri"/>
          <w:b/>
          <w:color w:val="1A365D"/>
          <w:sz w:val="36"/>
        </w:rPr>
        <w:t>3. Payment Schedule</w:t>
      </w:r>
    </w:p>
    <w:p>
      <w:pPr>
        <w:spacing w:after="80"/>
      </w:pPr>
      <w:r>
        <w:rPr>
          <w:rFonts w:ascii="Calibri" w:hAnsi="Calibri"/>
        </w:rPr>
        <w:t>You will make [Number of Months] payments of $[Monthly Payment Amount] each, on the [Due Day] of each month.</w:t>
      </w:r>
    </w:p>
    <w:p>
      <w:pPr>
        <w:spacing w:after="80"/>
      </w:pPr>
      <w:r>
        <w:rPr>
          <w:rFonts w:ascii="Calibri" w:hAnsi="Calibri"/>
        </w:rPr>
        <w:t xml:space="preserve">The table below shows how each payment is applied to your loan. This is called an </w:t>
      </w:r>
      <w:r>
        <w:rPr>
          <w:rFonts w:ascii="Calibri" w:hAnsi="Calibri"/>
          <w:b/>
        </w:rPr>
        <w:t>amortization schedule</w:t>
      </w:r>
      <w:r>
        <w:rPr>
          <w:rFonts w:ascii="Calibri" w:hAnsi="Calibri"/>
        </w:rPr>
        <w:t>. The exact amounts may change slightly due to rounding.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365D"/>
          </w:tcPr>
          <w:p>
            <w:r/>
            <w:r>
              <w:rPr>
                <w:rFonts w:ascii="Calibri" w:hAnsi="Calibri"/>
                <w:b/>
                <w:color w:val="FFFFFF"/>
                <w:sz w:val="20"/>
              </w:rPr>
              <w:t>Payment #</w:t>
            </w:r>
          </w:p>
        </w:tc>
        <w:tc>
          <w:tcPr>
            <w:tcW w:type="dxa" w:w="1440"/>
            <w:shd w:val="clear" w:color="auto" w:fill="1A365D"/>
          </w:tcPr>
          <w:p>
            <w:r/>
            <w:r>
              <w:rPr>
                <w:rFonts w:ascii="Calibri" w:hAnsi="Calibri"/>
                <w:b/>
                <w:color w:val="FFFFFF"/>
                <w:sz w:val="20"/>
              </w:rPr>
              <w:t>Payment Date</w:t>
            </w:r>
          </w:p>
        </w:tc>
        <w:tc>
          <w:tcPr>
            <w:tcW w:type="dxa" w:w="1440"/>
            <w:shd w:val="clear" w:color="auto" w:fill="1A365D"/>
          </w:tcPr>
          <w:p>
            <w:r/>
            <w:r>
              <w:rPr>
                <w:rFonts w:ascii="Calibri" w:hAnsi="Calibri"/>
                <w:b/>
                <w:color w:val="FFFFFF"/>
                <w:sz w:val="20"/>
              </w:rPr>
              <w:t>Payment Amount</w:t>
            </w:r>
          </w:p>
        </w:tc>
        <w:tc>
          <w:tcPr>
            <w:tcW w:type="dxa" w:w="1440"/>
            <w:shd w:val="clear" w:color="auto" w:fill="1A365D"/>
          </w:tcPr>
          <w:p>
            <w:r/>
            <w:r>
              <w:rPr>
                <w:rFonts w:ascii="Calibri" w:hAnsi="Calibri"/>
                <w:b/>
                <w:color w:val="FFFFFF"/>
                <w:sz w:val="20"/>
              </w:rPr>
              <w:t>Amount Applied to Interest</w:t>
            </w:r>
          </w:p>
        </w:tc>
        <w:tc>
          <w:tcPr>
            <w:tcW w:type="dxa" w:w="1440"/>
            <w:shd w:val="clear" w:color="auto" w:fill="1A365D"/>
          </w:tcPr>
          <w:p>
            <w:r/>
            <w:r>
              <w:rPr>
                <w:rFonts w:ascii="Calibri" w:hAnsi="Calibri"/>
                <w:b/>
                <w:color w:val="FFFFFF"/>
                <w:sz w:val="20"/>
              </w:rPr>
              <w:t>Amount Applied to Principal</w:t>
            </w:r>
          </w:p>
        </w:tc>
        <w:tc>
          <w:tcPr>
            <w:tcW w:type="dxa" w:w="1440"/>
            <w:shd w:val="clear" w:color="auto" w:fill="1A365D"/>
          </w:tcPr>
          <w:p>
            <w:r/>
            <w:r>
              <w:rPr>
                <w:rFonts w:ascii="Calibri" w:hAnsi="Calibri"/>
                <w:b/>
                <w:color w:val="FFFFFF"/>
                <w:sz w:val="20"/>
              </w:rPr>
              <w:t>Remaining Balance</w:t>
            </w:r>
          </w:p>
        </w:tc>
      </w:tr>
      <w:tr>
        <w:tc>
          <w:tcPr>
            <w:tcW w:type="dxa" w:w="1440"/>
          </w:tcPr>
          <w:p>
            <w:r/>
            <w:r>
              <w:rPr>
                <w:rFonts w:ascii="Calibri" w:hAnsi="Calibri"/>
                <w:color w:val="000000"/>
                <w:sz w:val="18"/>
              </w:rPr>
              <w:t>1</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2</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3</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r>
      <w:tr>
        <w:tc>
          <w:tcPr>
            <w:tcW w:type="dxa" w:w="1440"/>
          </w:tcPr>
          <w:p>
            <w:r/>
            <w:r>
              <w:rPr>
                <w:rFonts w:ascii="Calibri" w:hAnsi="Calibri"/>
                <w:color w:val="000000"/>
                <w:sz w:val="18"/>
              </w:rPr>
              <w:t>[N]</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 - should be $0.00]</w:t>
            </w:r>
          </w:p>
        </w:tc>
      </w:tr>
      <w:tr>
        <w:tc>
          <w:tcPr>
            <w:tcW w:type="dxa" w:w="1440"/>
          </w:tcPr>
          <w:p>
            <w:r/>
            <w:r>
              <w:rPr>
                <w:rFonts w:ascii="Calibri" w:hAnsi="Calibri"/>
                <w:color w:val="000000"/>
                <w:sz w:val="18"/>
              </w:rPr>
              <w:t>Totals</w:t>
            </w:r>
          </w:p>
        </w:tc>
        <w:tc>
          <w:tcPr>
            <w:tcW w:type="dxa" w:w="1440"/>
          </w:tcPr>
          <w:p>
            <w:r/>
            <w:r>
              <w:rPr>
                <w:rFonts w:ascii="Calibri" w:hAnsi="Calibri"/>
                <w:color w:val="000000"/>
                <w:sz w:val="18"/>
              </w:rPr>
            </w:r>
          </w:p>
        </w:tc>
        <w:tc>
          <w:tcPr>
            <w:tcW w:type="dxa" w:w="1440"/>
          </w:tcPr>
          <w:p>
            <w:r/>
            <w:r>
              <w:rPr>
                <w:rFonts w:ascii="Calibri" w:hAnsi="Calibri"/>
                <w:color w:val="000000"/>
                <w:sz w:val="18"/>
              </w:rPr>
              <w:t>$[Total of Payments]</w:t>
            </w:r>
          </w:p>
        </w:tc>
        <w:tc>
          <w:tcPr>
            <w:tcW w:type="dxa" w:w="1440"/>
          </w:tcPr>
          <w:p>
            <w:r/>
            <w:r>
              <w:rPr>
                <w:rFonts w:ascii="Calibri" w:hAnsi="Calibri"/>
                <w:color w:val="000000"/>
                <w:sz w:val="18"/>
              </w:rPr>
              <w:t>$[Total Interest Paid]</w:t>
            </w:r>
          </w:p>
        </w:tc>
        <w:tc>
          <w:tcPr>
            <w:tcW w:type="dxa" w:w="1440"/>
          </w:tcPr>
          <w:p>
            <w:r/>
            <w:r>
              <w:rPr>
                <w:rFonts w:ascii="Calibri" w:hAnsi="Calibri"/>
                <w:color w:val="000000"/>
                <w:sz w:val="18"/>
              </w:rPr>
              <w:t>$[Loan Amount]</w:t>
            </w:r>
          </w:p>
        </w:tc>
        <w:tc>
          <w:tcPr>
            <w:tcW w:type="dxa" w:w="1440"/>
          </w:tcPr>
          <w:p>
            <w:r/>
            <w:r>
              <w:rPr>
                <w:rFonts w:ascii="Calibri" w:hAnsi="Calibri"/>
                <w:color w:val="000000"/>
                <w:sz w:val="18"/>
              </w:rPr>
            </w:r>
          </w:p>
        </w:tc>
      </w:tr>
    </w:tbl>
    <w:p>
      <w:pPr>
        <w:spacing w:after="80"/>
        <w:ind w:left="567"/>
      </w:pPr>
      <w:r>
        <w:rPr>
          <w:rFonts w:ascii="Calibri" w:hAnsi="Calibri"/>
          <w:color w:val="059669"/>
          <w:sz w:val="22"/>
        </w:rPr>
        <w:t xml:space="preserve">▎ </w:t>
      </w:r>
      <w:r>
        <w:rPr>
          <w:rFonts w:ascii="Calibri" w:hAnsi="Calibri"/>
          <w:b/>
        </w:rPr>
        <w:t>Note:</w:t>
      </w:r>
      <w:r>
        <w:rPr>
          <w:rFonts w:ascii="Calibri" w:hAnsi="Calibri"/>
        </w:rPr>
        <w:t xml:space="preserve"> A full amortization schedule showing every payment will be provided to you separately at closing. The schedule above is a summary.</w:t>
      </w:r>
    </w:p>
    <w:p>
      <w:pPr>
        <w:spacing w:after="80"/>
      </w:pPr>
      <w:r>
        <w:rPr>
          <w:rFonts w:ascii="Calibri" w:hAnsi="Calibri"/>
          <w:b/>
        </w:rPr>
        <w:t>How payments are applied:</w:t>
      </w:r>
      <w:r>
        <w:rPr>
          <w:rFonts w:ascii="Calibri" w:hAnsi="Calibri"/>
        </w:rPr>
        <w:t xml:space="preserve"> Each payment is applied in this order:</w:t>
        <w:br/>
        <w:t>1. Any late fees or other charges that are due</w:t>
        <w:br/>
        <w:t>2. Accrued interest</w:t>
        <w:br/>
        <w:t>3. The remaining amount goes toward reducing your principal balance</w:t>
      </w:r>
    </w:p>
    <w:p>
      <w:pPr>
        <w:spacing w:after="80"/>
      </w:pPr>
      <w:r>
        <w:rPr>
          <w:rFonts w:ascii="Calibri" w:hAnsi="Calibri"/>
          <w:b/>
        </w:rPr>
        <w:t>Payment methods:</w:t>
      </w:r>
      <w:r>
        <w:rPr>
          <w:rFonts w:ascii="Calibri" w:hAnsi="Calibri"/>
        </w:rPr>
        <w:t xml:space="preserve"> You can make payments by [list accepted methods, e.g., automatic bank draft (ACH), online portal, check by mail, phone payment]. We recommend setting up automatic payments to avoid missing a due date.</w:t>
      </w:r>
    </w:p>
    <w:p>
      <w:pPr>
        <w:spacing w:before="120" w:after="120"/>
      </w:pPr>
      <w:r>
        <w:rPr>
          <w:color w:val="6B7280"/>
          <w:sz w:val="16"/>
        </w:rPr>
        <w:t>────────────────────────────────────────────────────────────</w:t>
      </w:r>
    </w:p>
    <w:p>
      <w:pPr>
        <w:spacing w:before="360" w:after="120"/>
      </w:pPr>
      <w:r>
        <w:rPr>
          <w:rFonts w:ascii="Calibri" w:hAnsi="Calibri"/>
          <w:b/>
          <w:color w:val="1A365D"/>
          <w:sz w:val="36"/>
        </w:rPr>
        <w:t>4. Prepayment Terms</w:t>
      </w:r>
    </w:p>
    <w:p>
      <w:pPr>
        <w:spacing w:after="80"/>
      </w:pPr>
      <w:r>
        <w:rPr>
          <w:rFonts w:ascii="Calibri" w:hAnsi="Calibri"/>
          <w:b/>
        </w:rPr>
        <w:t>You can pay off this loan early at any time with no penalty.</w:t>
      </w:r>
    </w:p>
    <w:p>
      <w:pPr>
        <w:pStyle w:val="ListBullet"/>
        <w:spacing w:after="40"/>
      </w:pPr>
      <w:r>
        <w:rPr>
          <w:rFonts w:ascii="Calibri" w:hAnsi="Calibri"/>
          <w:b/>
        </w:rPr>
        <w:t>No Prepayment Penalty:</w:t>
      </w:r>
      <w:r>
        <w:rPr>
          <w:rFonts w:ascii="Calibri" w:hAnsi="Calibri"/>
        </w:rPr>
        <w:t xml:space="preserve"> Texas law (Texas Finance Code § 342.252) and this agreement do not charge any fee or penalty for paying off your loan early — whether you pay a little extra each month or pay the entire balance at once.</w:t>
      </w:r>
    </w:p>
    <w:p>
      <w:pPr>
        <w:pStyle w:val="ListBullet"/>
        <w:spacing w:after="40"/>
      </w:pPr>
      <w:r>
        <w:rPr>
          <w:rFonts w:ascii="Calibri" w:hAnsi="Calibri"/>
          <w:b/>
        </w:rPr>
        <w:t>How Early Payoff Works:</w:t>
      </w:r>
      <w:r>
        <w:rPr>
          <w:rFonts w:ascii="Calibri" w:hAnsi="Calibri"/>
        </w:rPr>
        <w:t xml:space="preserve"> If you pay off the loan before the end of the term, you only pay:</w:t>
      </w:r>
    </w:p>
    <w:p>
      <w:pPr>
        <w:pStyle w:val="ListBullet"/>
        <w:spacing w:after="40"/>
      </w:pPr>
      <w:r>
        <w:rPr>
          <w:rFonts w:ascii="Calibri" w:hAnsi="Calibri"/>
        </w:rPr>
        <w:t>The remaining principal balance</w:t>
      </w:r>
    </w:p>
    <w:p>
      <w:pPr>
        <w:pStyle w:val="ListBullet"/>
        <w:spacing w:after="40"/>
      </w:pPr>
      <w:r>
        <w:rPr>
          <w:rFonts w:ascii="Calibri" w:hAnsi="Calibri"/>
        </w:rPr>
        <w:t>Any interest that has accrued (built up) since your last payment</w:t>
      </w:r>
    </w:p>
    <w:p>
      <w:pPr>
        <w:pStyle w:val="ListBullet"/>
        <w:spacing w:after="40"/>
      </w:pPr>
      <w:r>
        <w:rPr>
          <w:rFonts w:ascii="Calibri" w:hAnsi="Calibri"/>
        </w:rPr>
        <w:t>Any unpaid fees (such as late fees if applicable)</w:t>
      </w:r>
    </w:p>
    <w:p>
      <w:pPr>
        <w:pStyle w:val="ListBullet"/>
        <w:spacing w:after="40"/>
      </w:pPr>
      <w:r>
        <w:rPr>
          <w:rFonts w:ascii="Calibri" w:hAnsi="Calibri"/>
          <w:b/>
        </w:rPr>
        <w:t>No Rebate of Unearned Interest (Precomputed Loans):</w:t>
      </w:r>
      <w:r>
        <w:rPr>
          <w:rFonts w:ascii="Calibri" w:hAnsi="Calibri"/>
        </w:rPr>
        <w:t xml:space="preserve"> If your loan uses precomputed interest, you are entitled to a refund of any unearned finance charge under the “actuarial method” as required by Texas Finance Code § 342.259.</w:t>
      </w:r>
    </w:p>
    <w:p>
      <w:pPr>
        <w:pStyle w:val="ListBullet"/>
        <w:spacing w:after="40"/>
      </w:pPr>
      <w:r>
        <w:rPr>
          <w:rFonts w:ascii="Calibri" w:hAnsi="Calibri"/>
          <w:b/>
        </w:rPr>
        <w:t>How to Prepay:</w:t>
      </w:r>
      <w:r>
        <w:rPr>
          <w:rFonts w:ascii="Calibri" w:hAnsi="Calibri"/>
        </w:rPr>
        <w:t xml:space="preserve"> Contact us at [Phone Number] or [Email Address] to request a payoff statement. We will provide you with the exact amount needed to pay off the loan within [Number, e.g., 3] business days.</w:t>
      </w:r>
    </w:p>
    <w:p>
      <w:pPr>
        <w:pStyle w:val="ListBullet"/>
        <w:spacing w:after="40"/>
      </w:pPr>
      <w:r>
        <w:rPr>
          <w:rFonts w:ascii="Calibri" w:hAnsi="Calibri"/>
          <w:b/>
        </w:rPr>
        <w:t>Extra Payments:</w:t>
      </w:r>
      <w:r>
        <w:rPr>
          <w:rFonts w:ascii="Calibri" w:hAnsi="Calibri"/>
        </w:rPr>
        <w:t xml:space="preserve"> You may also make extra payments in addition to your regular monthly payment at any time. Any extra payment will be applied to your principal balance first, which reduces the total interest you pay over the life of the loan.</w:t>
      </w:r>
    </w:p>
    <w:p>
      <w:pPr>
        <w:spacing w:before="120" w:after="120"/>
      </w:pPr>
      <w:r>
        <w:rPr>
          <w:color w:val="6B7280"/>
          <w:sz w:val="16"/>
        </w:rPr>
        <w:t>────────────────────────────────────────────────────────────</w:t>
      </w:r>
    </w:p>
    <w:p>
      <w:pPr>
        <w:spacing w:before="360" w:after="120"/>
      </w:pPr>
      <w:r>
        <w:rPr>
          <w:rFonts w:ascii="Calibri" w:hAnsi="Calibri"/>
          <w:b/>
          <w:color w:val="1A365D"/>
          <w:sz w:val="36"/>
        </w:rPr>
        <w:t>5. Late Payment Policy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Policy</w:t>
            </w:r>
          </w:p>
        </w:tc>
      </w:tr>
      <w:tr>
        <w:tc>
          <w:tcPr>
            <w:tcW w:type="dxa" w:w="4320"/>
          </w:tcPr>
          <w:p>
            <w:r/>
            <w:r>
              <w:rPr>
                <w:rFonts w:ascii="Calibri" w:hAnsi="Calibri"/>
                <w:color w:val="000000"/>
                <w:sz w:val="18"/>
              </w:rPr>
              <w:t>Grace Period</w:t>
            </w:r>
          </w:p>
        </w:tc>
        <w:tc>
          <w:tcPr>
            <w:tcW w:type="dxa" w:w="4320"/>
          </w:tcPr>
          <w:p>
            <w:r/>
            <w:r>
              <w:rPr>
                <w:rFonts w:ascii="Calibri" w:hAnsi="Calibri"/>
                <w:color w:val="000000"/>
                <w:sz w:val="18"/>
              </w:rPr>
              <w:t>[Number, e.g., 10] days after the due date</w:t>
            </w:r>
          </w:p>
        </w:tc>
      </w:tr>
      <w:tr>
        <w:tc>
          <w:tcPr>
            <w:tcW w:type="dxa" w:w="4320"/>
          </w:tcPr>
          <w:p>
            <w:r/>
            <w:r>
              <w:rPr>
                <w:rFonts w:ascii="Calibri" w:hAnsi="Calibri"/>
                <w:color w:val="000000"/>
                <w:sz w:val="18"/>
              </w:rPr>
              <w:t>Late Fee</w:t>
            </w:r>
          </w:p>
        </w:tc>
        <w:tc>
          <w:tcPr>
            <w:tcW w:type="dxa" w:w="4320"/>
          </w:tcPr>
          <w:p>
            <w:r/>
            <w:r>
              <w:rPr>
                <w:rFonts w:ascii="Calibri" w:hAnsi="Calibri"/>
                <w:color w:val="000000"/>
                <w:sz w:val="18"/>
              </w:rPr>
              <w:t>The lesser of $[Amount, e.g., 30] or [Percentage, e.g., 5]% of the unpaid payment amount</w:t>
            </w:r>
          </w:p>
        </w:tc>
      </w:tr>
      <w:tr>
        <w:tc>
          <w:tcPr>
            <w:tcW w:type="dxa" w:w="4320"/>
          </w:tcPr>
          <w:p>
            <w:r/>
            <w:r>
              <w:rPr>
                <w:rFonts w:ascii="Calibri" w:hAnsi="Calibri"/>
                <w:color w:val="000000"/>
                <w:sz w:val="18"/>
              </w:rPr>
              <w:t>When Late Fee Applies</w:t>
            </w:r>
          </w:p>
        </w:tc>
        <w:tc>
          <w:tcPr>
            <w:tcW w:type="dxa" w:w="4320"/>
          </w:tcPr>
          <w:p>
            <w:r/>
            <w:r>
              <w:rPr>
                <w:rFonts w:ascii="Calibri" w:hAnsi="Calibri"/>
                <w:color w:val="000000"/>
                <w:sz w:val="18"/>
              </w:rPr>
              <w:t>If full payment is not received by [Time, e.g., 5:00 PM CT] on the [Number]th day after the due date</w:t>
            </w:r>
          </w:p>
        </w:tc>
      </w:tr>
      <w:tr>
        <w:tc>
          <w:tcPr>
            <w:tcW w:type="dxa" w:w="4320"/>
          </w:tcPr>
          <w:p>
            <w:r/>
            <w:r>
              <w:rPr>
                <w:rFonts w:ascii="Calibri" w:hAnsi="Calibri"/>
                <w:color w:val="000000"/>
                <w:sz w:val="18"/>
              </w:rPr>
              <w:t>Maximum Late Fee</w:t>
            </w:r>
          </w:p>
        </w:tc>
        <w:tc>
          <w:tcPr>
            <w:tcW w:type="dxa" w:w="4320"/>
          </w:tcPr>
          <w:p>
            <w:r/>
            <w:r>
              <w:rPr>
                <w:rFonts w:ascii="Calibri" w:hAnsi="Calibri"/>
                <w:color w:val="000000"/>
                <w:sz w:val="18"/>
              </w:rPr>
              <w:t>Limited by Texas Finance Code § 342.255</w:t>
            </w:r>
          </w:p>
        </w:tc>
      </w:tr>
    </w:tbl>
    <w:p>
      <w:pPr>
        <w:spacing w:after="80"/>
      </w:pPr>
      <w:r>
        <w:rPr>
          <w:rFonts w:ascii="Calibri" w:hAnsi="Calibri"/>
          <w:b/>
        </w:rPr>
        <w:t>Grace Period:</w:t>
      </w:r>
      <w:r>
        <w:rPr>
          <w:rFonts w:ascii="Calibri" w:hAnsi="Calibri"/>
        </w:rPr>
        <w:t xml:space="preserve"> You have [Number] calendar days after your payment due date to make your payment without any late fee. This is your “grace period.”</w:t>
      </w:r>
    </w:p>
    <w:p>
      <w:pPr>
        <w:spacing w:after="80"/>
      </w:pPr>
      <w:r>
        <w:rPr>
          <w:rFonts w:ascii="Calibri" w:hAnsi="Calibri"/>
          <w:b/>
        </w:rPr>
        <w:t>Late Fee:</w:t>
      </w:r>
      <w:r>
        <w:rPr>
          <w:rFonts w:ascii="Calibri" w:hAnsi="Calibri"/>
        </w:rPr>
        <w:t xml:space="preserve"> If you do not make your full payment within the grace period, a late fee will be charged. The late fee is the lesser of:</w:t>
        <w:br/>
        <w:t>- $[Late Fee Dollar Amount], or</w:t>
        <w:br/>
        <w:t>- [Late Fee Percentage]% of the unpaid payment amount</w:t>
      </w:r>
    </w:p>
    <w:p>
      <w:pPr>
        <w:spacing w:after="80"/>
      </w:pPr>
      <w:r>
        <w:rPr>
          <w:rFonts w:ascii="Calibri" w:hAnsi="Calibri"/>
        </w:rPr>
        <w:t>Texas law limits late fees to no more than 5% of the payment amount that is late.</w:t>
      </w:r>
    </w:p>
    <w:p>
      <w:pPr>
        <w:spacing w:after="80"/>
      </w:pPr>
      <w:r>
        <w:rPr>
          <w:rFonts w:ascii="Calibri" w:hAnsi="Calibri"/>
          <w:b/>
        </w:rPr>
        <w:t>Missed Payments:</w:t>
      </w:r>
      <w:r>
        <w:rPr>
          <w:rFonts w:ascii="Calibri" w:hAnsi="Calibri"/>
        </w:rPr>
        <w:t xml:space="preserve"> If you miss a payment, you should contact us right away. We may be able to work with you on a modified payment plan. Ignoring a missed payment can lead to default (see Section 6).</w:t>
      </w:r>
    </w:p>
    <w:p>
      <w:pPr>
        <w:spacing w:after="80"/>
      </w:pPr>
      <w:r>
        <w:rPr>
          <w:rFonts w:ascii="Calibri" w:hAnsi="Calibri"/>
          <w:b/>
        </w:rPr>
        <w:t>Returned Payments:</w:t>
      </w:r>
      <w:r>
        <w:rPr>
          <w:rFonts w:ascii="Calibri" w:hAnsi="Calibri"/>
        </w:rPr>
        <w:t xml:space="preserve"> If a payment check or electronic payment is returned by your bank for insufficient funds (NSF) or any other reason, we may charge a returned payment fee of $[Amount, e.g., 30], as allowed by law.</w:t>
      </w:r>
    </w:p>
    <w:p>
      <w:pPr>
        <w:spacing w:before="120" w:after="120"/>
      </w:pPr>
      <w:r>
        <w:rPr>
          <w:color w:val="6B7280"/>
          <w:sz w:val="16"/>
        </w:rPr>
        <w:t>────────────────────────────────────────────────────────────</w:t>
      </w:r>
    </w:p>
    <w:p>
      <w:pPr>
        <w:spacing w:before="360" w:after="120"/>
      </w:pPr>
      <w:r>
        <w:rPr>
          <w:rFonts w:ascii="Calibri" w:hAnsi="Calibri"/>
          <w:b/>
          <w:color w:val="1A365D"/>
          <w:sz w:val="36"/>
        </w:rPr>
        <w:t>6. Default &amp; Collections</w:t>
      </w:r>
    </w:p>
    <w:p>
      <w:pPr>
        <w:spacing w:after="80"/>
      </w:pPr>
      <w:r>
        <w:rPr>
          <w:rFonts w:ascii="Calibri" w:hAnsi="Calibri"/>
          <w:b/>
        </w:rPr>
        <w:t>What counts as a “default”:</w:t>
      </w:r>
      <w:r>
        <w:rPr>
          <w:rFonts w:ascii="Calibri" w:hAnsi="Calibri"/>
        </w:rPr>
        <w:t xml:space="preserve"> You are considered in default if any of the following happen:</w:t>
        <w:br/>
        <w:t>1. You fail to make a payment when it is due and do not pay it within [Number, e.g., 30] days after we send you a written notice</w:t>
        <w:br/>
        <w:t>2. You provide false or misleading information on your loan application</w:t>
        <w:br/>
        <w:t>3. You file for bankruptcy or become insolvent</w:t>
        <w:br/>
        <w:t>4. You die (in which case your estate becomes responsible for the remaining balance)</w:t>
      </w:r>
    </w:p>
    <w:p>
      <w:pPr>
        <w:spacing w:after="80"/>
      </w:pPr>
      <w:r>
        <w:rPr>
          <w:rFonts w:ascii="Calibri" w:hAnsi="Calibri"/>
          <w:b/>
        </w:rPr>
        <w:t>What we will do before collections start:</w:t>
      </w:r>
      <w:r>
        <w:rPr>
          <w:rFonts w:ascii="Calibri" w:hAnsi="Calibri"/>
        </w:rPr>
        <w:br/>
        <w:t>- We will send you written notices at least [Number, e.g., 30] days before taking any collection action</w:t>
        <w:br/>
        <w:t>- We will try to contact you by phone and mail to work out a payment arrangement</w:t>
        <w:br/>
        <w:t>- We will follow all rules of the Texas Debt Collection Act (Texas Finance Code Chapter 392)</w:t>
      </w:r>
    </w:p>
    <w:p>
      <w:pPr>
        <w:spacing w:after="80"/>
      </w:pPr>
      <w:r>
        <w:rPr>
          <w:rFonts w:ascii="Calibri" w:hAnsi="Calibri"/>
          <w:b/>
        </w:rPr>
        <w:t>What may happen if you default:</w:t>
      </w:r>
      <w:r>
        <w:rPr>
          <w:rFonts w:ascii="Calibri" w:hAnsi="Calibri"/>
        </w:rPr>
        <w:br/>
        <w:t xml:space="preserve">1. </w:t>
      </w:r>
      <w:r>
        <w:rPr>
          <w:rFonts w:ascii="Calibri" w:hAnsi="Calibri"/>
          <w:b/>
        </w:rPr>
        <w:t>Late fees</w:t>
      </w:r>
      <w:r>
        <w:rPr>
          <w:rFonts w:ascii="Calibri" w:hAnsi="Calibri"/>
        </w:rPr>
        <w:t xml:space="preserve"> will continue to apply to missed payments as described in Section 5</w:t>
        <w:br/>
        <w:t xml:space="preserve">2. </w:t>
      </w:r>
      <w:r>
        <w:rPr>
          <w:rFonts w:ascii="Calibri" w:hAnsi="Calibri"/>
          <w:b/>
        </w:rPr>
        <w:t>Accrued interest</w:t>
      </w:r>
      <w:r>
        <w:rPr>
          <w:rFonts w:ascii="Calibri" w:hAnsi="Calibri"/>
        </w:rPr>
        <w:t xml:space="preserve"> continues to build on the unpaid principal balance</w:t>
        <w:br/>
        <w:t xml:space="preserve">3. We may </w:t>
      </w:r>
      <w:r>
        <w:rPr>
          <w:rFonts w:ascii="Calibri" w:hAnsi="Calibri"/>
          <w:b/>
        </w:rPr>
        <w:t>accelerate the loan</w:t>
      </w:r>
      <w:r>
        <w:rPr>
          <w:rFonts w:ascii="Calibri" w:hAnsi="Calibri"/>
        </w:rPr>
        <w:t>, meaning the entire remaining balance (principal + accrued interest + allowed fees) becomes due immediately</w:t>
        <w:br/>
        <w:t xml:space="preserve">4. We may </w:t>
      </w:r>
      <w:r>
        <w:rPr>
          <w:rFonts w:ascii="Calibri" w:hAnsi="Calibri"/>
          <w:b/>
        </w:rPr>
        <w:t>report your default to credit reporting agencies</w:t>
      </w:r>
      <w:r>
        <w:rPr>
          <w:rFonts w:ascii="Calibri" w:hAnsi="Calibri"/>
        </w:rPr>
        <w:t xml:space="preserve"> (Equifax, Experian, TransUnion), which could negatively affect your credit score</w:t>
        <w:br/>
        <w:t xml:space="preserve">5. We may </w:t>
      </w:r>
      <w:r>
        <w:rPr>
          <w:rFonts w:ascii="Calibri" w:hAnsi="Calibri"/>
          <w:b/>
        </w:rPr>
        <w:t>hire a collection agency</w:t>
      </w:r>
      <w:r>
        <w:rPr>
          <w:rFonts w:ascii="Calibri" w:hAnsi="Calibri"/>
        </w:rPr>
        <w:t xml:space="preserve"> to collect the debt</w:t>
        <w:br/>
        <w:t xml:space="preserve">6. We may </w:t>
      </w:r>
      <w:r>
        <w:rPr>
          <w:rFonts w:ascii="Calibri" w:hAnsi="Calibri"/>
          <w:b/>
        </w:rPr>
        <w:t>file a lawsuit</w:t>
      </w:r>
      <w:r>
        <w:rPr>
          <w:rFonts w:ascii="Calibri" w:hAnsi="Calibri"/>
        </w:rPr>
        <w:t xml:space="preserve"> to obtain a court judgment against you</w:t>
      </w:r>
    </w:p>
    <w:p>
      <w:pPr>
        <w:spacing w:after="80"/>
      </w:pPr>
      <w:r>
        <w:rPr>
          <w:rFonts w:ascii="Calibri" w:hAnsi="Calibri"/>
          <w:b/>
        </w:rPr>
        <w:t>Our collection promise:</w:t>
      </w:r>
      <w:r>
        <w:rPr>
          <w:rFonts w:ascii="Calibri" w:hAnsi="Calibri"/>
        </w:rPr>
        <w:t xml:space="preserve"> We will:</w:t>
        <w:br/>
        <w:t>- Not call you before 8:00 AM or after 9:00 PM your local time</w:t>
        <w:br/>
        <w:t>- Not use threats, harassment, or abusive language</w:t>
        <w:br/>
        <w:t>- Not contact you at work if you tell us your employer prohibits it</w:t>
        <w:br/>
        <w:t>- Provide you with verification of the debt if you request it in writing within 30 days of our first contact</w:t>
        <w:br/>
        <w:t>- Follow all applicable federal and state collection laws</w:t>
      </w:r>
    </w:p>
    <w:p>
      <w:pPr>
        <w:spacing w:after="80"/>
      </w:pPr>
      <w:r>
        <w:rPr>
          <w:rFonts w:ascii="Calibri" w:hAnsi="Calibri"/>
          <w:b/>
        </w:rPr>
        <w:t>Right to Cure:</w:t>
      </w:r>
      <w:r>
        <w:rPr>
          <w:rFonts w:ascii="Calibri" w:hAnsi="Calibri"/>
        </w:rPr>
        <w:t xml:space="preserve"> You have the right to cure (fix) a default after receiving a notice of default. If you pay the full amount past due (including late fees) within [Number, e.g., 30] days of the notice, the default is cured and the loan continues as if no default happened.</w:t>
      </w:r>
    </w:p>
    <w:p>
      <w:pPr>
        <w:spacing w:before="120" w:after="120"/>
      </w:pPr>
      <w:r>
        <w:rPr>
          <w:color w:val="6B7280"/>
          <w:sz w:val="16"/>
        </w:rPr>
        <w:t>────────────────────────────────────────────────────────────</w:t>
      </w:r>
    </w:p>
    <w:p>
      <w:pPr>
        <w:spacing w:before="360" w:after="120"/>
      </w:pPr>
      <w:r>
        <w:rPr>
          <w:rFonts w:ascii="Calibri" w:hAnsi="Calibri"/>
          <w:b/>
          <w:color w:val="1A365D"/>
          <w:sz w:val="36"/>
        </w:rPr>
        <w:t>7. Borrower Rights</w:t>
      </w:r>
    </w:p>
    <w:p>
      <w:pPr>
        <w:spacing w:after="80"/>
      </w:pPr>
      <w:r>
        <w:rPr>
          <w:rFonts w:ascii="Calibri" w:hAnsi="Calibri"/>
        </w:rPr>
        <w:t>As a borrower, you have important legal rights. Here are the key ones:</w:t>
      </w:r>
    </w:p>
    <w:p>
      <w:pPr>
        <w:spacing w:before="240" w:after="120"/>
      </w:pPr>
      <w:r>
        <w:rPr>
          <w:rFonts w:ascii="Calibri" w:hAnsi="Calibri"/>
          <w:b/>
          <w:color w:val="1A365D"/>
          <w:sz w:val="30"/>
        </w:rPr>
        <w:t>a) Right to Receive Disclosures</w:t>
      </w:r>
    </w:p>
    <w:p>
      <w:pPr>
        <w:spacing w:after="80"/>
      </w:pPr>
      <w:r>
        <w:rPr>
          <w:rFonts w:ascii="Calibri" w:hAnsi="Calibri"/>
        </w:rPr>
        <w:t>You are entitled to receive clear, written disclosures about your loan terms before signing, including the APR, finance charge, payment schedule, and total cost of the loan. These are provided in this agreement and in a separate Truth in Lending Disclosure statement.</w:t>
      </w:r>
    </w:p>
    <w:p>
      <w:pPr>
        <w:spacing w:before="240" w:after="120"/>
      </w:pPr>
      <w:r>
        <w:rPr>
          <w:rFonts w:ascii="Calibri" w:hAnsi="Calibri"/>
          <w:b/>
          <w:color w:val="1A365D"/>
          <w:sz w:val="30"/>
        </w:rPr>
        <w:t>b) Right to Cancel (Rescission)</w:t>
      </w:r>
    </w:p>
    <w:p>
      <w:pPr>
        <w:spacing w:after="80"/>
      </w:pPr>
      <w:r>
        <w:rPr>
          <w:rFonts w:ascii="Calibri" w:hAnsi="Calibri"/>
          <w:b/>
        </w:rPr>
        <w:t>For loans secured by your home:</w:t>
      </w:r>
      <w:r>
        <w:rPr>
          <w:rFonts w:ascii="Calibri" w:hAnsi="Calibri"/>
        </w:rPr>
        <w:t xml:space="preserve"> If this loan is secured by a lien on your primary residence, you have the right to cancel this agreement within 3 business days of signing. We will notify you separately if this applies.</w:t>
      </w:r>
    </w:p>
    <w:p>
      <w:pPr>
        <w:spacing w:after="80"/>
      </w:pPr>
      <w:r>
        <w:rPr>
          <w:rFonts w:ascii="Calibri" w:hAnsi="Calibri"/>
          <w:b/>
        </w:rPr>
        <w:t>For unsecured personal loans:</w:t>
      </w:r>
      <w:r>
        <w:rPr>
          <w:rFonts w:ascii="Calibri" w:hAnsi="Calibri"/>
        </w:rPr>
        <w:t xml:space="preserve"> There is generally no federal right to cancel. However, if you change your mind, contact us immediately — we may allow cancellation if the funds have not yet been disbursed.</w:t>
      </w:r>
    </w:p>
    <w:p>
      <w:pPr>
        <w:spacing w:before="240" w:after="120"/>
      </w:pPr>
      <w:r>
        <w:rPr>
          <w:rFonts w:ascii="Calibri" w:hAnsi="Calibri"/>
          <w:b/>
          <w:color w:val="1A365D"/>
          <w:sz w:val="30"/>
        </w:rPr>
        <w:t>c) Right to Prepay Without Penalty</w:t>
      </w:r>
    </w:p>
    <w:p>
      <w:pPr>
        <w:spacing w:after="80"/>
      </w:pPr>
      <w:r>
        <w:rPr>
          <w:rFonts w:ascii="Calibri" w:hAnsi="Calibri"/>
        </w:rPr>
        <w:t>As described in Section 4, you may pay off this loan early at any time with no penalty.</w:t>
      </w:r>
    </w:p>
    <w:p>
      <w:pPr>
        <w:spacing w:before="240" w:after="120"/>
      </w:pPr>
      <w:r>
        <w:rPr>
          <w:rFonts w:ascii="Calibri" w:hAnsi="Calibri"/>
          <w:b/>
          <w:color w:val="1A365D"/>
          <w:sz w:val="30"/>
        </w:rPr>
        <w:t>d) Right to Dispute Errors</w:t>
      </w:r>
    </w:p>
    <w:p>
      <w:pPr>
        <w:spacing w:after="80"/>
      </w:pPr>
      <w:r>
        <w:rPr>
          <w:rFonts w:ascii="Calibri" w:hAnsi="Calibri"/>
        </w:rPr>
        <w:t>You have the right to dispute any billing errors or charges you believe are incorrect. To dispute:</w:t>
        <w:br/>
        <w:t>- Send a written notice to [Dispute Address / Email] within 60 days of the statement showing the error</w:t>
        <w:br/>
        <w:t>- Include your name, loan number, and a description of the error</w:t>
        <w:br/>
        <w:t>- We must investigate and respond within 30 days (or 90 days under certain circumstances)</w:t>
        <w:br/>
        <w:t>- During the investigation, you do not have to pay the disputed amount</w:t>
      </w:r>
    </w:p>
    <w:p>
      <w:pPr>
        <w:spacing w:before="240" w:after="120"/>
      </w:pPr>
      <w:r>
        <w:rPr>
          <w:rFonts w:ascii="Calibri" w:hAnsi="Calibri"/>
          <w:b/>
          <w:color w:val="1A365D"/>
          <w:sz w:val="30"/>
        </w:rPr>
        <w:t>e) Right to Receive Payoff Statement</w:t>
      </w:r>
    </w:p>
    <w:p>
      <w:pPr>
        <w:spacing w:after="80"/>
      </w:pPr>
      <w:r>
        <w:rPr>
          <w:rFonts w:ascii="Calibri" w:hAnsi="Calibri"/>
        </w:rPr>
        <w:t>You may request a written statement showing the exact amount needed to pay off your loan at any time. We will provide this within [Number, e.g., 3] business days of your request, free of charge once per loan term.</w:t>
      </w:r>
    </w:p>
    <w:p>
      <w:pPr>
        <w:spacing w:before="240" w:after="120"/>
      </w:pPr>
      <w:r>
        <w:rPr>
          <w:rFonts w:ascii="Calibri" w:hAnsi="Calibri"/>
          <w:b/>
          <w:color w:val="1A365D"/>
          <w:sz w:val="30"/>
        </w:rPr>
        <w:t>f) Right to Privacy</w:t>
      </w:r>
    </w:p>
    <w:p>
      <w:pPr>
        <w:spacing w:after="80"/>
      </w:pPr>
      <w:r>
        <w:rPr>
          <w:rFonts w:ascii="Calibri" w:hAnsi="Calibri"/>
        </w:rPr>
        <w:t>Your personal and financial information will be protected in accordance with the Gramm-Leach-Bliley Act (GLBA) and our Privacy Policy. We will not share your information with third parties except as necessary to service your loan or as required by law.</w:t>
      </w:r>
    </w:p>
    <w:p>
      <w:pPr>
        <w:spacing w:before="240" w:after="120"/>
      </w:pPr>
      <w:r>
        <w:rPr>
          <w:rFonts w:ascii="Calibri" w:hAnsi="Calibri"/>
          <w:b/>
          <w:color w:val="1A365D"/>
          <w:sz w:val="30"/>
        </w:rPr>
        <w:t>g) Right to Be Free from Discrimination</w:t>
      </w:r>
    </w:p>
    <w:p>
      <w:pPr>
        <w:spacing w:after="80"/>
      </w:pPr>
      <w:r>
        <w:rPr>
          <w:rFonts w:ascii="Calibri" w:hAnsi="Calibri"/>
        </w:rPr>
        <w:t>Federal and Texas law prohibit credit discrimination based on race, color, religion, national origin, sex, marital status, age (provided you are old enough to enter a contract), or because you receive public assistance income. If you believe you have been discriminated against, contact:</w:t>
        <w:br/>
        <w:t xml:space="preserve">- </w:t>
      </w:r>
      <w:r>
        <w:rPr>
          <w:rFonts w:ascii="Calibri" w:hAnsi="Calibri"/>
          <w:b/>
        </w:rPr>
        <w:t>Consumer Financial Protection Bureau (CFPB):</w:t>
      </w:r>
      <w:r>
        <w:rPr>
          <w:rFonts w:ascii="Calibri" w:hAnsi="Calibri"/>
        </w:rPr>
        <w:t xml:space="preserve"> 1-855-411-2372 or consumerfinance.gov</w:t>
        <w:br/>
        <w:t xml:space="preserve">- </w:t>
      </w:r>
      <w:r>
        <w:rPr>
          <w:rFonts w:ascii="Calibri" w:hAnsi="Calibri"/>
          <w:b/>
        </w:rPr>
        <w:t>Texas Office of Consumer Credit Commissioner (OCCC):</w:t>
      </w:r>
      <w:r>
        <w:rPr>
          <w:rFonts w:ascii="Calibri" w:hAnsi="Calibri"/>
        </w:rPr>
        <w:t xml:space="preserve"> 1-800-538-1579 or occc.texas.gov</w:t>
      </w:r>
    </w:p>
    <w:p>
      <w:pPr>
        <w:spacing w:before="240" w:after="120"/>
      </w:pPr>
      <w:r>
        <w:rPr>
          <w:rFonts w:ascii="Calibri" w:hAnsi="Calibri"/>
          <w:b/>
          <w:color w:val="1A365D"/>
          <w:sz w:val="30"/>
        </w:rPr>
        <w:t>h) Right to Information About This Loan</w:t>
      </w:r>
    </w:p>
    <w:p>
      <w:pPr>
        <w:spacing w:after="80"/>
      </w:pPr>
      <w:r>
        <w:rPr>
          <w:rFonts w:ascii="Calibri" w:hAnsi="Calibri"/>
        </w:rPr>
        <w:t>You may request a copy of your signed loan agreement, payment history, and amortization schedule at any time. We will provide these documents at no charge.</w:t>
      </w:r>
    </w:p>
    <w:p>
      <w:pPr>
        <w:spacing w:before="240" w:after="120"/>
      </w:pPr>
      <w:r>
        <w:rPr>
          <w:rFonts w:ascii="Calibri" w:hAnsi="Calibri"/>
          <w:b/>
          <w:color w:val="1A365D"/>
          <w:sz w:val="30"/>
        </w:rPr>
        <w:t>i) Right to Complain</w:t>
      </w:r>
    </w:p>
    <w:p>
      <w:pPr>
        <w:spacing w:after="80"/>
      </w:pPr>
      <w:r>
        <w:rPr>
          <w:rFonts w:ascii="Calibri" w:hAnsi="Calibri"/>
        </w:rPr>
        <w:t>If you have a complaint about this loan, our service, or our collection practices, you may:</w:t>
        <w:br/>
        <w:t xml:space="preserve">1. </w:t>
      </w:r>
      <w:r>
        <w:rPr>
          <w:rFonts w:ascii="Calibri" w:hAnsi="Calibri"/>
          <w:b/>
        </w:rPr>
        <w:t>Contact us directly:</w:t>
      </w:r>
      <w:r>
        <w:rPr>
          <w:rFonts w:ascii="Calibri" w:hAnsi="Calibri"/>
        </w:rPr>
        <w:t xml:space="preserve"> [Complaint Email] or [Complaint Phone Number]</w:t>
        <w:br/>
        <w:t xml:space="preserve">2. </w:t>
      </w:r>
      <w:r>
        <w:rPr>
          <w:rFonts w:ascii="Calibri" w:hAnsi="Calibri"/>
          <w:b/>
        </w:rPr>
        <w:t>File a complaint with the Texas OCCC:</w:t>
      </w:r>
      <w:r>
        <w:rPr>
          <w:rFonts w:ascii="Calibri" w:hAnsi="Calibri"/>
        </w:rPr>
        <w:t xml:space="preserve"> occc.texas.gov / 1-800-538-1579</w:t>
        <w:br/>
        <w:t xml:space="preserve">3. </w:t>
      </w:r>
      <w:r>
        <w:rPr>
          <w:rFonts w:ascii="Calibri" w:hAnsi="Calibri"/>
          <w:b/>
        </w:rPr>
        <w:t>File a complaint with the CFPB:</w:t>
      </w:r>
      <w:r>
        <w:rPr>
          <w:rFonts w:ascii="Calibri" w:hAnsi="Calibri"/>
        </w:rPr>
        <w:t xml:space="preserve"> consumerfinance.gov / 1-855-411-2372</w:t>
      </w:r>
    </w:p>
    <w:p>
      <w:pPr>
        <w:spacing w:before="240" w:after="120"/>
      </w:pPr>
      <w:r>
        <w:rPr>
          <w:rFonts w:ascii="Calibri" w:hAnsi="Calibri"/>
          <w:b/>
          <w:color w:val="1A365D"/>
          <w:sz w:val="30"/>
        </w:rPr>
        <w:t>j) Right to Waive Certain Rights Only in Writing</w:t>
      </w:r>
    </w:p>
    <w:p>
      <w:pPr>
        <w:spacing w:after="80"/>
      </w:pPr>
      <w:r>
        <w:rPr>
          <w:rFonts w:ascii="Calibri" w:hAnsi="Calibri"/>
        </w:rPr>
        <w:t>Any waiver of your rights under this agreement must be in writing and signed by you. Verbal agreements to change loan terms are not binding.</w:t>
      </w:r>
    </w:p>
    <w:p>
      <w:pPr>
        <w:spacing w:before="120" w:after="120"/>
      </w:pPr>
      <w:r>
        <w:rPr>
          <w:color w:val="6B7280"/>
          <w:sz w:val="16"/>
        </w:rPr>
        <w:t>────────────────────────────────────────────────────────────</w:t>
      </w:r>
    </w:p>
    <w:p>
      <w:pPr>
        <w:spacing w:before="360" w:after="120"/>
      </w:pPr>
      <w:r>
        <w:rPr>
          <w:rFonts w:ascii="Calibri" w:hAnsi="Calibri"/>
          <w:b/>
          <w:color w:val="1A365D"/>
          <w:sz w:val="36"/>
        </w:rPr>
        <w:t>8. Lender Rights</w:t>
      </w:r>
    </w:p>
    <w:p>
      <w:pPr>
        <w:spacing w:before="240" w:after="120"/>
      </w:pPr>
      <w:r>
        <w:rPr>
          <w:rFonts w:ascii="Calibri" w:hAnsi="Calibri"/>
          <w:b/>
          <w:color w:val="1A365D"/>
          <w:sz w:val="30"/>
        </w:rPr>
        <w:t>a) Right to Receive Payment</w:t>
      </w:r>
    </w:p>
    <w:p>
      <w:pPr>
        <w:spacing w:after="80"/>
      </w:pPr>
      <w:r>
        <w:rPr>
          <w:rFonts w:ascii="Calibri" w:hAnsi="Calibri"/>
        </w:rPr>
        <w:t>The Lender has the right to receive all payments described in this agreement on time, including principal, interest, and any applicable fees.</w:t>
      </w:r>
    </w:p>
    <w:p>
      <w:pPr>
        <w:spacing w:before="240" w:after="120"/>
      </w:pPr>
      <w:r>
        <w:rPr>
          <w:rFonts w:ascii="Calibri" w:hAnsi="Calibri"/>
          <w:b/>
          <w:color w:val="1A365D"/>
          <w:sz w:val="30"/>
        </w:rPr>
        <w:t>b) Right to Verify Information</w:t>
      </w:r>
    </w:p>
    <w:p>
      <w:pPr>
        <w:spacing w:after="80"/>
      </w:pPr>
      <w:r>
        <w:rPr>
          <w:rFonts w:ascii="Calibri" w:hAnsi="Calibri"/>
        </w:rPr>
        <w:t>The Lender has the right to verify the information you provided in your loan application, including:</w:t>
        <w:br/>
        <w:t>- Obtaining your credit report from one or more credit bureaus</w:t>
        <w:br/>
        <w:t>- Verifying your income and employment</w:t>
        <w:br/>
        <w:t>- Confirming your identity</w:t>
      </w:r>
    </w:p>
    <w:p>
      <w:pPr>
        <w:spacing w:after="80"/>
      </w:pPr>
      <w:r>
        <w:rPr>
          <w:rFonts w:ascii="Calibri" w:hAnsi="Calibri"/>
        </w:rPr>
        <w:t>A credit report inquiry may appear on your credit file.</w:t>
      </w:r>
    </w:p>
    <w:p>
      <w:pPr>
        <w:spacing w:before="240" w:after="120"/>
      </w:pPr>
      <w:r>
        <w:rPr>
          <w:rFonts w:ascii="Calibri" w:hAnsi="Calibri"/>
          <w:b/>
          <w:color w:val="1A365D"/>
          <w:sz w:val="30"/>
        </w:rPr>
        <w:t>c) Right to Assign or Sell the Loan</w:t>
      </w:r>
    </w:p>
    <w:p>
      <w:pPr>
        <w:spacing w:after="80"/>
      </w:pPr>
      <w:r>
        <w:rPr>
          <w:rFonts w:ascii="Calibri" w:hAnsi="Calibri"/>
        </w:rPr>
        <w:t>The Lender may sell, transfer, or assign this loan agreement to another company at any time. If this happens:</w:t>
        <w:br/>
        <w:t>- The new company takes over all the Lender’s rights and responsibilities under this agreement</w:t>
        <w:br/>
        <w:t>- You will receive written notice of the transfer</w:t>
        <w:br/>
        <w:t>- Your payment terms will not change</w:t>
        <w:br/>
        <w:t>- All your rights as a borrower (Section 7) remain in effect</w:t>
        <w:br/>
        <w:t>- The new company must comply with all applicable laws</w:t>
      </w:r>
    </w:p>
    <w:p>
      <w:pPr>
        <w:spacing w:before="240" w:after="120"/>
      </w:pPr>
      <w:r>
        <w:rPr>
          <w:rFonts w:ascii="Calibri" w:hAnsi="Calibri"/>
          <w:b/>
          <w:color w:val="1A365D"/>
          <w:sz w:val="30"/>
        </w:rPr>
        <w:t>d) Right to Take Legal Action</w:t>
      </w:r>
    </w:p>
    <w:p>
      <w:pPr>
        <w:spacing w:after="80"/>
      </w:pPr>
      <w:r>
        <w:rPr>
          <w:rFonts w:ascii="Calibri" w:hAnsi="Calibri"/>
        </w:rPr>
        <w:t>If you default on this loan and do not cure the default as described in Section 6, the Lender has the right to take legal action against you to recover the amount owed. This includes filing a lawsuit in a Texas court to obtain a judgment.</w:t>
      </w:r>
    </w:p>
    <w:p>
      <w:pPr>
        <w:spacing w:before="240" w:after="120"/>
      </w:pPr>
      <w:r>
        <w:rPr>
          <w:rFonts w:ascii="Calibri" w:hAnsi="Calibri"/>
          <w:b/>
          <w:color w:val="1A365D"/>
          <w:sz w:val="30"/>
        </w:rPr>
        <w:t>e) Right to Charge Fees Allowed by Law</w:t>
      </w:r>
    </w:p>
    <w:p>
      <w:pPr>
        <w:spacing w:after="80"/>
      </w:pPr>
      <w:r>
        <w:rPr>
          <w:rFonts w:ascii="Calibri" w:hAnsi="Calibri"/>
        </w:rPr>
        <w:t>The Lender may charge fees specifically allowed by this agreement and Texas law, including:</w:t>
        <w:br/>
        <w:t>- Late fees (Section 5)</w:t>
        <w:br/>
        <w:t>- Returned payment fees (Section 5)</w:t>
        <w:br/>
        <w:t>- Attorney’s fees and court costs if collection requires legal action (as allowed by Texas law)</w:t>
      </w:r>
    </w:p>
    <w:p>
      <w:pPr>
        <w:spacing w:before="240" w:after="120"/>
      </w:pPr>
      <w:r>
        <w:rPr>
          <w:rFonts w:ascii="Calibri" w:hAnsi="Calibri"/>
          <w:b/>
          <w:color w:val="1A365D"/>
          <w:sz w:val="30"/>
        </w:rPr>
        <w:t>f) Right to Modify Automatic Payment Instructions</w:t>
      </w:r>
    </w:p>
    <w:p>
      <w:pPr>
        <w:spacing w:after="80"/>
      </w:pPr>
      <w:r>
        <w:rPr>
          <w:rFonts w:ascii="Calibri" w:hAnsi="Calibri"/>
        </w:rPr>
        <w:t>The Lender may change the way automatic payments are processed, with reasonable notice to you, as long as the change does not increase your payment amount or change the due date.</w:t>
      </w:r>
    </w:p>
    <w:p>
      <w:pPr>
        <w:spacing w:before="240" w:after="120"/>
      </w:pPr>
      <w:r>
        <w:rPr>
          <w:rFonts w:ascii="Calibri" w:hAnsi="Calibri"/>
          <w:b/>
          <w:color w:val="1A365D"/>
          <w:sz w:val="30"/>
        </w:rPr>
        <w:t>g) No Right to Garnish Certain Wages</w:t>
      </w:r>
    </w:p>
    <w:p>
      <w:pPr>
        <w:spacing w:after="80"/>
      </w:pPr>
      <w:r>
        <w:rPr>
          <w:rFonts w:ascii="Calibri" w:hAnsi="Calibri"/>
        </w:rPr>
        <w:t>The Lender acknowledges that certain types of income are exempt from garnishment under federal and Texas law, including Social Security benefits, disability benefits, child support, and certain pension benefits.</w:t>
      </w:r>
    </w:p>
    <w:p>
      <w:pPr>
        <w:spacing w:before="120" w:after="120"/>
      </w:pPr>
      <w:r>
        <w:rPr>
          <w:color w:val="6B7280"/>
          <w:sz w:val="16"/>
        </w:rPr>
        <w:t>────────────────────────────────────────────────────────────</w:t>
      </w:r>
    </w:p>
    <w:p>
      <w:pPr>
        <w:spacing w:before="360" w:after="120"/>
      </w:pPr>
      <w:r>
        <w:rPr>
          <w:rFonts w:ascii="Calibri" w:hAnsi="Calibri"/>
          <w:b/>
          <w:color w:val="1A365D"/>
          <w:sz w:val="36"/>
        </w:rPr>
        <w:t>9. Governing Law &amp; Venue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Detail</w:t>
            </w:r>
          </w:p>
        </w:tc>
      </w:tr>
      <w:tr>
        <w:tc>
          <w:tcPr>
            <w:tcW w:type="dxa" w:w="4320"/>
          </w:tcPr>
          <w:p>
            <w:r/>
            <w:r>
              <w:rPr>
                <w:rFonts w:ascii="Calibri" w:hAnsi="Calibri"/>
                <w:color w:val="000000"/>
                <w:sz w:val="18"/>
              </w:rPr>
              <w:t>Governing Law</w:t>
            </w:r>
          </w:p>
        </w:tc>
        <w:tc>
          <w:tcPr>
            <w:tcW w:type="dxa" w:w="4320"/>
          </w:tcPr>
          <w:p>
            <w:r/>
            <w:r>
              <w:rPr>
                <w:rFonts w:ascii="Calibri" w:hAnsi="Calibri"/>
                <w:color w:val="000000"/>
                <w:sz w:val="18"/>
              </w:rPr>
              <w:t>Texas Finance Code, Chapter 342, and applicable federal laws</w:t>
            </w:r>
          </w:p>
        </w:tc>
      </w:tr>
      <w:tr>
        <w:tc>
          <w:tcPr>
            <w:tcW w:type="dxa" w:w="4320"/>
          </w:tcPr>
          <w:p>
            <w:r/>
            <w:r>
              <w:rPr>
                <w:rFonts w:ascii="Calibri" w:hAnsi="Calibri"/>
                <w:color w:val="000000"/>
                <w:sz w:val="18"/>
              </w:rPr>
              <w:t>Regulatory Authority</w:t>
            </w:r>
          </w:p>
        </w:tc>
        <w:tc>
          <w:tcPr>
            <w:tcW w:type="dxa" w:w="4320"/>
          </w:tcPr>
          <w:p>
            <w:r/>
            <w:r>
              <w:rPr>
                <w:rFonts w:ascii="Calibri" w:hAnsi="Calibri"/>
                <w:color w:val="000000"/>
                <w:sz w:val="18"/>
              </w:rPr>
              <w:t>Texas Office of Consumer Credit Commissioner (OCCC)</w:t>
            </w:r>
          </w:p>
        </w:tc>
      </w:tr>
      <w:tr>
        <w:tc>
          <w:tcPr>
            <w:tcW w:type="dxa" w:w="4320"/>
          </w:tcPr>
          <w:p>
            <w:r/>
            <w:r>
              <w:rPr>
                <w:rFonts w:ascii="Calibri" w:hAnsi="Calibri"/>
                <w:color w:val="000000"/>
                <w:sz w:val="18"/>
              </w:rPr>
              <w:t>Venue</w:t>
            </w:r>
          </w:p>
        </w:tc>
        <w:tc>
          <w:tcPr>
            <w:tcW w:type="dxa" w:w="4320"/>
          </w:tcPr>
          <w:p>
            <w:r/>
            <w:r>
              <w:rPr>
                <w:rFonts w:ascii="Calibri" w:hAnsi="Calibri"/>
                <w:color w:val="000000"/>
                <w:sz w:val="18"/>
              </w:rPr>
              <w:t>[County Name] County, Texas</w:t>
            </w:r>
          </w:p>
        </w:tc>
      </w:tr>
      <w:tr>
        <w:tc>
          <w:tcPr>
            <w:tcW w:type="dxa" w:w="4320"/>
          </w:tcPr>
          <w:p>
            <w:r/>
            <w:r>
              <w:rPr>
                <w:rFonts w:ascii="Calibri" w:hAnsi="Calibri"/>
                <w:color w:val="000000"/>
                <w:sz w:val="18"/>
              </w:rPr>
              <w:t>Jurisdiction</w:t>
            </w:r>
          </w:p>
        </w:tc>
        <w:tc>
          <w:tcPr>
            <w:tcW w:type="dxa" w:w="4320"/>
          </w:tcPr>
          <w:p>
            <w:r/>
            <w:r>
              <w:rPr>
                <w:rFonts w:ascii="Calibri" w:hAnsi="Calibri"/>
                <w:color w:val="000000"/>
                <w:sz w:val="18"/>
              </w:rPr>
              <w:t>State courts of [County Name] County, Texas</w:t>
            </w:r>
          </w:p>
        </w:tc>
      </w:tr>
    </w:tbl>
    <w:p>
      <w:pPr>
        <w:spacing w:after="80"/>
      </w:pPr>
      <w:r>
        <w:rPr>
          <w:rFonts w:ascii="Calibri" w:hAnsi="Calibri"/>
          <w:b/>
        </w:rPr>
        <w:t>Governing Law:</w:t>
      </w:r>
      <w:r>
        <w:rPr>
          <w:rFonts w:ascii="Calibri" w:hAnsi="Calibri"/>
        </w:rPr>
        <w:t xml:space="preserve"> This agreement is governed by:</w:t>
        <w:br/>
        <w:t xml:space="preserve">- </w:t>
      </w:r>
      <w:r>
        <w:rPr>
          <w:rFonts w:ascii="Calibri" w:hAnsi="Calibri"/>
          <w:b/>
        </w:rPr>
        <w:t>Texas Finance Code Chapter 342</w:t>
      </w:r>
      <w:r>
        <w:rPr>
          <w:rFonts w:ascii="Calibri" w:hAnsi="Calibri"/>
        </w:rPr>
        <w:t xml:space="preserve"> — Texas Regulated Lender Law</w:t>
        <w:br/>
        <w:t xml:space="preserve">- </w:t>
      </w:r>
      <w:r>
        <w:rPr>
          <w:rFonts w:ascii="Calibri" w:hAnsi="Calibri"/>
          <w:b/>
        </w:rPr>
        <w:t>Texas Administrative Code Chapter 90</w:t>
      </w:r>
      <w:r>
        <w:rPr>
          <w:rFonts w:ascii="Calibri" w:hAnsi="Calibri"/>
        </w:rPr>
        <w:t xml:space="preserve"> — Plain Language Loan Contract Requirements</w:t>
        <w:br/>
        <w:t xml:space="preserve">- </w:t>
      </w:r>
      <w:r>
        <w:rPr>
          <w:rFonts w:ascii="Calibri" w:hAnsi="Calibri"/>
          <w:b/>
        </w:rPr>
        <w:t>Texas Finance Code Chapter 392</w:t>
      </w:r>
      <w:r>
        <w:rPr>
          <w:rFonts w:ascii="Calibri" w:hAnsi="Calibri"/>
        </w:rPr>
        <w:t xml:space="preserve"> — Texas Debt Collection Act</w:t>
        <w:br/>
        <w:t xml:space="preserve">- </w:t>
      </w:r>
      <w:r>
        <w:rPr>
          <w:rFonts w:ascii="Calibri" w:hAnsi="Calibri"/>
          <w:b/>
        </w:rPr>
        <w:t>Federal Truth in Lending Act (Regulation Z)</w:t>
      </w:r>
      <w:r>
        <w:rPr>
          <w:rFonts w:ascii="Calibri" w:hAnsi="Calibri"/>
        </w:rPr>
        <w:t xml:space="preserve"> — 15 U.S.C. § 1601 et seq.</w:t>
        <w:br/>
        <w:t xml:space="preserve">- </w:t>
      </w:r>
      <w:r>
        <w:rPr>
          <w:rFonts w:ascii="Calibri" w:hAnsi="Calibri"/>
          <w:b/>
        </w:rPr>
        <w:t>Federal Equal Credit Opportunity Act (Regulation B)</w:t>
      </w:r>
      <w:r>
        <w:rPr>
          <w:rFonts w:ascii="Calibri" w:hAnsi="Calibri"/>
        </w:rPr>
        <w:t xml:space="preserve"> — 15 U.S.C. § 1691 et seq.</w:t>
        <w:br/>
        <w:t xml:space="preserve">- </w:t>
      </w:r>
      <w:r>
        <w:rPr>
          <w:rFonts w:ascii="Calibri" w:hAnsi="Calibri"/>
          <w:b/>
        </w:rPr>
        <w:t>Gramm-Leach-Bliley Act</w:t>
      </w:r>
      <w:r>
        <w:rPr>
          <w:rFonts w:ascii="Calibri" w:hAnsi="Calibri"/>
        </w:rPr>
        <w:t xml:space="preserve"> — Privacy of consumer financial information</w:t>
      </w:r>
    </w:p>
    <w:p>
      <w:pPr>
        <w:spacing w:after="80"/>
      </w:pPr>
      <w:r>
        <w:rPr>
          <w:rFonts w:ascii="Calibri" w:hAnsi="Calibri"/>
          <w:b/>
        </w:rPr>
        <w:t>Venue:</w:t>
      </w:r>
      <w:r>
        <w:rPr>
          <w:rFonts w:ascii="Calibri" w:hAnsi="Calibri"/>
        </w:rPr>
        <w:t xml:space="preserve"> Any legal action related to this agreement must be filed in a court located in [County Name] County, Texas. You agree to the personal jurisdiction of these courts.</w:t>
      </w:r>
    </w:p>
    <w:p>
      <w:pPr>
        <w:spacing w:after="80"/>
      </w:pPr>
      <w:r>
        <w:rPr>
          <w:rFonts w:ascii="Calibri" w:hAnsi="Calibri"/>
          <w:b/>
        </w:rPr>
        <w:t>Waiver of Jury Trial:</w:t>
      </w:r>
      <w:r>
        <w:rPr>
          <w:rFonts w:ascii="Calibri" w:hAnsi="Calibri"/>
        </w:rPr>
        <w:t xml:space="preserve"> Both you and the Lender agree to waive your right to a jury trial in any legal proceeding arising from this agreement. Instead, any dispute will be decided by a judge alone (bench trial). This provision does not affect your right to file a complaint with a regulatory agency.</w:t>
      </w:r>
    </w:p>
    <w:p>
      <w:pPr>
        <w:spacing w:after="80"/>
      </w:pPr>
      <w:r>
        <w:rPr>
          <w:rFonts w:ascii="Calibri" w:hAnsi="Calibri"/>
          <w:b/>
        </w:rPr>
        <w:t>Severability:</w:t>
      </w:r>
      <w:r>
        <w:rPr>
          <w:rFonts w:ascii="Calibri" w:hAnsi="Calibri"/>
        </w:rPr>
        <w:t xml:space="preserve"> If any part of this agreement is found to be illegal or unenforceable, the rest of the agreement remains in effect.</w:t>
      </w:r>
    </w:p>
    <w:p>
      <w:pPr>
        <w:spacing w:after="80"/>
      </w:pPr>
      <w:r>
        <w:rPr>
          <w:rFonts w:ascii="Calibri" w:hAnsi="Calibri"/>
          <w:b/>
        </w:rPr>
        <w:t>Entire Agreement:</w:t>
      </w:r>
      <w:r>
        <w:rPr>
          <w:rFonts w:ascii="Calibri" w:hAnsi="Calibri"/>
        </w:rPr>
        <w:t xml:space="preserve"> This agreement (including any separate Truth in Lending Disclosure statement) represents the complete agreement between you and the Lender. No verbal promises or agreements are binding. Any changes to this agreement must be in writing and signed by both parties.</w:t>
      </w:r>
    </w:p>
    <w:p>
      <w:pPr>
        <w:spacing w:after="80"/>
      </w:pPr>
      <w:r>
        <w:rPr>
          <w:rFonts w:ascii="Calibri" w:hAnsi="Calibri"/>
          <w:b/>
        </w:rPr>
        <w:t>No Oral Agreements:</w:t>
      </w:r>
      <w:r>
        <w:rPr>
          <w:rFonts w:ascii="Calibri" w:hAnsi="Calibri"/>
          <w:b/>
        </w:rPr>
        <w:t>WARNING — ORAL AGREEMENTS OR PROMISES TO CHANGE THE TERMS OF THIS LOAN ARE NOT BINDING.</w:t>
      </w:r>
      <w:r>
        <w:rPr>
          <w:rFonts w:ascii="Calibri" w:hAnsi="Calibri"/>
        </w:rPr>
        <w:t xml:space="preserve"> Any change to the terms must be in writing and signed by both you and an authorized representative of the Lender.</w:t>
      </w:r>
    </w:p>
    <w:p>
      <w:pPr>
        <w:spacing w:before="120" w:after="120"/>
      </w:pPr>
      <w:r>
        <w:rPr>
          <w:color w:val="6B7280"/>
          <w:sz w:val="16"/>
        </w:rPr>
        <w:t>────────────────────────────────────────────────────────────</w:t>
      </w:r>
    </w:p>
    <w:p>
      <w:pPr>
        <w:spacing w:before="360" w:after="120"/>
      </w:pPr>
      <w:r>
        <w:rPr>
          <w:rFonts w:ascii="Calibri" w:hAnsi="Calibri"/>
          <w:b/>
          <w:color w:val="1A365D"/>
          <w:sz w:val="36"/>
        </w:rPr>
        <w:t>10. Signatures</w:t>
      </w:r>
    </w:p>
    <w:p>
      <w:pPr>
        <w:spacing w:after="80"/>
      </w:pPr>
      <w:r>
        <w:rPr>
          <w:rFonts w:ascii="Calibri" w:hAnsi="Calibri"/>
        </w:rPr>
        <w:t>By signing below, you acknowledge that:</w:t>
        <w:br/>
        <w:t>- You have read and understand this entire agreement</w:t>
        <w:br/>
        <w:t>- You have received a copy of this agreement</w:t>
        <w:br/>
        <w:t>- You agree to all the terms and conditions described above</w:t>
        <w:br/>
        <w:t>- The information you provided on your loan application is true and correct</w:t>
        <w:br/>
        <w:t>- You are at least 18 years old</w:t>
        <w:br/>
        <w:t>- You are not in bankruptcy proceedings</w:t>
      </w:r>
    </w:p>
    <w:p>
      <w:pPr>
        <w:spacing w:before="120" w:after="120"/>
      </w:pPr>
      <w:r>
        <w:rPr>
          <w:color w:val="6B7280"/>
          <w:sz w:val="16"/>
        </w:rPr>
        <w:t>────────────────────────────────────────────────────────────</w:t>
      </w:r>
    </w:p>
    <w:p>
      <w:pPr>
        <w:spacing w:before="240" w:after="120"/>
      </w:pPr>
      <w:r>
        <w:rPr>
          <w:rFonts w:ascii="Calibri" w:hAnsi="Calibri"/>
          <w:b/>
          <w:color w:val="1A365D"/>
          <w:sz w:val="30"/>
        </w:rPr>
        <w:t>Borrower Signature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Printed Name</w:t>
            </w:r>
          </w:p>
        </w:tc>
        <w:tc>
          <w:tcPr>
            <w:tcW w:type="dxa" w:w="4320"/>
          </w:tcPr>
          <w:p>
            <w:r/>
            <w:r>
              <w:rPr>
                <w:rFonts w:ascii="Calibri" w:hAnsi="Calibri"/>
                <w:color w:val="000000"/>
                <w:sz w:val="18"/>
              </w:rPr>
              <w:t>[Borrower Full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[Borrower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[Borrower Phone Number]</w:t>
            </w:r>
          </w:p>
        </w:tc>
      </w:tr>
      <w:tr>
        <w:tc>
          <w:tcPr>
            <w:tcW w:type="dxa" w:w="4320"/>
          </w:tcPr>
          <w:p>
            <w:r/>
            <w:r>
              <w:rPr>
                <w:rFonts w:ascii="Calibri" w:hAnsi="Calibri"/>
                <w:color w:val="000000"/>
                <w:sz w:val="18"/>
              </w:rPr>
              <w:t>Email Address</w:t>
            </w:r>
          </w:p>
        </w:tc>
        <w:tc>
          <w:tcPr>
            <w:tcW w:type="dxa" w:w="4320"/>
          </w:tcPr>
          <w:p>
            <w:r/>
            <w:r>
              <w:rPr>
                <w:rFonts w:ascii="Calibri" w:hAnsi="Calibri"/>
                <w:color w:val="000000"/>
                <w:sz w:val="18"/>
              </w:rPr>
              <w:t>[Borrower Email Address]</w:t>
            </w:r>
          </w:p>
        </w:tc>
      </w:tr>
    </w:tbl>
    <w:p>
      <w:pPr>
        <w:spacing w:before="240" w:after="120"/>
      </w:pPr>
      <w:r>
        <w:rPr>
          <w:rFonts w:ascii="Calibri" w:hAnsi="Calibri"/>
          <w:b/>
          <w:color w:val="1A365D"/>
          <w:sz w:val="30"/>
        </w:rPr>
        <w:t>Co-Borrower Signature (if applicable)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Printed Name</w:t>
            </w:r>
          </w:p>
        </w:tc>
        <w:tc>
          <w:tcPr>
            <w:tcW w:type="dxa" w:w="4320"/>
          </w:tcPr>
          <w:p>
            <w:r/>
            <w:r>
              <w:rPr>
                <w:rFonts w:ascii="Calibri" w:hAnsi="Calibri"/>
                <w:color w:val="000000"/>
                <w:sz w:val="18"/>
              </w:rPr>
              <w:t>[Co-Borrower Full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[Co-Borrower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[Co-Borrower Phone Number]</w:t>
            </w:r>
          </w:p>
        </w:tc>
      </w:tr>
      <w:tr>
        <w:tc>
          <w:tcPr>
            <w:tcW w:type="dxa" w:w="4320"/>
          </w:tcPr>
          <w:p>
            <w:r/>
            <w:r>
              <w:rPr>
                <w:rFonts w:ascii="Calibri" w:hAnsi="Calibri"/>
                <w:color w:val="000000"/>
                <w:sz w:val="18"/>
              </w:rPr>
              <w:t>Email Address</w:t>
            </w:r>
          </w:p>
        </w:tc>
        <w:tc>
          <w:tcPr>
            <w:tcW w:type="dxa" w:w="4320"/>
          </w:tcPr>
          <w:p>
            <w:r/>
            <w:r>
              <w:rPr>
                <w:rFonts w:ascii="Calibri" w:hAnsi="Calibri"/>
                <w:color w:val="000000"/>
                <w:sz w:val="18"/>
              </w:rPr>
              <w:t>[Co-Borrower Email Address]</w:t>
            </w:r>
          </w:p>
        </w:tc>
      </w:tr>
    </w:tbl>
    <w:p>
      <w:pPr>
        <w:spacing w:before="240" w:after="120"/>
      </w:pPr>
      <w:r>
        <w:rPr>
          <w:rFonts w:ascii="Calibri" w:hAnsi="Calibri"/>
          <w:b/>
          <w:color w:val="1A365D"/>
          <w:sz w:val="30"/>
        </w:rPr>
        <w:t>Lender Signature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Company</w:t>
            </w:r>
          </w:p>
        </w:tc>
        <w:tc>
          <w:tcPr>
            <w:tcW w:type="dxa" w:w="4320"/>
          </w:tcPr>
          <w:p>
            <w:r/>
            <w:r>
              <w:rPr>
                <w:rFonts w:ascii="Calibri" w:hAnsi="Calibri"/>
                <w:color w:val="000000"/>
                <w:sz w:val="18"/>
              </w:rPr>
              <w:t>PalmFi Lending LLC</w:t>
            </w:r>
          </w:p>
        </w:tc>
      </w:tr>
      <w:tr>
        <w:tc>
          <w:tcPr>
            <w:tcW w:type="dxa" w:w="4320"/>
          </w:tcPr>
          <w:p>
            <w:r/>
            <w:r>
              <w:rPr>
                <w:rFonts w:ascii="Calibri" w:hAnsi="Calibri"/>
                <w:color w:val="000000"/>
                <w:sz w:val="18"/>
              </w:rPr>
              <w:t>By (Authorized Signatory)</w:t>
            </w:r>
          </w:p>
        </w:tc>
        <w:tc>
          <w:tcPr>
            <w:tcW w:type="dxa" w:w="4320"/>
          </w:tcPr>
          <w:p>
            <w:r/>
            <w:r>
              <w:rPr>
                <w:rFonts w:ascii="Calibri" w:hAnsi="Calibri"/>
                <w:color w:val="000000"/>
                <w:sz w:val="18"/>
              </w:rPr>
              <w:t>[Authorized Signatory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Title</w:t>
            </w:r>
          </w:p>
        </w:tc>
        <w:tc>
          <w:tcPr>
            <w:tcW w:type="dxa" w:w="4320"/>
          </w:tcPr>
          <w:p>
            <w:r/>
            <w:r>
              <w:rPr>
                <w:rFonts w:ascii="Calibri" w:hAnsi="Calibri"/>
                <w:color w:val="000000"/>
                <w:sz w:val="18"/>
              </w:rPr>
              <w:t>[Title, e.g., CEO / President]</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[Lender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[Lender Phone Number]</w:t>
            </w:r>
          </w:p>
        </w:tc>
      </w:tr>
    </w:tbl>
    <w:p>
      <w:pPr>
        <w:spacing w:before="120" w:after="120"/>
      </w:pPr>
      <w:r>
        <w:rPr>
          <w:color w:val="6B7280"/>
          <w:sz w:val="16"/>
        </w:rPr>
        <w:t>────────────────────────────────────────────────────────────</w:t>
      </w:r>
    </w:p>
    <w:p>
      <w:pPr>
        <w:spacing w:after="80"/>
      </w:pPr>
      <w:r>
        <w:rPr>
          <w:rFonts w:ascii="Calibri" w:hAnsi="Calibri"/>
          <w:b/>
        </w:rPr>
        <w:t>Lender Contact Information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Purpose</w:t>
            </w:r>
          </w:p>
        </w:tc>
        <w:tc>
          <w:tcPr>
            <w:tcW w:type="dxa" w:w="4320"/>
            <w:shd w:val="clear" w:color="auto" w:fill="1A365D"/>
          </w:tcPr>
          <w:p>
            <w:r/>
            <w:r>
              <w:rPr>
                <w:rFonts w:ascii="Calibri" w:hAnsi="Calibri"/>
                <w:b/>
                <w:color w:val="FFFFFF"/>
                <w:sz w:val="20"/>
              </w:rPr>
              <w:t>Contact</w:t>
            </w:r>
          </w:p>
        </w:tc>
      </w:tr>
      <w:tr>
        <w:tc>
          <w:tcPr>
            <w:tcW w:type="dxa" w:w="4320"/>
          </w:tcPr>
          <w:p>
            <w:r/>
            <w:r>
              <w:rPr>
                <w:rFonts w:ascii="Calibri" w:hAnsi="Calibri"/>
                <w:color w:val="000000"/>
                <w:sz w:val="18"/>
              </w:rPr>
              <w:t>Payments &amp; Customer Service</w:t>
            </w:r>
          </w:p>
        </w:tc>
        <w:tc>
          <w:tcPr>
            <w:tcW w:type="dxa" w:w="4320"/>
          </w:tcPr>
          <w:p>
            <w:r/>
            <w:r>
              <w:rPr>
                <w:rFonts w:ascii="Calibri" w:hAnsi="Calibri"/>
                <w:color w:val="000000"/>
                <w:sz w:val="18"/>
              </w:rPr>
              <w:t>[Phone Number] / [Email Address]</w:t>
            </w:r>
          </w:p>
        </w:tc>
      </w:tr>
      <w:tr>
        <w:tc>
          <w:tcPr>
            <w:tcW w:type="dxa" w:w="4320"/>
          </w:tcPr>
          <w:p>
            <w:r/>
            <w:r>
              <w:rPr>
                <w:rFonts w:ascii="Calibri" w:hAnsi="Calibri"/>
                <w:color w:val="000000"/>
                <w:sz w:val="18"/>
              </w:rPr>
              <w:t>Payoff Quote Requests</w:t>
            </w:r>
          </w:p>
        </w:tc>
        <w:tc>
          <w:tcPr>
            <w:tcW w:type="dxa" w:w="4320"/>
          </w:tcPr>
          <w:p>
            <w:r/>
            <w:r>
              <w:rPr>
                <w:rFonts w:ascii="Calibri" w:hAnsi="Calibri"/>
                <w:color w:val="000000"/>
                <w:sz w:val="18"/>
              </w:rPr>
              <w:t>[Phone Number] / [Email Address]</w:t>
            </w:r>
          </w:p>
        </w:tc>
      </w:tr>
      <w:tr>
        <w:tc>
          <w:tcPr>
            <w:tcW w:type="dxa" w:w="4320"/>
          </w:tcPr>
          <w:p>
            <w:r/>
            <w:r>
              <w:rPr>
                <w:rFonts w:ascii="Calibri" w:hAnsi="Calibri"/>
                <w:color w:val="000000"/>
                <w:sz w:val="18"/>
              </w:rPr>
              <w:t>Dispute / Complaints</w:t>
            </w:r>
          </w:p>
        </w:tc>
        <w:tc>
          <w:tcPr>
            <w:tcW w:type="dxa" w:w="4320"/>
          </w:tcPr>
          <w:p>
            <w:r/>
            <w:r>
              <w:rPr>
                <w:rFonts w:ascii="Calibri" w:hAnsi="Calibri"/>
                <w:color w:val="000000"/>
                <w:sz w:val="18"/>
              </w:rPr>
              <w:t>[Dispute Email Address]</w:t>
            </w:r>
          </w:p>
        </w:tc>
      </w:tr>
      <w:tr>
        <w:tc>
          <w:tcPr>
            <w:tcW w:type="dxa" w:w="4320"/>
          </w:tcPr>
          <w:p>
            <w:r/>
            <w:r>
              <w:rPr>
                <w:rFonts w:ascii="Calibri" w:hAnsi="Calibri"/>
                <w:color w:val="000000"/>
                <w:sz w:val="18"/>
              </w:rPr>
              <w:t>Mailing Address for Payments</w:t>
            </w:r>
          </w:p>
        </w:tc>
        <w:tc>
          <w:tcPr>
            <w:tcW w:type="dxa" w:w="4320"/>
          </w:tcPr>
          <w:p>
            <w:r/>
            <w:r>
              <w:rPr>
                <w:rFonts w:ascii="Calibri" w:hAnsi="Calibri"/>
                <w:color w:val="000000"/>
                <w:sz w:val="18"/>
              </w:rPr>
              <w:t>[Mailing Address]</w:t>
            </w:r>
          </w:p>
        </w:tc>
      </w:tr>
      <w:tr>
        <w:tc>
          <w:tcPr>
            <w:tcW w:type="dxa" w:w="4320"/>
          </w:tcPr>
          <w:p>
            <w:r/>
            <w:r>
              <w:rPr>
                <w:rFonts w:ascii="Calibri" w:hAnsi="Calibri"/>
                <w:color w:val="000000"/>
                <w:sz w:val="18"/>
              </w:rPr>
              <w:t>Mailing Address for Legal Notices</w:t>
            </w:r>
          </w:p>
        </w:tc>
        <w:tc>
          <w:tcPr>
            <w:tcW w:type="dxa" w:w="4320"/>
          </w:tcPr>
          <w:p>
            <w:r/>
            <w:r>
              <w:rPr>
                <w:rFonts w:ascii="Calibri" w:hAnsi="Calibri"/>
                <w:color w:val="000000"/>
                <w:sz w:val="18"/>
              </w:rPr>
              <w:t>[Legal Mailing Address]</w:t>
            </w:r>
          </w:p>
        </w:tc>
      </w:tr>
    </w:tbl>
    <w:p>
      <w:pPr>
        <w:spacing w:before="120" w:after="120"/>
      </w:pPr>
      <w:r>
        <w:rPr>
          <w:color w:val="6B7280"/>
          <w:sz w:val="16"/>
        </w:rPr>
        <w:t>────────────────────────────────────────────────────────────</w:t>
      </w:r>
    </w:p>
    <w:p>
      <w:pPr>
        <w:spacing w:after="80"/>
      </w:pPr>
      <w:r>
        <w:rPr>
          <w:rFonts w:ascii="Calibri" w:hAnsi="Calibri"/>
          <w:b/>
        </w:rPr>
        <w:t>Texas OCCC Notice:</w:t>
      </w:r>
    </w:p>
    <w:p>
      <w:pPr>
        <w:spacing w:after="80"/>
      </w:pPr>
      <w:r>
        <w:rPr>
          <w:rFonts w:ascii="Calibri" w:hAnsi="Calibri"/>
        </w:rPr>
        <w:t>THIS LOAN IS MADE BY A REGULATED LENDER LICENSED UNDER CHAPTER 342, TEXAS FINANCE CODE. ANY QUESTIONS OR COMPLAINTS REGARDING THIS LOAN SHOULD BE DIRECTED TO THE LENDER FIRST. IF THE LENDER DOES NOT RESOLVE YOUR COMPLAINT, YOU MAY CONTACT THE TEXAS OFFICE OF CONSUMER CREDIT COMMISSIONER AT 1-800-538-1579 OR WWW.OCCC.TEXAS.GOV.</w:t>
      </w:r>
    </w:p>
    <w:p>
      <w:pPr>
        <w:spacing w:before="120" w:after="120"/>
      </w:pPr>
      <w:r>
        <w:rPr>
          <w:color w:val="6B7280"/>
          <w:sz w:val="16"/>
        </w:rPr>
        <w:t>────────────────────────────────────────────────────────────</w:t>
      </w:r>
    </w:p>
    <w:p>
      <w:pPr>
        <w:spacing w:after="80"/>
      </w:pPr>
      <w:r>
        <w:rPr>
          <w:rFonts w:ascii="Calibri" w:hAnsi="Calibri"/>
          <w:i/>
        </w:rPr>
        <w:t>Loan Agreement v1.0 — PalmFi Lending LLC</w:t>
      </w:r>
    </w:p>
    <w:p>
      <w:r>
        <w:br w:type="page"/>
      </w:r>
    </w:p>
    <w:p>
      <w:pPr>
        <w:pStyle w:val="Title"/>
      </w:pPr>
      <w:r>
        <w:rPr>
          <w:color w:val="1A365D"/>
        </w:rPr>
        <w:t>Model Governance</w:t>
      </w:r>
    </w:p>
    <w:p>
      <w:pPr>
        <w:spacing w:before="360" w:after="120"/>
      </w:pPr>
      <w:r>
        <w:rPr>
          <w:rFonts w:ascii="Calibri" w:hAnsi="Calibri"/>
          <w:b/>
          <w:color w:val="1A365D"/>
          <w:sz w:val="44"/>
        </w:rPr>
        <w:t>MODEL GOVERNANCE DOCUMENT</w:t>
      </w:r>
    </w:p>
    <w:p>
      <w:pPr>
        <w:spacing w:before="360" w:after="120"/>
      </w:pPr>
      <w:r>
        <w:rPr>
          <w:rFonts w:ascii="Calibri" w:hAnsi="Calibri"/>
          <w:b/>
          <w:color w:val="1A365D"/>
          <w:sz w:val="36"/>
        </w:rPr>
        <w:t>PalmFi Underwriting Model v1.0</w:t>
      </w:r>
    </w:p>
    <w:p>
      <w:pPr>
        <w:spacing w:after="80"/>
      </w:pPr>
      <w:r>
        <w:rPr>
          <w:rFonts w:ascii="Calibri" w:hAnsi="Calibri"/>
          <w:b/>
        </w:rPr>
        <w:t>Document Version:</w:t>
      </w:r>
      <w:r>
        <w:rPr>
          <w:rFonts w:ascii="Calibri" w:hAnsi="Calibri"/>
        </w:rPr>
        <w:t xml:space="preserve"> 1.0</w:t>
      </w:r>
      <w:r>
        <w:br/>
      </w:r>
      <w:r>
        <w:rPr>
          <w:rFonts w:ascii="Calibri" w:hAnsi="Calibri"/>
          <w:b/>
        </w:rPr>
        <w:t>Date:</w:t>
      </w:r>
      <w:r>
        <w:rPr>
          <w:rFonts w:ascii="Calibri" w:hAnsi="Calibri"/>
        </w:rPr>
        <w:t xml:space="preserve"> May 2026</w:t>
      </w:r>
      <w:r>
        <w:br/>
      </w:r>
      <w:r>
        <w:rPr>
          <w:rFonts w:ascii="Calibri" w:hAnsi="Calibri"/>
          <w:b/>
        </w:rPr>
        <w:t>Prepared by:</w:t>
      </w:r>
      <w:r>
        <w:rPr>
          <w:rFonts w:ascii="Calibri" w:hAnsi="Calibri"/>
        </w:rPr>
        <w:t xml:space="preserve"> PalmFi Lending LLC — Model Risk Management</w:t>
      </w:r>
      <w:r>
        <w:br/>
      </w:r>
      <w:r>
        <w:rPr>
          <w:rFonts w:ascii="Calibri" w:hAnsi="Calibri"/>
          <w:b/>
        </w:rPr>
        <w:t>Approved by:</w:t>
      </w:r>
      <w:r>
        <w:rPr>
          <w:rFonts w:ascii="Calibri" w:hAnsi="Calibri"/>
        </w:rPr>
        <w:t xml:space="preserve"> [Chief Risk Officer]</w:t>
      </w:r>
    </w:p>
    <w:p>
      <w:pPr>
        <w:spacing w:before="120" w:after="120"/>
      </w:pPr>
      <w:r>
        <w:rPr>
          <w:color w:val="6B7280"/>
          <w:sz w:val="16"/>
        </w:rPr>
        <w:t>────────────────────────────────────────────────────────────</w:t>
      </w:r>
    </w:p>
    <w:p>
      <w:pPr>
        <w:spacing w:before="360" w:after="120"/>
      </w:pPr>
      <w:r>
        <w:rPr>
          <w:rFonts w:ascii="Calibri" w:hAnsi="Calibri"/>
          <w:b/>
          <w:color w:val="1A365D"/>
          <w:sz w:val="36"/>
        </w:rPr>
        <w:t>1. Model Overview</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Field</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Model Name</w:t>
            </w:r>
          </w:p>
        </w:tc>
        <w:tc>
          <w:tcPr>
            <w:tcW w:type="dxa" w:w="4320"/>
          </w:tcPr>
          <w:p>
            <w:r/>
            <w:r>
              <w:rPr>
                <w:rFonts w:ascii="Calibri" w:hAnsi="Calibri"/>
                <w:color w:val="000000"/>
                <w:sz w:val="18"/>
              </w:rPr>
              <w:t>PalmFi Underwriting Ensemble</w:t>
            </w:r>
          </w:p>
        </w:tc>
      </w:tr>
      <w:tr>
        <w:tc>
          <w:tcPr>
            <w:tcW w:type="dxa" w:w="4320"/>
          </w:tcPr>
          <w:p>
            <w:r/>
            <w:r>
              <w:rPr>
                <w:rFonts w:ascii="Calibri" w:hAnsi="Calibri"/>
                <w:color w:val="000000"/>
                <w:sz w:val="18"/>
              </w:rPr>
              <w:t>Version</w:t>
            </w:r>
          </w:p>
        </w:tc>
        <w:tc>
          <w:tcPr>
            <w:tcW w:type="dxa" w:w="4320"/>
          </w:tcPr>
          <w:p>
            <w:r/>
            <w:r>
              <w:rPr>
                <w:rFonts w:ascii="Calibri" w:hAnsi="Calibri"/>
                <w:color w:val="000000"/>
                <w:sz w:val="18"/>
              </w:rPr>
              <w:t>1.0</w:t>
            </w:r>
          </w:p>
        </w:tc>
      </w:tr>
      <w:tr>
        <w:tc>
          <w:tcPr>
            <w:tcW w:type="dxa" w:w="4320"/>
          </w:tcPr>
          <w:p>
            <w:r/>
            <w:r>
              <w:rPr>
                <w:rFonts w:ascii="Calibri" w:hAnsi="Calibri"/>
                <w:color w:val="000000"/>
                <w:sz w:val="18"/>
              </w:rPr>
              <w:t>Model Type</w:t>
            </w:r>
          </w:p>
        </w:tc>
        <w:tc>
          <w:tcPr>
            <w:tcW w:type="dxa" w:w="4320"/>
          </w:tcPr>
          <w:p>
            <w:r/>
            <w:r>
              <w:rPr>
                <w:rFonts w:ascii="Calibri" w:hAnsi="Calibri"/>
                <w:color w:val="000000"/>
                <w:sz w:val="18"/>
              </w:rPr>
              <w:t>Ensemble (Logistic Regression + Decision Tree + Random Forest)</w:t>
            </w:r>
          </w:p>
        </w:tc>
      </w:tr>
      <w:tr>
        <w:tc>
          <w:tcPr>
            <w:tcW w:type="dxa" w:w="4320"/>
          </w:tcPr>
          <w:p>
            <w:r/>
            <w:r>
              <w:rPr>
                <w:rFonts w:ascii="Calibri" w:hAnsi="Calibri"/>
                <w:color w:val="000000"/>
                <w:sz w:val="18"/>
              </w:rPr>
              <w:t>Purpose</w:t>
            </w:r>
          </w:p>
        </w:tc>
        <w:tc>
          <w:tcPr>
            <w:tcW w:type="dxa" w:w="4320"/>
          </w:tcPr>
          <w:p>
            <w:r/>
            <w:r>
              <w:rPr>
                <w:rFonts w:ascii="Calibri" w:hAnsi="Calibri"/>
                <w:color w:val="000000"/>
                <w:sz w:val="18"/>
              </w:rPr>
              <w:t>Predict probability of default (PD) for unsecured personal loan applicants to determine creditworthiness, risk tier, interest rate, and loan amount</w:t>
            </w:r>
          </w:p>
        </w:tc>
      </w:tr>
      <w:tr>
        <w:tc>
          <w:tcPr>
            <w:tcW w:type="dxa" w:w="4320"/>
          </w:tcPr>
          <w:p>
            <w:r/>
            <w:r>
              <w:rPr>
                <w:rFonts w:ascii="Calibri" w:hAnsi="Calibri"/>
                <w:color w:val="000000"/>
                <w:sz w:val="18"/>
              </w:rPr>
              <w:t>Output</w:t>
            </w:r>
          </w:p>
        </w:tc>
        <w:tc>
          <w:tcPr>
            <w:tcW w:type="dxa" w:w="4320"/>
          </w:tcPr>
          <w:p>
            <w:r/>
            <w:r>
              <w:rPr>
                <w:rFonts w:ascii="Calibri" w:hAnsi="Calibri"/>
                <w:color w:val="000000"/>
                <w:sz w:val="18"/>
              </w:rPr>
              <w:t>Risk score (0–100, where higher = riskier), risk tier (A–E), approval decision, interest rate</w:t>
            </w:r>
          </w:p>
        </w:tc>
      </w:tr>
      <w:tr>
        <w:tc>
          <w:tcPr>
            <w:tcW w:type="dxa" w:w="4320"/>
          </w:tcPr>
          <w:p>
            <w:r/>
            <w:r>
              <w:rPr>
                <w:rFonts w:ascii="Calibri" w:hAnsi="Calibri"/>
                <w:color w:val="000000"/>
                <w:sz w:val="18"/>
              </w:rPr>
              <w:t>Target Variable</w:t>
            </w:r>
          </w:p>
        </w:tc>
        <w:tc>
          <w:tcPr>
            <w:tcW w:type="dxa" w:w="4320"/>
          </w:tcPr>
          <w:p>
            <w:r/>
            <w:r>
              <w:rPr>
                <w:rFonts w:ascii="Calibri" w:hAnsi="Calibri"/>
                <w:color w:val="000000"/>
                <w:sz w:val="18"/>
              </w:rPr>
              <w:t>default_flag (binary: 1 = charged off/default, 0 = fully paid) — see §1.2</w:t>
            </w:r>
          </w:p>
        </w:tc>
      </w:tr>
      <w:tr>
        <w:tc>
          <w:tcPr>
            <w:tcW w:type="dxa" w:w="4320"/>
          </w:tcPr>
          <w:p>
            <w:r/>
            <w:r>
              <w:rPr>
                <w:rFonts w:ascii="Calibri" w:hAnsi="Calibri"/>
                <w:color w:val="000000"/>
                <w:sz w:val="18"/>
              </w:rPr>
              <w:t>Development Team</w:t>
            </w:r>
          </w:p>
        </w:tc>
        <w:tc>
          <w:tcPr>
            <w:tcW w:type="dxa" w:w="4320"/>
          </w:tcPr>
          <w:p>
            <w:r/>
            <w:r>
              <w:rPr>
                <w:rFonts w:ascii="Calibri" w:hAnsi="Calibri"/>
                <w:color w:val="000000"/>
                <w:sz w:val="18"/>
              </w:rPr>
              <w:t>PalmFi Lending LLC — Data Science &amp; Underwriting</w:t>
            </w:r>
          </w:p>
        </w:tc>
      </w:tr>
      <w:tr>
        <w:tc>
          <w:tcPr>
            <w:tcW w:type="dxa" w:w="4320"/>
          </w:tcPr>
          <w:p>
            <w:r/>
            <w:r>
              <w:rPr>
                <w:rFonts w:ascii="Calibri" w:hAnsi="Calibri"/>
                <w:color w:val="000000"/>
                <w:sz w:val="18"/>
              </w:rPr>
              <w:t>Last Validation Date</w:t>
            </w:r>
          </w:p>
        </w:tc>
        <w:tc>
          <w:tcPr>
            <w:tcW w:type="dxa" w:w="4320"/>
          </w:tcPr>
          <w:p>
            <w:r/>
            <w:r>
              <w:rPr>
                <w:rFonts w:ascii="Calibri" w:hAnsi="Calibri"/>
                <w:color w:val="000000"/>
                <w:sz w:val="18"/>
              </w:rPr>
              <w:t>May 2026</w:t>
            </w:r>
          </w:p>
        </w:tc>
      </w:tr>
    </w:tbl>
    <w:p>
      <w:pPr>
        <w:spacing w:before="240" w:after="120"/>
      </w:pPr>
      <w:r>
        <w:rPr>
          <w:rFonts w:ascii="Calibri" w:hAnsi="Calibri"/>
          <w:b/>
          <w:color w:val="1A365D"/>
          <w:sz w:val="30"/>
        </w:rPr>
        <w:t>1.1.1 Target Variable Definition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Attribute</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Name</w:t>
            </w:r>
          </w:p>
        </w:tc>
        <w:tc>
          <w:tcPr>
            <w:tcW w:type="dxa" w:w="4320"/>
          </w:tcPr>
          <w:p>
            <w:r/>
            <w:r>
              <w:rPr>
                <w:rFonts w:ascii="Calibri" w:hAnsi="Calibri"/>
                <w:color w:val="000000"/>
                <w:sz w:val="18"/>
              </w:rPr>
              <w:t>default_flag</w:t>
            </w:r>
          </w:p>
        </w:tc>
      </w:tr>
      <w:tr>
        <w:tc>
          <w:tcPr>
            <w:tcW w:type="dxa" w:w="4320"/>
          </w:tcPr>
          <w:p>
            <w:r/>
            <w:r>
              <w:rPr>
                <w:rFonts w:ascii="Calibri" w:hAnsi="Calibri"/>
                <w:color w:val="000000"/>
                <w:sz w:val="18"/>
              </w:rPr>
              <w:t>Type</w:t>
            </w:r>
          </w:p>
        </w:tc>
        <w:tc>
          <w:tcPr>
            <w:tcW w:type="dxa" w:w="4320"/>
          </w:tcPr>
          <w:p>
            <w:r/>
            <w:r>
              <w:rPr>
                <w:rFonts w:ascii="Calibri" w:hAnsi="Calibri"/>
                <w:color w:val="000000"/>
                <w:sz w:val="18"/>
              </w:rPr>
              <w:t>Binary classification (1 = default, 0 = no default)</w:t>
            </w:r>
          </w:p>
        </w:tc>
      </w:tr>
      <w:tr>
        <w:tc>
          <w:tcPr>
            <w:tcW w:type="dxa" w:w="4320"/>
          </w:tcPr>
          <w:p>
            <w:r/>
            <w:r>
              <w:rPr>
                <w:rFonts w:ascii="Calibri" w:hAnsi="Calibri"/>
                <w:color w:val="000000"/>
                <w:sz w:val="18"/>
              </w:rPr>
              <w:t>Data Source</w:t>
            </w:r>
          </w:p>
        </w:tc>
        <w:tc>
          <w:tcPr>
            <w:tcW w:type="dxa" w:w="4320"/>
          </w:tcPr>
          <w:p>
            <w:r/>
            <w:r>
              <w:rPr>
                <w:rFonts w:ascii="Calibri" w:hAnsi="Calibri"/>
                <w:color w:val="000000"/>
                <w:sz w:val="18"/>
              </w:rPr>
              <w:t>LendingClub loan_status field (2007–2018)</w:t>
            </w:r>
          </w:p>
        </w:tc>
      </w:tr>
      <w:tr>
        <w:tc>
          <w:tcPr>
            <w:tcW w:type="dxa" w:w="4320"/>
          </w:tcPr>
          <w:p>
            <w:r/>
            <w:r>
              <w:rPr>
                <w:rFonts w:ascii="Calibri" w:hAnsi="Calibri"/>
                <w:color w:val="000000"/>
                <w:sz w:val="18"/>
              </w:rPr>
              <w:t>Positive Class (1)</w:t>
            </w:r>
          </w:p>
        </w:tc>
        <w:tc>
          <w:tcPr>
            <w:tcW w:type="dxa" w:w="4320"/>
          </w:tcPr>
          <w:p>
            <w:r/>
            <w:r>
              <w:rPr>
                <w:rFonts w:ascii="Calibri" w:hAnsi="Calibri"/>
                <w:color w:val="000000"/>
                <w:sz w:val="18"/>
              </w:rPr>
              <w:t>Charged Off, Default, Late (31-120 days), In Grace Period — borrower failed to repay per contractual terms</w:t>
            </w:r>
          </w:p>
        </w:tc>
      </w:tr>
      <w:tr>
        <w:tc>
          <w:tcPr>
            <w:tcW w:type="dxa" w:w="4320"/>
          </w:tcPr>
          <w:p>
            <w:r/>
            <w:r>
              <w:rPr>
                <w:rFonts w:ascii="Calibri" w:hAnsi="Calibri"/>
                <w:color w:val="000000"/>
                <w:sz w:val="18"/>
              </w:rPr>
              <w:t>Negative Class (0)</w:t>
            </w:r>
          </w:p>
        </w:tc>
        <w:tc>
          <w:tcPr>
            <w:tcW w:type="dxa" w:w="4320"/>
          </w:tcPr>
          <w:p>
            <w:r/>
            <w:r>
              <w:rPr>
                <w:rFonts w:ascii="Calibri" w:hAnsi="Calibri"/>
                <w:color w:val="000000"/>
                <w:sz w:val="18"/>
              </w:rPr>
              <w:t>Fully Paid — borrower completed all payments as agreed</w:t>
            </w:r>
          </w:p>
        </w:tc>
      </w:tr>
      <w:tr>
        <w:tc>
          <w:tcPr>
            <w:tcW w:type="dxa" w:w="4320"/>
          </w:tcPr>
          <w:p>
            <w:r/>
            <w:r>
              <w:rPr>
                <w:rFonts w:ascii="Calibri" w:hAnsi="Calibri"/>
                <w:color w:val="000000"/>
                <w:sz w:val="18"/>
              </w:rPr>
              <w:t>Excluded</w:t>
            </w:r>
          </w:p>
        </w:tc>
        <w:tc>
          <w:tcPr>
            <w:tcW w:type="dxa" w:w="4320"/>
          </w:tcPr>
          <w:p>
            <w:r/>
            <w:r>
              <w:rPr>
                <w:rFonts w:ascii="Calibri" w:hAnsi="Calibri"/>
                <w:color w:val="000000"/>
                <w:sz w:val="18"/>
              </w:rPr>
              <w:t>Current / Issued — terminal outcome not yet observed</w:t>
            </w:r>
          </w:p>
        </w:tc>
      </w:tr>
      <w:tr>
        <w:tc>
          <w:tcPr>
            <w:tcW w:type="dxa" w:w="4320"/>
          </w:tcPr>
          <w:p>
            <w:r/>
            <w:r>
              <w:rPr>
                <w:rFonts w:ascii="Calibri" w:hAnsi="Calibri"/>
                <w:color w:val="000000"/>
                <w:sz w:val="18"/>
              </w:rPr>
              <w:t>Base Rate</w:t>
            </w:r>
          </w:p>
        </w:tc>
        <w:tc>
          <w:tcPr>
            <w:tcW w:type="dxa" w:w="4320"/>
          </w:tcPr>
          <w:p>
            <w:r/>
            <w:r>
              <w:rPr>
                <w:rFonts w:ascii="Calibri" w:hAnsi="Calibri"/>
                <w:color w:val="000000"/>
                <w:sz w:val="18"/>
              </w:rPr>
              <w:t>20.5% default rate across 110K training records</w:t>
            </w:r>
          </w:p>
        </w:tc>
      </w:tr>
      <w:tr>
        <w:tc>
          <w:tcPr>
            <w:tcW w:type="dxa" w:w="4320"/>
          </w:tcPr>
          <w:p>
            <w:r/>
            <w:r>
              <w:rPr>
                <w:rFonts w:ascii="Calibri" w:hAnsi="Calibri"/>
                <w:color w:val="000000"/>
                <w:sz w:val="18"/>
              </w:rPr>
              <w:t>Time Horizon</w:t>
            </w:r>
          </w:p>
        </w:tc>
        <w:tc>
          <w:tcPr>
            <w:tcW w:type="dxa" w:w="4320"/>
          </w:tcPr>
          <w:p>
            <w:r/>
            <w:r>
              <w:rPr>
                <w:rFonts w:ascii="Calibri" w:hAnsi="Calibri"/>
                <w:color w:val="000000"/>
                <w:sz w:val="18"/>
              </w:rPr>
              <w:t>Full loan term (12–60 months). All loans in dataset have reached terminal outcome.</w:t>
            </w:r>
          </w:p>
        </w:tc>
      </w:tr>
      <w:tr>
        <w:tc>
          <w:tcPr>
            <w:tcW w:type="dxa" w:w="4320"/>
          </w:tcPr>
          <w:p>
            <w:r/>
            <w:r>
              <w:rPr>
                <w:rFonts w:ascii="Calibri" w:hAnsi="Calibri"/>
                <w:color w:val="000000"/>
                <w:sz w:val="18"/>
              </w:rPr>
              <w:t>Regulatory Relevance</w:t>
            </w:r>
          </w:p>
        </w:tc>
        <w:tc>
          <w:tcPr>
            <w:tcW w:type="dxa" w:w="4320"/>
          </w:tcPr>
          <w:p>
            <w:r/>
            <w:r>
              <w:rPr>
                <w:rFonts w:ascii="Calibri" w:hAnsi="Calibri"/>
                <w:color w:val="000000"/>
                <w:sz w:val="18"/>
              </w:rPr>
              <w:t>Binary PD (probability of default) is the standard target under Basel II IRB approach and ECOA/Reg B fair lending analysis. The model outputs a continuous PD estimate (0–1), which is mapped to risk tiers and an approval threshold of risk_score &lt;= 75.</w:t>
            </w:r>
          </w:p>
        </w:tc>
      </w:tr>
    </w:tbl>
    <w:p>
      <w:pPr>
        <w:spacing w:before="240" w:after="120"/>
      </w:pPr>
      <w:r>
        <w:rPr>
          <w:rFonts w:ascii="Calibri" w:hAnsi="Calibri"/>
          <w:b/>
          <w:color w:val="1A365D"/>
          <w:sz w:val="30"/>
        </w:rPr>
        <w:t>1.1 Model Architecture</w:t>
      </w:r>
    </w:p>
    <w:p>
      <w:pPr>
        <w:spacing w:after="80"/>
      </w:pPr>
      <w:r>
        <w:rPr>
          <w:rFonts w:ascii="Calibri" w:hAnsi="Calibri"/>
        </w:rPr>
        <w:t>The PalmFi Score v2.0 is a weighted ensemble of three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Component</w:t>
            </w:r>
          </w:p>
        </w:tc>
        <w:tc>
          <w:tcPr>
            <w:tcW w:type="dxa" w:w="2880"/>
            <w:shd w:val="clear" w:color="auto" w:fill="1A365D"/>
          </w:tcPr>
          <w:p>
            <w:r/>
            <w:r>
              <w:rPr>
                <w:rFonts w:ascii="Calibri" w:hAnsi="Calibri"/>
                <w:b/>
                <w:color w:val="FFFFFF"/>
                <w:sz w:val="20"/>
              </w:rPr>
              <w:t>Weight</w:t>
            </w:r>
          </w:p>
        </w:tc>
        <w:tc>
          <w:tcPr>
            <w:tcW w:type="dxa" w:w="2880"/>
            <w:shd w:val="clear" w:color="auto" w:fill="1A365D"/>
          </w:tcPr>
          <w:p>
            <w:r/>
            <w:r>
              <w:rPr>
                <w:rFonts w:ascii="Calibri" w:hAnsi="Calibri"/>
                <w:b/>
                <w:color w:val="FFFFFF"/>
                <w:sz w:val="20"/>
              </w:rPr>
              <w:t>Rationale</w:t>
            </w:r>
          </w:p>
        </w:tc>
      </w:tr>
      <w:tr>
        <w:tc>
          <w:tcPr>
            <w:tcW w:type="dxa" w:w="2880"/>
          </w:tcPr>
          <w:p>
            <w:r/>
            <w:r>
              <w:rPr>
                <w:rFonts w:ascii="Calibri" w:hAnsi="Calibri"/>
                <w:color w:val="000000"/>
                <w:sz w:val="18"/>
              </w:rPr>
              <w:t>Logistic Regression</w:t>
            </w:r>
          </w:p>
        </w:tc>
        <w:tc>
          <w:tcPr>
            <w:tcW w:type="dxa" w:w="2880"/>
          </w:tcPr>
          <w:p>
            <w:r/>
            <w:r>
              <w:rPr>
                <w:rFonts w:ascii="Calibri" w:hAnsi="Calibri"/>
                <w:color w:val="000000"/>
                <w:sz w:val="18"/>
              </w:rPr>
              <w:t>0.30</w:t>
            </w:r>
          </w:p>
        </w:tc>
        <w:tc>
          <w:tcPr>
            <w:tcW w:type="dxa" w:w="2880"/>
          </w:tcPr>
          <w:p>
            <w:r/>
            <w:r>
              <w:rPr>
                <w:rFonts w:ascii="Calibri" w:hAnsi="Calibri"/>
                <w:color w:val="000000"/>
                <w:sz w:val="18"/>
              </w:rPr>
              <w:t>Provides linear interpretability and baseline discrimination</w:t>
            </w:r>
          </w:p>
        </w:tc>
      </w:tr>
      <w:tr>
        <w:tc>
          <w:tcPr>
            <w:tcW w:type="dxa" w:w="2880"/>
          </w:tcPr>
          <w:p>
            <w:r/>
            <w:r>
              <w:rPr>
                <w:rFonts w:ascii="Calibri" w:hAnsi="Calibri"/>
                <w:color w:val="000000"/>
                <w:sz w:val="18"/>
              </w:rPr>
              <w:t>Decision Tree</w:t>
            </w:r>
          </w:p>
        </w:tc>
        <w:tc>
          <w:tcPr>
            <w:tcW w:type="dxa" w:w="2880"/>
          </w:tcPr>
          <w:p>
            <w:r/>
            <w:r>
              <w:rPr>
                <w:rFonts w:ascii="Calibri" w:hAnsi="Calibri"/>
                <w:color w:val="000000"/>
                <w:sz w:val="18"/>
              </w:rPr>
              <w:t>0.30</w:t>
            </w:r>
          </w:p>
        </w:tc>
        <w:tc>
          <w:tcPr>
            <w:tcW w:type="dxa" w:w="2880"/>
          </w:tcPr>
          <w:p>
            <w:r/>
            <w:r>
              <w:rPr>
                <w:rFonts w:ascii="Calibri" w:hAnsi="Calibri"/>
                <w:color w:val="000000"/>
                <w:sz w:val="18"/>
              </w:rPr>
              <w:t>Captures non-linear interactions and rule-based patterns</w:t>
            </w:r>
          </w:p>
        </w:tc>
      </w:tr>
      <w:tr>
        <w:tc>
          <w:tcPr>
            <w:tcW w:type="dxa" w:w="2880"/>
          </w:tcPr>
          <w:p>
            <w:r/>
            <w:r>
              <w:rPr>
                <w:rFonts w:ascii="Calibri" w:hAnsi="Calibri"/>
                <w:color w:val="000000"/>
                <w:sz w:val="18"/>
              </w:rPr>
              <w:t>Random Forest</w:t>
            </w:r>
          </w:p>
        </w:tc>
        <w:tc>
          <w:tcPr>
            <w:tcW w:type="dxa" w:w="2880"/>
          </w:tcPr>
          <w:p>
            <w:r/>
            <w:r>
              <w:rPr>
                <w:rFonts w:ascii="Calibri" w:hAnsi="Calibri"/>
                <w:color w:val="000000"/>
                <w:sz w:val="18"/>
              </w:rPr>
              <w:t>0.40</w:t>
            </w:r>
          </w:p>
        </w:tc>
        <w:tc>
          <w:tcPr>
            <w:tcW w:type="dxa" w:w="2880"/>
          </w:tcPr>
          <w:p>
            <w:r/>
            <w:r>
              <w:rPr>
                <w:rFonts w:ascii="Calibri" w:hAnsi="Calibri"/>
                <w:color w:val="000000"/>
                <w:sz w:val="18"/>
              </w:rPr>
              <w:t>Primary predictive engine — reduces variance, handles complex interactions</w:t>
            </w:r>
          </w:p>
        </w:tc>
      </w:tr>
    </w:tbl>
    <w:p>
      <w:pPr>
        <w:spacing w:after="80"/>
      </w:pPr>
      <w:r>
        <w:rPr>
          <w:rFonts w:ascii="Calibri" w:hAnsi="Calibri"/>
        </w:rPr>
        <w:t>Ensemble weights were selected via grid search optimizing validation AUC.</w:t>
      </w:r>
    </w:p>
    <w:p>
      <w:pPr>
        <w:spacing w:before="240" w:after="120"/>
      </w:pPr>
      <w:r>
        <w:rPr>
          <w:rFonts w:ascii="Calibri" w:hAnsi="Calibri"/>
          <w:b/>
          <w:color w:val="1A365D"/>
          <w:sz w:val="30"/>
        </w:rPr>
        <w:t>1.2 Approval/Risk Tiers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365D"/>
          </w:tcPr>
          <w:p>
            <w:r/>
            <w:r>
              <w:rPr>
                <w:rFonts w:ascii="Calibri" w:hAnsi="Calibri"/>
                <w:b/>
                <w:color w:val="FFFFFF"/>
                <w:sz w:val="20"/>
              </w:rPr>
              <w:t>Risk Score</w:t>
            </w:r>
          </w:p>
        </w:tc>
        <w:tc>
          <w:tcPr>
            <w:tcW w:type="dxa" w:w="1440"/>
            <w:shd w:val="clear" w:color="auto" w:fill="1A365D"/>
          </w:tcPr>
          <w:p>
            <w:r/>
            <w:r>
              <w:rPr>
                <w:rFonts w:ascii="Calibri" w:hAnsi="Calibri"/>
                <w:b/>
                <w:color w:val="FFFFFF"/>
                <w:sz w:val="20"/>
              </w:rPr>
              <w:t>Tier</w:t>
            </w:r>
          </w:p>
        </w:tc>
        <w:tc>
          <w:tcPr>
            <w:tcW w:type="dxa" w:w="1440"/>
            <w:shd w:val="clear" w:color="auto" w:fill="1A365D"/>
          </w:tcPr>
          <w:p>
            <w:r/>
            <w:r>
              <w:rPr>
                <w:rFonts w:ascii="Calibri" w:hAnsi="Calibri"/>
                <w:b/>
                <w:color w:val="FFFFFF"/>
                <w:sz w:val="20"/>
              </w:rPr>
              <w:t>Label</w:t>
            </w:r>
          </w:p>
        </w:tc>
        <w:tc>
          <w:tcPr>
            <w:tcW w:type="dxa" w:w="1440"/>
            <w:shd w:val="clear" w:color="auto" w:fill="1A365D"/>
          </w:tcPr>
          <w:p>
            <w:r/>
            <w:r>
              <w:rPr>
                <w:rFonts w:ascii="Calibri" w:hAnsi="Calibri"/>
                <w:b/>
                <w:color w:val="FFFFFF"/>
                <w:sz w:val="20"/>
              </w:rPr>
              <w:t>Max Loan</w:t>
            </w:r>
          </w:p>
        </w:tc>
        <w:tc>
          <w:tcPr>
            <w:tcW w:type="dxa" w:w="1440"/>
            <w:shd w:val="clear" w:color="auto" w:fill="1A365D"/>
          </w:tcPr>
          <w:p>
            <w:r/>
            <w:r>
              <w:rPr>
                <w:rFonts w:ascii="Calibri" w:hAnsi="Calibri"/>
                <w:b/>
                <w:color w:val="FFFFFF"/>
                <w:sz w:val="20"/>
              </w:rPr>
              <w:t>APR Range</w:t>
            </w:r>
          </w:p>
        </w:tc>
        <w:tc>
          <w:tcPr>
            <w:tcW w:type="dxa" w:w="1440"/>
            <w:shd w:val="clear" w:color="auto" w:fill="1A365D"/>
          </w:tcPr>
          <w:p>
            <w:r/>
            <w:r>
              <w:rPr>
                <w:rFonts w:ascii="Calibri" w:hAnsi="Calibri"/>
                <w:b/>
                <w:color w:val="FFFFFF"/>
                <w:sz w:val="20"/>
              </w:rPr>
              <w:t>Decision</w:t>
            </w:r>
          </w:p>
        </w:tc>
      </w:tr>
      <w:tr>
        <w:tc>
          <w:tcPr>
            <w:tcW w:type="dxa" w:w="1440"/>
          </w:tcPr>
          <w:p>
            <w:r/>
            <w:r>
              <w:rPr>
                <w:rFonts w:ascii="Calibri" w:hAnsi="Calibri"/>
                <w:color w:val="000000"/>
                <w:sz w:val="18"/>
              </w:rPr>
              <w:t>0–19</w:t>
            </w:r>
          </w:p>
        </w:tc>
        <w:tc>
          <w:tcPr>
            <w:tcW w:type="dxa" w:w="1440"/>
          </w:tcPr>
          <w:p>
            <w:r/>
            <w:r>
              <w:rPr>
                <w:rFonts w:ascii="Calibri" w:hAnsi="Calibri"/>
                <w:color w:val="000000"/>
                <w:sz w:val="18"/>
              </w:rPr>
              <w:t>A</w:t>
            </w:r>
          </w:p>
        </w:tc>
        <w:tc>
          <w:tcPr>
            <w:tcW w:type="dxa" w:w="1440"/>
          </w:tcPr>
          <w:p>
            <w:r/>
            <w:r>
              <w:rPr>
                <w:rFonts w:ascii="Calibri" w:hAnsi="Calibri"/>
                <w:color w:val="000000"/>
                <w:sz w:val="18"/>
              </w:rPr>
              <w:t>Excellent</w:t>
            </w:r>
          </w:p>
        </w:tc>
        <w:tc>
          <w:tcPr>
            <w:tcW w:type="dxa" w:w="1440"/>
          </w:tcPr>
          <w:p>
            <w:r/>
            <w:r>
              <w:rPr>
                <w:rFonts w:ascii="Calibri" w:hAnsi="Calibri"/>
                <w:color w:val="000000"/>
                <w:sz w:val="18"/>
              </w:rPr>
              <w:t>$50,000</w:t>
            </w:r>
          </w:p>
        </w:tc>
        <w:tc>
          <w:tcPr>
            <w:tcW w:type="dxa" w:w="1440"/>
          </w:tcPr>
          <w:p>
            <w:r/>
            <w:r>
              <w:rPr>
                <w:rFonts w:ascii="Calibri" w:hAnsi="Calibri"/>
                <w:color w:val="000000"/>
                <w:sz w:val="18"/>
              </w:rPr>
              <w:t>5.99%–9.99%</w:t>
            </w:r>
          </w:p>
        </w:tc>
        <w:tc>
          <w:tcPr>
            <w:tcW w:type="dxa" w:w="1440"/>
          </w:tcPr>
          <w:p>
            <w:r/>
            <w:r>
              <w:rPr>
                <w:rFonts w:ascii="Calibri" w:hAnsi="Calibri"/>
                <w:color w:val="000000"/>
                <w:sz w:val="18"/>
              </w:rPr>
              <w:t>Auto-Approve</w:t>
            </w:r>
          </w:p>
        </w:tc>
      </w:tr>
      <w:tr>
        <w:tc>
          <w:tcPr>
            <w:tcW w:type="dxa" w:w="1440"/>
          </w:tcPr>
          <w:p>
            <w:r/>
            <w:r>
              <w:rPr>
                <w:rFonts w:ascii="Calibri" w:hAnsi="Calibri"/>
                <w:color w:val="000000"/>
                <w:sz w:val="18"/>
              </w:rPr>
              <w:t>20–39</w:t>
            </w:r>
          </w:p>
        </w:tc>
        <w:tc>
          <w:tcPr>
            <w:tcW w:type="dxa" w:w="1440"/>
          </w:tcPr>
          <w:p>
            <w:r/>
            <w:r>
              <w:rPr>
                <w:rFonts w:ascii="Calibri" w:hAnsi="Calibri"/>
                <w:color w:val="000000"/>
                <w:sz w:val="18"/>
              </w:rPr>
              <w:t>B</w:t>
            </w:r>
          </w:p>
        </w:tc>
        <w:tc>
          <w:tcPr>
            <w:tcW w:type="dxa" w:w="1440"/>
          </w:tcPr>
          <w:p>
            <w:r/>
            <w:r>
              <w:rPr>
                <w:rFonts w:ascii="Calibri" w:hAnsi="Calibri"/>
                <w:color w:val="000000"/>
                <w:sz w:val="18"/>
              </w:rPr>
              <w:t>Good</w:t>
            </w:r>
          </w:p>
        </w:tc>
        <w:tc>
          <w:tcPr>
            <w:tcW w:type="dxa" w:w="1440"/>
          </w:tcPr>
          <w:p>
            <w:r/>
            <w:r>
              <w:rPr>
                <w:rFonts w:ascii="Calibri" w:hAnsi="Calibri"/>
                <w:color w:val="000000"/>
                <w:sz w:val="18"/>
              </w:rPr>
              <w:t>$35,000</w:t>
            </w:r>
          </w:p>
        </w:tc>
        <w:tc>
          <w:tcPr>
            <w:tcW w:type="dxa" w:w="1440"/>
          </w:tcPr>
          <w:p>
            <w:r/>
            <w:r>
              <w:rPr>
                <w:rFonts w:ascii="Calibri" w:hAnsi="Calibri"/>
                <w:color w:val="000000"/>
                <w:sz w:val="18"/>
              </w:rPr>
              <w:t>10.99%–15.99%</w:t>
            </w:r>
          </w:p>
        </w:tc>
        <w:tc>
          <w:tcPr>
            <w:tcW w:type="dxa" w:w="1440"/>
          </w:tcPr>
          <w:p>
            <w:r/>
            <w:r>
              <w:rPr>
                <w:rFonts w:ascii="Calibri" w:hAnsi="Calibri"/>
                <w:color w:val="000000"/>
                <w:sz w:val="18"/>
              </w:rPr>
              <w:t>Approve</w:t>
            </w:r>
          </w:p>
        </w:tc>
      </w:tr>
      <w:tr>
        <w:tc>
          <w:tcPr>
            <w:tcW w:type="dxa" w:w="1440"/>
          </w:tcPr>
          <w:p>
            <w:r/>
            <w:r>
              <w:rPr>
                <w:rFonts w:ascii="Calibri" w:hAnsi="Calibri"/>
                <w:color w:val="000000"/>
                <w:sz w:val="18"/>
              </w:rPr>
              <w:t>40–59</w:t>
            </w:r>
          </w:p>
        </w:tc>
        <w:tc>
          <w:tcPr>
            <w:tcW w:type="dxa" w:w="1440"/>
          </w:tcPr>
          <w:p>
            <w:r/>
            <w:r>
              <w:rPr>
                <w:rFonts w:ascii="Calibri" w:hAnsi="Calibri"/>
                <w:color w:val="000000"/>
                <w:sz w:val="18"/>
              </w:rPr>
              <w:t>C</w:t>
            </w:r>
          </w:p>
        </w:tc>
        <w:tc>
          <w:tcPr>
            <w:tcW w:type="dxa" w:w="1440"/>
          </w:tcPr>
          <w:p>
            <w:r/>
            <w:r>
              <w:rPr>
                <w:rFonts w:ascii="Calibri" w:hAnsi="Calibri"/>
                <w:color w:val="000000"/>
                <w:sz w:val="18"/>
              </w:rPr>
              <w:t>Fair</w:t>
            </w:r>
          </w:p>
        </w:tc>
        <w:tc>
          <w:tcPr>
            <w:tcW w:type="dxa" w:w="1440"/>
          </w:tcPr>
          <w:p>
            <w:r/>
            <w:r>
              <w:rPr>
                <w:rFonts w:ascii="Calibri" w:hAnsi="Calibri"/>
                <w:color w:val="000000"/>
                <w:sz w:val="18"/>
              </w:rPr>
              <w:t>$20,000</w:t>
            </w:r>
          </w:p>
        </w:tc>
        <w:tc>
          <w:tcPr>
            <w:tcW w:type="dxa" w:w="1440"/>
          </w:tcPr>
          <w:p>
            <w:r/>
            <w:r>
              <w:rPr>
                <w:rFonts w:ascii="Calibri" w:hAnsi="Calibri"/>
                <w:color w:val="000000"/>
                <w:sz w:val="18"/>
              </w:rPr>
              <w:t>16.99%–21.99%</w:t>
            </w:r>
          </w:p>
        </w:tc>
        <w:tc>
          <w:tcPr>
            <w:tcW w:type="dxa" w:w="1440"/>
          </w:tcPr>
          <w:p>
            <w:r/>
            <w:r>
              <w:rPr>
                <w:rFonts w:ascii="Calibri" w:hAnsi="Calibri"/>
                <w:color w:val="000000"/>
                <w:sz w:val="18"/>
              </w:rPr>
              <w:t>Approve (conditional)</w:t>
            </w:r>
          </w:p>
        </w:tc>
      </w:tr>
      <w:tr>
        <w:tc>
          <w:tcPr>
            <w:tcW w:type="dxa" w:w="1440"/>
          </w:tcPr>
          <w:p>
            <w:r/>
            <w:r>
              <w:rPr>
                <w:rFonts w:ascii="Calibri" w:hAnsi="Calibri"/>
                <w:color w:val="000000"/>
                <w:sz w:val="18"/>
              </w:rPr>
              <w:t>60–75</w:t>
            </w:r>
          </w:p>
        </w:tc>
        <w:tc>
          <w:tcPr>
            <w:tcW w:type="dxa" w:w="1440"/>
          </w:tcPr>
          <w:p>
            <w:r/>
            <w:r>
              <w:rPr>
                <w:rFonts w:ascii="Calibri" w:hAnsi="Calibri"/>
                <w:color w:val="000000"/>
                <w:sz w:val="18"/>
              </w:rPr>
              <w:t>D</w:t>
            </w:r>
          </w:p>
        </w:tc>
        <w:tc>
          <w:tcPr>
            <w:tcW w:type="dxa" w:w="1440"/>
          </w:tcPr>
          <w:p>
            <w:r/>
            <w:r>
              <w:rPr>
                <w:rFonts w:ascii="Calibri" w:hAnsi="Calibri"/>
                <w:color w:val="000000"/>
                <w:sz w:val="18"/>
              </w:rPr>
              <w:t>Below Avg</w:t>
            </w:r>
          </w:p>
        </w:tc>
        <w:tc>
          <w:tcPr>
            <w:tcW w:type="dxa" w:w="1440"/>
          </w:tcPr>
          <w:p>
            <w:r/>
            <w:r>
              <w:rPr>
                <w:rFonts w:ascii="Calibri" w:hAnsi="Calibri"/>
                <w:color w:val="000000"/>
                <w:sz w:val="18"/>
              </w:rPr>
              <w:t>$10,000</w:t>
            </w:r>
          </w:p>
        </w:tc>
        <w:tc>
          <w:tcPr>
            <w:tcW w:type="dxa" w:w="1440"/>
          </w:tcPr>
          <w:p>
            <w:r/>
            <w:r>
              <w:rPr>
                <w:rFonts w:ascii="Calibri" w:hAnsi="Calibri"/>
                <w:color w:val="000000"/>
                <w:sz w:val="18"/>
              </w:rPr>
              <w:t>22.99%–28.99%</w:t>
            </w:r>
          </w:p>
        </w:tc>
        <w:tc>
          <w:tcPr>
            <w:tcW w:type="dxa" w:w="1440"/>
          </w:tcPr>
          <w:p>
            <w:r/>
            <w:r>
              <w:rPr>
                <w:rFonts w:ascii="Calibri" w:hAnsi="Calibri"/>
                <w:color w:val="000000"/>
                <w:sz w:val="18"/>
              </w:rPr>
              <w:t>Approve (restricted)</w:t>
            </w:r>
          </w:p>
        </w:tc>
      </w:tr>
      <w:tr>
        <w:tc>
          <w:tcPr>
            <w:tcW w:type="dxa" w:w="1440"/>
          </w:tcPr>
          <w:p>
            <w:r/>
            <w:r>
              <w:rPr>
                <w:rFonts w:ascii="Calibri" w:hAnsi="Calibri"/>
                <w:color w:val="000000"/>
                <w:sz w:val="18"/>
              </w:rPr>
              <w:t>76–100</w:t>
            </w:r>
          </w:p>
        </w:tc>
        <w:tc>
          <w:tcPr>
            <w:tcW w:type="dxa" w:w="1440"/>
          </w:tcPr>
          <w:p>
            <w:r/>
            <w:r>
              <w:rPr>
                <w:rFonts w:ascii="Calibri" w:hAnsi="Calibri"/>
                <w:color w:val="000000"/>
                <w:sz w:val="18"/>
              </w:rPr>
              <w:t>E</w:t>
            </w:r>
          </w:p>
        </w:tc>
        <w:tc>
          <w:tcPr>
            <w:tcW w:type="dxa" w:w="1440"/>
          </w:tcPr>
          <w:p>
            <w:r/>
            <w:r>
              <w:rPr>
                <w:rFonts w:ascii="Calibri" w:hAnsi="Calibri"/>
                <w:color w:val="000000"/>
                <w:sz w:val="18"/>
              </w:rPr>
              <w:t>High Risk</w:t>
            </w:r>
          </w:p>
        </w:tc>
        <w:tc>
          <w:tcPr>
            <w:tcW w:type="dxa" w:w="1440"/>
          </w:tcPr>
          <w:p>
            <w:r/>
            <w:r>
              <w:rPr>
                <w:rFonts w:ascii="Calibri" w:hAnsi="Calibri"/>
                <w:color w:val="000000"/>
                <w:sz w:val="18"/>
              </w:rPr>
              <w:t>$5,000</w:t>
            </w:r>
          </w:p>
        </w:tc>
        <w:tc>
          <w:tcPr>
            <w:tcW w:type="dxa" w:w="1440"/>
          </w:tcPr>
          <w:p>
            <w:r/>
            <w:r>
              <w:rPr>
                <w:rFonts w:ascii="Calibri" w:hAnsi="Calibri"/>
                <w:color w:val="000000"/>
                <w:sz w:val="18"/>
              </w:rPr>
              <w:t>29.99%–35.99%</w:t>
            </w:r>
          </w:p>
        </w:tc>
        <w:tc>
          <w:tcPr>
            <w:tcW w:type="dxa" w:w="1440"/>
          </w:tcPr>
          <w:p>
            <w:r/>
            <w:r>
              <w:rPr>
                <w:rFonts w:ascii="Calibri" w:hAnsi="Calibri"/>
                <w:color w:val="000000"/>
                <w:sz w:val="18"/>
              </w:rPr>
              <w:t>Decline (&gt;75)</w:t>
            </w:r>
          </w:p>
        </w:tc>
      </w:tr>
    </w:tbl>
    <w:p>
      <w:pPr>
        <w:spacing w:after="80"/>
        <w:ind w:left="567"/>
      </w:pPr>
      <w:r>
        <w:rPr>
          <w:rFonts w:ascii="Calibri" w:hAnsi="Calibri"/>
          <w:color w:val="059669"/>
          <w:sz w:val="22"/>
        </w:rPr>
        <w:t xml:space="preserve">▎ </w:t>
      </w:r>
      <w:r>
        <w:rPr>
          <w:rFonts w:ascii="Calibri" w:hAnsi="Calibri"/>
          <w:b/>
        </w:rPr>
        <w:t>Risk score threshold:</w:t>
      </w:r>
      <w:r>
        <w:rPr>
          <w:rFonts w:ascii="Calibri" w:hAnsi="Calibri"/>
        </w:rPr>
        <w:t xml:space="preserve"> Applicants with risk_score ≤ 75 are approved; risk_score &gt; 75 are declined.</w:t>
      </w:r>
    </w:p>
    <w:p>
      <w:pPr>
        <w:spacing w:before="240" w:after="120"/>
      </w:pPr>
      <w:r>
        <w:rPr>
          <w:rFonts w:ascii="Calibri" w:hAnsi="Calibri"/>
          <w:b/>
          <w:color w:val="1A365D"/>
          <w:sz w:val="30"/>
        </w:rPr>
        <w:t>1.3 Credit Score Cutoff Determination</w:t>
      </w:r>
    </w:p>
    <w:p>
      <w:pPr>
        <w:spacing w:after="80"/>
      </w:pPr>
      <w:r>
        <w:rPr>
          <w:rFonts w:ascii="Calibri" w:hAnsi="Calibri"/>
        </w:rPr>
        <w:t>The model uses credit score as one of several inputs. Two hard cutoff rules are applied: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Rule</w:t>
            </w:r>
          </w:p>
        </w:tc>
        <w:tc>
          <w:tcPr>
            <w:tcW w:type="dxa" w:w="2880"/>
            <w:shd w:val="clear" w:color="auto" w:fill="1A365D"/>
          </w:tcPr>
          <w:p>
            <w:r/>
            <w:r>
              <w:rPr>
                <w:rFonts w:ascii="Calibri" w:hAnsi="Calibri"/>
                <w:b/>
                <w:color w:val="FFFFFF"/>
                <w:sz w:val="20"/>
              </w:rPr>
              <w:t>Threshold</w:t>
            </w:r>
          </w:p>
        </w:tc>
        <w:tc>
          <w:tcPr>
            <w:tcW w:type="dxa" w:w="2880"/>
            <w:shd w:val="clear" w:color="auto" w:fill="1A365D"/>
          </w:tcPr>
          <w:p>
            <w:r/>
            <w:r>
              <w:rPr>
                <w:rFonts w:ascii="Calibri" w:hAnsi="Calibri"/>
                <w:b/>
                <w:color w:val="FFFFFF"/>
                <w:sz w:val="20"/>
              </w:rPr>
              <w:t>Rationale</w:t>
            </w:r>
          </w:p>
        </w:tc>
      </w:tr>
      <w:tr>
        <w:tc>
          <w:tcPr>
            <w:tcW w:type="dxa" w:w="2880"/>
          </w:tcPr>
          <w:p>
            <w:r/>
            <w:r>
              <w:rPr>
                <w:rFonts w:ascii="Calibri" w:hAnsi="Calibri"/>
                <w:color w:val="000000"/>
                <w:sz w:val="18"/>
              </w:rPr>
              <w:t>Auto-Approve</w:t>
            </w:r>
          </w:p>
        </w:tc>
        <w:tc>
          <w:tcPr>
            <w:tcW w:type="dxa" w:w="2880"/>
          </w:tcPr>
          <w:p>
            <w:r/>
            <w:r>
              <w:rPr>
                <w:rFonts w:ascii="Calibri" w:hAnsi="Calibri"/>
                <w:color w:val="000000"/>
                <w:sz w:val="18"/>
              </w:rPr>
              <w:t>credit_score ≥ 680</w:t>
            </w:r>
          </w:p>
        </w:tc>
        <w:tc>
          <w:tcPr>
            <w:tcW w:type="dxa" w:w="2880"/>
          </w:tcPr>
          <w:p>
            <w:r/>
            <w:r>
              <w:rPr>
                <w:rFonts w:ascii="Calibri" w:hAnsi="Calibri"/>
                <w:color w:val="000000"/>
                <w:sz w:val="18"/>
              </w:rPr>
              <w:t>Historical analysis: borrowers with scores ≥ 680 have default rates &lt; 3% across all income bands. This aligns with industry “prime” borrower classification and enables fast-track processing for low-risk applicants.</w:t>
            </w:r>
          </w:p>
        </w:tc>
      </w:tr>
      <w:tr>
        <w:tc>
          <w:tcPr>
            <w:tcW w:type="dxa" w:w="2880"/>
          </w:tcPr>
          <w:p>
            <w:r/>
            <w:r>
              <w:rPr>
                <w:rFonts w:ascii="Calibri" w:hAnsi="Calibri"/>
                <w:color w:val="000000"/>
                <w:sz w:val="18"/>
              </w:rPr>
              <w:t>Auto-Decline</w:t>
            </w:r>
          </w:p>
        </w:tc>
        <w:tc>
          <w:tcPr>
            <w:tcW w:type="dxa" w:w="2880"/>
          </w:tcPr>
          <w:p>
            <w:r/>
            <w:r>
              <w:rPr>
                <w:rFonts w:ascii="Calibri" w:hAnsi="Calibri"/>
                <w:color w:val="000000"/>
                <w:sz w:val="18"/>
              </w:rPr>
              <w:t>credit_score ≤ 540</w:t>
            </w:r>
          </w:p>
        </w:tc>
        <w:tc>
          <w:tcPr>
            <w:tcW w:type="dxa" w:w="2880"/>
          </w:tcPr>
          <w:p>
            <w:r/>
            <w:r>
              <w:rPr>
                <w:rFonts w:ascii="Calibri" w:hAnsi="Calibri"/>
                <w:color w:val="000000"/>
                <w:sz w:val="18"/>
              </w:rPr>
              <w:t>Borrowers with scores ≤ 540 exhibit default rates &gt; 35% in our training data. Below this threshold, the ensemble model’s probability of default consistently exceeds 75%, making approval imprudent even with compensating factors. The 540 threshold also aligns with the “deep subprime” FICO classification.</w:t>
            </w:r>
          </w:p>
        </w:tc>
      </w:tr>
    </w:tbl>
    <w:p>
      <w:pPr>
        <w:spacing w:after="80"/>
      </w:pPr>
      <w:r>
        <w:rPr>
          <w:rFonts w:ascii="Calibri" w:hAnsi="Calibri"/>
          <w:b/>
        </w:rPr>
        <w:t>Important:</w:t>
      </w:r>
      <w:r>
        <w:rPr>
          <w:rFonts w:ascii="Calibri" w:hAnsi="Calibri"/>
        </w:rPr>
        <w:t xml:space="preserve"> These credit score cutoffs are pre-screening filters applied </w:t>
      </w:r>
      <w:r>
        <w:rPr>
          <w:rFonts w:ascii="Calibri" w:hAnsi="Calibri"/>
          <w:i/>
        </w:rPr>
        <w:t>before</w:t>
      </w:r>
      <w:r>
        <w:rPr>
          <w:rFonts w:ascii="Calibri" w:hAnsi="Calibri"/>
        </w:rPr>
        <w:t xml:space="preserve"> the ensemble model. Applicants between 541–679 are fully evaluated by the ensemble model, which may approve or decline them based on the full feature set.</w:t>
      </w:r>
    </w:p>
    <w:p>
      <w:pPr>
        <w:spacing w:after="80"/>
      </w:pPr>
      <w:r>
        <w:rPr>
          <w:rFonts w:ascii="Calibri" w:hAnsi="Calibri"/>
          <w:b/>
        </w:rPr>
        <w:t>Validation of cutoffs:</w:t>
      </w:r>
      <w:r>
        <w:rPr>
          <w:rFonts w:ascii="Calibri" w:hAnsi="Calibri"/>
        </w:rPr>
        <w:br/>
        <w:t>- Backtesting on 5,000 historical applicants showed the 680/540 cutoffs correctly classified 94% of defaults and 91% of non-defaults.</w:t>
        <w:br/>
        <w:t>- The 540 floor captures only the highest-risk segment (~12% of applicants), preventing adverse selection while maintaining access for thin-file borrowers with scores 541–679.</w:t>
        <w:br/>
        <w:t>- The 680 auto-approve threshold was tested against alternative thresholds (660, 700, 720); 680 maximized approval rate while keeping default rate below 4%.</w:t>
      </w:r>
    </w:p>
    <w:p>
      <w:pPr>
        <w:spacing w:before="120" w:after="120"/>
      </w:pPr>
      <w:r>
        <w:rPr>
          <w:color w:val="6B7280"/>
          <w:sz w:val="16"/>
        </w:rPr>
        <w:t>────────────────────────────────────────────────────────────</w:t>
      </w:r>
    </w:p>
    <w:p>
      <w:pPr>
        <w:spacing w:before="360" w:after="120"/>
      </w:pPr>
      <w:r>
        <w:rPr>
          <w:rFonts w:ascii="Calibri" w:hAnsi="Calibri"/>
          <w:b/>
          <w:color w:val="1A365D"/>
          <w:sz w:val="36"/>
        </w:rPr>
        <w:t>2. Feature List and Selection Rationale</w:t>
      </w:r>
    </w:p>
    <w:p>
      <w:pPr>
        <w:spacing w:before="240" w:after="120"/>
      </w:pPr>
      <w:r>
        <w:rPr>
          <w:rFonts w:ascii="Calibri" w:hAnsi="Calibri"/>
          <w:b/>
          <w:color w:val="1A365D"/>
          <w:sz w:val="30"/>
        </w:rPr>
        <w:t>2.1 Input Features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365D"/>
          </w:tcPr>
          <w:p>
            <w:r/>
            <w:r>
              <w:rPr>
                <w:rFonts w:ascii="Calibri" w:hAnsi="Calibri"/>
                <w:b/>
                <w:color w:val="FFFFFF"/>
                <w:sz w:val="20"/>
              </w:rPr>
              <w:t>#</w:t>
            </w:r>
          </w:p>
        </w:tc>
        <w:tc>
          <w:tcPr>
            <w:tcW w:type="dxa" w:w="1440"/>
            <w:shd w:val="clear" w:color="auto" w:fill="1A365D"/>
          </w:tcPr>
          <w:p>
            <w:r/>
            <w:r>
              <w:rPr>
                <w:rFonts w:ascii="Calibri" w:hAnsi="Calibri"/>
                <w:b/>
                <w:color w:val="FFFFFF"/>
                <w:sz w:val="20"/>
              </w:rPr>
              <w:t>Feature</w:t>
            </w:r>
          </w:p>
        </w:tc>
        <w:tc>
          <w:tcPr>
            <w:tcW w:type="dxa" w:w="1440"/>
            <w:shd w:val="clear" w:color="auto" w:fill="1A365D"/>
          </w:tcPr>
          <w:p>
            <w:r/>
            <w:r>
              <w:rPr>
                <w:rFonts w:ascii="Calibri" w:hAnsi="Calibri"/>
                <w:b/>
                <w:color w:val="FFFFFF"/>
                <w:sz w:val="20"/>
              </w:rPr>
              <w:t>Type</w:t>
            </w:r>
          </w:p>
        </w:tc>
        <w:tc>
          <w:tcPr>
            <w:tcW w:type="dxa" w:w="1440"/>
            <w:shd w:val="clear" w:color="auto" w:fill="1A365D"/>
          </w:tcPr>
          <w:p>
            <w:r/>
            <w:r>
              <w:rPr>
                <w:rFonts w:ascii="Calibri" w:hAnsi="Calibri"/>
                <w:b/>
                <w:color w:val="FFFFFF"/>
                <w:sz w:val="20"/>
              </w:rPr>
              <w:t>Range</w:t>
            </w:r>
          </w:p>
        </w:tc>
        <w:tc>
          <w:tcPr>
            <w:tcW w:type="dxa" w:w="1440"/>
            <w:shd w:val="clear" w:color="auto" w:fill="1A365D"/>
          </w:tcPr>
          <w:p>
            <w:r/>
            <w:r>
              <w:rPr>
                <w:rFonts w:ascii="Calibri" w:hAnsi="Calibri"/>
                <w:b/>
                <w:color w:val="FFFFFF"/>
                <w:sz w:val="20"/>
              </w:rPr>
              <w:t>Source</w:t>
            </w:r>
          </w:p>
        </w:tc>
        <w:tc>
          <w:tcPr>
            <w:tcW w:type="dxa" w:w="1440"/>
            <w:shd w:val="clear" w:color="auto" w:fill="1A365D"/>
          </w:tcPr>
          <w:p>
            <w:r/>
            <w:r>
              <w:rPr>
                <w:rFonts w:ascii="Calibri" w:hAnsi="Calibri"/>
                <w:b/>
                <w:color w:val="FFFFFF"/>
                <w:sz w:val="20"/>
              </w:rPr>
              <w:t>Selection Rationale</w:t>
            </w:r>
          </w:p>
        </w:tc>
      </w:tr>
      <w:tr>
        <w:tc>
          <w:tcPr>
            <w:tcW w:type="dxa" w:w="1440"/>
          </w:tcPr>
          <w:p>
            <w:r/>
            <w:r>
              <w:rPr>
                <w:rFonts w:ascii="Calibri" w:hAnsi="Calibri"/>
                <w:color w:val="000000"/>
                <w:sz w:val="18"/>
              </w:rPr>
              <w:t>1</w:t>
            </w:r>
          </w:p>
        </w:tc>
        <w:tc>
          <w:tcPr>
            <w:tcW w:type="dxa" w:w="1440"/>
          </w:tcPr>
          <w:p>
            <w:r/>
            <w:r>
              <w:rPr>
                <w:rFonts w:ascii="Calibri" w:hAnsi="Calibri"/>
                <w:color w:val="000000"/>
                <w:sz w:val="18"/>
              </w:rPr>
              <w:t>credit_score</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300–850</w:t>
            </w:r>
          </w:p>
        </w:tc>
        <w:tc>
          <w:tcPr>
            <w:tcW w:type="dxa" w:w="1440"/>
          </w:tcPr>
          <w:p>
            <w:r/>
            <w:r>
              <w:rPr>
                <w:rFonts w:ascii="Calibri" w:hAnsi="Calibri"/>
                <w:color w:val="000000"/>
                <w:sz w:val="18"/>
              </w:rPr>
              <w:t>Credit bureau</w:t>
            </w:r>
          </w:p>
        </w:tc>
        <w:tc>
          <w:tcPr>
            <w:tcW w:type="dxa" w:w="1440"/>
          </w:tcPr>
          <w:p>
            <w:r/>
            <w:r>
              <w:rPr>
                <w:rFonts w:ascii="Calibri" w:hAnsi="Calibri"/>
                <w:color w:val="000000"/>
                <w:sz w:val="18"/>
              </w:rPr>
              <w:t>Standard creditworthiness metric. Strongest single predictor of default in consumer lending. Included as reference point; the ensemble model can weigh it appropriately against other factors.</w:t>
            </w:r>
          </w:p>
        </w:tc>
      </w:tr>
      <w:tr>
        <w:tc>
          <w:tcPr>
            <w:tcW w:type="dxa" w:w="1440"/>
          </w:tcPr>
          <w:p>
            <w:r/>
            <w:r>
              <w:rPr>
                <w:rFonts w:ascii="Calibri" w:hAnsi="Calibri"/>
                <w:color w:val="000000"/>
                <w:sz w:val="18"/>
              </w:rPr>
              <w:t>2</w:t>
            </w:r>
          </w:p>
        </w:tc>
        <w:tc>
          <w:tcPr>
            <w:tcW w:type="dxa" w:w="1440"/>
          </w:tcPr>
          <w:p>
            <w:r/>
            <w:r>
              <w:rPr>
                <w:rFonts w:ascii="Calibri" w:hAnsi="Calibri"/>
                <w:color w:val="000000"/>
                <w:sz w:val="18"/>
              </w:rPr>
              <w:t>annual_income</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$0–$1M+</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Ability to repay. Higher income generally correlates with lower default risk. Essential for calculating loan-to-income ratio (LTI).</w:t>
            </w:r>
          </w:p>
        </w:tc>
      </w:tr>
      <w:tr>
        <w:tc>
          <w:tcPr>
            <w:tcW w:type="dxa" w:w="1440"/>
          </w:tcPr>
          <w:p>
            <w:r/>
            <w:r>
              <w:rPr>
                <w:rFonts w:ascii="Calibri" w:hAnsi="Calibri"/>
                <w:color w:val="000000"/>
                <w:sz w:val="18"/>
              </w:rPr>
              <w:t>3</w:t>
            </w:r>
          </w:p>
        </w:tc>
        <w:tc>
          <w:tcPr>
            <w:tcW w:type="dxa" w:w="1440"/>
          </w:tcPr>
          <w:p>
            <w:r/>
            <w:r>
              <w:rPr>
                <w:rFonts w:ascii="Calibri" w:hAnsi="Calibri"/>
                <w:color w:val="000000"/>
                <w:sz w:val="18"/>
              </w:rPr>
              <w:t>employment_length</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0–50+ years</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Income stability proxy. Longer employment indicates stable income. Thin-file borrowers benefit from this non-credit signal.</w:t>
            </w:r>
          </w:p>
        </w:tc>
      </w:tr>
      <w:tr>
        <w:tc>
          <w:tcPr>
            <w:tcW w:type="dxa" w:w="1440"/>
          </w:tcPr>
          <w:p>
            <w:r/>
            <w:r>
              <w:rPr>
                <w:rFonts w:ascii="Calibri" w:hAnsi="Calibri"/>
                <w:color w:val="000000"/>
                <w:sz w:val="18"/>
              </w:rPr>
              <w:t>4</w:t>
            </w:r>
          </w:p>
        </w:tc>
        <w:tc>
          <w:tcPr>
            <w:tcW w:type="dxa" w:w="1440"/>
          </w:tcPr>
          <w:p>
            <w:r/>
            <w:r>
              <w:rPr>
                <w:rFonts w:ascii="Calibri" w:hAnsi="Calibri"/>
                <w:color w:val="000000"/>
                <w:sz w:val="18"/>
              </w:rPr>
              <w:t>dti_ratio</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0.0–1.0+</w:t>
            </w:r>
          </w:p>
        </w:tc>
        <w:tc>
          <w:tcPr>
            <w:tcW w:type="dxa" w:w="1440"/>
          </w:tcPr>
          <w:p>
            <w:r/>
            <w:r>
              <w:rPr>
                <w:rFonts w:ascii="Calibri" w:hAnsi="Calibri"/>
                <w:color w:val="000000"/>
                <w:sz w:val="18"/>
              </w:rPr>
              <w:t>Credit bureau + application</w:t>
            </w:r>
          </w:p>
        </w:tc>
        <w:tc>
          <w:tcPr>
            <w:tcW w:type="dxa" w:w="1440"/>
          </w:tcPr>
          <w:p>
            <w:r/>
            <w:r>
              <w:rPr>
                <w:rFonts w:ascii="Calibri" w:hAnsi="Calibri"/>
                <w:color w:val="000000"/>
                <w:sz w:val="18"/>
              </w:rPr>
              <w:t>Debt burden measure. DTI &gt; 0.43 is a qualified mortgage standard. Directly measures the borrower’s capacity to take on additional debt.</w:t>
            </w:r>
          </w:p>
        </w:tc>
      </w:tr>
      <w:tr>
        <w:tc>
          <w:tcPr>
            <w:tcW w:type="dxa" w:w="1440"/>
          </w:tcPr>
          <w:p>
            <w:r/>
            <w:r>
              <w:rPr>
                <w:rFonts w:ascii="Calibri" w:hAnsi="Calibri"/>
                <w:color w:val="000000"/>
                <w:sz w:val="18"/>
              </w:rPr>
              <w:t>5</w:t>
            </w:r>
          </w:p>
        </w:tc>
        <w:tc>
          <w:tcPr>
            <w:tcW w:type="dxa" w:w="1440"/>
          </w:tcPr>
          <w:p>
            <w:r/>
            <w:r>
              <w:rPr>
                <w:rFonts w:ascii="Calibri" w:hAnsi="Calibri"/>
                <w:color w:val="000000"/>
                <w:sz w:val="18"/>
              </w:rPr>
              <w:t>utilization</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0.0–1.0</w:t>
            </w:r>
          </w:p>
        </w:tc>
        <w:tc>
          <w:tcPr>
            <w:tcW w:type="dxa" w:w="1440"/>
          </w:tcPr>
          <w:p>
            <w:r/>
            <w:r>
              <w:rPr>
                <w:rFonts w:ascii="Calibri" w:hAnsi="Calibri"/>
                <w:color w:val="000000"/>
                <w:sz w:val="18"/>
              </w:rPr>
              <w:t>Credit bureau</w:t>
            </w:r>
          </w:p>
        </w:tc>
        <w:tc>
          <w:tcPr>
            <w:tcW w:type="dxa" w:w="1440"/>
          </w:tcPr>
          <w:p>
            <w:r/>
            <w:r>
              <w:rPr>
                <w:rFonts w:ascii="Calibri" w:hAnsi="Calibri"/>
                <w:color w:val="000000"/>
                <w:sz w:val="18"/>
              </w:rPr>
              <w:t>Credit management indicator. High utilization (&gt;0.70) is a strong predictor of financial distress and default.</w:t>
            </w:r>
          </w:p>
        </w:tc>
      </w:tr>
      <w:tr>
        <w:tc>
          <w:tcPr>
            <w:tcW w:type="dxa" w:w="1440"/>
          </w:tcPr>
          <w:p>
            <w:r/>
            <w:r>
              <w:rPr>
                <w:rFonts w:ascii="Calibri" w:hAnsi="Calibri"/>
                <w:color w:val="000000"/>
                <w:sz w:val="18"/>
              </w:rPr>
              <w:t>6</w:t>
            </w:r>
          </w:p>
        </w:tc>
        <w:tc>
          <w:tcPr>
            <w:tcW w:type="dxa" w:w="1440"/>
          </w:tcPr>
          <w:p>
            <w:r/>
            <w:r>
              <w:rPr>
                <w:rFonts w:ascii="Calibri" w:hAnsi="Calibri"/>
                <w:color w:val="000000"/>
                <w:sz w:val="18"/>
              </w:rPr>
              <w:t>num_derogatory</w:t>
            </w:r>
          </w:p>
        </w:tc>
        <w:tc>
          <w:tcPr>
            <w:tcW w:type="dxa" w:w="1440"/>
          </w:tcPr>
          <w:p>
            <w:r/>
            <w:r>
              <w:rPr>
                <w:rFonts w:ascii="Calibri" w:hAnsi="Calibri"/>
                <w:color w:val="000000"/>
                <w:sz w:val="18"/>
              </w:rPr>
              <w:t>Discrete</w:t>
            </w:r>
          </w:p>
        </w:tc>
        <w:tc>
          <w:tcPr>
            <w:tcW w:type="dxa" w:w="1440"/>
          </w:tcPr>
          <w:p>
            <w:r/>
            <w:r>
              <w:rPr>
                <w:rFonts w:ascii="Calibri" w:hAnsi="Calibri"/>
                <w:color w:val="000000"/>
                <w:sz w:val="18"/>
              </w:rPr>
              <w:t>0–∞</w:t>
            </w:r>
          </w:p>
        </w:tc>
        <w:tc>
          <w:tcPr>
            <w:tcW w:type="dxa" w:w="1440"/>
          </w:tcPr>
          <w:p>
            <w:r/>
            <w:r>
              <w:rPr>
                <w:rFonts w:ascii="Calibri" w:hAnsi="Calibri"/>
                <w:color w:val="000000"/>
                <w:sz w:val="18"/>
              </w:rPr>
              <w:t>Credit bureau</w:t>
            </w:r>
          </w:p>
        </w:tc>
        <w:tc>
          <w:tcPr>
            <w:tcW w:type="dxa" w:w="1440"/>
          </w:tcPr>
          <w:p>
            <w:r/>
            <w:r>
              <w:rPr>
                <w:rFonts w:ascii="Calibri" w:hAnsi="Calibri"/>
                <w:color w:val="000000"/>
                <w:sz w:val="18"/>
              </w:rPr>
              <w:t>Adverse credit events. Derogatory marks (collections, charge-offs, bankruptcies) are strong predictors of future default.</w:t>
            </w:r>
          </w:p>
        </w:tc>
      </w:tr>
      <w:tr>
        <w:tc>
          <w:tcPr>
            <w:tcW w:type="dxa" w:w="1440"/>
          </w:tcPr>
          <w:p>
            <w:r/>
            <w:r>
              <w:rPr>
                <w:rFonts w:ascii="Calibri" w:hAnsi="Calibri"/>
                <w:color w:val="000000"/>
                <w:sz w:val="18"/>
              </w:rPr>
              <w:t>7</w:t>
            </w:r>
          </w:p>
        </w:tc>
        <w:tc>
          <w:tcPr>
            <w:tcW w:type="dxa" w:w="1440"/>
          </w:tcPr>
          <w:p>
            <w:r/>
            <w:r>
              <w:rPr>
                <w:rFonts w:ascii="Calibri" w:hAnsi="Calibri"/>
                <w:color w:val="000000"/>
                <w:sz w:val="18"/>
              </w:rPr>
              <w:t>num_credit_lines</w:t>
            </w:r>
          </w:p>
        </w:tc>
        <w:tc>
          <w:tcPr>
            <w:tcW w:type="dxa" w:w="1440"/>
          </w:tcPr>
          <w:p>
            <w:r/>
            <w:r>
              <w:rPr>
                <w:rFonts w:ascii="Calibri" w:hAnsi="Calibri"/>
                <w:color w:val="000000"/>
                <w:sz w:val="18"/>
              </w:rPr>
              <w:t>Discrete</w:t>
            </w:r>
          </w:p>
        </w:tc>
        <w:tc>
          <w:tcPr>
            <w:tcW w:type="dxa" w:w="1440"/>
          </w:tcPr>
          <w:p>
            <w:r/>
            <w:r>
              <w:rPr>
                <w:rFonts w:ascii="Calibri" w:hAnsi="Calibri"/>
                <w:color w:val="000000"/>
                <w:sz w:val="18"/>
              </w:rPr>
              <w:t>0–∞</w:t>
            </w:r>
          </w:p>
        </w:tc>
        <w:tc>
          <w:tcPr>
            <w:tcW w:type="dxa" w:w="1440"/>
          </w:tcPr>
          <w:p>
            <w:r/>
            <w:r>
              <w:rPr>
                <w:rFonts w:ascii="Calibri" w:hAnsi="Calibri"/>
                <w:color w:val="000000"/>
                <w:sz w:val="18"/>
              </w:rPr>
              <w:t>Credit bureau</w:t>
            </w:r>
          </w:p>
        </w:tc>
        <w:tc>
          <w:tcPr>
            <w:tcW w:type="dxa" w:w="1440"/>
          </w:tcPr>
          <w:p>
            <w:r/>
            <w:r>
              <w:rPr>
                <w:rFonts w:ascii="Calibri" w:hAnsi="Calibri"/>
                <w:color w:val="000000"/>
                <w:sz w:val="18"/>
              </w:rPr>
              <w:t>Credit experience. Too few lines indicate thin file; too many may indicate overextension. Non-linear relationship captured by tree-based models.</w:t>
            </w:r>
          </w:p>
        </w:tc>
      </w:tr>
      <w:tr>
        <w:tc>
          <w:tcPr>
            <w:tcW w:type="dxa" w:w="1440"/>
          </w:tcPr>
          <w:p>
            <w:r/>
            <w:r>
              <w:rPr>
                <w:rFonts w:ascii="Calibri" w:hAnsi="Calibri"/>
                <w:color w:val="000000"/>
                <w:sz w:val="18"/>
              </w:rPr>
              <w:t>8</w:t>
            </w:r>
          </w:p>
        </w:tc>
        <w:tc>
          <w:tcPr>
            <w:tcW w:type="dxa" w:w="1440"/>
          </w:tcPr>
          <w:p>
            <w:r/>
            <w:r>
              <w:rPr>
                <w:rFonts w:ascii="Calibri" w:hAnsi="Calibri"/>
                <w:color w:val="000000"/>
                <w:sz w:val="18"/>
              </w:rPr>
              <w:t>home_ownership</w:t>
            </w:r>
          </w:p>
        </w:tc>
        <w:tc>
          <w:tcPr>
            <w:tcW w:type="dxa" w:w="1440"/>
          </w:tcPr>
          <w:p>
            <w:r/>
            <w:r>
              <w:rPr>
                <w:rFonts w:ascii="Calibri" w:hAnsi="Calibri"/>
                <w:color w:val="000000"/>
                <w:sz w:val="18"/>
              </w:rPr>
              <w:t>Categorical</w:t>
            </w:r>
          </w:p>
        </w:tc>
        <w:tc>
          <w:tcPr>
            <w:tcW w:type="dxa" w:w="1440"/>
          </w:tcPr>
          <w:p>
            <w:r/>
            <w:r>
              <w:rPr>
                <w:rFonts w:ascii="Calibri" w:hAnsi="Calibri"/>
                <w:color w:val="000000"/>
                <w:sz w:val="18"/>
              </w:rPr>
              <w:t>rent/mortgage/own</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Stability signal. Homeowners and mortgage-holders show lower default rates than renters. One-hot encoded to avoid ordinal bias.</w:t>
            </w:r>
          </w:p>
        </w:tc>
      </w:tr>
      <w:tr>
        <w:tc>
          <w:tcPr>
            <w:tcW w:type="dxa" w:w="1440"/>
          </w:tcPr>
          <w:p>
            <w:r/>
            <w:r>
              <w:rPr>
                <w:rFonts w:ascii="Calibri" w:hAnsi="Calibri"/>
                <w:color w:val="000000"/>
                <w:sz w:val="18"/>
              </w:rPr>
              <w:t>9</w:t>
            </w:r>
          </w:p>
        </w:tc>
        <w:tc>
          <w:tcPr>
            <w:tcW w:type="dxa" w:w="1440"/>
          </w:tcPr>
          <w:p>
            <w:r/>
            <w:r>
              <w:rPr>
                <w:rFonts w:ascii="Calibri" w:hAnsi="Calibri"/>
                <w:color w:val="000000"/>
                <w:sz w:val="18"/>
              </w:rPr>
              <w:t>loan_amount</w:t>
            </w:r>
          </w:p>
        </w:tc>
        <w:tc>
          <w:tcPr>
            <w:tcW w:type="dxa" w:w="1440"/>
          </w:tcPr>
          <w:p>
            <w:r/>
            <w:r>
              <w:rPr>
                <w:rFonts w:ascii="Calibri" w:hAnsi="Calibri"/>
                <w:color w:val="000000"/>
                <w:sz w:val="18"/>
              </w:rPr>
              <w:t>Continuous</w:t>
            </w:r>
          </w:p>
        </w:tc>
        <w:tc>
          <w:tcPr>
            <w:tcW w:type="dxa" w:w="1440"/>
          </w:tcPr>
          <w:p>
            <w:r/>
            <w:r>
              <w:rPr>
                <w:rFonts w:ascii="Calibri" w:hAnsi="Calibri"/>
                <w:color w:val="000000"/>
                <w:sz w:val="18"/>
              </w:rPr>
              <w:t>$500–$50,000</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Exposure at default. Larger loans represent greater risk. Used in conjunction with income to assess repayment capacity.</w:t>
            </w:r>
          </w:p>
        </w:tc>
      </w:tr>
      <w:tr>
        <w:tc>
          <w:tcPr>
            <w:tcW w:type="dxa" w:w="1440"/>
          </w:tcPr>
          <w:p>
            <w:r/>
            <w:r>
              <w:rPr>
                <w:rFonts w:ascii="Calibri" w:hAnsi="Calibri"/>
                <w:color w:val="000000"/>
                <w:sz w:val="18"/>
              </w:rPr>
              <w:t>10</w:t>
            </w:r>
          </w:p>
        </w:tc>
        <w:tc>
          <w:tcPr>
            <w:tcW w:type="dxa" w:w="1440"/>
          </w:tcPr>
          <w:p>
            <w:r/>
            <w:r>
              <w:rPr>
                <w:rFonts w:ascii="Calibri" w:hAnsi="Calibri"/>
                <w:color w:val="000000"/>
                <w:sz w:val="18"/>
              </w:rPr>
              <w:t>term_months</w:t>
            </w:r>
          </w:p>
        </w:tc>
        <w:tc>
          <w:tcPr>
            <w:tcW w:type="dxa" w:w="1440"/>
          </w:tcPr>
          <w:p>
            <w:r/>
            <w:r>
              <w:rPr>
                <w:rFonts w:ascii="Calibri" w:hAnsi="Calibri"/>
                <w:color w:val="000000"/>
                <w:sz w:val="18"/>
              </w:rPr>
              <w:t>Discrete</w:t>
            </w:r>
          </w:p>
        </w:tc>
        <w:tc>
          <w:tcPr>
            <w:tcW w:type="dxa" w:w="1440"/>
          </w:tcPr>
          <w:p>
            <w:r/>
            <w:r>
              <w:rPr>
                <w:rFonts w:ascii="Calibri" w:hAnsi="Calibri"/>
                <w:color w:val="000000"/>
                <w:sz w:val="18"/>
              </w:rPr>
              <w:t>12–60</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Duration of exposure. Longer terms increase the probability of adverse events. Included to match the model’s time horizon to loan duration.</w:t>
            </w:r>
          </w:p>
        </w:tc>
      </w:tr>
      <w:tr>
        <w:tc>
          <w:tcPr>
            <w:tcW w:type="dxa" w:w="1440"/>
          </w:tcPr>
          <w:p>
            <w:r/>
            <w:r>
              <w:rPr>
                <w:rFonts w:ascii="Calibri" w:hAnsi="Calibri"/>
                <w:color w:val="000000"/>
                <w:sz w:val="18"/>
              </w:rPr>
              <w:t>11</w:t>
            </w:r>
          </w:p>
        </w:tc>
        <w:tc>
          <w:tcPr>
            <w:tcW w:type="dxa" w:w="1440"/>
          </w:tcPr>
          <w:p>
            <w:r/>
            <w:r>
              <w:rPr>
                <w:rFonts w:ascii="Calibri" w:hAnsi="Calibri"/>
                <w:color w:val="000000"/>
                <w:sz w:val="18"/>
              </w:rPr>
              <w:t>loan_purpose</w:t>
            </w:r>
          </w:p>
        </w:tc>
        <w:tc>
          <w:tcPr>
            <w:tcW w:type="dxa" w:w="1440"/>
          </w:tcPr>
          <w:p>
            <w:r/>
            <w:r>
              <w:rPr>
                <w:rFonts w:ascii="Calibri" w:hAnsi="Calibri"/>
                <w:color w:val="000000"/>
                <w:sz w:val="18"/>
              </w:rPr>
              <w:t>Categorical</w:t>
            </w:r>
          </w:p>
        </w:tc>
        <w:tc>
          <w:tcPr>
            <w:tcW w:type="dxa" w:w="1440"/>
          </w:tcPr>
          <w:p>
            <w:r/>
            <w:r>
              <w:rPr>
                <w:rFonts w:ascii="Calibri" w:hAnsi="Calibri"/>
                <w:color w:val="000000"/>
                <w:sz w:val="18"/>
              </w:rPr>
              <w:t>personal/debt_consolidation/ medical/auto/business/education</w:t>
            </w:r>
          </w:p>
        </w:tc>
        <w:tc>
          <w:tcPr>
            <w:tcW w:type="dxa" w:w="1440"/>
          </w:tcPr>
          <w:p>
            <w:r/>
            <w:r>
              <w:rPr>
                <w:rFonts w:ascii="Calibri" w:hAnsi="Calibri"/>
                <w:color w:val="000000"/>
                <w:sz w:val="18"/>
              </w:rPr>
              <w:t>Application</w:t>
            </w:r>
          </w:p>
        </w:tc>
        <w:tc>
          <w:tcPr>
            <w:tcW w:type="dxa" w:w="1440"/>
          </w:tcPr>
          <w:p>
            <w:r/>
            <w:r>
              <w:rPr>
                <w:rFonts w:ascii="Calibri" w:hAnsi="Calibri"/>
                <w:color w:val="000000"/>
                <w:sz w:val="18"/>
              </w:rPr>
              <w:t>Use-of-proceeds signal. Debt consolidation and medical loans have different risk profiles than auto or business loans. Label-encoded by frequency from training data.</w:t>
            </w:r>
          </w:p>
        </w:tc>
      </w:tr>
    </w:tbl>
    <w:p>
      <w:pPr>
        <w:spacing w:before="240" w:after="120"/>
      </w:pPr>
      <w:r>
        <w:rPr>
          <w:rFonts w:ascii="Calibri" w:hAnsi="Calibri"/>
          <w:b/>
          <w:color w:val="1A365D"/>
          <w:sz w:val="30"/>
        </w:rPr>
        <w:t>2.2 Derived Features (Engineered)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Feature</w:t>
            </w:r>
          </w:p>
        </w:tc>
        <w:tc>
          <w:tcPr>
            <w:tcW w:type="dxa" w:w="2880"/>
            <w:shd w:val="clear" w:color="auto" w:fill="1A365D"/>
          </w:tcPr>
          <w:p>
            <w:r/>
            <w:r>
              <w:rPr>
                <w:rFonts w:ascii="Calibri" w:hAnsi="Calibri"/>
                <w:b/>
                <w:color w:val="FFFFFF"/>
                <w:sz w:val="20"/>
              </w:rPr>
              <w:t>Formula</w:t>
            </w:r>
          </w:p>
        </w:tc>
        <w:tc>
          <w:tcPr>
            <w:tcW w:type="dxa" w:w="2880"/>
            <w:shd w:val="clear" w:color="auto" w:fill="1A365D"/>
          </w:tcPr>
          <w:p>
            <w:r/>
            <w:r>
              <w:rPr>
                <w:rFonts w:ascii="Calibri" w:hAnsi="Calibri"/>
                <w:b/>
                <w:color w:val="FFFFFF"/>
                <w:sz w:val="20"/>
              </w:rPr>
              <w:t>Rationale</w:t>
            </w:r>
          </w:p>
        </w:tc>
      </w:tr>
      <w:tr>
        <w:tc>
          <w:tcPr>
            <w:tcW w:type="dxa" w:w="2880"/>
          </w:tcPr>
          <w:p>
            <w:r/>
            <w:r>
              <w:rPr>
                <w:rFonts w:ascii="Calibri" w:hAnsi="Calibri"/>
                <w:color w:val="000000"/>
                <w:sz w:val="18"/>
              </w:rPr>
              <w:t>loan_to_income</w:t>
            </w:r>
          </w:p>
        </w:tc>
        <w:tc>
          <w:tcPr>
            <w:tcW w:type="dxa" w:w="2880"/>
          </w:tcPr>
          <w:p>
            <w:r/>
            <w:r>
              <w:rPr>
                <w:rFonts w:ascii="Calibri" w:hAnsi="Calibri"/>
                <w:color w:val="000000"/>
                <w:sz w:val="18"/>
              </w:rPr>
              <w:t>loan_amount / annual_income</w:t>
            </w:r>
          </w:p>
        </w:tc>
        <w:tc>
          <w:tcPr>
            <w:tcW w:type="dxa" w:w="2880"/>
          </w:tcPr>
          <w:p>
            <w:r/>
            <w:r>
              <w:rPr>
                <w:rFonts w:ascii="Calibri" w:hAnsi="Calibri"/>
                <w:color w:val="000000"/>
                <w:sz w:val="18"/>
              </w:rPr>
              <w:t>Measures loan burden relative to income</w:t>
            </w:r>
          </w:p>
        </w:tc>
      </w:tr>
      <w:tr>
        <w:tc>
          <w:tcPr>
            <w:tcW w:type="dxa" w:w="2880"/>
          </w:tcPr>
          <w:p>
            <w:r/>
            <w:r>
              <w:rPr>
                <w:rFonts w:ascii="Calibri" w:hAnsi="Calibri"/>
                <w:color w:val="000000"/>
                <w:sz w:val="18"/>
              </w:rPr>
              <w:t>debt_payment_ratio</w:t>
            </w:r>
          </w:p>
        </w:tc>
        <w:tc>
          <w:tcPr>
            <w:tcW w:type="dxa" w:w="2880"/>
          </w:tcPr>
          <w:p>
            <w:r/>
            <w:r>
              <w:rPr>
                <w:rFonts w:ascii="Calibri" w:hAnsi="Calibri"/>
                <w:color w:val="000000"/>
                <w:sz w:val="18"/>
              </w:rPr>
              <w:t>dti_ratio × (1 + loan_to_income × 3)</w:t>
            </w:r>
          </w:p>
        </w:tc>
        <w:tc>
          <w:tcPr>
            <w:tcW w:type="dxa" w:w="2880"/>
          </w:tcPr>
          <w:p>
            <w:r/>
            <w:r>
              <w:rPr>
                <w:rFonts w:ascii="Calibri" w:hAnsi="Calibri"/>
                <w:color w:val="000000"/>
                <w:sz w:val="18"/>
              </w:rPr>
              <w:t>Combines existing debt burden with new loan impact</w:t>
            </w:r>
          </w:p>
        </w:tc>
      </w:tr>
      <w:tr>
        <w:tc>
          <w:tcPr>
            <w:tcW w:type="dxa" w:w="2880"/>
          </w:tcPr>
          <w:p>
            <w:r/>
            <w:r>
              <w:rPr>
                <w:rFonts w:ascii="Calibri" w:hAnsi="Calibri"/>
                <w:color w:val="000000"/>
                <w:sz w:val="18"/>
              </w:rPr>
              <w:t>credit_utilization_score</w:t>
            </w:r>
          </w:p>
        </w:tc>
        <w:tc>
          <w:tcPr>
            <w:tcW w:type="dxa" w:w="2880"/>
          </w:tcPr>
          <w:p>
            <w:r/>
            <w:r>
              <w:rPr>
                <w:rFonts w:ascii="Calibri" w:hAnsi="Calibri"/>
                <w:color w:val="000000"/>
                <w:sz w:val="18"/>
              </w:rPr>
              <w:t>utilization × (1 − credit_score / 850)</w:t>
            </w:r>
          </w:p>
        </w:tc>
        <w:tc>
          <w:tcPr>
            <w:tcW w:type="dxa" w:w="2880"/>
          </w:tcPr>
          <w:p>
            <w:r/>
            <w:r>
              <w:rPr>
                <w:rFonts w:ascii="Calibri" w:hAnsi="Calibri"/>
                <w:color w:val="000000"/>
                <w:sz w:val="18"/>
              </w:rPr>
              <w:t>Penalizes high utilization when credit score is low</w:t>
            </w:r>
          </w:p>
        </w:tc>
      </w:tr>
      <w:tr>
        <w:tc>
          <w:tcPr>
            <w:tcW w:type="dxa" w:w="2880"/>
          </w:tcPr>
          <w:p>
            <w:r/>
            <w:r>
              <w:rPr>
                <w:rFonts w:ascii="Calibri" w:hAnsi="Calibri"/>
                <w:color w:val="000000"/>
                <w:sz w:val="18"/>
              </w:rPr>
              <w:t>account_diversity</w:t>
            </w:r>
          </w:p>
        </w:tc>
        <w:tc>
          <w:tcPr>
            <w:tcW w:type="dxa" w:w="2880"/>
          </w:tcPr>
          <w:p>
            <w:r/>
            <w:r>
              <w:rPr>
                <w:rFonts w:ascii="Calibri" w:hAnsi="Calibri"/>
                <w:color w:val="000000"/>
                <w:sz w:val="18"/>
              </w:rPr>
              <w:t>min(1, num_credit_lines / max(1, age − 20) × 10)</w:t>
            </w:r>
          </w:p>
        </w:tc>
        <w:tc>
          <w:tcPr>
            <w:tcW w:type="dxa" w:w="2880"/>
          </w:tcPr>
          <w:p>
            <w:r/>
            <w:r>
              <w:rPr>
                <w:rFonts w:ascii="Calibri" w:hAnsi="Calibri"/>
                <w:color w:val="000000"/>
                <w:sz w:val="18"/>
              </w:rPr>
              <w:t>Credit depth relative to age</w:t>
            </w:r>
          </w:p>
        </w:tc>
      </w:tr>
      <w:tr>
        <w:tc>
          <w:tcPr>
            <w:tcW w:type="dxa" w:w="2880"/>
          </w:tcPr>
          <w:p>
            <w:r/>
            <w:r>
              <w:rPr>
                <w:rFonts w:ascii="Calibri" w:hAnsi="Calibri"/>
                <w:color w:val="000000"/>
                <w:sz w:val="18"/>
              </w:rPr>
              <w:t>risk_flags</w:t>
            </w:r>
          </w:p>
        </w:tc>
        <w:tc>
          <w:tcPr>
            <w:tcW w:type="dxa" w:w="2880"/>
          </w:tcPr>
          <w:p>
            <w:r/>
            <w:r>
              <w:rPr>
                <w:rFonts w:ascii="Calibri" w:hAnsi="Calibri"/>
                <w:color w:val="000000"/>
                <w:sz w:val="18"/>
              </w:rPr>
              <w:t>Composite of derogatory, utilization, DTI, credit_score flags</w:t>
            </w:r>
          </w:p>
        </w:tc>
        <w:tc>
          <w:tcPr>
            <w:tcW w:type="dxa" w:w="2880"/>
          </w:tcPr>
          <w:p>
            <w:r/>
            <w:r>
              <w:rPr>
                <w:rFonts w:ascii="Calibri" w:hAnsi="Calibri"/>
                <w:color w:val="000000"/>
                <w:sz w:val="18"/>
              </w:rPr>
              <w:t>Aggregate risk indicator capturing multiple adverse signals</w:t>
            </w:r>
          </w:p>
        </w:tc>
      </w:tr>
    </w:tbl>
    <w:p>
      <w:pPr>
        <w:spacing w:before="240" w:after="120"/>
      </w:pPr>
      <w:r>
        <w:rPr>
          <w:rFonts w:ascii="Calibri" w:hAnsi="Calibri"/>
          <w:b/>
          <w:color w:val="1A365D"/>
          <w:sz w:val="30"/>
        </w:rPr>
        <w:t>2.3 Feature Exclusion Rationale</w:t>
      </w:r>
    </w:p>
    <w:p>
      <w:pPr>
        <w:spacing w:after="80"/>
      </w:pPr>
      <w:r>
        <w:rPr>
          <w:rFonts w:ascii="Calibri" w:hAnsi="Calibri"/>
        </w:rPr>
        <w:t xml:space="preserve">The following attributes were deliberately </w:t>
      </w:r>
      <w:r>
        <w:rPr>
          <w:rFonts w:ascii="Calibri" w:hAnsi="Calibri"/>
          <w:b/>
        </w:rPr>
        <w:t>excluded</w:t>
      </w:r>
      <w:r>
        <w:rPr>
          <w:rFonts w:ascii="Calibri" w:hAnsi="Calibri"/>
        </w:rPr>
        <w:t xml:space="preserve"> from the model to comply with ECOA / Fair Lending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Excluded Attribute</w:t>
            </w:r>
          </w:p>
        </w:tc>
        <w:tc>
          <w:tcPr>
            <w:tcW w:type="dxa" w:w="2880"/>
            <w:shd w:val="clear" w:color="auto" w:fill="1A365D"/>
          </w:tcPr>
          <w:p>
            <w:r/>
            <w:r>
              <w:rPr>
                <w:rFonts w:ascii="Calibri" w:hAnsi="Calibri"/>
                <w:b/>
                <w:color w:val="FFFFFF"/>
                <w:sz w:val="20"/>
              </w:rPr>
              <w:t>Why Excluded</w:t>
            </w:r>
          </w:p>
        </w:tc>
        <w:tc>
          <w:tcPr>
            <w:tcW w:type="dxa" w:w="2880"/>
            <w:shd w:val="clear" w:color="auto" w:fill="1A365D"/>
          </w:tcPr>
          <w:p>
            <w:r/>
            <w:r>
              <w:rPr>
                <w:rFonts w:ascii="Calibri" w:hAnsi="Calibri"/>
                <w:b/>
                <w:color w:val="FFFFFF"/>
                <w:sz w:val="20"/>
              </w:rPr>
              <w:t>ECOA Basis</w:t>
            </w:r>
          </w:p>
        </w:tc>
      </w:tr>
      <w:tr>
        <w:tc>
          <w:tcPr>
            <w:tcW w:type="dxa" w:w="2880"/>
          </w:tcPr>
          <w:p>
            <w:r/>
            <w:r>
              <w:rPr>
                <w:rFonts w:ascii="Calibri" w:hAnsi="Calibri"/>
                <w:color w:val="000000"/>
                <w:sz w:val="18"/>
              </w:rPr>
              <w:t>Race / Ethnicity</w:t>
            </w:r>
          </w:p>
        </w:tc>
        <w:tc>
          <w:tcPr>
            <w:tcW w:type="dxa" w:w="2880"/>
          </w:tcPr>
          <w:p>
            <w:r/>
            <w:r>
              <w:rPr>
                <w:rFonts w:ascii="Calibri" w:hAnsi="Calibri"/>
                <w:color w:val="000000"/>
                <w:sz w:val="18"/>
              </w:rPr>
              <w:t>Directly prohibited</w:t>
            </w:r>
          </w:p>
        </w:tc>
        <w:tc>
          <w:tcPr>
            <w:tcW w:type="dxa" w:w="2880"/>
          </w:tcPr>
          <w:p>
            <w:r/>
            <w:r>
              <w:rPr>
                <w:rFonts w:ascii="Calibri" w:hAnsi="Calibri"/>
                <w:color w:val="000000"/>
                <w:sz w:val="18"/>
              </w:rPr>
              <w:t>ECOA § 701(a)</w:t>
            </w:r>
          </w:p>
        </w:tc>
      </w:tr>
      <w:tr>
        <w:tc>
          <w:tcPr>
            <w:tcW w:type="dxa" w:w="2880"/>
          </w:tcPr>
          <w:p>
            <w:r/>
            <w:r>
              <w:rPr>
                <w:rFonts w:ascii="Calibri" w:hAnsi="Calibri"/>
                <w:color w:val="000000"/>
                <w:sz w:val="18"/>
              </w:rPr>
              <w:t>Gender</w:t>
            </w:r>
          </w:p>
        </w:tc>
        <w:tc>
          <w:tcPr>
            <w:tcW w:type="dxa" w:w="2880"/>
          </w:tcPr>
          <w:p>
            <w:r/>
            <w:r>
              <w:rPr>
                <w:rFonts w:ascii="Calibri" w:hAnsi="Calibri"/>
                <w:color w:val="000000"/>
                <w:sz w:val="18"/>
              </w:rPr>
              <w:t>Directly prohibited</w:t>
            </w:r>
          </w:p>
        </w:tc>
        <w:tc>
          <w:tcPr>
            <w:tcW w:type="dxa" w:w="2880"/>
          </w:tcPr>
          <w:p>
            <w:r/>
            <w:r>
              <w:rPr>
                <w:rFonts w:ascii="Calibri" w:hAnsi="Calibri"/>
                <w:color w:val="000000"/>
                <w:sz w:val="18"/>
              </w:rPr>
              <w:t>ECOA § 701(a)</w:t>
            </w:r>
          </w:p>
        </w:tc>
      </w:tr>
      <w:tr>
        <w:tc>
          <w:tcPr>
            <w:tcW w:type="dxa" w:w="2880"/>
          </w:tcPr>
          <w:p>
            <w:r/>
            <w:r>
              <w:rPr>
                <w:rFonts w:ascii="Calibri" w:hAnsi="Calibri"/>
                <w:color w:val="000000"/>
                <w:sz w:val="18"/>
              </w:rPr>
              <w:t>Marital Status</w:t>
            </w:r>
          </w:p>
        </w:tc>
        <w:tc>
          <w:tcPr>
            <w:tcW w:type="dxa" w:w="2880"/>
          </w:tcPr>
          <w:p>
            <w:r/>
            <w:r>
              <w:rPr>
                <w:rFonts w:ascii="Calibri" w:hAnsi="Calibri"/>
                <w:color w:val="000000"/>
                <w:sz w:val="18"/>
              </w:rPr>
              <w:t>Directly prohibited</w:t>
            </w:r>
          </w:p>
        </w:tc>
        <w:tc>
          <w:tcPr>
            <w:tcW w:type="dxa" w:w="2880"/>
          </w:tcPr>
          <w:p>
            <w:r/>
            <w:r>
              <w:rPr>
                <w:rFonts w:ascii="Calibri" w:hAnsi="Calibri"/>
                <w:color w:val="000000"/>
                <w:sz w:val="18"/>
              </w:rPr>
              <w:t>ECOA § 701(a)</w:t>
            </w:r>
          </w:p>
        </w:tc>
      </w:tr>
      <w:tr>
        <w:tc>
          <w:tcPr>
            <w:tcW w:type="dxa" w:w="2880"/>
          </w:tcPr>
          <w:p>
            <w:r/>
            <w:r>
              <w:rPr>
                <w:rFonts w:ascii="Calibri" w:hAnsi="Calibri"/>
                <w:color w:val="000000"/>
                <w:sz w:val="18"/>
              </w:rPr>
              <w:t>Religion</w:t>
            </w:r>
          </w:p>
        </w:tc>
        <w:tc>
          <w:tcPr>
            <w:tcW w:type="dxa" w:w="2880"/>
          </w:tcPr>
          <w:p>
            <w:r/>
            <w:r>
              <w:rPr>
                <w:rFonts w:ascii="Calibri" w:hAnsi="Calibri"/>
                <w:color w:val="000000"/>
                <w:sz w:val="18"/>
              </w:rPr>
              <w:t>Directly prohibited</w:t>
            </w:r>
          </w:p>
        </w:tc>
        <w:tc>
          <w:tcPr>
            <w:tcW w:type="dxa" w:w="2880"/>
          </w:tcPr>
          <w:p>
            <w:r/>
            <w:r>
              <w:rPr>
                <w:rFonts w:ascii="Calibri" w:hAnsi="Calibri"/>
                <w:color w:val="000000"/>
                <w:sz w:val="18"/>
              </w:rPr>
              <w:t>ECOA § 701(a)</w:t>
            </w:r>
          </w:p>
        </w:tc>
      </w:tr>
      <w:tr>
        <w:tc>
          <w:tcPr>
            <w:tcW w:type="dxa" w:w="2880"/>
          </w:tcPr>
          <w:p>
            <w:r/>
            <w:r>
              <w:rPr>
                <w:rFonts w:ascii="Calibri" w:hAnsi="Calibri"/>
                <w:color w:val="000000"/>
                <w:sz w:val="18"/>
              </w:rPr>
              <w:t>National Origin</w:t>
            </w:r>
          </w:p>
        </w:tc>
        <w:tc>
          <w:tcPr>
            <w:tcW w:type="dxa" w:w="2880"/>
          </w:tcPr>
          <w:p>
            <w:r/>
            <w:r>
              <w:rPr>
                <w:rFonts w:ascii="Calibri" w:hAnsi="Calibri"/>
                <w:color w:val="000000"/>
                <w:sz w:val="18"/>
              </w:rPr>
              <w:t>Directly prohibited</w:t>
            </w:r>
          </w:p>
        </w:tc>
        <w:tc>
          <w:tcPr>
            <w:tcW w:type="dxa" w:w="2880"/>
          </w:tcPr>
          <w:p>
            <w:r/>
            <w:r>
              <w:rPr>
                <w:rFonts w:ascii="Calibri" w:hAnsi="Calibri"/>
                <w:color w:val="000000"/>
                <w:sz w:val="18"/>
              </w:rPr>
              <w:t>ECOA § 701(a)</w:t>
            </w:r>
          </w:p>
        </w:tc>
      </w:tr>
      <w:tr>
        <w:tc>
          <w:tcPr>
            <w:tcW w:type="dxa" w:w="2880"/>
          </w:tcPr>
          <w:p>
            <w:r/>
            <w:r>
              <w:rPr>
                <w:rFonts w:ascii="Calibri" w:hAnsi="Calibri"/>
                <w:color w:val="000000"/>
                <w:sz w:val="18"/>
              </w:rPr>
              <w:t>Age</w:t>
            </w:r>
          </w:p>
        </w:tc>
        <w:tc>
          <w:tcPr>
            <w:tcW w:type="dxa" w:w="2880"/>
          </w:tcPr>
          <w:p>
            <w:r/>
            <w:r>
              <w:rPr>
                <w:rFonts w:ascii="Calibri" w:hAnsi="Calibri"/>
                <w:color w:val="000000"/>
                <w:sz w:val="18"/>
              </w:rPr>
              <w:t>Excluded from model (included only in feature engineering as denominator)</w:t>
            </w:r>
          </w:p>
        </w:tc>
        <w:tc>
          <w:tcPr>
            <w:tcW w:type="dxa" w:w="2880"/>
          </w:tcPr>
          <w:p>
            <w:r/>
            <w:r>
              <w:rPr>
                <w:rFonts w:ascii="Calibri" w:hAnsi="Calibri"/>
                <w:color w:val="000000"/>
                <w:sz w:val="18"/>
              </w:rPr>
              <w:t>ECOA allows age consideration if empirically derived, but excluded here to minimize proxy risk</w:t>
            </w:r>
          </w:p>
        </w:tc>
      </w:tr>
      <w:tr>
        <w:tc>
          <w:tcPr>
            <w:tcW w:type="dxa" w:w="2880"/>
          </w:tcPr>
          <w:p>
            <w:r/>
            <w:r>
              <w:rPr>
                <w:rFonts w:ascii="Calibri" w:hAnsi="Calibri"/>
                <w:color w:val="000000"/>
                <w:sz w:val="18"/>
              </w:rPr>
              <w:t>ZIP Code</w:t>
            </w:r>
          </w:p>
        </w:tc>
        <w:tc>
          <w:tcPr>
            <w:tcW w:type="dxa" w:w="2880"/>
          </w:tcPr>
          <w:p>
            <w:r/>
            <w:r>
              <w:rPr>
                <w:rFonts w:ascii="Calibri" w:hAnsi="Calibri"/>
                <w:color w:val="000000"/>
                <w:sz w:val="18"/>
              </w:rPr>
              <w:t>High proxy risk for race/ethnicity</w:t>
            </w:r>
          </w:p>
        </w:tc>
        <w:tc>
          <w:tcPr>
            <w:tcW w:type="dxa" w:w="2880"/>
          </w:tcPr>
          <w:p>
            <w:r/>
            <w:r>
              <w:rPr>
                <w:rFonts w:ascii="Calibri" w:hAnsi="Calibri"/>
                <w:color w:val="000000"/>
                <w:sz w:val="18"/>
              </w:rPr>
              <w:t>ECOA — potential redlining concern</w:t>
            </w:r>
          </w:p>
        </w:tc>
      </w:tr>
      <w:tr>
        <w:tc>
          <w:tcPr>
            <w:tcW w:type="dxa" w:w="2880"/>
          </w:tcPr>
          <w:p>
            <w:r/>
            <w:r>
              <w:rPr>
                <w:rFonts w:ascii="Calibri" w:hAnsi="Calibri"/>
                <w:color w:val="000000"/>
                <w:sz w:val="18"/>
              </w:rPr>
              <w:t>Source of Income (welfare/public assistance)</w:t>
            </w:r>
          </w:p>
        </w:tc>
        <w:tc>
          <w:tcPr>
            <w:tcW w:type="dxa" w:w="2880"/>
          </w:tcPr>
          <w:p>
            <w:r/>
            <w:r>
              <w:rPr>
                <w:rFonts w:ascii="Calibri" w:hAnsi="Calibri"/>
                <w:color w:val="000000"/>
                <w:sz w:val="18"/>
              </w:rPr>
              <w:t>Protected under ECOA</w:t>
            </w:r>
          </w:p>
        </w:tc>
        <w:tc>
          <w:tcPr>
            <w:tcW w:type="dxa" w:w="2880"/>
          </w:tcPr>
          <w:p>
            <w:r/>
            <w:r>
              <w:rPr>
                <w:rFonts w:ascii="Calibri" w:hAnsi="Calibri"/>
                <w:color w:val="000000"/>
                <w:sz w:val="18"/>
              </w:rPr>
              <w:t>ECOA § 701(a)(2)</w:t>
            </w:r>
          </w:p>
        </w:tc>
      </w:tr>
    </w:tbl>
    <w:p>
      <w:pPr>
        <w:spacing w:before="120" w:after="120"/>
      </w:pPr>
      <w:r>
        <w:rPr>
          <w:color w:val="6B7280"/>
          <w:sz w:val="16"/>
        </w:rPr>
        <w:t>────────────────────────────────────────────────────────────</w:t>
      </w:r>
    </w:p>
    <w:p>
      <w:pPr>
        <w:spacing w:before="360" w:after="120"/>
      </w:pPr>
      <w:r>
        <w:rPr>
          <w:rFonts w:ascii="Calibri" w:hAnsi="Calibri"/>
          <w:b/>
          <w:color w:val="1A365D"/>
          <w:sz w:val="36"/>
        </w:rPr>
        <w:t>3. Validation Methodology</w:t>
      </w:r>
    </w:p>
    <w:p>
      <w:pPr>
        <w:spacing w:before="240" w:after="120"/>
      </w:pPr>
      <w:r>
        <w:rPr>
          <w:rFonts w:ascii="Calibri" w:hAnsi="Calibri"/>
          <w:b/>
          <w:color w:val="1A365D"/>
          <w:sz w:val="30"/>
        </w:rPr>
        <w:t>3.1 Data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Split</w:t>
            </w:r>
          </w:p>
        </w:tc>
        <w:tc>
          <w:tcPr>
            <w:tcW w:type="dxa" w:w="2160"/>
            <w:shd w:val="clear" w:color="auto" w:fill="1A365D"/>
          </w:tcPr>
          <w:p>
            <w:r/>
            <w:r>
              <w:rPr>
                <w:rFonts w:ascii="Calibri" w:hAnsi="Calibri"/>
                <w:b/>
                <w:color w:val="FFFFFF"/>
                <w:sz w:val="20"/>
              </w:rPr>
              <w:t>Count</w:t>
            </w:r>
          </w:p>
        </w:tc>
        <w:tc>
          <w:tcPr>
            <w:tcW w:type="dxa" w:w="2160"/>
            <w:shd w:val="clear" w:color="auto" w:fill="1A365D"/>
          </w:tcPr>
          <w:p>
            <w:r/>
            <w:r>
              <w:rPr>
                <w:rFonts w:ascii="Calibri" w:hAnsi="Calibri"/>
                <w:b/>
                <w:color w:val="FFFFFF"/>
                <w:sz w:val="20"/>
              </w:rPr>
              <w:t>Proportion</w:t>
            </w:r>
          </w:p>
        </w:tc>
        <w:tc>
          <w:tcPr>
            <w:tcW w:type="dxa" w:w="2160"/>
            <w:shd w:val="clear" w:color="auto" w:fill="1A365D"/>
          </w:tcPr>
          <w:p>
            <w:r/>
            <w:r>
              <w:rPr>
                <w:rFonts w:ascii="Calibri" w:hAnsi="Calibri"/>
                <w:b/>
                <w:color w:val="FFFFFF"/>
                <w:sz w:val="20"/>
              </w:rPr>
              <w:t>Used For</w:t>
            </w:r>
          </w:p>
        </w:tc>
      </w:tr>
      <w:tr>
        <w:tc>
          <w:tcPr>
            <w:tcW w:type="dxa" w:w="2160"/>
          </w:tcPr>
          <w:p>
            <w:r/>
            <w:r>
              <w:rPr>
                <w:rFonts w:ascii="Calibri" w:hAnsi="Calibri"/>
                <w:color w:val="000000"/>
                <w:sz w:val="18"/>
              </w:rPr>
              <w:t>Training</w:t>
            </w:r>
          </w:p>
        </w:tc>
        <w:tc>
          <w:tcPr>
            <w:tcW w:type="dxa" w:w="2160"/>
          </w:tcPr>
          <w:p>
            <w:r/>
            <w:r>
              <w:rPr>
                <w:rFonts w:ascii="Calibri" w:hAnsi="Calibri"/>
                <w:color w:val="000000"/>
                <w:sz w:val="18"/>
              </w:rPr>
              <w:t>7,000</w:t>
            </w:r>
          </w:p>
        </w:tc>
        <w:tc>
          <w:tcPr>
            <w:tcW w:type="dxa" w:w="2160"/>
          </w:tcPr>
          <w:p>
            <w:r/>
            <w:r>
              <w:rPr>
                <w:rFonts w:ascii="Calibri" w:hAnsi="Calibri"/>
                <w:color w:val="000000"/>
                <w:sz w:val="18"/>
              </w:rPr>
              <w:t>70%</w:t>
            </w:r>
          </w:p>
        </w:tc>
        <w:tc>
          <w:tcPr>
            <w:tcW w:type="dxa" w:w="2160"/>
          </w:tcPr>
          <w:p>
            <w:r/>
            <w:r>
              <w:rPr>
                <w:rFonts w:ascii="Calibri" w:hAnsi="Calibri"/>
                <w:color w:val="000000"/>
                <w:sz w:val="18"/>
              </w:rPr>
              <w:t>Model fitting, weight optimization</w:t>
            </w:r>
          </w:p>
        </w:tc>
      </w:tr>
      <w:tr>
        <w:tc>
          <w:tcPr>
            <w:tcW w:type="dxa" w:w="2160"/>
          </w:tcPr>
          <w:p>
            <w:r/>
            <w:r>
              <w:rPr>
                <w:rFonts w:ascii="Calibri" w:hAnsi="Calibri"/>
                <w:color w:val="000000"/>
                <w:sz w:val="18"/>
              </w:rPr>
              <w:t>Validation</w:t>
            </w:r>
          </w:p>
        </w:tc>
        <w:tc>
          <w:tcPr>
            <w:tcW w:type="dxa" w:w="2160"/>
          </w:tcPr>
          <w:p>
            <w:r/>
            <w:r>
              <w:rPr>
                <w:rFonts w:ascii="Calibri" w:hAnsi="Calibri"/>
                <w:color w:val="000000"/>
                <w:sz w:val="18"/>
              </w:rPr>
              <w:t>1,500</w:t>
            </w:r>
          </w:p>
        </w:tc>
        <w:tc>
          <w:tcPr>
            <w:tcW w:type="dxa" w:w="2160"/>
          </w:tcPr>
          <w:p>
            <w:r/>
            <w:r>
              <w:rPr>
                <w:rFonts w:ascii="Calibri" w:hAnsi="Calibri"/>
                <w:color w:val="000000"/>
                <w:sz w:val="18"/>
              </w:rPr>
              <w:t>15%</w:t>
            </w:r>
          </w:p>
        </w:tc>
        <w:tc>
          <w:tcPr>
            <w:tcW w:type="dxa" w:w="2160"/>
          </w:tcPr>
          <w:p>
            <w:r/>
            <w:r>
              <w:rPr>
                <w:rFonts w:ascii="Calibri" w:hAnsi="Calibri"/>
                <w:color w:val="000000"/>
                <w:sz w:val="18"/>
              </w:rPr>
              <w:t>Hyperparameter tuning, threshold selection</w:t>
            </w:r>
          </w:p>
        </w:tc>
      </w:tr>
      <w:tr>
        <w:tc>
          <w:tcPr>
            <w:tcW w:type="dxa" w:w="2160"/>
          </w:tcPr>
          <w:p>
            <w:r/>
            <w:r>
              <w:rPr>
                <w:rFonts w:ascii="Calibri" w:hAnsi="Calibri"/>
                <w:color w:val="000000"/>
                <w:sz w:val="18"/>
              </w:rPr>
              <w:t>Test</w:t>
            </w:r>
          </w:p>
        </w:tc>
        <w:tc>
          <w:tcPr>
            <w:tcW w:type="dxa" w:w="2160"/>
          </w:tcPr>
          <w:p>
            <w:r/>
            <w:r>
              <w:rPr>
                <w:rFonts w:ascii="Calibri" w:hAnsi="Calibri"/>
                <w:color w:val="000000"/>
                <w:sz w:val="18"/>
              </w:rPr>
              <w:t>1,500</w:t>
            </w:r>
          </w:p>
        </w:tc>
        <w:tc>
          <w:tcPr>
            <w:tcW w:type="dxa" w:w="2160"/>
          </w:tcPr>
          <w:p>
            <w:r/>
            <w:r>
              <w:rPr>
                <w:rFonts w:ascii="Calibri" w:hAnsi="Calibri"/>
                <w:color w:val="000000"/>
                <w:sz w:val="18"/>
              </w:rPr>
              <w:t>15%</w:t>
            </w:r>
          </w:p>
        </w:tc>
        <w:tc>
          <w:tcPr>
            <w:tcW w:type="dxa" w:w="2160"/>
          </w:tcPr>
          <w:p>
            <w:r/>
            <w:r>
              <w:rPr>
                <w:rFonts w:ascii="Calibri" w:hAnsi="Calibri"/>
                <w:color w:val="000000"/>
                <w:sz w:val="18"/>
              </w:rPr>
              <w:t>Final performance evaluation (held-out)</w:t>
            </w:r>
          </w:p>
        </w:tc>
      </w:tr>
    </w:tbl>
    <w:p>
      <w:pPr>
        <w:spacing w:after="80"/>
      </w:pPr>
      <w:r>
        <w:rPr>
          <w:rFonts w:ascii="Calibri" w:hAnsi="Calibri"/>
        </w:rPr>
        <w:t>Data was generated synthetically from US consumer finance distributions and stratified by default status to ensure balanced representation.</w:t>
      </w:r>
    </w:p>
    <w:p>
      <w:pPr>
        <w:spacing w:before="240" w:after="120"/>
      </w:pPr>
      <w:r>
        <w:rPr>
          <w:rFonts w:ascii="Calibri" w:hAnsi="Calibri"/>
          <w:b/>
          <w:color w:val="1A365D"/>
          <w:sz w:val="30"/>
        </w:rPr>
        <w:t>3.2 Performance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Metric</w:t>
            </w:r>
          </w:p>
        </w:tc>
        <w:tc>
          <w:tcPr>
            <w:tcW w:type="dxa" w:w="2160"/>
            <w:shd w:val="clear" w:color="auto" w:fill="1A365D"/>
          </w:tcPr>
          <w:p>
            <w:r/>
            <w:r>
              <w:rPr>
                <w:rFonts w:ascii="Calibri" w:hAnsi="Calibri"/>
                <w:b/>
                <w:color w:val="FFFFFF"/>
                <w:sz w:val="20"/>
              </w:rPr>
              <w:t>Train</w:t>
            </w:r>
          </w:p>
        </w:tc>
        <w:tc>
          <w:tcPr>
            <w:tcW w:type="dxa" w:w="2160"/>
            <w:shd w:val="clear" w:color="auto" w:fill="1A365D"/>
          </w:tcPr>
          <w:p>
            <w:r/>
            <w:r>
              <w:rPr>
                <w:rFonts w:ascii="Calibri" w:hAnsi="Calibri"/>
                <w:b/>
                <w:color w:val="FFFFFF"/>
                <w:sz w:val="20"/>
              </w:rPr>
              <w:t>Validation</w:t>
            </w:r>
          </w:p>
        </w:tc>
        <w:tc>
          <w:tcPr>
            <w:tcW w:type="dxa" w:w="2160"/>
            <w:shd w:val="clear" w:color="auto" w:fill="1A365D"/>
          </w:tcPr>
          <w:p>
            <w:r/>
            <w:r>
              <w:rPr>
                <w:rFonts w:ascii="Calibri" w:hAnsi="Calibri"/>
                <w:b/>
                <w:color w:val="FFFFFF"/>
                <w:sz w:val="20"/>
              </w:rPr>
              <w:t>Test</w:t>
            </w:r>
          </w:p>
        </w:tc>
      </w:tr>
      <w:tr>
        <w:tc>
          <w:tcPr>
            <w:tcW w:type="dxa" w:w="2160"/>
          </w:tcPr>
          <w:p>
            <w:r/>
            <w:r>
              <w:rPr>
                <w:rFonts w:ascii="Calibri" w:hAnsi="Calibri"/>
                <w:color w:val="000000"/>
                <w:sz w:val="18"/>
              </w:rPr>
              <w:t>AUC-ROC</w:t>
            </w:r>
          </w:p>
        </w:tc>
        <w:tc>
          <w:tcPr>
            <w:tcW w:type="dxa" w:w="2160"/>
          </w:tcPr>
          <w:p>
            <w:r/>
            <w:r>
              <w:rPr>
                <w:rFonts w:ascii="Calibri" w:hAnsi="Calibri"/>
                <w:color w:val="000000"/>
                <w:sz w:val="18"/>
              </w:rPr>
              <w:t>0.789</w:t>
            </w:r>
          </w:p>
        </w:tc>
        <w:tc>
          <w:tcPr>
            <w:tcW w:type="dxa" w:w="2160"/>
          </w:tcPr>
          <w:p>
            <w:r/>
            <w:r>
              <w:rPr>
                <w:rFonts w:ascii="Calibri" w:hAnsi="Calibri"/>
                <w:color w:val="000000"/>
                <w:sz w:val="18"/>
              </w:rPr>
              <w:t>0.766</w:t>
            </w:r>
          </w:p>
        </w:tc>
        <w:tc>
          <w:tcPr>
            <w:tcW w:type="dxa" w:w="2160"/>
          </w:tcPr>
          <w:p>
            <w:r/>
            <w:r>
              <w:rPr>
                <w:rFonts w:ascii="Calibri" w:hAnsi="Calibri"/>
                <w:color w:val="000000"/>
                <w:sz w:val="18"/>
              </w:rPr>
              <w:t>0.756</w:t>
            </w:r>
          </w:p>
        </w:tc>
      </w:tr>
      <w:tr>
        <w:tc>
          <w:tcPr>
            <w:tcW w:type="dxa" w:w="2160"/>
          </w:tcPr>
          <w:p>
            <w:r/>
            <w:r>
              <w:rPr>
                <w:rFonts w:ascii="Calibri" w:hAnsi="Calibri"/>
                <w:color w:val="000000"/>
                <w:sz w:val="18"/>
              </w:rPr>
              <w:t>KS Statistic</w:t>
            </w:r>
          </w:p>
        </w:tc>
        <w:tc>
          <w:tcPr>
            <w:tcW w:type="dxa" w:w="2160"/>
          </w:tcPr>
          <w:p>
            <w:r/>
            <w:r>
              <w:rPr>
                <w:rFonts w:ascii="Calibri" w:hAnsi="Calibri"/>
                <w:color w:val="000000"/>
                <w:sz w:val="18"/>
              </w:rPr>
              <w:t>0.42</w:t>
            </w:r>
          </w:p>
        </w:tc>
        <w:tc>
          <w:tcPr>
            <w:tcW w:type="dxa" w:w="2160"/>
          </w:tcPr>
          <w:p>
            <w:r/>
            <w:r>
              <w:rPr>
                <w:rFonts w:ascii="Calibri" w:hAnsi="Calibri"/>
                <w:color w:val="000000"/>
                <w:sz w:val="18"/>
              </w:rPr>
              <w:t>0.39</w:t>
            </w:r>
          </w:p>
        </w:tc>
        <w:tc>
          <w:tcPr>
            <w:tcW w:type="dxa" w:w="2160"/>
          </w:tcPr>
          <w:p>
            <w:r/>
            <w:r>
              <w:rPr>
                <w:rFonts w:ascii="Calibri" w:hAnsi="Calibri"/>
                <w:color w:val="000000"/>
                <w:sz w:val="18"/>
              </w:rPr>
              <w:t>0.38</w:t>
            </w:r>
          </w:p>
        </w:tc>
      </w:tr>
      <w:tr>
        <w:tc>
          <w:tcPr>
            <w:tcW w:type="dxa" w:w="2160"/>
          </w:tcPr>
          <w:p>
            <w:r/>
            <w:r>
              <w:rPr>
                <w:rFonts w:ascii="Calibri" w:hAnsi="Calibri"/>
                <w:color w:val="000000"/>
                <w:sz w:val="18"/>
              </w:rPr>
              <w:t>Brier Score</w:t>
            </w:r>
          </w:p>
        </w:tc>
        <w:tc>
          <w:tcPr>
            <w:tcW w:type="dxa" w:w="2160"/>
          </w:tcPr>
          <w:p>
            <w:r/>
            <w:r>
              <w:rPr>
                <w:rFonts w:ascii="Calibri" w:hAnsi="Calibri"/>
                <w:color w:val="000000"/>
                <w:sz w:val="18"/>
              </w:rPr>
              <w:t>0.185</w:t>
            </w:r>
          </w:p>
        </w:tc>
        <w:tc>
          <w:tcPr>
            <w:tcW w:type="dxa" w:w="2160"/>
          </w:tcPr>
          <w:p>
            <w:r/>
            <w:r>
              <w:rPr>
                <w:rFonts w:ascii="Calibri" w:hAnsi="Calibri"/>
                <w:color w:val="000000"/>
                <w:sz w:val="18"/>
              </w:rPr>
              <w:t>0.192</w:t>
            </w:r>
          </w:p>
        </w:tc>
        <w:tc>
          <w:tcPr>
            <w:tcW w:type="dxa" w:w="2160"/>
          </w:tcPr>
          <w:p>
            <w:r/>
            <w:r>
              <w:rPr>
                <w:rFonts w:ascii="Calibri" w:hAnsi="Calibri"/>
                <w:color w:val="000000"/>
                <w:sz w:val="18"/>
              </w:rPr>
              <w:t>0.198</w:t>
            </w:r>
          </w:p>
        </w:tc>
      </w:tr>
      <w:tr>
        <w:tc>
          <w:tcPr>
            <w:tcW w:type="dxa" w:w="2160"/>
          </w:tcPr>
          <w:p>
            <w:r/>
            <w:r>
              <w:rPr>
                <w:rFonts w:ascii="Calibri" w:hAnsi="Calibri"/>
                <w:color w:val="000000"/>
                <w:sz w:val="18"/>
              </w:rPr>
              <w:t>Accuracy</w:t>
            </w:r>
          </w:p>
        </w:tc>
        <w:tc>
          <w:tcPr>
            <w:tcW w:type="dxa" w:w="2160"/>
          </w:tcPr>
          <w:p>
            <w:r/>
            <w:r>
              <w:rPr>
                <w:rFonts w:ascii="Calibri" w:hAnsi="Calibri"/>
                <w:color w:val="000000"/>
                <w:sz w:val="18"/>
              </w:rPr>
              <w:t>78.2%</w:t>
            </w:r>
          </w:p>
        </w:tc>
        <w:tc>
          <w:tcPr>
            <w:tcW w:type="dxa" w:w="2160"/>
          </w:tcPr>
          <w:p>
            <w:r/>
            <w:r>
              <w:rPr>
                <w:rFonts w:ascii="Calibri" w:hAnsi="Calibri"/>
                <w:color w:val="000000"/>
                <w:sz w:val="18"/>
              </w:rPr>
              <w:t>76.1%</w:t>
            </w:r>
          </w:p>
        </w:tc>
        <w:tc>
          <w:tcPr>
            <w:tcW w:type="dxa" w:w="2160"/>
          </w:tcPr>
          <w:p>
            <w:r/>
            <w:r>
              <w:rPr>
                <w:rFonts w:ascii="Calibri" w:hAnsi="Calibri"/>
                <w:color w:val="000000"/>
                <w:sz w:val="18"/>
              </w:rPr>
              <w:t>75.4%</w:t>
            </w:r>
          </w:p>
        </w:tc>
      </w:tr>
      <w:tr>
        <w:tc>
          <w:tcPr>
            <w:tcW w:type="dxa" w:w="2160"/>
          </w:tcPr>
          <w:p>
            <w:r/>
            <w:r>
              <w:rPr>
                <w:rFonts w:ascii="Calibri" w:hAnsi="Calibri"/>
                <w:color w:val="000000"/>
                <w:sz w:val="18"/>
              </w:rPr>
              <w:t>Precision (Default)</w:t>
            </w:r>
          </w:p>
        </w:tc>
        <w:tc>
          <w:tcPr>
            <w:tcW w:type="dxa" w:w="2160"/>
          </w:tcPr>
          <w:p>
            <w:r/>
            <w:r>
              <w:rPr>
                <w:rFonts w:ascii="Calibri" w:hAnsi="Calibri"/>
                <w:color w:val="000000"/>
                <w:sz w:val="18"/>
              </w:rPr>
              <w:t>0.72</w:t>
            </w:r>
          </w:p>
        </w:tc>
        <w:tc>
          <w:tcPr>
            <w:tcW w:type="dxa" w:w="2160"/>
          </w:tcPr>
          <w:p>
            <w:r/>
            <w:r>
              <w:rPr>
                <w:rFonts w:ascii="Calibri" w:hAnsi="Calibri"/>
                <w:color w:val="000000"/>
                <w:sz w:val="18"/>
              </w:rPr>
              <w:t>0.69</w:t>
            </w:r>
          </w:p>
        </w:tc>
        <w:tc>
          <w:tcPr>
            <w:tcW w:type="dxa" w:w="2160"/>
          </w:tcPr>
          <w:p>
            <w:r/>
            <w:r>
              <w:rPr>
                <w:rFonts w:ascii="Calibri" w:hAnsi="Calibri"/>
                <w:color w:val="000000"/>
                <w:sz w:val="18"/>
              </w:rPr>
              <w:t>0.68</w:t>
            </w:r>
          </w:p>
        </w:tc>
      </w:tr>
      <w:tr>
        <w:tc>
          <w:tcPr>
            <w:tcW w:type="dxa" w:w="2160"/>
          </w:tcPr>
          <w:p>
            <w:r/>
            <w:r>
              <w:rPr>
                <w:rFonts w:ascii="Calibri" w:hAnsi="Calibri"/>
                <w:color w:val="000000"/>
                <w:sz w:val="18"/>
              </w:rPr>
              <w:t>Recall (Default)</w:t>
            </w:r>
          </w:p>
        </w:tc>
        <w:tc>
          <w:tcPr>
            <w:tcW w:type="dxa" w:w="2160"/>
          </w:tcPr>
          <w:p>
            <w:r/>
            <w:r>
              <w:rPr>
                <w:rFonts w:ascii="Calibri" w:hAnsi="Calibri"/>
                <w:color w:val="000000"/>
                <w:sz w:val="18"/>
              </w:rPr>
              <w:t>0.68</w:t>
            </w:r>
          </w:p>
        </w:tc>
        <w:tc>
          <w:tcPr>
            <w:tcW w:type="dxa" w:w="2160"/>
          </w:tcPr>
          <w:p>
            <w:r/>
            <w:r>
              <w:rPr>
                <w:rFonts w:ascii="Calibri" w:hAnsi="Calibri"/>
                <w:color w:val="000000"/>
                <w:sz w:val="18"/>
              </w:rPr>
              <w:t>0.65</w:t>
            </w:r>
          </w:p>
        </w:tc>
        <w:tc>
          <w:tcPr>
            <w:tcW w:type="dxa" w:w="2160"/>
          </w:tcPr>
          <w:p>
            <w:r/>
            <w:r>
              <w:rPr>
                <w:rFonts w:ascii="Calibri" w:hAnsi="Calibri"/>
                <w:color w:val="000000"/>
                <w:sz w:val="18"/>
              </w:rPr>
              <w:t>0.64</w:t>
            </w:r>
          </w:p>
        </w:tc>
      </w:tr>
    </w:tbl>
    <w:p>
      <w:pPr>
        <w:spacing w:after="80"/>
      </w:pPr>
      <w:r>
        <w:rPr>
          <w:rFonts w:ascii="Calibri" w:hAnsi="Calibri"/>
          <w:b/>
        </w:rPr>
        <w:t>AUC-ROC:</w:t>
      </w:r>
      <w:r>
        <w:rPr>
          <w:rFonts w:ascii="Calibri" w:hAnsi="Calibri"/>
        </w:rPr>
        <w:t xml:space="preserve"> 0.756 on the test set indicates moderate discriminatory power, appropriate for a consumer lending model. The model significantly outperforms a random classifier (AUC=0.5) and provides meaningful risk differentiation.</w:t>
      </w:r>
    </w:p>
    <w:p>
      <w:pPr>
        <w:spacing w:before="240" w:after="120"/>
      </w:pPr>
      <w:r>
        <w:rPr>
          <w:rFonts w:ascii="Calibri" w:hAnsi="Calibri"/>
          <w:b/>
          <w:color w:val="1A365D"/>
          <w:sz w:val="30"/>
        </w:rPr>
        <w:t>3.3 Calibration</w:t>
      </w:r>
    </w:p>
    <w:p>
      <w:pPr>
        <w:spacing w:after="80"/>
      </w:pPr>
      <w:r>
        <w:rPr>
          <w:rFonts w:ascii="Calibri" w:hAnsi="Calibri"/>
        </w:rPr>
        <w:t>The model’s probability of default outputs are well-calibrated:</w:t>
        <w:br/>
        <w:t>- Brier Score 0.198 indicates reasonable probability estimation</w:t>
        <w:br/>
        <w:t>- Calibration curve shows &lt; 5% average absolute error across deciles</w:t>
      </w:r>
    </w:p>
    <w:p>
      <w:pPr>
        <w:spacing w:before="240" w:after="120"/>
      </w:pPr>
      <w:r>
        <w:rPr>
          <w:rFonts w:ascii="Calibri" w:hAnsi="Calibri"/>
          <w:b/>
          <w:color w:val="1A365D"/>
          <w:sz w:val="30"/>
        </w:rPr>
        <w:t>3.4 Stability Testing</w:t>
      </w:r>
    </w:p>
    <w:p>
      <w:pPr>
        <w:pStyle w:val="ListBullet"/>
        <w:spacing w:after="40"/>
      </w:pPr>
      <w:r>
        <w:rPr>
          <w:rFonts w:ascii="Calibri" w:hAnsi="Calibri"/>
          <w:b/>
        </w:rPr>
        <w:t>Population Stability Index (PSI):</w:t>
      </w:r>
      <w:r>
        <w:rPr>
          <w:rFonts w:ascii="Calibri" w:hAnsi="Calibri"/>
        </w:rPr>
        <w:t xml:space="preserve"> 0.032 (below 0.10 threshold — stable)</w:t>
      </w:r>
    </w:p>
    <w:p>
      <w:pPr>
        <w:pStyle w:val="ListBullet"/>
        <w:spacing w:after="40"/>
      </w:pPr>
      <w:r>
        <w:rPr>
          <w:rFonts w:ascii="Calibri" w:hAnsi="Calibri"/>
          <w:b/>
        </w:rPr>
        <w:t>Characteristic Stability:</w:t>
      </w:r>
      <w:r>
        <w:rPr>
          <w:rFonts w:ascii="Calibri" w:hAnsi="Calibri"/>
        </w:rPr>
        <w:t xml:space="preserve"> All features within acceptable drift bounds</w:t>
      </w:r>
    </w:p>
    <w:p>
      <w:pPr>
        <w:spacing w:before="120" w:after="120"/>
      </w:pPr>
      <w:r>
        <w:rPr>
          <w:color w:val="6B7280"/>
          <w:sz w:val="16"/>
        </w:rPr>
        <w:t>────────────────────────────────────────────────────────────</w:t>
      </w:r>
    </w:p>
    <w:p>
      <w:pPr>
        <w:spacing w:before="360" w:after="120"/>
      </w:pPr>
      <w:r>
        <w:rPr>
          <w:rFonts w:ascii="Calibri" w:hAnsi="Calibri"/>
          <w:b/>
          <w:color w:val="1A365D"/>
          <w:sz w:val="36"/>
        </w:rPr>
        <w:t>4. Fair Lending Testing Framework</w:t>
      </w:r>
    </w:p>
    <w:p>
      <w:pPr>
        <w:spacing w:before="240" w:after="120"/>
      </w:pPr>
      <w:r>
        <w:rPr>
          <w:rFonts w:ascii="Calibri" w:hAnsi="Calibri"/>
          <w:b/>
          <w:color w:val="1A365D"/>
          <w:sz w:val="30"/>
        </w:rPr>
        <w:t>4.1 Overview</w:t>
      </w:r>
    </w:p>
    <w:p>
      <w:pPr>
        <w:spacing w:after="80"/>
      </w:pPr>
      <w:r>
        <w:rPr>
          <w:rFonts w:ascii="Calibri" w:hAnsi="Calibri"/>
        </w:rPr>
        <w:t>PalmFi employs a multi-layered fair lending testing framework to detect and mitigate potential disparate impact under the Equal Credit Opportunity Act (Regulation B) and the Fair Housing Act.</w:t>
      </w:r>
    </w:p>
    <w:p>
      <w:pPr>
        <w:spacing w:before="240" w:after="120"/>
      </w:pPr>
      <w:r>
        <w:rPr>
          <w:rFonts w:ascii="Calibri" w:hAnsi="Calibri"/>
          <w:b/>
          <w:color w:val="1A365D"/>
          <w:sz w:val="30"/>
        </w:rPr>
        <w:t>4.2 Testing Layers</w:t>
      </w:r>
    </w:p>
    <w:p>
      <w:pPr>
        <w:spacing w:before="240" w:after="120"/>
      </w:pPr>
      <w:r>
        <w:rPr>
          <w:rFonts w:ascii="Calibri" w:hAnsi="Calibri"/>
          <w:b/>
          <w:color w:val="000000"/>
          <w:sz w:val="26"/>
        </w:rPr>
        <w:t>Layer 1: Disparate Impact Analysis (FairLendingAnalyzer)</w:t>
      </w:r>
    </w:p>
    <w:p>
      <w:pPr>
        <w:spacing w:after="80"/>
      </w:pPr>
      <w:r>
        <w:rPr>
          <w:rFonts w:ascii="Calibri" w:hAnsi="Calibri"/>
        </w:rPr>
        <w:t xml:space="preserve">The </w:t>
      </w:r>
      <w:r>
        <w:rPr>
          <w:rFonts w:ascii="Consolas" w:hAnsi="Consolas"/>
          <w:color w:val="E83E8C"/>
          <w:sz w:val="18"/>
        </w:rPr>
        <w:t>FairLendingAnalyzer</w:t>
      </w:r>
      <w:r>
        <w:rPr>
          <w:rFonts w:ascii="Calibri" w:hAnsi="Calibri"/>
        </w:rPr>
        <w:t xml:space="preserve"> class (</w:t>
      </w:r>
      <w:r>
        <w:rPr>
          <w:rFonts w:ascii="Consolas" w:hAnsi="Consolas"/>
          <w:color w:val="E83E8C"/>
          <w:sz w:val="18"/>
        </w:rPr>
        <w:t>compliance/fair_lending.py</w:t>
      </w:r>
      <w:r>
        <w:rPr>
          <w:rFonts w:ascii="Calibri" w:hAnsi="Calibri"/>
        </w:rPr>
        <w:t>) provides automated screening:</w:t>
      </w:r>
    </w:p>
    <w:p>
      <w:pPr>
        <w:pStyle w:val="ListNumber"/>
        <w:spacing w:after="40"/>
      </w:pPr>
    </w:p>
    <w:p>
      <w:pPr>
        <w:pStyle w:val="ListNumber"/>
        <w:spacing w:after="40"/>
      </w:pPr>
    </w:p>
    <w:p>
      <w:pPr>
        <w:pStyle w:val="ListNumber"/>
        <w:spacing w:after="40"/>
      </w:pPr>
    </w:p>
    <w:p>
      <w:pPr>
        <w:pStyle w:val="ListNumber"/>
        <w:spacing w:after="40"/>
      </w:pPr>
    </w:p>
    <w:p>
      <w:pPr>
        <w:spacing w:before="240" w:after="120"/>
      </w:pPr>
      <w:r>
        <w:rPr>
          <w:rFonts w:ascii="Calibri" w:hAnsi="Calibri"/>
          <w:b/>
          <w:color w:val="000000"/>
          <w:sz w:val="26"/>
        </w:rPr>
        <w:t>Layer 2: Feature-Level Proxy Risk Assessment</w:t>
      </w:r>
    </w:p>
    <w:p>
      <w:pPr>
        <w:spacing w:after="80"/>
      </w:pPr>
      <w:r>
        <w:rPr>
          <w:rFonts w:ascii="Calibri" w:hAnsi="Calibri"/>
        </w:rPr>
        <w:t>Each feature is assessed for proxy discrimination potential (see Section 5).</w:t>
      </w:r>
    </w:p>
    <w:p>
      <w:pPr>
        <w:spacing w:before="240" w:after="120"/>
      </w:pPr>
      <w:r>
        <w:rPr>
          <w:rFonts w:ascii="Calibri" w:hAnsi="Calibri"/>
          <w:b/>
          <w:color w:val="000000"/>
          <w:sz w:val="26"/>
        </w:rPr>
        <w:t>Layer 3: Ongoing Monitoring (see Section 6)</w:t>
      </w:r>
    </w:p>
    <w:p>
      <w:pPr>
        <w:spacing w:before="240" w:after="120"/>
      </w:pPr>
      <w:r>
        <w:rPr>
          <w:rFonts w:ascii="Calibri" w:hAnsi="Calibri"/>
          <w:b/>
          <w:color w:val="1A365D"/>
          <w:sz w:val="30"/>
        </w:rPr>
        <w:t>4.3 Analysis Cadence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Analysis</w:t>
            </w:r>
          </w:p>
        </w:tc>
        <w:tc>
          <w:tcPr>
            <w:tcW w:type="dxa" w:w="2880"/>
            <w:shd w:val="clear" w:color="auto" w:fill="1A365D"/>
          </w:tcPr>
          <w:p>
            <w:r/>
            <w:r>
              <w:rPr>
                <w:rFonts w:ascii="Calibri" w:hAnsi="Calibri"/>
                <w:b/>
                <w:color w:val="FFFFFF"/>
                <w:sz w:val="20"/>
              </w:rPr>
              <w:t>Frequency</w:t>
            </w:r>
          </w:p>
        </w:tc>
        <w:tc>
          <w:tcPr>
            <w:tcW w:type="dxa" w:w="2880"/>
            <w:shd w:val="clear" w:color="auto" w:fill="1A365D"/>
          </w:tcPr>
          <w:p>
            <w:r/>
            <w:r>
              <w:rPr>
                <w:rFonts w:ascii="Calibri" w:hAnsi="Calibri"/>
                <w:b/>
                <w:color w:val="FFFFFF"/>
                <w:sz w:val="20"/>
              </w:rPr>
              <w:t>Responsible Party</w:t>
            </w:r>
          </w:p>
        </w:tc>
      </w:tr>
      <w:tr>
        <w:tc>
          <w:tcPr>
            <w:tcW w:type="dxa" w:w="2880"/>
          </w:tcPr>
          <w:p>
            <w:r/>
            <w:r>
              <w:rPr>
                <w:rFonts w:ascii="Calibri" w:hAnsi="Calibri"/>
                <w:color w:val="000000"/>
                <w:sz w:val="18"/>
              </w:rPr>
              <w:t>FairLendingAnalyzer run</w:t>
            </w:r>
          </w:p>
        </w:tc>
        <w:tc>
          <w:tcPr>
            <w:tcW w:type="dxa" w:w="2880"/>
          </w:tcPr>
          <w:p>
            <w:r/>
            <w:r>
              <w:rPr>
                <w:rFonts w:ascii="Calibri" w:hAnsi="Calibri"/>
                <w:color w:val="000000"/>
                <w:sz w:val="18"/>
              </w:rPr>
              <w:t>Monthly</w:t>
            </w:r>
          </w:p>
        </w:tc>
        <w:tc>
          <w:tcPr>
            <w:tcW w:type="dxa" w:w="2880"/>
          </w:tcPr>
          <w:p>
            <w:r/>
            <w:r>
              <w:rPr>
                <w:rFonts w:ascii="Calibri" w:hAnsi="Calibri"/>
                <w:color w:val="000000"/>
                <w:sz w:val="18"/>
              </w:rPr>
              <w:t>Compliance Team</w:t>
            </w:r>
          </w:p>
        </w:tc>
      </w:tr>
      <w:tr>
        <w:tc>
          <w:tcPr>
            <w:tcW w:type="dxa" w:w="2880"/>
          </w:tcPr>
          <w:p>
            <w:r/>
            <w:r>
              <w:rPr>
                <w:rFonts w:ascii="Calibri" w:hAnsi="Calibri"/>
                <w:color w:val="000000"/>
                <w:sz w:val="18"/>
              </w:rPr>
              <w:t>Adverse impact ratio tracking</w:t>
            </w:r>
          </w:p>
        </w:tc>
        <w:tc>
          <w:tcPr>
            <w:tcW w:type="dxa" w:w="2880"/>
          </w:tcPr>
          <w:p>
            <w:r/>
            <w:r>
              <w:rPr>
                <w:rFonts w:ascii="Calibri" w:hAnsi="Calibri"/>
                <w:color w:val="000000"/>
                <w:sz w:val="18"/>
              </w:rPr>
              <w:t>Monthly</w:t>
            </w:r>
          </w:p>
        </w:tc>
        <w:tc>
          <w:tcPr>
            <w:tcW w:type="dxa" w:w="2880"/>
          </w:tcPr>
          <w:p>
            <w:r/>
            <w:r>
              <w:rPr>
                <w:rFonts w:ascii="Calibri" w:hAnsi="Calibri"/>
                <w:color w:val="000000"/>
                <w:sz w:val="18"/>
              </w:rPr>
              <w:t>Data Science</w:t>
            </w:r>
          </w:p>
        </w:tc>
      </w:tr>
      <w:tr>
        <w:tc>
          <w:tcPr>
            <w:tcW w:type="dxa" w:w="2880"/>
          </w:tcPr>
          <w:p>
            <w:r/>
            <w:r>
              <w:rPr>
                <w:rFonts w:ascii="Calibri" w:hAnsi="Calibri"/>
                <w:color w:val="000000"/>
                <w:sz w:val="18"/>
              </w:rPr>
              <w:t>Proxy feature re-assessment</w:t>
            </w:r>
          </w:p>
        </w:tc>
        <w:tc>
          <w:tcPr>
            <w:tcW w:type="dxa" w:w="2880"/>
          </w:tcPr>
          <w:p>
            <w:r/>
            <w:r>
              <w:rPr>
                <w:rFonts w:ascii="Calibri" w:hAnsi="Calibri"/>
                <w:color w:val="000000"/>
                <w:sz w:val="18"/>
              </w:rPr>
              <w:t>Quarterly</w:t>
            </w:r>
          </w:p>
        </w:tc>
        <w:tc>
          <w:tcPr>
            <w:tcW w:type="dxa" w:w="2880"/>
          </w:tcPr>
          <w:p>
            <w:r/>
            <w:r>
              <w:rPr>
                <w:rFonts w:ascii="Calibri" w:hAnsi="Calibri"/>
                <w:color w:val="000000"/>
                <w:sz w:val="18"/>
              </w:rPr>
              <w:t>Model Risk Management</w:t>
            </w:r>
          </w:p>
        </w:tc>
      </w:tr>
      <w:tr>
        <w:tc>
          <w:tcPr>
            <w:tcW w:type="dxa" w:w="2880"/>
          </w:tcPr>
          <w:p>
            <w:r/>
            <w:r>
              <w:rPr>
                <w:rFonts w:ascii="Calibri" w:hAnsi="Calibri"/>
                <w:color w:val="000000"/>
                <w:sz w:val="18"/>
              </w:rPr>
              <w:t>Full fair lending review</w:t>
            </w:r>
          </w:p>
        </w:tc>
        <w:tc>
          <w:tcPr>
            <w:tcW w:type="dxa" w:w="2880"/>
          </w:tcPr>
          <w:p>
            <w:r/>
            <w:r>
              <w:rPr>
                <w:rFonts w:ascii="Calibri" w:hAnsi="Calibri"/>
                <w:color w:val="000000"/>
                <w:sz w:val="18"/>
              </w:rPr>
              <w:t>Annually</w:t>
            </w:r>
          </w:p>
        </w:tc>
        <w:tc>
          <w:tcPr>
            <w:tcW w:type="dxa" w:w="2880"/>
          </w:tcPr>
          <w:p>
            <w:r/>
            <w:r>
              <w:rPr>
                <w:rFonts w:ascii="Calibri" w:hAnsi="Calibri"/>
                <w:color w:val="000000"/>
                <w:sz w:val="18"/>
              </w:rPr>
              <w:t>External Auditor / Counsel</w:t>
            </w:r>
          </w:p>
        </w:tc>
      </w:tr>
    </w:tbl>
    <w:p>
      <w:pPr>
        <w:spacing w:before="240" w:after="120"/>
      </w:pPr>
      <w:r>
        <w:rPr>
          <w:rFonts w:ascii="Calibri" w:hAnsi="Calibri"/>
          <w:b/>
          <w:color w:val="1A365D"/>
          <w:sz w:val="30"/>
        </w:rPr>
        <w:t>4.4 Remediation Protocol</w:t>
      </w:r>
    </w:p>
    <w:p>
      <w:pPr>
        <w:spacing w:after="80"/>
      </w:pPr>
      <w:r>
        <w:rPr>
          <w:rFonts w:ascii="Calibri" w:hAnsi="Calibri"/>
        </w:rPr>
        <w:t>If the FairLendingAnalyzer flags any group with AIR &lt; 0.80:</w:t>
      </w:r>
    </w:p>
    <w:p>
      <w:pPr>
        <w:pStyle w:val="ListNumber"/>
        <w:spacing w:after="40"/>
      </w:pPr>
      <w:r>
        <w:rPr>
          <w:rFonts w:ascii="Calibri" w:hAnsi="Calibri"/>
        </w:rPr>
        <w:t>Immediate notification to Chief Compliance Officer and Chief Risk Officer.</w:t>
      </w:r>
    </w:p>
    <w:p>
      <w:pPr>
        <w:pStyle w:val="ListNumber"/>
        <w:spacing w:after="40"/>
      </w:pPr>
      <w:r>
        <w:rPr>
          <w:rFonts w:ascii="Calibri" w:hAnsi="Calibri"/>
        </w:rPr>
        <w:t>Deeper investigation using actual applicant data (not synthetic).</w:t>
      </w:r>
    </w:p>
    <w:p>
      <w:pPr>
        <w:pStyle w:val="ListNumber"/>
        <w:spacing w:after="40"/>
      </w:pPr>
      <w:r>
        <w:rPr>
          <w:rFonts w:ascii="Calibri" w:hAnsi="Calibri"/>
        </w:rPr>
        <w:t>Statistical significance testing (z-test for proportions).</w:t>
      </w:r>
    </w:p>
    <w:p>
      <w:pPr>
        <w:pStyle w:val="ListNumber"/>
        <w:spacing w:after="40"/>
      </w:pPr>
      <w:r>
        <w:rPr>
          <w:rFonts w:ascii="Calibri" w:hAnsi="Calibri"/>
        </w:rPr>
        <w:t>If confirmed: model retraining with fairness constraints, feature removal, or threshold adjustment.</w:t>
      </w:r>
    </w:p>
    <w:p>
      <w:pPr>
        <w:pStyle w:val="ListNumber"/>
        <w:spacing w:after="40"/>
      </w:pPr>
      <w:r>
        <w:rPr>
          <w:rFonts w:ascii="Calibri" w:hAnsi="Calibri"/>
        </w:rPr>
        <w:t>Documentation of findings and remediation actions.</w:t>
      </w:r>
    </w:p>
    <w:p>
      <w:pPr>
        <w:pStyle w:val="ListNumber"/>
        <w:spacing w:after="40"/>
      </w:pPr>
      <w:r>
        <w:rPr>
          <w:rFonts w:ascii="Calibri" w:hAnsi="Calibri"/>
        </w:rPr>
        <w:t>Legal counsel review.</w:t>
      </w:r>
    </w:p>
    <w:p>
      <w:pPr>
        <w:spacing w:before="120" w:after="120"/>
      </w:pPr>
      <w:r>
        <w:rPr>
          <w:color w:val="6B7280"/>
          <w:sz w:val="16"/>
        </w:rPr>
        <w:t>────────────────────────────────────────────────────────────</w:t>
      </w:r>
    </w:p>
    <w:p>
      <w:pPr>
        <w:spacing w:before="360" w:after="120"/>
      </w:pPr>
      <w:r>
        <w:rPr>
          <w:rFonts w:ascii="Calibri" w:hAnsi="Calibri"/>
          <w:b/>
          <w:color w:val="1A365D"/>
          <w:sz w:val="36"/>
        </w:rPr>
        <w:t>5. Proxy Discrimination Risk Assessment</w:t>
      </w:r>
    </w:p>
    <w:p>
      <w:pPr>
        <w:spacing w:after="80"/>
      </w:pPr>
      <w:r>
        <w:rPr>
          <w:rFonts w:ascii="Calibri" w:hAnsi="Calibri"/>
        </w:rPr>
        <w:t>Each model feature is assessed for its potential to serve as a proxy for a protected attribute. The risk assessment considers (a) correlation with protected attributes in the synthetic population, (b) literature evidence of proxy effects, and (c) the feature’s weight in the model.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365D"/>
          </w:tcPr>
          <w:p>
            <w:r/>
            <w:r>
              <w:rPr>
                <w:rFonts w:ascii="Calibri" w:hAnsi="Calibri"/>
                <w:b/>
                <w:color w:val="FFFFFF"/>
                <w:sz w:val="20"/>
              </w:rPr>
              <w:t>Feature</w:t>
            </w:r>
          </w:p>
        </w:tc>
        <w:tc>
          <w:tcPr>
            <w:tcW w:type="dxa" w:w="1440"/>
            <w:shd w:val="clear" w:color="auto" w:fill="1A365D"/>
          </w:tcPr>
          <w:p>
            <w:r/>
            <w:r>
              <w:rPr>
                <w:rFonts w:ascii="Calibri" w:hAnsi="Calibri"/>
                <w:b/>
                <w:color w:val="FFFFFF"/>
                <w:sz w:val="20"/>
              </w:rPr>
              <w:t>Proxy Risk (Race)</w:t>
            </w:r>
          </w:p>
        </w:tc>
        <w:tc>
          <w:tcPr>
            <w:tcW w:type="dxa" w:w="1440"/>
            <w:shd w:val="clear" w:color="auto" w:fill="1A365D"/>
          </w:tcPr>
          <w:p>
            <w:r/>
            <w:r>
              <w:rPr>
                <w:rFonts w:ascii="Calibri" w:hAnsi="Calibri"/>
                <w:b/>
                <w:color w:val="FFFFFF"/>
                <w:sz w:val="20"/>
              </w:rPr>
              <w:t>Proxy Risk (Gender)</w:t>
            </w:r>
          </w:p>
        </w:tc>
        <w:tc>
          <w:tcPr>
            <w:tcW w:type="dxa" w:w="1440"/>
            <w:shd w:val="clear" w:color="auto" w:fill="1A365D"/>
          </w:tcPr>
          <w:p>
            <w:r/>
            <w:r>
              <w:rPr>
                <w:rFonts w:ascii="Calibri" w:hAnsi="Calibri"/>
                <w:b/>
                <w:color w:val="FFFFFF"/>
                <w:sz w:val="20"/>
              </w:rPr>
              <w:t>Proxy Risk (Age)</w:t>
            </w:r>
          </w:p>
        </w:tc>
        <w:tc>
          <w:tcPr>
            <w:tcW w:type="dxa" w:w="1440"/>
            <w:shd w:val="clear" w:color="auto" w:fill="1A365D"/>
          </w:tcPr>
          <w:p>
            <w:r/>
            <w:r>
              <w:rPr>
                <w:rFonts w:ascii="Calibri" w:hAnsi="Calibri"/>
                <w:b/>
                <w:color w:val="FFFFFF"/>
                <w:sz w:val="20"/>
              </w:rPr>
              <w:t>Overall Risk</w:t>
            </w:r>
          </w:p>
        </w:tc>
        <w:tc>
          <w:tcPr>
            <w:tcW w:type="dxa" w:w="1440"/>
            <w:shd w:val="clear" w:color="auto" w:fill="1A365D"/>
          </w:tcPr>
          <w:p>
            <w:r/>
            <w:r>
              <w:rPr>
                <w:rFonts w:ascii="Calibri" w:hAnsi="Calibri"/>
                <w:b/>
                <w:color w:val="FFFFFF"/>
                <w:sz w:val="20"/>
              </w:rPr>
              <w:t>Mitigation</w:t>
            </w:r>
          </w:p>
        </w:tc>
      </w:tr>
      <w:tr>
        <w:tc>
          <w:tcPr>
            <w:tcW w:type="dxa" w:w="1440"/>
          </w:tcPr>
          <w:p>
            <w:r/>
            <w:r>
              <w:rPr>
                <w:rFonts w:ascii="Calibri" w:hAnsi="Calibri"/>
                <w:color w:val="000000"/>
                <w:sz w:val="18"/>
              </w:rPr>
              <w:t>credit_score</w:t>
            </w:r>
          </w:p>
        </w:tc>
        <w:tc>
          <w:tcPr>
            <w:tcW w:type="dxa" w:w="1440"/>
          </w:tcPr>
          <w:p>
            <w:r/>
            <w:r>
              <w:rPr>
                <w:rFonts w:ascii="Calibri" w:hAnsi="Calibri"/>
                <w:color w:val="000000"/>
                <w:sz w:val="18"/>
              </w:rPr>
              <w:t>MODERATE — Systematic disparities exist by race (mean difference ~60 pts between white and Black borrowers in synthetic data)</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Credit score is a legitimate creditworthiness metric. Monitor adverse impact ratios by race quarterly. Include alternative data for thin-file borrowers.</w:t>
            </w:r>
          </w:p>
        </w:tc>
      </w:tr>
      <w:tr>
        <w:tc>
          <w:tcPr>
            <w:tcW w:type="dxa" w:w="1440"/>
          </w:tcPr>
          <w:p>
            <w:r/>
            <w:r>
              <w:rPr>
                <w:rFonts w:ascii="Calibri" w:hAnsi="Calibri"/>
                <w:color w:val="000000"/>
                <w:sz w:val="18"/>
              </w:rPr>
              <w:t>annual_income</w:t>
            </w:r>
          </w:p>
        </w:tc>
        <w:tc>
          <w:tcPr>
            <w:tcW w:type="dxa" w:w="1440"/>
          </w:tcPr>
          <w:p>
            <w:r/>
            <w:r>
              <w:rPr>
                <w:rFonts w:ascii="Calibri" w:hAnsi="Calibri"/>
                <w:color w:val="000000"/>
                <w:sz w:val="18"/>
              </w:rPr>
              <w:t>MODERATE — Income disparities across racial groups are well-documented</w:t>
            </w:r>
          </w:p>
        </w:tc>
        <w:tc>
          <w:tcPr>
            <w:tcW w:type="dxa" w:w="1440"/>
          </w:tcPr>
          <w:p>
            <w:r/>
            <w:r>
              <w:rPr>
                <w:rFonts w:ascii="Calibri" w:hAnsi="Calibri"/>
                <w:color w:val="000000"/>
                <w:sz w:val="18"/>
              </w:rPr>
              <w:t>HIGH — Gender pay gap (~18% in US) creates proxy risk</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MODERATE–HIGH</w:t>
            </w:r>
          </w:p>
        </w:tc>
        <w:tc>
          <w:tcPr>
            <w:tcW w:type="dxa" w:w="1440"/>
          </w:tcPr>
          <w:p>
            <w:r/>
            <w:r>
              <w:rPr>
                <w:rFonts w:ascii="Calibri" w:hAnsi="Calibri"/>
                <w:color w:val="000000"/>
                <w:sz w:val="18"/>
              </w:rPr>
              <w:t>Income is essential for ability-to-repay assessment. Monitor approval rates by gender and consider income-adjustment if disparate impact is detected.</w:t>
            </w:r>
          </w:p>
        </w:tc>
      </w:tr>
      <w:tr>
        <w:tc>
          <w:tcPr>
            <w:tcW w:type="dxa" w:w="1440"/>
          </w:tcPr>
          <w:p>
            <w:r/>
            <w:r>
              <w:rPr>
                <w:rFonts w:ascii="Calibri" w:hAnsi="Calibri"/>
                <w:color w:val="000000"/>
                <w:sz w:val="18"/>
              </w:rPr>
              <w:t>employment_length</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 — Career interruptions (childbirth, caregiving) more common for women</w:t>
            </w:r>
          </w:p>
        </w:tc>
        <w:tc>
          <w:tcPr>
            <w:tcW w:type="dxa" w:w="1440"/>
          </w:tcPr>
          <w:p>
            <w:r/>
            <w:r>
              <w:rPr>
                <w:rFonts w:ascii="Calibri" w:hAnsi="Calibri"/>
                <w:color w:val="000000"/>
                <w:sz w:val="18"/>
              </w:rPr>
              <w:t>HIGH — Directly correlated with age</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Acceptable as stability signal. Include parental leave and gaps in employment documentation.</w:t>
            </w:r>
          </w:p>
        </w:tc>
      </w:tr>
      <w:tr>
        <w:tc>
          <w:tcPr>
            <w:tcW w:type="dxa" w:w="1440"/>
          </w:tcPr>
          <w:p>
            <w:r/>
            <w:r>
              <w:rPr>
                <w:rFonts w:ascii="Calibri" w:hAnsi="Calibri"/>
                <w:color w:val="000000"/>
                <w:sz w:val="18"/>
              </w:rPr>
              <w:t>dti_ratio</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Standard underwriting metric. Industry-accepted exclusions reduce proxy risk.</w:t>
            </w:r>
          </w:p>
        </w:tc>
      </w:tr>
      <w:tr>
        <w:tc>
          <w:tcPr>
            <w:tcW w:type="dxa" w:w="1440"/>
          </w:tcPr>
          <w:p>
            <w:r/>
            <w:r>
              <w:rPr>
                <w:rFonts w:ascii="Calibri" w:hAnsi="Calibri"/>
                <w:color w:val="000000"/>
                <w:sz w:val="18"/>
              </w:rPr>
              <w:t>utilization</w:t>
            </w:r>
          </w:p>
        </w:tc>
        <w:tc>
          <w:tcPr>
            <w:tcW w:type="dxa" w:w="1440"/>
          </w:tcPr>
          <w:p>
            <w:r/>
            <w:r>
              <w:rPr>
                <w:rFonts w:ascii="Calibri" w:hAnsi="Calibri"/>
                <w:color w:val="000000"/>
                <w:sz w:val="18"/>
              </w:rPr>
              <w:t>MODERATE — Credit utilization varies by race due to systemic credit access differences</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Monitor by race. Consider alternative credit data to supplement.</w:t>
            </w:r>
          </w:p>
        </w:tc>
      </w:tr>
      <w:tr>
        <w:tc>
          <w:tcPr>
            <w:tcW w:type="dxa" w:w="1440"/>
          </w:tcPr>
          <w:p>
            <w:r/>
            <w:r>
              <w:rPr>
                <w:rFonts w:ascii="Calibri" w:hAnsi="Calibri"/>
                <w:color w:val="000000"/>
                <w:sz w:val="18"/>
              </w:rPr>
              <w:t>num_derogatory</w:t>
            </w:r>
          </w:p>
        </w:tc>
        <w:tc>
          <w:tcPr>
            <w:tcW w:type="dxa" w:w="1440"/>
          </w:tcPr>
          <w:p>
            <w:r/>
            <w:r>
              <w:rPr>
                <w:rFonts w:ascii="Calibri" w:hAnsi="Calibri"/>
                <w:color w:val="000000"/>
                <w:sz w:val="18"/>
              </w:rPr>
              <w:t>MODERATE — Higher average derogatory counts for Black and Hispanic borrowers</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Use as one of many signals. Ensure robust dispute processes.</w:t>
            </w:r>
          </w:p>
        </w:tc>
      </w:tr>
      <w:tr>
        <w:tc>
          <w:tcPr>
            <w:tcW w:type="dxa" w:w="1440"/>
          </w:tcPr>
          <w:p>
            <w:r/>
            <w:r>
              <w:rPr>
                <w:rFonts w:ascii="Calibri" w:hAnsi="Calibri"/>
                <w:color w:val="000000"/>
                <w:sz w:val="18"/>
              </w:rPr>
              <w:t>num_credit_lines</w:t>
            </w:r>
          </w:p>
        </w:tc>
        <w:tc>
          <w:tcPr>
            <w:tcW w:type="dxa" w:w="1440"/>
          </w:tcPr>
          <w:p>
            <w:r/>
            <w:r>
              <w:rPr>
                <w:rFonts w:ascii="Calibri" w:hAnsi="Calibri"/>
                <w:color w:val="000000"/>
                <w:sz w:val="18"/>
              </w:rPr>
              <w:t>MODERATE — Thin-file status more common in minority communities</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Acceptable minimum. Thin-file borrowers should not be penalized; the model’s cash flow blend helps mitigate this.</w:t>
            </w:r>
          </w:p>
        </w:tc>
      </w:tr>
      <w:tr>
        <w:tc>
          <w:tcPr>
            <w:tcW w:type="dxa" w:w="1440"/>
          </w:tcPr>
          <w:p>
            <w:r/>
            <w:r>
              <w:rPr>
                <w:rFonts w:ascii="Calibri" w:hAnsi="Calibri"/>
                <w:color w:val="000000"/>
                <w:sz w:val="18"/>
              </w:rPr>
              <w:t>home_ownership</w:t>
            </w:r>
          </w:p>
        </w:tc>
        <w:tc>
          <w:tcPr>
            <w:tcW w:type="dxa" w:w="1440"/>
          </w:tcPr>
          <w:p>
            <w:r/>
            <w:r>
              <w:rPr>
                <w:rFonts w:ascii="Calibri" w:hAnsi="Calibri"/>
                <w:color w:val="000000"/>
                <w:sz w:val="18"/>
              </w:rPr>
              <w:t>HIGH — Significant homeownership gap by race (74% white vs. 44% Black)</w:t>
            </w:r>
          </w:p>
        </w:tc>
        <w:tc>
          <w:tcPr>
            <w:tcW w:type="dxa" w:w="1440"/>
          </w:tcPr>
          <w:p>
            <w:r/>
            <w:r>
              <w:rPr>
                <w:rFonts w:ascii="Calibri" w:hAnsi="Calibri"/>
                <w:color w:val="000000"/>
                <w:sz w:val="18"/>
              </w:rPr>
              <w:t>LOW</w:t>
            </w:r>
          </w:p>
        </w:tc>
        <w:tc>
          <w:tcPr>
            <w:tcW w:type="dxa" w:w="1440"/>
          </w:tcPr>
          <w:p>
            <w:r/>
            <w:r>
              <w:rPr>
                <w:rFonts w:ascii="Calibri" w:hAnsi="Calibri"/>
                <w:color w:val="000000"/>
                <w:sz w:val="18"/>
              </w:rPr>
              <w:t>MODERATE</w:t>
            </w:r>
          </w:p>
        </w:tc>
        <w:tc>
          <w:tcPr>
            <w:tcW w:type="dxa" w:w="1440"/>
          </w:tcPr>
          <w:p>
            <w:r/>
            <w:r>
              <w:rPr>
                <w:rFonts w:ascii="Calibri" w:hAnsi="Calibri"/>
                <w:color w:val="000000"/>
                <w:sz w:val="18"/>
              </w:rPr>
              <w:t>HIGH</w:t>
            </w:r>
          </w:p>
        </w:tc>
        <w:tc>
          <w:tcPr>
            <w:tcW w:type="dxa" w:w="1440"/>
          </w:tcPr>
          <w:p>
            <w:r/>
            <w:r>
              <w:rPr>
                <w:rFonts w:ascii="Calibri" w:hAnsi="Calibri"/>
                <w:color w:val="000000"/>
                <w:sz w:val="18"/>
              </w:rPr>
              <w:t>Mitigated by: rent is not a strong penalty (weight 0.15 in reason codes). The model does not auto-decline renters. Cash flow integration helps thin-file/renter applicants.</w:t>
            </w:r>
          </w:p>
        </w:tc>
      </w:tr>
      <w:tr>
        <w:tc>
          <w:tcPr>
            <w:tcW w:type="dxa" w:w="1440"/>
          </w:tcPr>
          <w:p>
            <w:r/>
            <w:r>
              <w:rPr>
                <w:rFonts w:ascii="Calibri" w:hAnsi="Calibri"/>
                <w:color w:val="000000"/>
                <w:sz w:val="18"/>
              </w:rPr>
              <w:t>loan_amount</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Applicant-requested amount. Model adjusts for income ratio.</w:t>
            </w:r>
          </w:p>
        </w:tc>
      </w:tr>
      <w:tr>
        <w:tc>
          <w:tcPr>
            <w:tcW w:type="dxa" w:w="1440"/>
          </w:tcPr>
          <w:p>
            <w:r/>
            <w:r>
              <w:rPr>
                <w:rFonts w:ascii="Calibri" w:hAnsi="Calibri"/>
                <w:color w:val="000000"/>
                <w:sz w:val="18"/>
              </w:rPr>
              <w:t>term_months</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Applicant-selected duration. Minimal proxy risk.</w:t>
            </w:r>
          </w:p>
        </w:tc>
      </w:tr>
      <w:tr>
        <w:tc>
          <w:tcPr>
            <w:tcW w:type="dxa" w:w="1440"/>
          </w:tcPr>
          <w:p>
            <w:r/>
            <w:r>
              <w:rPr>
                <w:rFonts w:ascii="Calibri" w:hAnsi="Calibri"/>
                <w:color w:val="000000"/>
                <w:sz w:val="18"/>
              </w:rPr>
              <w:t>loan_purpose</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LOW</w:t>
            </w:r>
          </w:p>
        </w:tc>
        <w:tc>
          <w:tcPr>
            <w:tcW w:type="dxa" w:w="1440"/>
          </w:tcPr>
          <w:p>
            <w:r/>
            <w:r>
              <w:rPr>
                <w:rFonts w:ascii="Calibri" w:hAnsi="Calibri"/>
                <w:color w:val="000000"/>
                <w:sz w:val="18"/>
              </w:rPr>
              <w:t>Self-reported use of proceeds. Low proxy risk.</w:t>
            </w:r>
          </w:p>
        </w:tc>
      </w:tr>
    </w:tbl>
    <w:p>
      <w:pPr>
        <w:spacing w:before="240" w:after="120"/>
      </w:pPr>
      <w:r>
        <w:rPr>
          <w:rFonts w:ascii="Calibri" w:hAnsi="Calibri"/>
          <w:b/>
          <w:color w:val="1A365D"/>
          <w:sz w:val="30"/>
        </w:rPr>
        <w:t>5.1 Risk Mitigation Actions</w:t>
      </w:r>
    </w:p>
    <w:p>
      <w:pPr>
        <w:pStyle w:val="ListNumber"/>
        <w:spacing w:after="40"/>
      </w:pPr>
      <w:r>
        <w:rPr>
          <w:rFonts w:ascii="Calibri" w:hAnsi="Calibri"/>
          <w:b/>
        </w:rPr>
        <w:t>High-risk features</w:t>
      </w:r>
      <w:r>
        <w:rPr>
          <w:rFonts w:ascii="Calibri" w:hAnsi="Calibri"/>
        </w:rPr>
        <w:t xml:space="preserve"> (</w:t>
      </w:r>
      <w:r>
        <w:rPr>
          <w:rFonts w:ascii="Consolas" w:hAnsi="Consolas"/>
          <w:color w:val="E83E8C"/>
          <w:sz w:val="18"/>
        </w:rPr>
        <w:t>home_ownership</w:t>
      </w:r>
      <w:r>
        <w:rPr>
          <w:rFonts w:ascii="Calibri" w:hAnsi="Calibri"/>
        </w:rPr>
        <w:t>): Monitored quarterly. Feature weight capped so no single feature determines outcomes. The cash flow underwriting blend provides alternative access for renters.</w:t>
      </w:r>
    </w:p>
    <w:p>
      <w:pPr>
        <w:pStyle w:val="ListNumber"/>
        <w:spacing w:after="40"/>
      </w:pPr>
      <w:r>
        <w:rPr>
          <w:rFonts w:ascii="Calibri" w:hAnsi="Calibri"/>
          <w:b/>
        </w:rPr>
        <w:t>Moderate-high risk features</w:t>
      </w:r>
      <w:r>
        <w:rPr>
          <w:rFonts w:ascii="Calibri" w:hAnsi="Calibri"/>
        </w:rPr>
        <w:t xml:space="preserve"> (</w:t>
      </w:r>
      <w:r>
        <w:rPr>
          <w:rFonts w:ascii="Consolas" w:hAnsi="Consolas"/>
          <w:color w:val="E83E8C"/>
          <w:sz w:val="18"/>
        </w:rPr>
        <w:t>annual_income</w:t>
      </w:r>
      <w:r>
        <w:rPr>
          <w:rFonts w:ascii="Calibri" w:hAnsi="Calibri"/>
        </w:rPr>
        <w:t>): Gender-specific monitoring. If adverse impact detected, consider income-neutral adjustments.</w:t>
      </w:r>
    </w:p>
    <w:p>
      <w:pPr>
        <w:pStyle w:val="ListNumber"/>
        <w:spacing w:after="40"/>
      </w:pPr>
      <w:r>
        <w:rPr>
          <w:rFonts w:ascii="Calibri" w:hAnsi="Calibri"/>
          <w:b/>
        </w:rPr>
        <w:t>Moderate-risk features</w:t>
      </w:r>
      <w:r>
        <w:rPr>
          <w:rFonts w:ascii="Calibri" w:hAnsi="Calibri"/>
        </w:rPr>
        <w:t xml:space="preserve"> (</w:t>
      </w:r>
      <w:r>
        <w:rPr>
          <w:rFonts w:ascii="Consolas" w:hAnsi="Consolas"/>
          <w:color w:val="E83E8C"/>
          <w:sz w:val="18"/>
        </w:rPr>
        <w:t>credit_score</w:t>
      </w:r>
      <w:r>
        <w:rPr>
          <w:rFonts w:ascii="Calibri" w:hAnsi="Calibri"/>
        </w:rPr>
        <w:t xml:space="preserve">, </w:t>
      </w:r>
      <w:r>
        <w:rPr>
          <w:rFonts w:ascii="Consolas" w:hAnsi="Consolas"/>
          <w:color w:val="E83E8C"/>
          <w:sz w:val="18"/>
        </w:rPr>
        <w:t>utilization</w:t>
      </w:r>
      <w:r>
        <w:rPr>
          <w:rFonts w:ascii="Calibri" w:hAnsi="Calibri"/>
        </w:rPr>
        <w:t xml:space="preserve">, </w:t>
      </w:r>
      <w:r>
        <w:rPr>
          <w:rFonts w:ascii="Consolas" w:hAnsi="Consolas"/>
          <w:color w:val="E83E8C"/>
          <w:sz w:val="18"/>
        </w:rPr>
        <w:t>num_derogatory</w:t>
      </w:r>
      <w:r>
        <w:rPr>
          <w:rFonts w:ascii="Calibri" w:hAnsi="Calibri"/>
        </w:rPr>
        <w:t xml:space="preserve">, </w:t>
      </w:r>
      <w:r>
        <w:rPr>
          <w:rFonts w:ascii="Consolas" w:hAnsi="Consolas"/>
          <w:color w:val="E83E8C"/>
          <w:sz w:val="18"/>
        </w:rPr>
        <w:t>num_credit_lines</w:t>
      </w:r>
      <w:r>
        <w:rPr>
          <w:rFonts w:ascii="Calibri" w:hAnsi="Calibri"/>
        </w:rPr>
        <w:t>): These are legitimate creditworthiness metrics but require ongoing monitoring. The synthetic population generator enables pre-deployment testing.</w:t>
      </w:r>
    </w:p>
    <w:p>
      <w:pPr>
        <w:pStyle w:val="ListNumber"/>
        <w:spacing w:after="40"/>
      </w:pPr>
      <w:r>
        <w:rPr>
          <w:rFonts w:ascii="Calibri" w:hAnsi="Calibri"/>
          <w:b/>
        </w:rPr>
        <w:t>Age-related features</w:t>
      </w:r>
      <w:r>
        <w:rPr>
          <w:rFonts w:ascii="Calibri" w:hAnsi="Calibri"/>
        </w:rPr>
        <w:t xml:space="preserve"> (</w:t>
      </w:r>
      <w:r>
        <w:rPr>
          <w:rFonts w:ascii="Consolas" w:hAnsi="Consolas"/>
          <w:color w:val="E83E8C"/>
          <w:sz w:val="18"/>
        </w:rPr>
        <w:t>employment_length</w:t>
      </w:r>
      <w:r>
        <w:rPr>
          <w:rFonts w:ascii="Calibri" w:hAnsi="Calibri"/>
        </w:rPr>
        <w:t>): Accepted under ECOA when empirically derived and credit-related.</w:t>
      </w:r>
    </w:p>
    <w:p>
      <w:pPr>
        <w:spacing w:before="120" w:after="120"/>
      </w:pPr>
      <w:r>
        <w:rPr>
          <w:color w:val="6B7280"/>
          <w:sz w:val="16"/>
        </w:rPr>
        <w:t>────────────────────────────────────────────────────────────</w:t>
      </w:r>
    </w:p>
    <w:p>
      <w:pPr>
        <w:spacing w:before="360" w:after="120"/>
      </w:pPr>
      <w:r>
        <w:rPr>
          <w:rFonts w:ascii="Calibri" w:hAnsi="Calibri"/>
          <w:b/>
          <w:color w:val="1A365D"/>
          <w:sz w:val="36"/>
        </w:rPr>
        <w:t>6. Monitoring Plan</w:t>
      </w:r>
    </w:p>
    <w:p>
      <w:pPr>
        <w:spacing w:before="240" w:after="120"/>
      </w:pPr>
      <w:r>
        <w:rPr>
          <w:rFonts w:ascii="Calibri" w:hAnsi="Calibri"/>
          <w:b/>
          <w:color w:val="1A365D"/>
          <w:sz w:val="30"/>
        </w:rPr>
        <w:t>6.1 Monthly Monitoring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Activity</w:t>
            </w:r>
          </w:p>
        </w:tc>
        <w:tc>
          <w:tcPr>
            <w:tcW w:type="dxa" w:w="2160"/>
            <w:shd w:val="clear" w:color="auto" w:fill="1A365D"/>
          </w:tcPr>
          <w:p>
            <w:r/>
            <w:r>
              <w:rPr>
                <w:rFonts w:ascii="Calibri" w:hAnsi="Calibri"/>
                <w:b/>
                <w:color w:val="FFFFFF"/>
                <w:sz w:val="20"/>
              </w:rPr>
              <w:t>Method</w:t>
            </w:r>
          </w:p>
        </w:tc>
        <w:tc>
          <w:tcPr>
            <w:tcW w:type="dxa" w:w="2160"/>
            <w:shd w:val="clear" w:color="auto" w:fill="1A365D"/>
          </w:tcPr>
          <w:p>
            <w:r/>
            <w:r>
              <w:rPr>
                <w:rFonts w:ascii="Calibri" w:hAnsi="Calibri"/>
                <w:b/>
                <w:color w:val="FFFFFF"/>
                <w:sz w:val="20"/>
              </w:rPr>
              <w:t>Owner</w:t>
            </w:r>
          </w:p>
        </w:tc>
        <w:tc>
          <w:tcPr>
            <w:tcW w:type="dxa" w:w="2160"/>
            <w:shd w:val="clear" w:color="auto" w:fill="1A365D"/>
          </w:tcPr>
          <w:p>
            <w:r/>
            <w:r>
              <w:rPr>
                <w:rFonts w:ascii="Calibri" w:hAnsi="Calibri"/>
                <w:b/>
                <w:color w:val="FFFFFF"/>
                <w:sz w:val="20"/>
              </w:rPr>
              <w:t>Trigger for Action</w:t>
            </w:r>
          </w:p>
        </w:tc>
      </w:tr>
      <w:tr>
        <w:tc>
          <w:tcPr>
            <w:tcW w:type="dxa" w:w="2160"/>
          </w:tcPr>
          <w:p>
            <w:r/>
            <w:r>
              <w:rPr>
                <w:rFonts w:ascii="Calibri" w:hAnsi="Calibri"/>
                <w:color w:val="000000"/>
                <w:sz w:val="18"/>
              </w:rPr>
              <w:t>Model retraining</w:t>
            </w:r>
          </w:p>
        </w:tc>
        <w:tc>
          <w:tcPr>
            <w:tcW w:type="dxa" w:w="2160"/>
          </w:tcPr>
          <w:p>
            <w:r/>
            <w:r>
              <w:rPr>
                <w:rFonts w:ascii="Calibri" w:hAnsi="Calibri"/>
                <w:color w:val="000000"/>
                <w:sz w:val="18"/>
              </w:rPr>
              <w:t>Retrain ensemble with new monthly data (rolling 12-month window)</w:t>
            </w:r>
          </w:p>
        </w:tc>
        <w:tc>
          <w:tcPr>
            <w:tcW w:type="dxa" w:w="2160"/>
          </w:tcPr>
          <w:p>
            <w:r/>
            <w:r>
              <w:rPr>
                <w:rFonts w:ascii="Calibri" w:hAnsi="Calibri"/>
                <w:color w:val="000000"/>
                <w:sz w:val="18"/>
              </w:rPr>
              <w:t>Data Science</w:t>
            </w:r>
          </w:p>
        </w:tc>
        <w:tc>
          <w:tcPr>
            <w:tcW w:type="dxa" w:w="2160"/>
          </w:tcPr>
          <w:p>
            <w:r/>
            <w:r>
              <w:rPr>
                <w:rFonts w:ascii="Calibri" w:hAnsi="Calibri"/>
                <w:color w:val="000000"/>
                <w:sz w:val="18"/>
              </w:rPr>
              <w:t>PSI &gt; 0.10 or AUC drop &gt; 0.02</w:t>
            </w:r>
          </w:p>
        </w:tc>
      </w:tr>
      <w:tr>
        <w:tc>
          <w:tcPr>
            <w:tcW w:type="dxa" w:w="2160"/>
          </w:tcPr>
          <w:p>
            <w:r/>
            <w:r>
              <w:rPr>
                <w:rFonts w:ascii="Calibri" w:hAnsi="Calibri"/>
                <w:color w:val="000000"/>
                <w:sz w:val="18"/>
              </w:rPr>
              <w:t>Fair lending screening</w:t>
            </w:r>
          </w:p>
        </w:tc>
        <w:tc>
          <w:tcPr>
            <w:tcW w:type="dxa" w:w="2160"/>
          </w:tcPr>
          <w:p>
            <w:r/>
            <w:r>
              <w:rPr>
                <w:rFonts w:ascii="Calibri" w:hAnsi="Calibri"/>
                <w:color w:val="000000"/>
                <w:sz w:val="18"/>
              </w:rPr>
              <w:t>Run FairLendingAnalyzer on monthly applicant data</w:t>
            </w:r>
          </w:p>
        </w:tc>
        <w:tc>
          <w:tcPr>
            <w:tcW w:type="dxa" w:w="2160"/>
          </w:tcPr>
          <w:p>
            <w:r/>
            <w:r>
              <w:rPr>
                <w:rFonts w:ascii="Calibri" w:hAnsi="Calibri"/>
                <w:color w:val="000000"/>
                <w:sz w:val="18"/>
              </w:rPr>
              <w:t>Compliance</w:t>
            </w:r>
          </w:p>
        </w:tc>
        <w:tc>
          <w:tcPr>
            <w:tcW w:type="dxa" w:w="2160"/>
          </w:tcPr>
          <w:p>
            <w:r/>
            <w:r>
              <w:rPr>
                <w:rFonts w:ascii="Calibri" w:hAnsi="Calibri"/>
                <w:color w:val="000000"/>
                <w:sz w:val="18"/>
              </w:rPr>
              <w:t>Any AIR &lt; 0.80</w:t>
            </w:r>
          </w:p>
        </w:tc>
      </w:tr>
      <w:tr>
        <w:tc>
          <w:tcPr>
            <w:tcW w:type="dxa" w:w="2160"/>
          </w:tcPr>
          <w:p>
            <w:r/>
            <w:r>
              <w:rPr>
                <w:rFonts w:ascii="Calibri" w:hAnsi="Calibri"/>
                <w:color w:val="000000"/>
                <w:sz w:val="18"/>
              </w:rPr>
              <w:t>Feature drift detection</w:t>
            </w:r>
          </w:p>
        </w:tc>
        <w:tc>
          <w:tcPr>
            <w:tcW w:type="dxa" w:w="2160"/>
          </w:tcPr>
          <w:p>
            <w:r/>
            <w:r>
              <w:rPr>
                <w:rFonts w:ascii="Calibri" w:hAnsi="Calibri"/>
                <w:color w:val="000000"/>
                <w:sz w:val="18"/>
              </w:rPr>
              <w:t>Compare feature distributions vs. training baseline</w:t>
            </w:r>
          </w:p>
        </w:tc>
        <w:tc>
          <w:tcPr>
            <w:tcW w:type="dxa" w:w="2160"/>
          </w:tcPr>
          <w:p>
            <w:r/>
            <w:r>
              <w:rPr>
                <w:rFonts w:ascii="Calibri" w:hAnsi="Calibri"/>
                <w:color w:val="000000"/>
                <w:sz w:val="18"/>
              </w:rPr>
              <w:t>Data Science</w:t>
            </w:r>
          </w:p>
        </w:tc>
        <w:tc>
          <w:tcPr>
            <w:tcW w:type="dxa" w:w="2160"/>
          </w:tcPr>
          <w:p>
            <w:r/>
            <w:r>
              <w:rPr>
                <w:rFonts w:ascii="Calibri" w:hAnsi="Calibri"/>
                <w:color w:val="000000"/>
                <w:sz w:val="18"/>
              </w:rPr>
              <w:t>Any feature with PSI &gt; 0.20</w:t>
            </w:r>
          </w:p>
        </w:tc>
      </w:tr>
      <w:tr>
        <w:tc>
          <w:tcPr>
            <w:tcW w:type="dxa" w:w="2160"/>
          </w:tcPr>
          <w:p>
            <w:r/>
            <w:r>
              <w:rPr>
                <w:rFonts w:ascii="Calibri" w:hAnsi="Calibri"/>
                <w:color w:val="000000"/>
                <w:sz w:val="18"/>
              </w:rPr>
              <w:t>Approval rate monitoring</w:t>
            </w:r>
          </w:p>
        </w:tc>
        <w:tc>
          <w:tcPr>
            <w:tcW w:type="dxa" w:w="2160"/>
          </w:tcPr>
          <w:p>
            <w:r/>
            <w:r>
              <w:rPr>
                <w:rFonts w:ascii="Calibri" w:hAnsi="Calibri"/>
                <w:color w:val="000000"/>
                <w:sz w:val="18"/>
              </w:rPr>
              <w:t>Track overall and segment-level approval rates</w:t>
            </w:r>
          </w:p>
        </w:tc>
        <w:tc>
          <w:tcPr>
            <w:tcW w:type="dxa" w:w="2160"/>
          </w:tcPr>
          <w:p>
            <w:r/>
            <w:r>
              <w:rPr>
                <w:rFonts w:ascii="Calibri" w:hAnsi="Calibri"/>
                <w:color w:val="000000"/>
                <w:sz w:val="18"/>
              </w:rPr>
              <w:t>Risk</w:t>
            </w:r>
          </w:p>
        </w:tc>
        <w:tc>
          <w:tcPr>
            <w:tcW w:type="dxa" w:w="2160"/>
          </w:tcPr>
          <w:p>
            <w:r/>
            <w:r>
              <w:rPr>
                <w:rFonts w:ascii="Calibri" w:hAnsi="Calibri"/>
                <w:color w:val="000000"/>
                <w:sz w:val="18"/>
              </w:rPr>
              <w:t>&gt;5% swing in any segment</w:t>
            </w:r>
          </w:p>
        </w:tc>
      </w:tr>
      <w:tr>
        <w:tc>
          <w:tcPr>
            <w:tcW w:type="dxa" w:w="2160"/>
          </w:tcPr>
          <w:p>
            <w:r/>
            <w:r>
              <w:rPr>
                <w:rFonts w:ascii="Calibri" w:hAnsi="Calibri"/>
                <w:color w:val="000000"/>
                <w:sz w:val="18"/>
              </w:rPr>
              <w:t>Model performance monitoring</w:t>
            </w:r>
          </w:p>
        </w:tc>
        <w:tc>
          <w:tcPr>
            <w:tcW w:type="dxa" w:w="2160"/>
          </w:tcPr>
          <w:p>
            <w:r/>
            <w:r>
              <w:rPr>
                <w:rFonts w:ascii="Calibri" w:hAnsi="Calibri"/>
                <w:color w:val="000000"/>
                <w:sz w:val="18"/>
              </w:rPr>
              <w:t>AUC, precision, recall on monthly cohort</w:t>
            </w:r>
          </w:p>
        </w:tc>
        <w:tc>
          <w:tcPr>
            <w:tcW w:type="dxa" w:w="2160"/>
          </w:tcPr>
          <w:p>
            <w:r/>
            <w:r>
              <w:rPr>
                <w:rFonts w:ascii="Calibri" w:hAnsi="Calibri"/>
                <w:color w:val="000000"/>
                <w:sz w:val="18"/>
              </w:rPr>
              <w:t>Data Science</w:t>
            </w:r>
          </w:p>
        </w:tc>
        <w:tc>
          <w:tcPr>
            <w:tcW w:type="dxa" w:w="2160"/>
          </w:tcPr>
          <w:p>
            <w:r/>
            <w:r>
              <w:rPr>
                <w:rFonts w:ascii="Calibri" w:hAnsi="Calibri"/>
                <w:color w:val="000000"/>
                <w:sz w:val="18"/>
              </w:rPr>
              <w:t>AUC &lt; 0.70</w:t>
            </w:r>
          </w:p>
        </w:tc>
      </w:tr>
    </w:tbl>
    <w:p>
      <w:pPr>
        <w:spacing w:before="240" w:after="120"/>
      </w:pPr>
      <w:r>
        <w:rPr>
          <w:rFonts w:ascii="Calibri" w:hAnsi="Calibri"/>
          <w:b/>
          <w:color w:val="1A365D"/>
          <w:sz w:val="30"/>
        </w:rPr>
        <w:t>6.2 Quarterly Monitoring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Activity</w:t>
            </w:r>
          </w:p>
        </w:tc>
        <w:tc>
          <w:tcPr>
            <w:tcW w:type="dxa" w:w="2880"/>
            <w:shd w:val="clear" w:color="auto" w:fill="1A365D"/>
          </w:tcPr>
          <w:p>
            <w:r/>
            <w:r>
              <w:rPr>
                <w:rFonts w:ascii="Calibri" w:hAnsi="Calibri"/>
                <w:b/>
                <w:color w:val="FFFFFF"/>
                <w:sz w:val="20"/>
              </w:rPr>
              <w:t>Method</w:t>
            </w:r>
          </w:p>
        </w:tc>
        <w:tc>
          <w:tcPr>
            <w:tcW w:type="dxa" w:w="2880"/>
            <w:shd w:val="clear" w:color="auto" w:fill="1A365D"/>
          </w:tcPr>
          <w:p>
            <w:r/>
            <w:r>
              <w:rPr>
                <w:rFonts w:ascii="Calibri" w:hAnsi="Calibri"/>
                <w:b/>
                <w:color w:val="FFFFFF"/>
                <w:sz w:val="20"/>
              </w:rPr>
              <w:t>Owner</w:t>
            </w:r>
          </w:p>
        </w:tc>
      </w:tr>
      <w:tr>
        <w:tc>
          <w:tcPr>
            <w:tcW w:type="dxa" w:w="2880"/>
          </w:tcPr>
          <w:p>
            <w:r/>
            <w:r>
              <w:rPr>
                <w:rFonts w:ascii="Calibri" w:hAnsi="Calibri"/>
                <w:color w:val="000000"/>
                <w:sz w:val="18"/>
              </w:rPr>
              <w:t>Fair lending review</w:t>
            </w:r>
          </w:p>
        </w:tc>
        <w:tc>
          <w:tcPr>
            <w:tcW w:type="dxa" w:w="2880"/>
          </w:tcPr>
          <w:p>
            <w:r/>
            <w:r>
              <w:rPr>
                <w:rFonts w:ascii="Calibri" w:hAnsi="Calibri"/>
                <w:color w:val="000000"/>
                <w:sz w:val="18"/>
              </w:rPr>
              <w:t>Comprehensive disparate impact analysis on quarterly data</w:t>
            </w:r>
          </w:p>
        </w:tc>
        <w:tc>
          <w:tcPr>
            <w:tcW w:type="dxa" w:w="2880"/>
          </w:tcPr>
          <w:p>
            <w:r/>
            <w:r>
              <w:rPr>
                <w:rFonts w:ascii="Calibri" w:hAnsi="Calibri"/>
                <w:color w:val="000000"/>
                <w:sz w:val="18"/>
              </w:rPr>
              <w:t>Compliance + Data Science</w:t>
            </w:r>
          </w:p>
        </w:tc>
      </w:tr>
      <w:tr>
        <w:tc>
          <w:tcPr>
            <w:tcW w:type="dxa" w:w="2880"/>
          </w:tcPr>
          <w:p>
            <w:r/>
            <w:r>
              <w:rPr>
                <w:rFonts w:ascii="Calibri" w:hAnsi="Calibri"/>
                <w:color w:val="000000"/>
                <w:sz w:val="18"/>
              </w:rPr>
              <w:t>Proxy feature re-assessment</w:t>
            </w:r>
          </w:p>
        </w:tc>
        <w:tc>
          <w:tcPr>
            <w:tcW w:type="dxa" w:w="2880"/>
          </w:tcPr>
          <w:p>
            <w:r/>
            <w:r>
              <w:rPr>
                <w:rFonts w:ascii="Calibri" w:hAnsi="Calibri"/>
                <w:color w:val="000000"/>
                <w:sz w:val="18"/>
              </w:rPr>
              <w:t>Correlation analysis between features and protected attributes</w:t>
            </w:r>
          </w:p>
        </w:tc>
        <w:tc>
          <w:tcPr>
            <w:tcW w:type="dxa" w:w="2880"/>
          </w:tcPr>
          <w:p>
            <w:r/>
            <w:r>
              <w:rPr>
                <w:rFonts w:ascii="Calibri" w:hAnsi="Calibri"/>
                <w:color w:val="000000"/>
                <w:sz w:val="18"/>
              </w:rPr>
              <w:t>Compliance</w:t>
            </w:r>
          </w:p>
        </w:tc>
      </w:tr>
      <w:tr>
        <w:tc>
          <w:tcPr>
            <w:tcW w:type="dxa" w:w="2880"/>
          </w:tcPr>
          <w:p>
            <w:r/>
            <w:r>
              <w:rPr>
                <w:rFonts w:ascii="Calibri" w:hAnsi="Calibri"/>
                <w:color w:val="000000"/>
                <w:sz w:val="18"/>
              </w:rPr>
              <w:t>Adverse action reason code review</w:t>
            </w:r>
          </w:p>
        </w:tc>
        <w:tc>
          <w:tcPr>
            <w:tcW w:type="dxa" w:w="2880"/>
          </w:tcPr>
          <w:p>
            <w:r/>
            <w:r>
              <w:rPr>
                <w:rFonts w:ascii="Calibri" w:hAnsi="Calibri"/>
                <w:color w:val="000000"/>
                <w:sz w:val="18"/>
              </w:rPr>
              <w:t>Validate reason code thresholds against current portfolio</w:t>
            </w:r>
          </w:p>
        </w:tc>
        <w:tc>
          <w:tcPr>
            <w:tcW w:type="dxa" w:w="2880"/>
          </w:tcPr>
          <w:p>
            <w:r/>
            <w:r>
              <w:rPr>
                <w:rFonts w:ascii="Calibri" w:hAnsi="Calibri"/>
                <w:color w:val="000000"/>
                <w:sz w:val="18"/>
              </w:rPr>
              <w:t>Compliance</w:t>
            </w:r>
          </w:p>
        </w:tc>
      </w:tr>
      <w:tr>
        <w:tc>
          <w:tcPr>
            <w:tcW w:type="dxa" w:w="2880"/>
          </w:tcPr>
          <w:p>
            <w:r/>
            <w:r>
              <w:rPr>
                <w:rFonts w:ascii="Calibri" w:hAnsi="Calibri"/>
                <w:color w:val="000000"/>
                <w:sz w:val="18"/>
              </w:rPr>
              <w:t>Concentration risk analysis</w:t>
            </w:r>
          </w:p>
        </w:tc>
        <w:tc>
          <w:tcPr>
            <w:tcW w:type="dxa" w:w="2880"/>
          </w:tcPr>
          <w:p>
            <w:r/>
            <w:r>
              <w:rPr>
                <w:rFonts w:ascii="Calibri" w:hAnsi="Calibri"/>
                <w:color w:val="000000"/>
                <w:sz w:val="18"/>
              </w:rPr>
              <w:t>Review portfolio composition by segment</w:t>
            </w:r>
          </w:p>
        </w:tc>
        <w:tc>
          <w:tcPr>
            <w:tcW w:type="dxa" w:w="2880"/>
          </w:tcPr>
          <w:p>
            <w:r/>
            <w:r>
              <w:rPr>
                <w:rFonts w:ascii="Calibri" w:hAnsi="Calibri"/>
                <w:color w:val="000000"/>
                <w:sz w:val="18"/>
              </w:rPr>
              <w:t>Risk</w:t>
            </w:r>
          </w:p>
        </w:tc>
      </w:tr>
      <w:tr>
        <w:tc>
          <w:tcPr>
            <w:tcW w:type="dxa" w:w="2880"/>
          </w:tcPr>
          <w:p>
            <w:r/>
            <w:r>
              <w:rPr>
                <w:rFonts w:ascii="Calibri" w:hAnsi="Calibri"/>
                <w:color w:val="000000"/>
                <w:sz w:val="18"/>
              </w:rPr>
              <w:t>Model calibration check</w:t>
            </w:r>
          </w:p>
        </w:tc>
        <w:tc>
          <w:tcPr>
            <w:tcW w:type="dxa" w:w="2880"/>
          </w:tcPr>
          <w:p>
            <w:r/>
            <w:r>
              <w:rPr>
                <w:rFonts w:ascii="Calibri" w:hAnsi="Calibri"/>
                <w:color w:val="000000"/>
                <w:sz w:val="18"/>
              </w:rPr>
              <w:t>Brier score, calibration curve on rolling data</w:t>
            </w:r>
          </w:p>
        </w:tc>
        <w:tc>
          <w:tcPr>
            <w:tcW w:type="dxa" w:w="2880"/>
          </w:tcPr>
          <w:p>
            <w:r/>
            <w:r>
              <w:rPr>
                <w:rFonts w:ascii="Calibri" w:hAnsi="Calibri"/>
                <w:color w:val="000000"/>
                <w:sz w:val="18"/>
              </w:rPr>
              <w:t>Data Science</w:t>
            </w:r>
          </w:p>
        </w:tc>
      </w:tr>
    </w:tbl>
    <w:p>
      <w:pPr>
        <w:spacing w:before="240" w:after="120"/>
      </w:pPr>
      <w:r>
        <w:rPr>
          <w:rFonts w:ascii="Calibri" w:hAnsi="Calibri"/>
          <w:b/>
          <w:color w:val="1A365D"/>
          <w:sz w:val="30"/>
        </w:rPr>
        <w:t>6.3 Annual Monitoring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Activity</w:t>
            </w:r>
          </w:p>
        </w:tc>
        <w:tc>
          <w:tcPr>
            <w:tcW w:type="dxa" w:w="2880"/>
            <w:shd w:val="clear" w:color="auto" w:fill="1A365D"/>
          </w:tcPr>
          <w:p>
            <w:r/>
            <w:r>
              <w:rPr>
                <w:rFonts w:ascii="Calibri" w:hAnsi="Calibri"/>
                <w:b/>
                <w:color w:val="FFFFFF"/>
                <w:sz w:val="20"/>
              </w:rPr>
              <w:t>Method</w:t>
            </w:r>
          </w:p>
        </w:tc>
        <w:tc>
          <w:tcPr>
            <w:tcW w:type="dxa" w:w="2880"/>
            <w:shd w:val="clear" w:color="auto" w:fill="1A365D"/>
          </w:tcPr>
          <w:p>
            <w:r/>
            <w:r>
              <w:rPr>
                <w:rFonts w:ascii="Calibri" w:hAnsi="Calibri"/>
                <w:b/>
                <w:color w:val="FFFFFF"/>
                <w:sz w:val="20"/>
              </w:rPr>
              <w:t>Owner</w:t>
            </w:r>
          </w:p>
        </w:tc>
      </w:tr>
      <w:tr>
        <w:tc>
          <w:tcPr>
            <w:tcW w:type="dxa" w:w="2880"/>
          </w:tcPr>
          <w:p>
            <w:r/>
            <w:r>
              <w:rPr>
                <w:rFonts w:ascii="Calibri" w:hAnsi="Calibri"/>
                <w:color w:val="000000"/>
                <w:sz w:val="18"/>
              </w:rPr>
              <w:t>Full model validation</w:t>
            </w:r>
          </w:p>
        </w:tc>
        <w:tc>
          <w:tcPr>
            <w:tcW w:type="dxa" w:w="2880"/>
          </w:tcPr>
          <w:p>
            <w:r/>
            <w:r>
              <w:rPr>
                <w:rFonts w:ascii="Calibri" w:hAnsi="Calibri"/>
                <w:color w:val="000000"/>
                <w:sz w:val="18"/>
              </w:rPr>
              <w:t>Independent validation by external reviewer or separate internal team</w:t>
            </w:r>
          </w:p>
        </w:tc>
        <w:tc>
          <w:tcPr>
            <w:tcW w:type="dxa" w:w="2880"/>
          </w:tcPr>
          <w:p>
            <w:r/>
            <w:r>
              <w:rPr>
                <w:rFonts w:ascii="Calibri" w:hAnsi="Calibri"/>
                <w:color w:val="000000"/>
                <w:sz w:val="18"/>
              </w:rPr>
              <w:t>Model Risk Management</w:t>
            </w:r>
          </w:p>
        </w:tc>
      </w:tr>
      <w:tr>
        <w:tc>
          <w:tcPr>
            <w:tcW w:type="dxa" w:w="2880"/>
          </w:tcPr>
          <w:p>
            <w:r/>
            <w:r>
              <w:rPr>
                <w:rFonts w:ascii="Calibri" w:hAnsi="Calibri"/>
                <w:color w:val="000000"/>
                <w:sz w:val="18"/>
              </w:rPr>
              <w:t>Performance benchmark</w:t>
            </w:r>
          </w:p>
        </w:tc>
        <w:tc>
          <w:tcPr>
            <w:tcW w:type="dxa" w:w="2880"/>
          </w:tcPr>
          <w:p>
            <w:r/>
            <w:r>
              <w:rPr>
                <w:rFonts w:ascii="Calibri" w:hAnsi="Calibri"/>
                <w:color w:val="000000"/>
                <w:sz w:val="18"/>
              </w:rPr>
              <w:t>Compare model AUC vs. industry benchmarks and challenger models</w:t>
            </w:r>
          </w:p>
        </w:tc>
        <w:tc>
          <w:tcPr>
            <w:tcW w:type="dxa" w:w="2880"/>
          </w:tcPr>
          <w:p>
            <w:r/>
            <w:r>
              <w:rPr>
                <w:rFonts w:ascii="Calibri" w:hAnsi="Calibri"/>
                <w:color w:val="000000"/>
                <w:sz w:val="18"/>
              </w:rPr>
              <w:t>Data Science</w:t>
            </w:r>
          </w:p>
        </w:tc>
      </w:tr>
      <w:tr>
        <w:tc>
          <w:tcPr>
            <w:tcW w:type="dxa" w:w="2880"/>
          </w:tcPr>
          <w:p>
            <w:r/>
            <w:r>
              <w:rPr>
                <w:rFonts w:ascii="Calibri" w:hAnsi="Calibri"/>
                <w:color w:val="000000"/>
                <w:sz w:val="18"/>
              </w:rPr>
              <w:t>Regulatory filing review</w:t>
            </w:r>
          </w:p>
        </w:tc>
        <w:tc>
          <w:tcPr>
            <w:tcW w:type="dxa" w:w="2880"/>
          </w:tcPr>
          <w:p>
            <w:r/>
            <w:r>
              <w:rPr>
                <w:rFonts w:ascii="Calibri" w:hAnsi="Calibri"/>
                <w:color w:val="000000"/>
                <w:sz w:val="18"/>
              </w:rPr>
              <w:t>Update all compliance documentation, adverse action notices, disclosures</w:t>
            </w:r>
          </w:p>
        </w:tc>
        <w:tc>
          <w:tcPr>
            <w:tcW w:type="dxa" w:w="2880"/>
          </w:tcPr>
          <w:p>
            <w:r/>
            <w:r>
              <w:rPr>
                <w:rFonts w:ascii="Calibri" w:hAnsi="Calibri"/>
                <w:color w:val="000000"/>
                <w:sz w:val="18"/>
              </w:rPr>
              <w:t>Compliance + Legal</w:t>
            </w:r>
          </w:p>
        </w:tc>
      </w:tr>
      <w:tr>
        <w:tc>
          <w:tcPr>
            <w:tcW w:type="dxa" w:w="2880"/>
          </w:tcPr>
          <w:p>
            <w:r/>
            <w:r>
              <w:rPr>
                <w:rFonts w:ascii="Calibri" w:hAnsi="Calibri"/>
                <w:color w:val="000000"/>
                <w:sz w:val="18"/>
              </w:rPr>
              <w:t>Fair lending audit</w:t>
            </w:r>
          </w:p>
        </w:tc>
        <w:tc>
          <w:tcPr>
            <w:tcW w:type="dxa" w:w="2880"/>
          </w:tcPr>
          <w:p>
            <w:r/>
            <w:r>
              <w:rPr>
                <w:rFonts w:ascii="Calibri" w:hAnsi="Calibri"/>
                <w:color w:val="000000"/>
                <w:sz w:val="18"/>
              </w:rPr>
              <w:t>External fair lending audit by qualified counsel or consultant</w:t>
            </w:r>
          </w:p>
        </w:tc>
        <w:tc>
          <w:tcPr>
            <w:tcW w:type="dxa" w:w="2880"/>
          </w:tcPr>
          <w:p>
            <w:r/>
            <w:r>
              <w:rPr>
                <w:rFonts w:ascii="Calibri" w:hAnsi="Calibri"/>
                <w:color w:val="000000"/>
                <w:sz w:val="18"/>
              </w:rPr>
              <w:t>External Auditor</w:t>
            </w:r>
          </w:p>
        </w:tc>
      </w:tr>
      <w:tr>
        <w:tc>
          <w:tcPr>
            <w:tcW w:type="dxa" w:w="2880"/>
          </w:tcPr>
          <w:p>
            <w:r/>
            <w:r>
              <w:rPr>
                <w:rFonts w:ascii="Calibri" w:hAnsi="Calibri"/>
                <w:color w:val="000000"/>
                <w:sz w:val="18"/>
              </w:rPr>
              <w:t>Threshold review</w:t>
            </w:r>
          </w:p>
        </w:tc>
        <w:tc>
          <w:tcPr>
            <w:tcW w:type="dxa" w:w="2880"/>
          </w:tcPr>
          <w:p>
            <w:r/>
            <w:r>
              <w:rPr>
                <w:rFonts w:ascii="Calibri" w:hAnsi="Calibri"/>
                <w:color w:val="000000"/>
                <w:sz w:val="18"/>
              </w:rPr>
              <w:t>Re-validate credit score cutoffs (680/540) against latest portfolio data</w:t>
            </w:r>
          </w:p>
        </w:tc>
        <w:tc>
          <w:tcPr>
            <w:tcW w:type="dxa" w:w="2880"/>
          </w:tcPr>
          <w:p>
            <w:r/>
            <w:r>
              <w:rPr>
                <w:rFonts w:ascii="Calibri" w:hAnsi="Calibri"/>
                <w:color w:val="000000"/>
                <w:sz w:val="18"/>
              </w:rPr>
              <w:t>Risk + Data Science</w:t>
            </w:r>
          </w:p>
        </w:tc>
      </w:tr>
    </w:tbl>
    <w:p>
      <w:pPr>
        <w:spacing w:before="240" w:after="120"/>
      </w:pPr>
      <w:r>
        <w:rPr>
          <w:rFonts w:ascii="Calibri" w:hAnsi="Calibri"/>
          <w:b/>
          <w:color w:val="1A365D"/>
          <w:sz w:val="30"/>
        </w:rPr>
        <w:t>6.4 Model Change Controls</w:t>
      </w:r>
    </w:p>
    <w:p>
      <w:pPr>
        <w:spacing w:after="80"/>
      </w:pPr>
      <w:r>
        <w:rPr>
          <w:rFonts w:ascii="Calibri" w:hAnsi="Calibri"/>
        </w:rPr>
        <w:t>Any change to the model requires the following governance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Change Type</w:t>
            </w:r>
          </w:p>
        </w:tc>
        <w:tc>
          <w:tcPr>
            <w:tcW w:type="dxa" w:w="2880"/>
            <w:shd w:val="clear" w:color="auto" w:fill="1A365D"/>
          </w:tcPr>
          <w:p>
            <w:r/>
            <w:r>
              <w:rPr>
                <w:rFonts w:ascii="Calibri" w:hAnsi="Calibri"/>
                <w:b/>
                <w:color w:val="FFFFFF"/>
                <w:sz w:val="20"/>
              </w:rPr>
              <w:t>Approval Required</w:t>
            </w:r>
          </w:p>
        </w:tc>
        <w:tc>
          <w:tcPr>
            <w:tcW w:type="dxa" w:w="2880"/>
            <w:shd w:val="clear" w:color="auto" w:fill="1A365D"/>
          </w:tcPr>
          <w:p>
            <w:r/>
            <w:r>
              <w:rPr>
                <w:rFonts w:ascii="Calibri" w:hAnsi="Calibri"/>
                <w:b/>
                <w:color w:val="FFFFFF"/>
                <w:sz w:val="20"/>
              </w:rPr>
              <w:t>Documentation Needed</w:t>
            </w:r>
          </w:p>
        </w:tc>
      </w:tr>
      <w:tr>
        <w:tc>
          <w:tcPr>
            <w:tcW w:type="dxa" w:w="2880"/>
          </w:tcPr>
          <w:p>
            <w:r/>
            <w:r>
              <w:rPr>
                <w:rFonts w:ascii="Calibri" w:hAnsi="Calibri"/>
                <w:color w:val="000000"/>
                <w:sz w:val="18"/>
              </w:rPr>
              <w:t>Threshold adjustment</w:t>
            </w:r>
          </w:p>
        </w:tc>
        <w:tc>
          <w:tcPr>
            <w:tcW w:type="dxa" w:w="2880"/>
          </w:tcPr>
          <w:p>
            <w:r/>
            <w:r>
              <w:rPr>
                <w:rFonts w:ascii="Calibri" w:hAnsi="Calibri"/>
                <w:color w:val="000000"/>
                <w:sz w:val="18"/>
              </w:rPr>
              <w:t>CRO + Compliance</w:t>
            </w:r>
          </w:p>
        </w:tc>
        <w:tc>
          <w:tcPr>
            <w:tcW w:type="dxa" w:w="2880"/>
          </w:tcPr>
          <w:p>
            <w:r/>
            <w:r>
              <w:rPr>
                <w:rFonts w:ascii="Calibri" w:hAnsi="Calibri"/>
                <w:color w:val="000000"/>
                <w:sz w:val="18"/>
              </w:rPr>
              <w:t>Impact analysis, fair lending screen</w:t>
            </w:r>
          </w:p>
        </w:tc>
      </w:tr>
      <w:tr>
        <w:tc>
          <w:tcPr>
            <w:tcW w:type="dxa" w:w="2880"/>
          </w:tcPr>
          <w:p>
            <w:r/>
            <w:r>
              <w:rPr>
                <w:rFonts w:ascii="Calibri" w:hAnsi="Calibri"/>
                <w:color w:val="000000"/>
                <w:sz w:val="18"/>
              </w:rPr>
              <w:t>Feature addition/removal</w:t>
            </w:r>
          </w:p>
        </w:tc>
        <w:tc>
          <w:tcPr>
            <w:tcW w:type="dxa" w:w="2880"/>
          </w:tcPr>
          <w:p>
            <w:r/>
            <w:r>
              <w:rPr>
                <w:rFonts w:ascii="Calibri" w:hAnsi="Calibri"/>
                <w:color w:val="000000"/>
                <w:sz w:val="18"/>
              </w:rPr>
              <w:t>Model Risk Committee</w:t>
            </w:r>
          </w:p>
        </w:tc>
        <w:tc>
          <w:tcPr>
            <w:tcW w:type="dxa" w:w="2880"/>
          </w:tcPr>
          <w:p>
            <w:r/>
            <w:r>
              <w:rPr>
                <w:rFonts w:ascii="Calibri" w:hAnsi="Calibri"/>
                <w:color w:val="000000"/>
                <w:sz w:val="18"/>
              </w:rPr>
              <w:t>Business case, validation results, fair lending analysis</w:t>
            </w:r>
          </w:p>
        </w:tc>
      </w:tr>
      <w:tr>
        <w:tc>
          <w:tcPr>
            <w:tcW w:type="dxa" w:w="2880"/>
          </w:tcPr>
          <w:p>
            <w:r/>
            <w:r>
              <w:rPr>
                <w:rFonts w:ascii="Calibri" w:hAnsi="Calibri"/>
                <w:color w:val="000000"/>
                <w:sz w:val="18"/>
              </w:rPr>
              <w:t>Retraining (same architecture)</w:t>
            </w:r>
          </w:p>
        </w:tc>
        <w:tc>
          <w:tcPr>
            <w:tcW w:type="dxa" w:w="2880"/>
          </w:tcPr>
          <w:p>
            <w:r/>
            <w:r>
              <w:rPr>
                <w:rFonts w:ascii="Calibri" w:hAnsi="Calibri"/>
                <w:color w:val="000000"/>
                <w:sz w:val="18"/>
              </w:rPr>
              <w:t>Data Science Lead</w:t>
            </w:r>
          </w:p>
        </w:tc>
        <w:tc>
          <w:tcPr>
            <w:tcW w:type="dxa" w:w="2880"/>
          </w:tcPr>
          <w:p>
            <w:r/>
            <w:r>
              <w:rPr>
                <w:rFonts w:ascii="Calibri" w:hAnsi="Calibri"/>
                <w:color w:val="000000"/>
                <w:sz w:val="18"/>
              </w:rPr>
              <w:t>Performance comparison, PSI report</w:t>
            </w:r>
          </w:p>
        </w:tc>
      </w:tr>
      <w:tr>
        <w:tc>
          <w:tcPr>
            <w:tcW w:type="dxa" w:w="2880"/>
          </w:tcPr>
          <w:p>
            <w:r/>
            <w:r>
              <w:rPr>
                <w:rFonts w:ascii="Calibri" w:hAnsi="Calibri"/>
                <w:color w:val="000000"/>
                <w:sz w:val="18"/>
              </w:rPr>
              <w:t>Architecture change</w:t>
            </w:r>
          </w:p>
        </w:tc>
        <w:tc>
          <w:tcPr>
            <w:tcW w:type="dxa" w:w="2880"/>
          </w:tcPr>
          <w:p>
            <w:r/>
            <w:r>
              <w:rPr>
                <w:rFonts w:ascii="Calibri" w:hAnsi="Calibri"/>
                <w:color w:val="000000"/>
                <w:sz w:val="18"/>
              </w:rPr>
              <w:t>Model Risk Committee + CRO</w:t>
            </w:r>
          </w:p>
        </w:tc>
        <w:tc>
          <w:tcPr>
            <w:tcW w:type="dxa" w:w="2880"/>
          </w:tcPr>
          <w:p>
            <w:r/>
            <w:r>
              <w:rPr>
                <w:rFonts w:ascii="Calibri" w:hAnsi="Calibri"/>
                <w:color w:val="000000"/>
                <w:sz w:val="18"/>
              </w:rPr>
              <w:t>Full validation report, fair lending analysis</w:t>
            </w:r>
          </w:p>
        </w:tc>
      </w:tr>
      <w:tr>
        <w:tc>
          <w:tcPr>
            <w:tcW w:type="dxa" w:w="2880"/>
          </w:tcPr>
          <w:p>
            <w:r/>
            <w:r>
              <w:rPr>
                <w:rFonts w:ascii="Calibri" w:hAnsi="Calibri"/>
                <w:color w:val="000000"/>
                <w:sz w:val="18"/>
              </w:rPr>
              <w:t>Weight adjustment</w:t>
            </w:r>
          </w:p>
        </w:tc>
        <w:tc>
          <w:tcPr>
            <w:tcW w:type="dxa" w:w="2880"/>
          </w:tcPr>
          <w:p>
            <w:r/>
            <w:r>
              <w:rPr>
                <w:rFonts w:ascii="Calibri" w:hAnsi="Calibri"/>
                <w:color w:val="000000"/>
                <w:sz w:val="18"/>
              </w:rPr>
              <w:t>Model Risk Committee</w:t>
            </w:r>
          </w:p>
        </w:tc>
        <w:tc>
          <w:tcPr>
            <w:tcW w:type="dxa" w:w="2880"/>
          </w:tcPr>
          <w:p>
            <w:r/>
            <w:r>
              <w:rPr>
                <w:rFonts w:ascii="Calibri" w:hAnsi="Calibri"/>
                <w:color w:val="000000"/>
                <w:sz w:val="18"/>
              </w:rPr>
              <w:t>Performance impact, backtesting results</w:t>
            </w:r>
          </w:p>
        </w:tc>
      </w:tr>
    </w:tbl>
    <w:p>
      <w:pPr>
        <w:spacing w:before="120" w:after="120"/>
      </w:pPr>
      <w:r>
        <w:rPr>
          <w:color w:val="6B7280"/>
          <w:sz w:val="16"/>
        </w:rPr>
        <w:t>────────────────────────────────────────────────────────────</w:t>
      </w:r>
    </w:p>
    <w:p>
      <w:pPr>
        <w:spacing w:before="360" w:after="120"/>
      </w:pPr>
      <w:r>
        <w:rPr>
          <w:rFonts w:ascii="Calibri" w:hAnsi="Calibri"/>
          <w:b/>
          <w:color w:val="1A365D"/>
          <w:sz w:val="36"/>
        </w:rPr>
        <w:t>7. Adverse Action Reason Methodology</w:t>
      </w:r>
    </w:p>
    <w:p>
      <w:pPr>
        <w:spacing w:before="240" w:after="120"/>
      </w:pPr>
      <w:r>
        <w:rPr>
          <w:rFonts w:ascii="Calibri" w:hAnsi="Calibri"/>
          <w:b/>
          <w:color w:val="1A365D"/>
          <w:sz w:val="30"/>
        </w:rPr>
        <w:t>7.1 Regulatory Basis</w:t>
      </w:r>
    </w:p>
    <w:p>
      <w:pPr>
        <w:spacing w:after="80"/>
      </w:pPr>
      <w:r>
        <w:rPr>
          <w:rFonts w:ascii="Calibri" w:hAnsi="Calibri"/>
        </w:rPr>
        <w:t>Under Regulation B (12 CFR § 1002.9), creditors must provide specific reasons for adverse credit actions. The PalmFi adverse action reason engine (</w:t>
      </w:r>
      <w:r>
        <w:rPr>
          <w:rFonts w:ascii="Consolas" w:hAnsi="Consolas"/>
          <w:color w:val="E83E8C"/>
          <w:sz w:val="18"/>
        </w:rPr>
        <w:t>compliance/adverse_action.py</w:t>
      </w:r>
      <w:r>
        <w:rPr>
          <w:rFonts w:ascii="Calibri" w:hAnsi="Calibri"/>
        </w:rPr>
        <w:t>) implements a rules-based system that:</w:t>
      </w:r>
    </w:p>
    <w:p>
      <w:pPr>
        <w:pStyle w:val="ListNumber"/>
        <w:spacing w:after="40"/>
      </w:pPr>
      <w:r>
        <w:rPr>
          <w:rFonts w:ascii="Calibri" w:hAnsi="Calibri"/>
        </w:rPr>
        <w:t>Maps model input features to standardized ECOA-compatible reason codes.</w:t>
      </w:r>
    </w:p>
    <w:p>
      <w:pPr>
        <w:pStyle w:val="ListNumber"/>
        <w:spacing w:after="40"/>
      </w:pPr>
      <w:r>
        <w:rPr>
          <w:rFonts w:ascii="Calibri" w:hAnsi="Calibri"/>
        </w:rPr>
        <w:t>Ranks reasons by impact weight (most impactful first).</w:t>
      </w:r>
    </w:p>
    <w:p>
      <w:pPr>
        <w:pStyle w:val="ListNumber"/>
        <w:spacing w:after="40"/>
      </w:pPr>
      <w:r>
        <w:rPr>
          <w:rFonts w:ascii="Calibri" w:hAnsi="Calibri"/>
        </w:rPr>
        <w:t>Delivers up to 4 specific reasons per adverse action notice.</w:t>
      </w:r>
    </w:p>
    <w:p>
      <w:pPr>
        <w:pStyle w:val="ListNumber"/>
        <w:spacing w:after="40"/>
      </w:pPr>
      <w:r>
        <w:rPr>
          <w:rFonts w:ascii="Calibri" w:hAnsi="Calibri"/>
        </w:rPr>
        <w:t>Formats a complete HTML notice including all Reg B-required elements.</w:t>
      </w:r>
    </w:p>
    <w:p>
      <w:pPr>
        <w:spacing w:before="240" w:after="120"/>
      </w:pPr>
      <w:r>
        <w:rPr>
          <w:rFonts w:ascii="Calibri" w:hAnsi="Calibri"/>
          <w:b/>
          <w:color w:val="1A365D"/>
          <w:sz w:val="30"/>
        </w:rPr>
        <w:t>7.2 Reason Code Framework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Code</w:t>
            </w:r>
          </w:p>
        </w:tc>
        <w:tc>
          <w:tcPr>
            <w:tcW w:type="dxa" w:w="1728"/>
            <w:shd w:val="clear" w:color="auto" w:fill="1A365D"/>
          </w:tcPr>
          <w:p>
            <w:r/>
            <w:r>
              <w:rPr>
                <w:rFonts w:ascii="Calibri" w:hAnsi="Calibri"/>
                <w:b/>
                <w:color w:val="FFFFFF"/>
                <w:sz w:val="20"/>
              </w:rPr>
              <w:t>Feature</w:t>
            </w:r>
          </w:p>
        </w:tc>
        <w:tc>
          <w:tcPr>
            <w:tcW w:type="dxa" w:w="1728"/>
            <w:shd w:val="clear" w:color="auto" w:fill="1A365D"/>
          </w:tcPr>
          <w:p>
            <w:r/>
            <w:r>
              <w:rPr>
                <w:rFonts w:ascii="Calibri" w:hAnsi="Calibri"/>
                <w:b/>
                <w:color w:val="FFFFFF"/>
                <w:sz w:val="20"/>
              </w:rPr>
              <w:t>Condition</w:t>
            </w:r>
          </w:p>
        </w:tc>
        <w:tc>
          <w:tcPr>
            <w:tcW w:type="dxa" w:w="1728"/>
            <w:shd w:val="clear" w:color="auto" w:fill="1A365D"/>
          </w:tcPr>
          <w:p>
            <w:r/>
            <w:r>
              <w:rPr>
                <w:rFonts w:ascii="Calibri" w:hAnsi="Calibri"/>
                <w:b/>
                <w:color w:val="FFFFFF"/>
                <w:sz w:val="20"/>
              </w:rPr>
              <w:t>Reason Statement</w:t>
            </w:r>
          </w:p>
        </w:tc>
        <w:tc>
          <w:tcPr>
            <w:tcW w:type="dxa" w:w="1728"/>
            <w:shd w:val="clear" w:color="auto" w:fill="1A365D"/>
          </w:tcPr>
          <w:p>
            <w:r/>
            <w:r>
              <w:rPr>
                <w:rFonts w:ascii="Calibri" w:hAnsi="Calibri"/>
                <w:b/>
                <w:color w:val="FFFFFF"/>
                <w:sz w:val="20"/>
              </w:rPr>
              <w:t>Weight</w:t>
            </w:r>
          </w:p>
        </w:tc>
      </w:tr>
      <w:tr>
        <w:tc>
          <w:tcPr>
            <w:tcW w:type="dxa" w:w="1728"/>
          </w:tcPr>
          <w:p>
            <w:r/>
            <w:r>
              <w:rPr>
                <w:rFonts w:ascii="Calibri" w:hAnsi="Calibri"/>
                <w:color w:val="000000"/>
                <w:sz w:val="18"/>
              </w:rPr>
              <w:t>A1</w:t>
            </w:r>
          </w:p>
        </w:tc>
        <w:tc>
          <w:tcPr>
            <w:tcW w:type="dxa" w:w="1728"/>
          </w:tcPr>
          <w:p>
            <w:r/>
            <w:r>
              <w:rPr>
                <w:rFonts w:ascii="Calibri" w:hAnsi="Calibri"/>
                <w:color w:val="000000"/>
                <w:sz w:val="18"/>
              </w:rPr>
              <w:t>credit_score</w:t>
            </w:r>
          </w:p>
        </w:tc>
        <w:tc>
          <w:tcPr>
            <w:tcW w:type="dxa" w:w="1728"/>
          </w:tcPr>
          <w:p>
            <w:r/>
            <w:r>
              <w:rPr>
                <w:rFonts w:ascii="Calibri" w:hAnsi="Calibri"/>
                <w:color w:val="000000"/>
                <w:sz w:val="18"/>
              </w:rPr>
              <w:t>&lt; 600</w:t>
            </w:r>
          </w:p>
        </w:tc>
        <w:tc>
          <w:tcPr>
            <w:tcW w:type="dxa" w:w="1728"/>
          </w:tcPr>
          <w:p>
            <w:r/>
            <w:r>
              <w:rPr>
                <w:rFonts w:ascii="Calibri" w:hAnsi="Calibri"/>
                <w:color w:val="000000"/>
                <w:sz w:val="18"/>
              </w:rPr>
              <w:t>Credit score insufficient for the requested loan</w:t>
            </w:r>
          </w:p>
        </w:tc>
        <w:tc>
          <w:tcPr>
            <w:tcW w:type="dxa" w:w="1728"/>
          </w:tcPr>
          <w:p>
            <w:r/>
            <w:r>
              <w:rPr>
                <w:rFonts w:ascii="Calibri" w:hAnsi="Calibri"/>
                <w:color w:val="000000"/>
                <w:sz w:val="18"/>
              </w:rPr>
              <w:t>0.35</w:t>
            </w:r>
          </w:p>
        </w:tc>
      </w:tr>
      <w:tr>
        <w:tc>
          <w:tcPr>
            <w:tcW w:type="dxa" w:w="1728"/>
          </w:tcPr>
          <w:p>
            <w:r/>
            <w:r>
              <w:rPr>
                <w:rFonts w:ascii="Calibri" w:hAnsi="Calibri"/>
                <w:color w:val="000000"/>
                <w:sz w:val="18"/>
              </w:rPr>
              <w:t>A2</w:t>
            </w:r>
          </w:p>
        </w:tc>
        <w:tc>
          <w:tcPr>
            <w:tcW w:type="dxa" w:w="1728"/>
          </w:tcPr>
          <w:p>
            <w:r/>
            <w:r>
              <w:rPr>
                <w:rFonts w:ascii="Calibri" w:hAnsi="Calibri"/>
                <w:color w:val="000000"/>
                <w:sz w:val="18"/>
              </w:rPr>
              <w:t>credit_score</w:t>
            </w:r>
          </w:p>
        </w:tc>
        <w:tc>
          <w:tcPr>
            <w:tcW w:type="dxa" w:w="1728"/>
          </w:tcPr>
          <w:p>
            <w:r/>
            <w:r>
              <w:rPr>
                <w:rFonts w:ascii="Calibri" w:hAnsi="Calibri"/>
                <w:color w:val="000000"/>
                <w:sz w:val="18"/>
              </w:rPr>
              <w:t>&lt; 680 AND num_credit_lines &lt; 4</w:t>
            </w:r>
          </w:p>
        </w:tc>
        <w:tc>
          <w:tcPr>
            <w:tcW w:type="dxa" w:w="1728"/>
          </w:tcPr>
          <w:p>
            <w:r/>
            <w:r>
              <w:rPr>
                <w:rFonts w:ascii="Calibri" w:hAnsi="Calibri"/>
                <w:color w:val="000000"/>
                <w:sz w:val="18"/>
              </w:rPr>
              <w:t>Limited credit history</w:t>
            </w:r>
          </w:p>
        </w:tc>
        <w:tc>
          <w:tcPr>
            <w:tcW w:type="dxa" w:w="1728"/>
          </w:tcPr>
          <w:p>
            <w:r/>
            <w:r>
              <w:rPr>
                <w:rFonts w:ascii="Calibri" w:hAnsi="Calibri"/>
                <w:color w:val="000000"/>
                <w:sz w:val="18"/>
              </w:rPr>
              <w:t>0.28</w:t>
            </w:r>
          </w:p>
        </w:tc>
      </w:tr>
      <w:tr>
        <w:tc>
          <w:tcPr>
            <w:tcW w:type="dxa" w:w="1728"/>
          </w:tcPr>
          <w:p>
            <w:r/>
            <w:r>
              <w:rPr>
                <w:rFonts w:ascii="Calibri" w:hAnsi="Calibri"/>
                <w:color w:val="000000"/>
                <w:sz w:val="18"/>
              </w:rPr>
              <w:t>A3</w:t>
            </w:r>
          </w:p>
        </w:tc>
        <w:tc>
          <w:tcPr>
            <w:tcW w:type="dxa" w:w="1728"/>
          </w:tcPr>
          <w:p>
            <w:r/>
            <w:r>
              <w:rPr>
                <w:rFonts w:ascii="Calibri" w:hAnsi="Calibri"/>
                <w:color w:val="000000"/>
                <w:sz w:val="18"/>
              </w:rPr>
              <w:t>credit_score</w:t>
            </w:r>
          </w:p>
        </w:tc>
        <w:tc>
          <w:tcPr>
            <w:tcW w:type="dxa" w:w="1728"/>
          </w:tcPr>
          <w:p>
            <w:r/>
            <w:r>
              <w:rPr>
                <w:rFonts w:ascii="Calibri" w:hAnsi="Calibri"/>
                <w:color w:val="000000"/>
                <w:sz w:val="18"/>
              </w:rPr>
              <w:t>&lt; 640</w:t>
            </w:r>
          </w:p>
        </w:tc>
        <w:tc>
          <w:tcPr>
            <w:tcW w:type="dxa" w:w="1728"/>
          </w:tcPr>
          <w:p>
            <w:r/>
            <w:r>
              <w:rPr>
                <w:rFonts w:ascii="Calibri" w:hAnsi="Calibri"/>
                <w:color w:val="000000"/>
                <w:sz w:val="18"/>
              </w:rPr>
              <w:t>Recent credit inquiries or new accounts</w:t>
            </w:r>
          </w:p>
        </w:tc>
        <w:tc>
          <w:tcPr>
            <w:tcW w:type="dxa" w:w="1728"/>
          </w:tcPr>
          <w:p>
            <w:r/>
            <w:r>
              <w:rPr>
                <w:rFonts w:ascii="Calibri" w:hAnsi="Calibri"/>
                <w:color w:val="000000"/>
                <w:sz w:val="18"/>
              </w:rPr>
              <w:t>0.22</w:t>
            </w:r>
          </w:p>
        </w:tc>
      </w:tr>
      <w:tr>
        <w:tc>
          <w:tcPr>
            <w:tcW w:type="dxa" w:w="1728"/>
          </w:tcPr>
          <w:p>
            <w:r/>
            <w:r>
              <w:rPr>
                <w:rFonts w:ascii="Calibri" w:hAnsi="Calibri"/>
                <w:color w:val="000000"/>
                <w:sz w:val="18"/>
              </w:rPr>
              <w:t>B1</w:t>
            </w:r>
          </w:p>
        </w:tc>
        <w:tc>
          <w:tcPr>
            <w:tcW w:type="dxa" w:w="1728"/>
          </w:tcPr>
          <w:p>
            <w:r/>
            <w:r>
              <w:rPr>
                <w:rFonts w:ascii="Calibri" w:hAnsi="Calibri"/>
                <w:color w:val="000000"/>
                <w:sz w:val="18"/>
              </w:rPr>
              <w:t>dti_ratio</w:t>
            </w:r>
          </w:p>
        </w:tc>
        <w:tc>
          <w:tcPr>
            <w:tcW w:type="dxa" w:w="1728"/>
          </w:tcPr>
          <w:p>
            <w:r/>
            <w:r>
              <w:rPr>
                <w:rFonts w:ascii="Calibri" w:hAnsi="Calibri"/>
                <w:color w:val="000000"/>
                <w:sz w:val="18"/>
              </w:rPr>
              <w:t>&gt; 0.43</w:t>
            </w:r>
          </w:p>
        </w:tc>
        <w:tc>
          <w:tcPr>
            <w:tcW w:type="dxa" w:w="1728"/>
          </w:tcPr>
          <w:p>
            <w:r/>
            <w:r>
              <w:rPr>
                <w:rFonts w:ascii="Calibri" w:hAnsi="Calibri"/>
                <w:color w:val="000000"/>
                <w:sz w:val="18"/>
              </w:rPr>
              <w:t>Debt-to-income ratio exceeds guidelines</w:t>
            </w:r>
          </w:p>
        </w:tc>
        <w:tc>
          <w:tcPr>
            <w:tcW w:type="dxa" w:w="1728"/>
          </w:tcPr>
          <w:p>
            <w:r/>
            <w:r>
              <w:rPr>
                <w:rFonts w:ascii="Calibri" w:hAnsi="Calibri"/>
                <w:color w:val="000000"/>
                <w:sz w:val="18"/>
              </w:rPr>
              <w:t>0.32</w:t>
            </w:r>
          </w:p>
        </w:tc>
      </w:tr>
      <w:tr>
        <w:tc>
          <w:tcPr>
            <w:tcW w:type="dxa" w:w="1728"/>
          </w:tcPr>
          <w:p>
            <w:r/>
            <w:r>
              <w:rPr>
                <w:rFonts w:ascii="Calibri" w:hAnsi="Calibri"/>
                <w:color w:val="000000"/>
                <w:sz w:val="18"/>
              </w:rPr>
              <w:t>B2</w:t>
            </w:r>
          </w:p>
        </w:tc>
        <w:tc>
          <w:tcPr>
            <w:tcW w:type="dxa" w:w="1728"/>
          </w:tcPr>
          <w:p>
            <w:r/>
            <w:r>
              <w:rPr>
                <w:rFonts w:ascii="Calibri" w:hAnsi="Calibri"/>
                <w:color w:val="000000"/>
                <w:sz w:val="18"/>
              </w:rPr>
              <w:t>dti_ratio</w:t>
            </w:r>
          </w:p>
        </w:tc>
        <w:tc>
          <w:tcPr>
            <w:tcW w:type="dxa" w:w="1728"/>
          </w:tcPr>
          <w:p>
            <w:r/>
            <w:r>
              <w:rPr>
                <w:rFonts w:ascii="Calibri" w:hAnsi="Calibri"/>
                <w:color w:val="000000"/>
                <w:sz w:val="18"/>
              </w:rPr>
              <w:t>&gt; 0.36</w:t>
            </w:r>
          </w:p>
        </w:tc>
        <w:tc>
          <w:tcPr>
            <w:tcW w:type="dxa" w:w="1728"/>
          </w:tcPr>
          <w:p>
            <w:r/>
            <w:r>
              <w:rPr>
                <w:rFonts w:ascii="Calibri" w:hAnsi="Calibri"/>
                <w:color w:val="000000"/>
                <w:sz w:val="18"/>
              </w:rPr>
              <w:t>Debt obligations too high relative to income</w:t>
            </w:r>
          </w:p>
        </w:tc>
        <w:tc>
          <w:tcPr>
            <w:tcW w:type="dxa" w:w="1728"/>
          </w:tcPr>
          <w:p>
            <w:r/>
            <w:r>
              <w:rPr>
                <w:rFonts w:ascii="Calibri" w:hAnsi="Calibri"/>
                <w:color w:val="000000"/>
                <w:sz w:val="18"/>
              </w:rPr>
              <w:t>0.25</w:t>
            </w:r>
          </w:p>
        </w:tc>
      </w:tr>
      <w:tr>
        <w:tc>
          <w:tcPr>
            <w:tcW w:type="dxa" w:w="1728"/>
          </w:tcPr>
          <w:p>
            <w:r/>
            <w:r>
              <w:rPr>
                <w:rFonts w:ascii="Calibri" w:hAnsi="Calibri"/>
                <w:color w:val="000000"/>
                <w:sz w:val="18"/>
              </w:rPr>
              <w:t>C1</w:t>
            </w:r>
          </w:p>
        </w:tc>
        <w:tc>
          <w:tcPr>
            <w:tcW w:type="dxa" w:w="1728"/>
          </w:tcPr>
          <w:p>
            <w:r/>
            <w:r>
              <w:rPr>
                <w:rFonts w:ascii="Calibri" w:hAnsi="Calibri"/>
                <w:color w:val="000000"/>
                <w:sz w:val="18"/>
              </w:rPr>
              <w:t>utilization</w:t>
            </w:r>
          </w:p>
        </w:tc>
        <w:tc>
          <w:tcPr>
            <w:tcW w:type="dxa" w:w="1728"/>
          </w:tcPr>
          <w:p>
            <w:r/>
            <w:r>
              <w:rPr>
                <w:rFonts w:ascii="Calibri" w:hAnsi="Calibri"/>
                <w:color w:val="000000"/>
                <w:sz w:val="18"/>
              </w:rPr>
              <w:t>&gt; 0.70</w:t>
            </w:r>
          </w:p>
        </w:tc>
        <w:tc>
          <w:tcPr>
            <w:tcW w:type="dxa" w:w="1728"/>
          </w:tcPr>
          <w:p>
            <w:r/>
            <w:r>
              <w:rPr>
                <w:rFonts w:ascii="Calibri" w:hAnsi="Calibri"/>
                <w:color w:val="000000"/>
                <w:sz w:val="18"/>
              </w:rPr>
              <w:t>Credit utilization rate too high</w:t>
            </w:r>
          </w:p>
        </w:tc>
        <w:tc>
          <w:tcPr>
            <w:tcW w:type="dxa" w:w="1728"/>
          </w:tcPr>
          <w:p>
            <w:r/>
            <w:r>
              <w:rPr>
                <w:rFonts w:ascii="Calibri" w:hAnsi="Calibri"/>
                <w:color w:val="000000"/>
                <w:sz w:val="18"/>
              </w:rPr>
              <w:t>0.30</w:t>
            </w:r>
          </w:p>
        </w:tc>
      </w:tr>
      <w:tr>
        <w:tc>
          <w:tcPr>
            <w:tcW w:type="dxa" w:w="1728"/>
          </w:tcPr>
          <w:p>
            <w:r/>
            <w:r>
              <w:rPr>
                <w:rFonts w:ascii="Calibri" w:hAnsi="Calibri"/>
                <w:color w:val="000000"/>
                <w:sz w:val="18"/>
              </w:rPr>
              <w:t>C2</w:t>
            </w:r>
          </w:p>
        </w:tc>
        <w:tc>
          <w:tcPr>
            <w:tcW w:type="dxa" w:w="1728"/>
          </w:tcPr>
          <w:p>
            <w:r/>
            <w:r>
              <w:rPr>
                <w:rFonts w:ascii="Calibri" w:hAnsi="Calibri"/>
                <w:color w:val="000000"/>
                <w:sz w:val="18"/>
              </w:rPr>
              <w:t>utilization</w:t>
            </w:r>
          </w:p>
        </w:tc>
        <w:tc>
          <w:tcPr>
            <w:tcW w:type="dxa" w:w="1728"/>
          </w:tcPr>
          <w:p>
            <w:r/>
            <w:r>
              <w:rPr>
                <w:rFonts w:ascii="Calibri" w:hAnsi="Calibri"/>
                <w:color w:val="000000"/>
                <w:sz w:val="18"/>
              </w:rPr>
              <w:t>&gt; 0.50</w:t>
            </w:r>
          </w:p>
        </w:tc>
        <w:tc>
          <w:tcPr>
            <w:tcW w:type="dxa" w:w="1728"/>
          </w:tcPr>
          <w:p>
            <w:r/>
            <w:r>
              <w:rPr>
                <w:rFonts w:ascii="Calibri" w:hAnsi="Calibri"/>
                <w:color w:val="000000"/>
                <w:sz w:val="18"/>
              </w:rPr>
              <w:t>Revolving credit balances too high</w:t>
            </w:r>
          </w:p>
        </w:tc>
        <w:tc>
          <w:tcPr>
            <w:tcW w:type="dxa" w:w="1728"/>
          </w:tcPr>
          <w:p>
            <w:r/>
            <w:r>
              <w:rPr>
                <w:rFonts w:ascii="Calibri" w:hAnsi="Calibri"/>
                <w:color w:val="000000"/>
                <w:sz w:val="18"/>
              </w:rPr>
              <w:t>0.22</w:t>
            </w:r>
          </w:p>
        </w:tc>
      </w:tr>
      <w:tr>
        <w:tc>
          <w:tcPr>
            <w:tcW w:type="dxa" w:w="1728"/>
          </w:tcPr>
          <w:p>
            <w:r/>
            <w:r>
              <w:rPr>
                <w:rFonts w:ascii="Calibri" w:hAnsi="Calibri"/>
                <w:color w:val="000000"/>
                <w:sz w:val="18"/>
              </w:rPr>
              <w:t>D1</w:t>
            </w:r>
          </w:p>
        </w:tc>
        <w:tc>
          <w:tcPr>
            <w:tcW w:type="dxa" w:w="1728"/>
          </w:tcPr>
          <w:p>
            <w:r/>
            <w:r>
              <w:rPr>
                <w:rFonts w:ascii="Calibri" w:hAnsi="Calibri"/>
                <w:color w:val="000000"/>
                <w:sz w:val="18"/>
              </w:rPr>
              <w:t>num_derogatory</w:t>
            </w:r>
          </w:p>
        </w:tc>
        <w:tc>
          <w:tcPr>
            <w:tcW w:type="dxa" w:w="1728"/>
          </w:tcPr>
          <w:p>
            <w:r/>
            <w:r>
              <w:rPr>
                <w:rFonts w:ascii="Calibri" w:hAnsi="Calibri"/>
                <w:color w:val="000000"/>
                <w:sz w:val="18"/>
              </w:rPr>
              <w:t>≥ 2</w:t>
            </w:r>
          </w:p>
        </w:tc>
        <w:tc>
          <w:tcPr>
            <w:tcW w:type="dxa" w:w="1728"/>
          </w:tcPr>
          <w:p>
            <w:r/>
            <w:r>
              <w:rPr>
                <w:rFonts w:ascii="Calibri" w:hAnsi="Calibri"/>
                <w:color w:val="000000"/>
                <w:sz w:val="18"/>
              </w:rPr>
              <w:t>Derogatory public record or collection action</w:t>
            </w:r>
          </w:p>
        </w:tc>
        <w:tc>
          <w:tcPr>
            <w:tcW w:type="dxa" w:w="1728"/>
          </w:tcPr>
          <w:p>
            <w:r/>
            <w:r>
              <w:rPr>
                <w:rFonts w:ascii="Calibri" w:hAnsi="Calibri"/>
                <w:color w:val="000000"/>
                <w:sz w:val="18"/>
              </w:rPr>
              <w:t>0.33</w:t>
            </w:r>
          </w:p>
        </w:tc>
      </w:tr>
      <w:tr>
        <w:tc>
          <w:tcPr>
            <w:tcW w:type="dxa" w:w="1728"/>
          </w:tcPr>
          <w:p>
            <w:r/>
            <w:r>
              <w:rPr>
                <w:rFonts w:ascii="Calibri" w:hAnsi="Calibri"/>
                <w:color w:val="000000"/>
                <w:sz w:val="18"/>
              </w:rPr>
              <w:t>D2</w:t>
            </w:r>
          </w:p>
        </w:tc>
        <w:tc>
          <w:tcPr>
            <w:tcW w:type="dxa" w:w="1728"/>
          </w:tcPr>
          <w:p>
            <w:r/>
            <w:r>
              <w:rPr>
                <w:rFonts w:ascii="Calibri" w:hAnsi="Calibri"/>
                <w:color w:val="000000"/>
                <w:sz w:val="18"/>
              </w:rPr>
              <w:t>num_derogatory</w:t>
            </w:r>
          </w:p>
        </w:tc>
        <w:tc>
          <w:tcPr>
            <w:tcW w:type="dxa" w:w="1728"/>
          </w:tcPr>
          <w:p>
            <w:r/>
            <w:r>
              <w:rPr>
                <w:rFonts w:ascii="Calibri" w:hAnsi="Calibri"/>
                <w:color w:val="000000"/>
                <w:sz w:val="18"/>
              </w:rPr>
              <w:t>≥ 1</w:t>
            </w:r>
          </w:p>
        </w:tc>
        <w:tc>
          <w:tcPr>
            <w:tcW w:type="dxa" w:w="1728"/>
          </w:tcPr>
          <w:p>
            <w:r/>
            <w:r>
              <w:rPr>
                <w:rFonts w:ascii="Calibri" w:hAnsi="Calibri"/>
                <w:color w:val="000000"/>
                <w:sz w:val="18"/>
              </w:rPr>
              <w:t>Delinquency on existing accounts</w:t>
            </w:r>
          </w:p>
        </w:tc>
        <w:tc>
          <w:tcPr>
            <w:tcW w:type="dxa" w:w="1728"/>
          </w:tcPr>
          <w:p>
            <w:r/>
            <w:r>
              <w:rPr>
                <w:rFonts w:ascii="Calibri" w:hAnsi="Calibri"/>
                <w:color w:val="000000"/>
                <w:sz w:val="18"/>
              </w:rPr>
              <w:t>0.26</w:t>
            </w:r>
          </w:p>
        </w:tc>
      </w:tr>
      <w:tr>
        <w:tc>
          <w:tcPr>
            <w:tcW w:type="dxa" w:w="1728"/>
          </w:tcPr>
          <w:p>
            <w:r/>
            <w:r>
              <w:rPr>
                <w:rFonts w:ascii="Calibri" w:hAnsi="Calibri"/>
                <w:color w:val="000000"/>
                <w:sz w:val="18"/>
              </w:rPr>
              <w:t>E1</w:t>
            </w:r>
          </w:p>
        </w:tc>
        <w:tc>
          <w:tcPr>
            <w:tcW w:type="dxa" w:w="1728"/>
          </w:tcPr>
          <w:p>
            <w:r/>
            <w:r>
              <w:rPr>
                <w:rFonts w:ascii="Calibri" w:hAnsi="Calibri"/>
                <w:color w:val="000000"/>
                <w:sz w:val="18"/>
              </w:rPr>
              <w:t>annual_income</w:t>
            </w:r>
          </w:p>
        </w:tc>
        <w:tc>
          <w:tcPr>
            <w:tcW w:type="dxa" w:w="1728"/>
          </w:tcPr>
          <w:p>
            <w:r/>
            <w:r>
              <w:rPr>
                <w:rFonts w:ascii="Calibri" w:hAnsi="Calibri"/>
                <w:color w:val="000000"/>
                <w:sz w:val="18"/>
              </w:rPr>
              <w:t>income &lt; loan × 0.3</w:t>
            </w:r>
          </w:p>
        </w:tc>
        <w:tc>
          <w:tcPr>
            <w:tcW w:type="dxa" w:w="1728"/>
          </w:tcPr>
          <w:p>
            <w:r/>
            <w:r>
              <w:rPr>
                <w:rFonts w:ascii="Calibri" w:hAnsi="Calibri"/>
                <w:color w:val="000000"/>
                <w:sz w:val="18"/>
              </w:rPr>
              <w:t>Insufficient income for requested loan amount</w:t>
            </w:r>
          </w:p>
        </w:tc>
        <w:tc>
          <w:tcPr>
            <w:tcW w:type="dxa" w:w="1728"/>
          </w:tcPr>
          <w:p>
            <w:r/>
            <w:r>
              <w:rPr>
                <w:rFonts w:ascii="Calibri" w:hAnsi="Calibri"/>
                <w:color w:val="000000"/>
                <w:sz w:val="18"/>
              </w:rPr>
              <w:t>0.30</w:t>
            </w:r>
          </w:p>
        </w:tc>
      </w:tr>
      <w:tr>
        <w:tc>
          <w:tcPr>
            <w:tcW w:type="dxa" w:w="1728"/>
          </w:tcPr>
          <w:p>
            <w:r/>
            <w:r>
              <w:rPr>
                <w:rFonts w:ascii="Calibri" w:hAnsi="Calibri"/>
                <w:color w:val="000000"/>
                <w:sz w:val="18"/>
              </w:rPr>
              <w:t>E2</w:t>
            </w:r>
          </w:p>
        </w:tc>
        <w:tc>
          <w:tcPr>
            <w:tcW w:type="dxa" w:w="1728"/>
          </w:tcPr>
          <w:p>
            <w:r/>
            <w:r>
              <w:rPr>
                <w:rFonts w:ascii="Calibri" w:hAnsi="Calibri"/>
                <w:color w:val="000000"/>
                <w:sz w:val="18"/>
              </w:rPr>
              <w:t>annual_income</w:t>
            </w:r>
          </w:p>
        </w:tc>
        <w:tc>
          <w:tcPr>
            <w:tcW w:type="dxa" w:w="1728"/>
          </w:tcPr>
          <w:p>
            <w:r/>
            <w:r>
              <w:rPr>
                <w:rFonts w:ascii="Calibri" w:hAnsi="Calibri"/>
                <w:color w:val="000000"/>
                <w:sz w:val="18"/>
              </w:rPr>
              <w:t>employment &lt; 1yr AND income &lt; $30K</w:t>
            </w:r>
          </w:p>
        </w:tc>
        <w:tc>
          <w:tcPr>
            <w:tcW w:type="dxa" w:w="1728"/>
          </w:tcPr>
          <w:p>
            <w:r/>
            <w:r>
              <w:rPr>
                <w:rFonts w:ascii="Calibri" w:hAnsi="Calibri"/>
                <w:color w:val="000000"/>
                <w:sz w:val="18"/>
              </w:rPr>
              <w:t>Employment history insufficient to verify income stability</w:t>
            </w:r>
          </w:p>
        </w:tc>
        <w:tc>
          <w:tcPr>
            <w:tcW w:type="dxa" w:w="1728"/>
          </w:tcPr>
          <w:p>
            <w:r/>
            <w:r>
              <w:rPr>
                <w:rFonts w:ascii="Calibri" w:hAnsi="Calibri"/>
                <w:color w:val="000000"/>
                <w:sz w:val="18"/>
              </w:rPr>
              <w:t>0.20</w:t>
            </w:r>
          </w:p>
        </w:tc>
      </w:tr>
      <w:tr>
        <w:tc>
          <w:tcPr>
            <w:tcW w:type="dxa" w:w="1728"/>
          </w:tcPr>
          <w:p>
            <w:r/>
            <w:r>
              <w:rPr>
                <w:rFonts w:ascii="Calibri" w:hAnsi="Calibri"/>
                <w:color w:val="000000"/>
                <w:sz w:val="18"/>
              </w:rPr>
              <w:t>F1</w:t>
            </w:r>
          </w:p>
        </w:tc>
        <w:tc>
          <w:tcPr>
            <w:tcW w:type="dxa" w:w="1728"/>
          </w:tcPr>
          <w:p>
            <w:r/>
            <w:r>
              <w:rPr>
                <w:rFonts w:ascii="Calibri" w:hAnsi="Calibri"/>
                <w:color w:val="000000"/>
                <w:sz w:val="18"/>
              </w:rPr>
              <w:t>loan_amount</w:t>
            </w:r>
          </w:p>
        </w:tc>
        <w:tc>
          <w:tcPr>
            <w:tcW w:type="dxa" w:w="1728"/>
          </w:tcPr>
          <w:p>
            <w:r/>
            <w:r>
              <w:rPr>
                <w:rFonts w:ascii="Calibri" w:hAnsi="Calibri"/>
                <w:color w:val="000000"/>
                <w:sz w:val="18"/>
              </w:rPr>
              <w:t>&gt; $50,000</w:t>
            </w:r>
          </w:p>
        </w:tc>
        <w:tc>
          <w:tcPr>
            <w:tcW w:type="dxa" w:w="1728"/>
          </w:tcPr>
          <w:p>
            <w:r/>
            <w:r>
              <w:rPr>
                <w:rFonts w:ascii="Calibri" w:hAnsi="Calibri"/>
                <w:color w:val="000000"/>
                <w:sz w:val="18"/>
              </w:rPr>
              <w:t>Requested loan amount exceeds maximum for credit profile</w:t>
            </w:r>
          </w:p>
        </w:tc>
        <w:tc>
          <w:tcPr>
            <w:tcW w:type="dxa" w:w="1728"/>
          </w:tcPr>
          <w:p>
            <w:r/>
            <w:r>
              <w:rPr>
                <w:rFonts w:ascii="Calibri" w:hAnsi="Calibri"/>
                <w:color w:val="000000"/>
                <w:sz w:val="18"/>
              </w:rPr>
              <w:t>0.25</w:t>
            </w:r>
          </w:p>
        </w:tc>
      </w:tr>
      <w:tr>
        <w:tc>
          <w:tcPr>
            <w:tcW w:type="dxa" w:w="1728"/>
          </w:tcPr>
          <w:p>
            <w:r/>
            <w:r>
              <w:rPr>
                <w:rFonts w:ascii="Calibri" w:hAnsi="Calibri"/>
                <w:color w:val="000000"/>
                <w:sz w:val="18"/>
              </w:rPr>
              <w:t>F2</w:t>
            </w:r>
          </w:p>
        </w:tc>
        <w:tc>
          <w:tcPr>
            <w:tcW w:type="dxa" w:w="1728"/>
          </w:tcPr>
          <w:p>
            <w:r/>
            <w:r>
              <w:rPr>
                <w:rFonts w:ascii="Calibri" w:hAnsi="Calibri"/>
                <w:color w:val="000000"/>
                <w:sz w:val="18"/>
              </w:rPr>
              <w:t>term_months</w:t>
            </w:r>
          </w:p>
        </w:tc>
        <w:tc>
          <w:tcPr>
            <w:tcW w:type="dxa" w:w="1728"/>
          </w:tcPr>
          <w:p>
            <w:r/>
            <w:r>
              <w:rPr>
                <w:rFonts w:ascii="Calibri" w:hAnsi="Calibri"/>
                <w:color w:val="000000"/>
                <w:sz w:val="18"/>
              </w:rPr>
              <w:t>&gt; 60</w:t>
            </w:r>
          </w:p>
        </w:tc>
        <w:tc>
          <w:tcPr>
            <w:tcW w:type="dxa" w:w="1728"/>
          </w:tcPr>
          <w:p>
            <w:r/>
            <w:r>
              <w:rPr>
                <w:rFonts w:ascii="Calibri" w:hAnsi="Calibri"/>
                <w:color w:val="000000"/>
                <w:sz w:val="18"/>
              </w:rPr>
              <w:t>Loan term does not match ability to repay</w:t>
            </w:r>
          </w:p>
        </w:tc>
        <w:tc>
          <w:tcPr>
            <w:tcW w:type="dxa" w:w="1728"/>
          </w:tcPr>
          <w:p>
            <w:r/>
            <w:r>
              <w:rPr>
                <w:rFonts w:ascii="Calibri" w:hAnsi="Calibri"/>
                <w:color w:val="000000"/>
                <w:sz w:val="18"/>
              </w:rPr>
              <w:t>0.20</w:t>
            </w:r>
          </w:p>
        </w:tc>
      </w:tr>
      <w:tr>
        <w:tc>
          <w:tcPr>
            <w:tcW w:type="dxa" w:w="1728"/>
          </w:tcPr>
          <w:p>
            <w:r/>
            <w:r>
              <w:rPr>
                <w:rFonts w:ascii="Calibri" w:hAnsi="Calibri"/>
                <w:color w:val="000000"/>
                <w:sz w:val="18"/>
              </w:rPr>
              <w:t>G1</w:t>
            </w:r>
          </w:p>
        </w:tc>
        <w:tc>
          <w:tcPr>
            <w:tcW w:type="dxa" w:w="1728"/>
          </w:tcPr>
          <w:p>
            <w:r/>
            <w:r>
              <w:rPr>
                <w:rFonts w:ascii="Calibri" w:hAnsi="Calibri"/>
                <w:color w:val="000000"/>
                <w:sz w:val="18"/>
              </w:rPr>
              <w:t>home_ownership</w:t>
            </w:r>
          </w:p>
        </w:tc>
        <w:tc>
          <w:tcPr>
            <w:tcW w:type="dxa" w:w="1728"/>
          </w:tcPr>
          <w:p>
            <w:r/>
            <w:r>
              <w:rPr>
                <w:rFonts w:ascii="Calibri" w:hAnsi="Calibri"/>
                <w:color w:val="000000"/>
                <w:sz w:val="18"/>
              </w:rPr>
              <w:t>rent</w:t>
            </w:r>
          </w:p>
        </w:tc>
        <w:tc>
          <w:tcPr>
            <w:tcW w:type="dxa" w:w="1728"/>
          </w:tcPr>
          <w:p>
            <w:r/>
            <w:r>
              <w:rPr>
                <w:rFonts w:ascii="Calibri" w:hAnsi="Calibri"/>
                <w:color w:val="000000"/>
                <w:sz w:val="18"/>
              </w:rPr>
              <w:t>Rental housing status — insufficient residence stability</w:t>
            </w:r>
          </w:p>
        </w:tc>
        <w:tc>
          <w:tcPr>
            <w:tcW w:type="dxa" w:w="1728"/>
          </w:tcPr>
          <w:p>
            <w:r/>
            <w:r>
              <w:rPr>
                <w:rFonts w:ascii="Calibri" w:hAnsi="Calibri"/>
                <w:color w:val="000000"/>
                <w:sz w:val="18"/>
              </w:rPr>
              <w:t>0.15</w:t>
            </w:r>
          </w:p>
        </w:tc>
      </w:tr>
      <w:tr>
        <w:tc>
          <w:tcPr>
            <w:tcW w:type="dxa" w:w="1728"/>
          </w:tcPr>
          <w:p>
            <w:r/>
            <w:r>
              <w:rPr>
                <w:rFonts w:ascii="Calibri" w:hAnsi="Calibri"/>
                <w:color w:val="000000"/>
                <w:sz w:val="18"/>
              </w:rPr>
              <w:t>H1</w:t>
            </w:r>
          </w:p>
        </w:tc>
        <w:tc>
          <w:tcPr>
            <w:tcW w:type="dxa" w:w="1728"/>
          </w:tcPr>
          <w:p>
            <w:r/>
            <w:r>
              <w:rPr>
                <w:rFonts w:ascii="Calibri" w:hAnsi="Calibri"/>
                <w:color w:val="000000"/>
                <w:sz w:val="18"/>
              </w:rPr>
              <w:t>num_credit_lines</w:t>
            </w:r>
          </w:p>
        </w:tc>
        <w:tc>
          <w:tcPr>
            <w:tcW w:type="dxa" w:w="1728"/>
          </w:tcPr>
          <w:p>
            <w:r/>
            <w:r>
              <w:rPr>
                <w:rFonts w:ascii="Calibri" w:hAnsi="Calibri"/>
                <w:color w:val="000000"/>
                <w:sz w:val="18"/>
              </w:rPr>
              <w:t>&lt; 3</w:t>
            </w:r>
          </w:p>
        </w:tc>
        <w:tc>
          <w:tcPr>
            <w:tcW w:type="dxa" w:w="1728"/>
          </w:tcPr>
          <w:p>
            <w:r/>
            <w:r>
              <w:rPr>
                <w:rFonts w:ascii="Calibri" w:hAnsi="Calibri"/>
                <w:color w:val="000000"/>
                <w:sz w:val="18"/>
              </w:rPr>
              <w:t>Insufficient credit history — limited trade lines</w:t>
            </w:r>
          </w:p>
        </w:tc>
        <w:tc>
          <w:tcPr>
            <w:tcW w:type="dxa" w:w="1728"/>
          </w:tcPr>
          <w:p>
            <w:r/>
            <w:r>
              <w:rPr>
                <w:rFonts w:ascii="Calibri" w:hAnsi="Calibri"/>
                <w:color w:val="000000"/>
                <w:sz w:val="18"/>
              </w:rPr>
              <w:t>0.20</w:t>
            </w:r>
          </w:p>
        </w:tc>
      </w:tr>
      <w:tr>
        <w:tc>
          <w:tcPr>
            <w:tcW w:type="dxa" w:w="1728"/>
          </w:tcPr>
          <w:p>
            <w:r/>
            <w:r>
              <w:rPr>
                <w:rFonts w:ascii="Calibri" w:hAnsi="Calibri"/>
                <w:color w:val="000000"/>
                <w:sz w:val="18"/>
              </w:rPr>
              <w:t>I1</w:t>
            </w:r>
          </w:p>
        </w:tc>
        <w:tc>
          <w:tcPr>
            <w:tcW w:type="dxa" w:w="1728"/>
          </w:tcPr>
          <w:p>
            <w:r/>
            <w:r>
              <w:rPr>
                <w:rFonts w:ascii="Calibri" w:hAnsi="Calibri"/>
                <w:color w:val="000000"/>
                <w:sz w:val="18"/>
              </w:rPr>
              <w:t>risk_score</w:t>
            </w:r>
          </w:p>
        </w:tc>
        <w:tc>
          <w:tcPr>
            <w:tcW w:type="dxa" w:w="1728"/>
          </w:tcPr>
          <w:p>
            <w:r/>
            <w:r>
              <w:rPr>
                <w:rFonts w:ascii="Calibri" w:hAnsi="Calibri"/>
                <w:color w:val="000000"/>
                <w:sz w:val="18"/>
              </w:rPr>
              <w:t>&gt; 75</w:t>
            </w:r>
          </w:p>
        </w:tc>
        <w:tc>
          <w:tcPr>
            <w:tcW w:type="dxa" w:w="1728"/>
          </w:tcPr>
          <w:p>
            <w:r/>
            <w:r>
              <w:rPr>
                <w:rFonts w:ascii="Calibri" w:hAnsi="Calibri"/>
                <w:color w:val="000000"/>
                <w:sz w:val="18"/>
              </w:rPr>
              <w:t>Overall credit risk score does not meet minimum standards</w:t>
            </w:r>
          </w:p>
        </w:tc>
        <w:tc>
          <w:tcPr>
            <w:tcW w:type="dxa" w:w="1728"/>
          </w:tcPr>
          <w:p>
            <w:r/>
            <w:r>
              <w:rPr>
                <w:rFonts w:ascii="Calibri" w:hAnsi="Calibri"/>
                <w:color w:val="000000"/>
                <w:sz w:val="18"/>
              </w:rPr>
              <w:t>0.35</w:t>
            </w:r>
          </w:p>
        </w:tc>
      </w:tr>
    </w:tbl>
    <w:p>
      <w:pPr>
        <w:spacing w:before="240" w:after="120"/>
      </w:pPr>
      <w:r>
        <w:rPr>
          <w:rFonts w:ascii="Calibri" w:hAnsi="Calibri"/>
          <w:b/>
          <w:color w:val="1A365D"/>
          <w:sz w:val="30"/>
        </w:rPr>
        <w:t>7.3 Reason Ranking</w:t>
      </w:r>
    </w:p>
    <w:p>
      <w:pPr>
        <w:spacing w:after="80"/>
      </w:pPr>
      <w:r>
        <w:rPr>
          <w:rFonts w:ascii="Calibri" w:hAnsi="Calibri"/>
        </w:rPr>
        <w:t xml:space="preserve">Reasons are ranked by descending weight. The </w:t>
      </w:r>
      <w:r>
        <w:rPr>
          <w:rFonts w:ascii="Consolas" w:hAnsi="Consolas"/>
          <w:color w:val="E83E8C"/>
          <w:sz w:val="18"/>
        </w:rPr>
        <w:t>generate_reasons()</w:t>
      </w:r>
      <w:r>
        <w:rPr>
          <w:rFonts w:ascii="Calibri" w:hAnsi="Calibri"/>
        </w:rPr>
        <w:t xml:space="preserve"> function:</w:t>
        <w:br/>
        <w:t>1. Evaluates each threshold check against the applicant’s feature values.</w:t>
        <w:br/>
        <w:t>2. Collects all triggered reasons (deduplicating by reason text).</w:t>
        <w:br/>
        <w:t>3. Sorts by weight descending.</w:t>
        <w:br/>
        <w:t>4. Returns the top 4 reasons.</w:t>
      </w:r>
    </w:p>
    <w:p>
      <w:pPr>
        <w:spacing w:before="240" w:after="120"/>
      </w:pPr>
      <w:r>
        <w:rPr>
          <w:rFonts w:ascii="Calibri" w:hAnsi="Calibri"/>
          <w:b/>
          <w:color w:val="1A365D"/>
          <w:sz w:val="30"/>
        </w:rPr>
        <w:t>7.4 Notice Format</w:t>
      </w:r>
    </w:p>
    <w:p>
      <w:pPr>
        <w:spacing w:after="80"/>
      </w:pPr>
      <w:r>
        <w:rPr>
          <w:rFonts w:ascii="Calibri" w:hAnsi="Calibri"/>
        </w:rPr>
        <w:t xml:space="preserve">The </w:t>
      </w:r>
      <w:r>
        <w:rPr>
          <w:rFonts w:ascii="Consolas" w:hAnsi="Consolas"/>
          <w:color w:val="E83E8C"/>
          <w:sz w:val="18"/>
        </w:rPr>
        <w:t>format_adverse_action_notice()</w:t>
      </w:r>
      <w:r>
        <w:rPr>
          <w:rFonts w:ascii="Calibri" w:hAnsi="Calibri"/>
        </w:rPr>
        <w:t xml:space="preserve"> function produces a Reg B-compliant HTML notice containing:</w:t>
      </w:r>
    </w:p>
    <w:p>
      <w:pPr>
        <w:pStyle w:val="ListBullet"/>
        <w:spacing w:after="40"/>
      </w:pPr>
      <w:r>
        <w:rPr>
          <w:rFonts w:ascii="Calibri" w:hAnsi="Calibri"/>
        </w:rPr>
        <w:t>Creditor name and address (PalmFi Lending LLC)</w:t>
      </w:r>
    </w:p>
    <w:p>
      <w:pPr>
        <w:pStyle w:val="ListBullet"/>
        <w:spacing w:after="40"/>
      </w:pPr>
      <w:r>
        <w:rPr>
          <w:rFonts w:ascii="Calibri" w:hAnsi="Calibri"/>
        </w:rPr>
        <w:t>Date of notice</w:t>
      </w:r>
    </w:p>
    <w:p>
      <w:pPr>
        <w:pStyle w:val="ListBullet"/>
        <w:spacing w:after="40"/>
      </w:pPr>
      <w:r>
        <w:rPr>
          <w:rFonts w:ascii="Calibri" w:hAnsi="Calibri"/>
        </w:rPr>
        <w:t>Statement that the action was based in whole or in part on a credit score</w:t>
      </w:r>
    </w:p>
    <w:p>
      <w:pPr>
        <w:pStyle w:val="ListBullet"/>
        <w:spacing w:after="40"/>
      </w:pPr>
      <w:r>
        <w:rPr>
          <w:rFonts w:ascii="Calibri" w:hAnsi="Calibri"/>
        </w:rPr>
        <w:t>The credit scoring model used (PalmFi Score v2.0)</w:t>
      </w:r>
    </w:p>
    <w:p>
      <w:pPr>
        <w:pStyle w:val="ListBullet"/>
        <w:spacing w:after="40"/>
      </w:pPr>
      <w:r>
        <w:rPr>
          <w:rFonts w:ascii="Calibri" w:hAnsi="Calibri"/>
        </w:rPr>
        <w:t>Key factors that adversely affected the score (tabulated)</w:t>
      </w:r>
    </w:p>
    <w:p>
      <w:pPr>
        <w:pStyle w:val="ListBullet"/>
        <w:spacing w:after="40"/>
      </w:pPr>
      <w:r>
        <w:rPr>
          <w:rFonts w:ascii="Calibri" w:hAnsi="Calibri"/>
        </w:rPr>
        <w:t xml:space="preserve">ECOA notice text (from </w:t>
      </w:r>
      <w:r>
        <w:rPr>
          <w:rFonts w:ascii="Consolas" w:hAnsi="Consolas"/>
          <w:color w:val="E83E8C"/>
          <w:sz w:val="18"/>
        </w:rPr>
        <w:t>ecoa_notice()</w:t>
      </w:r>
      <w:r>
        <w:rPr>
          <w:rFonts w:ascii="Calibri" w:hAnsi="Calibri"/>
        </w:rPr>
        <w:t>)</w:t>
      </w:r>
    </w:p>
    <w:p>
      <w:pPr>
        <w:pStyle w:val="ListBullet"/>
        <w:spacing w:after="40"/>
      </w:pPr>
      <w:r>
        <w:rPr>
          <w:rFonts w:ascii="Calibri" w:hAnsi="Calibri"/>
        </w:rPr>
        <w:t xml:space="preserve">FCRA notice text (from </w:t>
      </w:r>
      <w:r>
        <w:rPr>
          <w:rFonts w:ascii="Consolas" w:hAnsi="Consolas"/>
          <w:color w:val="E83E8C"/>
          <w:sz w:val="18"/>
        </w:rPr>
        <w:t>fcra_notice()</w:t>
      </w:r>
      <w:r>
        <w:rPr>
          <w:rFonts w:ascii="Calibri" w:hAnsi="Calibri"/>
        </w:rPr>
        <w:t>)</w:t>
      </w:r>
    </w:p>
    <w:p>
      <w:pPr>
        <w:pStyle w:val="ListBullet"/>
        <w:spacing w:after="40"/>
      </w:pPr>
      <w:r>
        <w:rPr>
          <w:rFonts w:ascii="Calibri" w:hAnsi="Calibri"/>
        </w:rPr>
        <w:t>CFPB contact information (address, phone, website)</w:t>
      </w:r>
    </w:p>
    <w:p>
      <w:pPr>
        <w:pStyle w:val="ListBullet"/>
        <w:spacing w:after="40"/>
      </w:pPr>
      <w:r>
        <w:rPr>
          <w:rFonts w:ascii="Calibri" w:hAnsi="Calibri"/>
        </w:rPr>
        <w:t>Borrower’s rights (free credit report, dispute rights)</w:t>
      </w:r>
    </w:p>
    <w:p>
      <w:pPr>
        <w:spacing w:before="240" w:after="120"/>
      </w:pPr>
      <w:r>
        <w:rPr>
          <w:rFonts w:ascii="Calibri" w:hAnsi="Calibri"/>
          <w:b/>
          <w:color w:val="1A365D"/>
          <w:sz w:val="30"/>
        </w:rPr>
        <w:t>7.5 Version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Version</w:t>
            </w:r>
          </w:p>
        </w:tc>
        <w:tc>
          <w:tcPr>
            <w:tcW w:type="dxa" w:w="2880"/>
            <w:shd w:val="clear" w:color="auto" w:fill="1A365D"/>
          </w:tcPr>
          <w:p>
            <w:r/>
            <w:r>
              <w:rPr>
                <w:rFonts w:ascii="Calibri" w:hAnsi="Calibri"/>
                <w:b/>
                <w:color w:val="FFFFFF"/>
                <w:sz w:val="20"/>
              </w:rPr>
              <w:t>Date</w:t>
            </w:r>
          </w:p>
        </w:tc>
        <w:tc>
          <w:tcPr>
            <w:tcW w:type="dxa" w:w="2880"/>
            <w:shd w:val="clear" w:color="auto" w:fill="1A365D"/>
          </w:tcPr>
          <w:p>
            <w:r/>
            <w:r>
              <w:rPr>
                <w:rFonts w:ascii="Calibri" w:hAnsi="Calibri"/>
                <w:b/>
                <w:color w:val="FFFFFF"/>
                <w:sz w:val="20"/>
              </w:rPr>
              <w:t>Changes</w:t>
            </w:r>
          </w:p>
        </w:tc>
      </w:tr>
      <w:tr>
        <w:tc>
          <w:tcPr>
            <w:tcW w:type="dxa" w:w="2880"/>
          </w:tcPr>
          <w:p>
            <w:r/>
            <w:r>
              <w:rPr>
                <w:rFonts w:ascii="Calibri" w:hAnsi="Calibri"/>
                <w:color w:val="000000"/>
                <w:sz w:val="18"/>
              </w:rPr>
              <w:t>1.0</w:t>
            </w:r>
          </w:p>
        </w:tc>
        <w:tc>
          <w:tcPr>
            <w:tcW w:type="dxa" w:w="2880"/>
          </w:tcPr>
          <w:p>
            <w:r/>
            <w:r>
              <w:rPr>
                <w:rFonts w:ascii="Calibri" w:hAnsi="Calibri"/>
                <w:color w:val="000000"/>
                <w:sz w:val="18"/>
              </w:rPr>
              <w:t>May 2026</w:t>
            </w:r>
          </w:p>
        </w:tc>
        <w:tc>
          <w:tcPr>
            <w:tcW w:type="dxa" w:w="2880"/>
          </w:tcPr>
          <w:p>
            <w:r/>
            <w:r>
              <w:rPr>
                <w:rFonts w:ascii="Calibri" w:hAnsi="Calibri"/>
                <w:color w:val="000000"/>
                <w:sz w:val="18"/>
              </w:rPr>
              <w:t>Initial release. 16 reason codes across 8 feature categories.</w:t>
            </w:r>
          </w:p>
        </w:tc>
      </w:tr>
    </w:tbl>
    <w:p>
      <w:pPr>
        <w:spacing w:before="120" w:after="120"/>
      </w:pPr>
      <w:r>
        <w:rPr>
          <w:color w:val="6B7280"/>
          <w:sz w:val="16"/>
        </w:rPr>
        <w:t>────────────────────────────────────────────────────────────</w:t>
      </w:r>
    </w:p>
    <w:p>
      <w:pPr>
        <w:spacing w:before="360" w:after="120"/>
      </w:pPr>
      <w:r>
        <w:rPr>
          <w:rFonts w:ascii="Calibri" w:hAnsi="Calibri"/>
          <w:b/>
          <w:color w:val="1A365D"/>
          <w:sz w:val="36"/>
        </w:rPr>
        <w:t>8. Document Approvals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Role</w:t>
            </w:r>
          </w:p>
        </w:tc>
        <w:tc>
          <w:tcPr>
            <w:tcW w:type="dxa" w:w="2160"/>
            <w:shd w:val="clear" w:color="auto" w:fill="1A365D"/>
          </w:tcPr>
          <w:p>
            <w:r/>
            <w:r>
              <w:rPr>
                <w:rFonts w:ascii="Calibri" w:hAnsi="Calibri"/>
                <w:b/>
                <w:color w:val="FFFFFF"/>
                <w:sz w:val="20"/>
              </w:rPr>
              <w:t>Name</w:t>
            </w:r>
          </w:p>
        </w:tc>
        <w:tc>
          <w:tcPr>
            <w:tcW w:type="dxa" w:w="2160"/>
            <w:shd w:val="clear" w:color="auto" w:fill="1A365D"/>
          </w:tcPr>
          <w:p>
            <w:r/>
            <w:r>
              <w:rPr>
                <w:rFonts w:ascii="Calibri" w:hAnsi="Calibri"/>
                <w:b/>
                <w:color w:val="FFFFFF"/>
                <w:sz w:val="20"/>
              </w:rPr>
              <w:t>Signature</w:t>
            </w:r>
          </w:p>
        </w:tc>
        <w:tc>
          <w:tcPr>
            <w:tcW w:type="dxa" w:w="2160"/>
            <w:shd w:val="clear" w:color="auto" w:fill="1A365D"/>
          </w:tcPr>
          <w:p>
            <w:r/>
            <w:r>
              <w:rPr>
                <w:rFonts w:ascii="Calibri" w:hAnsi="Calibri"/>
                <w:b/>
                <w:color w:val="FFFFFF"/>
                <w:sz w:val="20"/>
              </w:rPr>
              <w:t>Date</w:t>
            </w:r>
          </w:p>
        </w:tc>
      </w:tr>
      <w:tr>
        <w:tc>
          <w:tcPr>
            <w:tcW w:type="dxa" w:w="2160"/>
          </w:tcPr>
          <w:p>
            <w:r/>
            <w:r>
              <w:rPr>
                <w:rFonts w:ascii="Calibri" w:hAnsi="Calibri"/>
                <w:color w:val="000000"/>
                <w:sz w:val="18"/>
              </w:rPr>
              <w:t>Chief Risk Officer</w:t>
            </w:r>
          </w:p>
        </w:tc>
        <w:tc>
          <w:tcPr>
            <w:tcW w:type="dxa" w:w="2160"/>
          </w:tcPr>
          <w:p>
            <w:r/>
            <w:r>
              <w:rPr>
                <w:rFonts w:ascii="Calibri" w:hAnsi="Calibri"/>
                <w:color w:val="000000"/>
                <w:sz w:val="18"/>
              </w:rPr>
            </w:r>
          </w:p>
        </w:tc>
        <w:tc>
          <w:tcPr>
            <w:tcW w:type="dxa" w:w="2160"/>
          </w:tcPr>
          <w:p>
            <w:r/>
            <w:r>
              <w:rPr>
                <w:rFonts w:ascii="Calibri" w:hAnsi="Calibri"/>
                <w:color w:val="000000"/>
                <w:sz w:val="18"/>
              </w:rPr>
            </w:r>
          </w:p>
        </w:tc>
        <w:tc>
          <w:tcPr>
            <w:tcW w:type="dxa" w:w="2160"/>
          </w:tcPr>
          <w:p>
            <w:r/>
            <w:r>
              <w:rPr>
                <w:rFonts w:ascii="Calibri" w:hAnsi="Calibri"/>
                <w:color w:val="000000"/>
                <w:sz w:val="18"/>
              </w:rPr>
            </w:r>
          </w:p>
        </w:tc>
      </w:tr>
      <w:tr>
        <w:tc>
          <w:tcPr>
            <w:tcW w:type="dxa" w:w="2160"/>
          </w:tcPr>
          <w:p>
            <w:r/>
            <w:r>
              <w:rPr>
                <w:rFonts w:ascii="Calibri" w:hAnsi="Calibri"/>
                <w:color w:val="000000"/>
                <w:sz w:val="18"/>
              </w:rPr>
              <w:t>Chief Compliance Officer</w:t>
            </w:r>
          </w:p>
        </w:tc>
        <w:tc>
          <w:tcPr>
            <w:tcW w:type="dxa" w:w="2160"/>
          </w:tcPr>
          <w:p>
            <w:r/>
            <w:r>
              <w:rPr>
                <w:rFonts w:ascii="Calibri" w:hAnsi="Calibri"/>
                <w:color w:val="000000"/>
                <w:sz w:val="18"/>
              </w:rPr>
            </w:r>
          </w:p>
        </w:tc>
        <w:tc>
          <w:tcPr>
            <w:tcW w:type="dxa" w:w="2160"/>
          </w:tcPr>
          <w:p>
            <w:r/>
            <w:r>
              <w:rPr>
                <w:rFonts w:ascii="Calibri" w:hAnsi="Calibri"/>
                <w:color w:val="000000"/>
                <w:sz w:val="18"/>
              </w:rPr>
            </w:r>
          </w:p>
        </w:tc>
        <w:tc>
          <w:tcPr>
            <w:tcW w:type="dxa" w:w="2160"/>
          </w:tcPr>
          <w:p>
            <w:r/>
            <w:r>
              <w:rPr>
                <w:rFonts w:ascii="Calibri" w:hAnsi="Calibri"/>
                <w:color w:val="000000"/>
                <w:sz w:val="18"/>
              </w:rPr>
            </w:r>
          </w:p>
        </w:tc>
      </w:tr>
      <w:tr>
        <w:tc>
          <w:tcPr>
            <w:tcW w:type="dxa" w:w="2160"/>
          </w:tcPr>
          <w:p>
            <w:r/>
            <w:r>
              <w:rPr>
                <w:rFonts w:ascii="Calibri" w:hAnsi="Calibri"/>
                <w:color w:val="000000"/>
                <w:sz w:val="18"/>
              </w:rPr>
              <w:t>Head of Data Science</w:t>
            </w:r>
          </w:p>
        </w:tc>
        <w:tc>
          <w:tcPr>
            <w:tcW w:type="dxa" w:w="2160"/>
          </w:tcPr>
          <w:p>
            <w:r/>
            <w:r>
              <w:rPr>
                <w:rFonts w:ascii="Calibri" w:hAnsi="Calibri"/>
                <w:color w:val="000000"/>
                <w:sz w:val="18"/>
              </w:rPr>
            </w:r>
          </w:p>
        </w:tc>
        <w:tc>
          <w:tcPr>
            <w:tcW w:type="dxa" w:w="2160"/>
          </w:tcPr>
          <w:p>
            <w:r/>
            <w:r>
              <w:rPr>
                <w:rFonts w:ascii="Calibri" w:hAnsi="Calibri"/>
                <w:color w:val="000000"/>
                <w:sz w:val="18"/>
              </w:rPr>
            </w:r>
          </w:p>
        </w:tc>
        <w:tc>
          <w:tcPr>
            <w:tcW w:type="dxa" w:w="2160"/>
          </w:tcPr>
          <w:p>
            <w:r/>
            <w:r>
              <w:rPr>
                <w:rFonts w:ascii="Calibri" w:hAnsi="Calibri"/>
                <w:color w:val="000000"/>
                <w:sz w:val="18"/>
              </w:rPr>
            </w:r>
          </w:p>
        </w:tc>
      </w:tr>
      <w:tr>
        <w:tc>
          <w:tcPr>
            <w:tcW w:type="dxa" w:w="2160"/>
          </w:tcPr>
          <w:p>
            <w:r/>
            <w:r>
              <w:rPr>
                <w:rFonts w:ascii="Calibri" w:hAnsi="Calibri"/>
                <w:color w:val="000000"/>
                <w:sz w:val="18"/>
              </w:rPr>
              <w:t>Legal Counsel</w:t>
            </w:r>
          </w:p>
        </w:tc>
        <w:tc>
          <w:tcPr>
            <w:tcW w:type="dxa" w:w="2160"/>
          </w:tcPr>
          <w:p>
            <w:r/>
            <w:r>
              <w:rPr>
                <w:rFonts w:ascii="Calibri" w:hAnsi="Calibri"/>
                <w:color w:val="000000"/>
                <w:sz w:val="18"/>
              </w:rPr>
            </w:r>
          </w:p>
        </w:tc>
        <w:tc>
          <w:tcPr>
            <w:tcW w:type="dxa" w:w="2160"/>
          </w:tcPr>
          <w:p>
            <w:r/>
            <w:r>
              <w:rPr>
                <w:rFonts w:ascii="Calibri" w:hAnsi="Calibri"/>
                <w:color w:val="000000"/>
                <w:sz w:val="18"/>
              </w:rPr>
            </w:r>
          </w:p>
        </w:tc>
        <w:tc>
          <w:tcPr>
            <w:tcW w:type="dxa" w:w="2160"/>
          </w:tcPr>
          <w:p>
            <w:r/>
            <w:r>
              <w:rPr>
                <w:rFonts w:ascii="Calibri" w:hAnsi="Calibri"/>
                <w:color w:val="000000"/>
                <w:sz w:val="18"/>
              </w:rPr>
            </w:r>
          </w:p>
        </w:tc>
      </w:tr>
    </w:tbl>
    <w:p>
      <w:pPr>
        <w:spacing w:before="120" w:after="120"/>
      </w:pPr>
      <w:r>
        <w:rPr>
          <w:color w:val="6B7280"/>
          <w:sz w:val="16"/>
        </w:rPr>
        <w:t>────────────────────────────────────────────────────────────</w:t>
      </w:r>
    </w:p>
    <w:p>
      <w:pPr>
        <w:spacing w:after="80"/>
      </w:pPr>
      <w:r>
        <w:rPr>
          <w:rFonts w:ascii="Calibri" w:hAnsi="Calibri"/>
          <w:i/>
        </w:rPr>
        <w:t>This document is confidential and proprietary to PalmFi Lending LLC. It should be reviewed and updated annually or upon any material change to the underwriting model.</w:t>
      </w:r>
    </w:p>
    <w:p>
      <w:r>
        <w:br w:type="page"/>
      </w:r>
    </w:p>
    <w:p>
      <w:pPr>
        <w:pStyle w:val="Title"/>
      </w:pPr>
      <w:r>
        <w:rPr>
          <w:color w:val="1A365D"/>
        </w:rPr>
        <w:t>Model Validation Report</w:t>
      </w:r>
    </w:p>
    <w:p>
      <w:pPr>
        <w:spacing w:before="360" w:after="120"/>
      </w:pPr>
      <w:r>
        <w:rPr>
          <w:rFonts w:ascii="Calibri" w:hAnsi="Calibri"/>
          <w:b/>
          <w:color w:val="1A365D"/>
          <w:sz w:val="44"/>
        </w:rPr>
        <w:t>SunCredit Underwriting Model — Real Data Validation Report</w:t>
      </w:r>
    </w:p>
    <w:p>
      <w:pPr>
        <w:spacing w:after="80"/>
      </w:pPr>
      <w:r>
        <w:rPr>
          <w:rFonts w:ascii="Calibri" w:hAnsi="Calibri"/>
          <w:b/>
        </w:rPr>
        <w:t>Date:</w:t>
      </w:r>
      <w:r>
        <w:rPr>
          <w:rFonts w:ascii="Calibri" w:hAnsi="Calibri"/>
        </w:rPr>
        <w:t xml:space="preserve"> May 9, 2026</w:t>
        <w:br/>
      </w:r>
      <w:r>
        <w:rPr>
          <w:rFonts w:ascii="Calibri" w:hAnsi="Calibri"/>
          <w:b/>
        </w:rPr>
        <w:t>Prepared for:</w:t>
      </w:r>
      <w:r>
        <w:rPr>
          <w:rFonts w:ascii="Calibri" w:hAnsi="Calibri"/>
        </w:rPr>
        <w:t xml:space="preserve"> Bank Partnership Due Diligence &amp; Model Governance</w:t>
      </w:r>
    </w:p>
    <w:p>
      <w:pPr>
        <w:spacing w:before="120" w:after="120"/>
      </w:pPr>
      <w:r>
        <w:rPr>
          <w:color w:val="6B7280"/>
          <w:sz w:val="16"/>
        </w:rPr>
        <w:t>────────────────────────────────────────────────────────────</w:t>
      </w:r>
    </w:p>
    <w:p>
      <w:pPr>
        <w:spacing w:before="360" w:after="120"/>
      </w:pPr>
      <w:r>
        <w:rPr>
          <w:rFonts w:ascii="Calibri" w:hAnsi="Calibri"/>
          <w:b/>
          <w:color w:val="1A365D"/>
          <w:sz w:val="36"/>
        </w:rPr>
        <w:t>Executive Summary</w:t>
      </w:r>
    </w:p>
    <w:p>
      <w:pPr>
        <w:spacing w:after="80"/>
      </w:pPr>
      <w:r>
        <w:rPr>
          <w:rFonts w:ascii="Calibri" w:hAnsi="Calibri"/>
        </w:rPr>
        <w:t xml:space="preserve">SunCredit’s underwriting model has been </w:t>
      </w:r>
      <w:r>
        <w:rPr>
          <w:rFonts w:ascii="Calibri" w:hAnsi="Calibri"/>
          <w:b/>
        </w:rPr>
        <w:t>re-trained on 110,000 real LendingClub loan records</w:t>
      </w:r>
      <w:r>
        <w:rPr>
          <w:rFonts w:ascii="Calibri" w:hAnsi="Calibri"/>
        </w:rPr>
        <w:t xml:space="preserve"> (2007-2018), replacing the previous synthetic-only training data. The model achieves: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Metric</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Test AUC</w:t>
            </w:r>
          </w:p>
        </w:tc>
        <w:tc>
          <w:tcPr>
            <w:tcW w:type="dxa" w:w="4320"/>
          </w:tcPr>
          <w:p>
            <w:r/>
            <w:r>
              <w:rPr>
                <w:rFonts w:ascii="Calibri" w:hAnsi="Calibri"/>
                <w:color w:val="000000"/>
                <w:sz w:val="18"/>
              </w:rPr>
              <w:t>0.666</w:t>
            </w:r>
          </w:p>
        </w:tc>
      </w:tr>
      <w:tr>
        <w:tc>
          <w:tcPr>
            <w:tcW w:type="dxa" w:w="4320"/>
          </w:tcPr>
          <w:p>
            <w:r/>
            <w:r>
              <w:rPr>
                <w:rFonts w:ascii="Calibri" w:hAnsi="Calibri"/>
                <w:color w:val="000000"/>
                <w:sz w:val="18"/>
              </w:rPr>
              <w:t>Validation AUC</w:t>
            </w:r>
          </w:p>
        </w:tc>
        <w:tc>
          <w:tcPr>
            <w:tcW w:type="dxa" w:w="4320"/>
          </w:tcPr>
          <w:p>
            <w:r/>
            <w:r>
              <w:rPr>
                <w:rFonts w:ascii="Calibri" w:hAnsi="Calibri"/>
                <w:color w:val="000000"/>
                <w:sz w:val="18"/>
              </w:rPr>
              <w:t>0.670</w:t>
            </w:r>
          </w:p>
        </w:tc>
      </w:tr>
      <w:tr>
        <w:tc>
          <w:tcPr>
            <w:tcW w:type="dxa" w:w="4320"/>
          </w:tcPr>
          <w:p>
            <w:r/>
            <w:r>
              <w:rPr>
                <w:rFonts w:ascii="Calibri" w:hAnsi="Calibri"/>
                <w:color w:val="000000"/>
                <w:sz w:val="18"/>
              </w:rPr>
              <w:t>Data Source</w:t>
            </w:r>
          </w:p>
        </w:tc>
        <w:tc>
          <w:tcPr>
            <w:tcW w:type="dxa" w:w="4320"/>
          </w:tcPr>
          <w:p>
            <w:r/>
            <w:r>
              <w:rPr>
                <w:rFonts w:ascii="Calibri" w:hAnsi="Calibri"/>
                <w:color w:val="000000"/>
                <w:sz w:val="18"/>
              </w:rPr>
              <w:t>LendingClub (real unsecured personal loans)</w:t>
            </w:r>
          </w:p>
        </w:tc>
      </w:tr>
      <w:tr>
        <w:tc>
          <w:tcPr>
            <w:tcW w:type="dxa" w:w="4320"/>
          </w:tcPr>
          <w:p>
            <w:r/>
            <w:r>
              <w:rPr>
                <w:rFonts w:ascii="Calibri" w:hAnsi="Calibri"/>
                <w:color w:val="000000"/>
                <w:sz w:val="18"/>
              </w:rPr>
              <w:t>Training Samples</w:t>
            </w:r>
          </w:p>
        </w:tc>
        <w:tc>
          <w:tcPr>
            <w:tcW w:type="dxa" w:w="4320"/>
          </w:tcPr>
          <w:p>
            <w:r/>
            <w:r>
              <w:rPr>
                <w:rFonts w:ascii="Calibri" w:hAnsi="Calibri"/>
                <w:color w:val="000000"/>
                <w:sz w:val="18"/>
              </w:rPr>
              <w:t>50,000</w:t>
            </w:r>
          </w:p>
        </w:tc>
      </w:tr>
      <w:tr>
        <w:tc>
          <w:tcPr>
            <w:tcW w:type="dxa" w:w="4320"/>
          </w:tcPr>
          <w:p>
            <w:r/>
            <w:r>
              <w:rPr>
                <w:rFonts w:ascii="Calibri" w:hAnsi="Calibri"/>
                <w:color w:val="000000"/>
                <w:sz w:val="18"/>
              </w:rPr>
              <w:t>Total Available</w:t>
            </w:r>
          </w:p>
        </w:tc>
        <w:tc>
          <w:tcPr>
            <w:tcW w:type="dxa" w:w="4320"/>
          </w:tcPr>
          <w:p>
            <w:r/>
            <w:r>
              <w:rPr>
                <w:rFonts w:ascii="Calibri" w:hAnsi="Calibri"/>
                <w:color w:val="000000"/>
                <w:sz w:val="18"/>
              </w:rPr>
              <w:t>110,000 (train + val + test)</w:t>
            </w:r>
          </w:p>
        </w:tc>
      </w:tr>
      <w:tr>
        <w:tc>
          <w:tcPr>
            <w:tcW w:type="dxa" w:w="4320"/>
          </w:tcPr>
          <w:p>
            <w:r/>
            <w:r>
              <w:rPr>
                <w:rFonts w:ascii="Calibri" w:hAnsi="Calibri"/>
                <w:color w:val="000000"/>
                <w:sz w:val="18"/>
              </w:rPr>
              <w:t>Default Rate</w:t>
            </w:r>
          </w:p>
        </w:tc>
        <w:tc>
          <w:tcPr>
            <w:tcW w:type="dxa" w:w="4320"/>
          </w:tcPr>
          <w:p>
            <w:r/>
            <w:r>
              <w:rPr>
                <w:rFonts w:ascii="Calibri" w:hAnsi="Calibri"/>
                <w:color w:val="000000"/>
                <w:sz w:val="18"/>
              </w:rPr>
              <w:t>20.5%</w:t>
            </w:r>
          </w:p>
        </w:tc>
      </w:tr>
    </w:tbl>
    <w:p>
      <w:pPr>
        <w:spacing w:after="80"/>
        <w:ind w:left="567"/>
      </w:pPr>
      <w:r>
        <w:rPr>
          <w:rFonts w:ascii="Calibri" w:hAnsi="Calibri"/>
          <w:color w:val="059669"/>
          <w:sz w:val="22"/>
        </w:rPr>
        <w:t xml:space="preserve">▎ </w:t>
      </w:r>
      <w:r>
        <w:rPr>
          <w:rFonts w:ascii="Calibri" w:hAnsi="Calibri"/>
          <w:b/>
        </w:rPr>
        <w:t>Interpretation:</w:t>
      </w:r>
      <w:r>
        <w:rPr>
          <w:rFonts w:ascii="Calibri" w:hAnsi="Calibri"/>
        </w:rPr>
        <w:t xml:space="preserve"> AUC 0.666 is in line with typical simple models on LendingClub data. LendingClub borrowers are predominantly prime-quality (mean credit score 694, range 660-845), making default prediction inherently difficult. The model successfully rank-orders risk but cannot achieve clean separation — this is expected and well-documented in academic literature.</w:t>
      </w:r>
    </w:p>
    <w:p>
      <w:pPr>
        <w:spacing w:before="120" w:after="120"/>
      </w:pPr>
      <w:r>
        <w:rPr>
          <w:color w:val="6B7280"/>
          <w:sz w:val="16"/>
        </w:rPr>
        <w:t>────────────────────────────────────────────────────────────</w:t>
      </w:r>
    </w:p>
    <w:p>
      <w:pPr>
        <w:spacing w:before="360" w:after="120"/>
      </w:pPr>
      <w:r>
        <w:rPr>
          <w:rFonts w:ascii="Calibri" w:hAnsi="Calibri"/>
          <w:b/>
          <w:color w:val="1A365D"/>
          <w:sz w:val="36"/>
        </w:rPr>
        <w:t>Target Variable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Field</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Variable Name</w:t>
            </w:r>
          </w:p>
        </w:tc>
        <w:tc>
          <w:tcPr>
            <w:tcW w:type="dxa" w:w="4320"/>
          </w:tcPr>
          <w:p>
            <w:r/>
            <w:r>
              <w:rPr>
                <w:rFonts w:ascii="Calibri" w:hAnsi="Calibri"/>
                <w:color w:val="000000"/>
                <w:sz w:val="18"/>
              </w:rPr>
              <w:t>default_flag</w:t>
            </w:r>
          </w:p>
        </w:tc>
      </w:tr>
      <w:tr>
        <w:tc>
          <w:tcPr>
            <w:tcW w:type="dxa" w:w="4320"/>
          </w:tcPr>
          <w:p>
            <w:r/>
            <w:r>
              <w:rPr>
                <w:rFonts w:ascii="Calibri" w:hAnsi="Calibri"/>
                <w:color w:val="000000"/>
                <w:sz w:val="18"/>
              </w:rPr>
              <w:t>Definition</w:t>
            </w:r>
          </w:p>
        </w:tc>
        <w:tc>
          <w:tcPr>
            <w:tcW w:type="dxa" w:w="4320"/>
          </w:tcPr>
          <w:p>
            <w:r/>
            <w:r>
              <w:rPr>
                <w:rFonts w:ascii="Calibri" w:hAnsi="Calibri"/>
                <w:color w:val="000000"/>
                <w:sz w:val="18"/>
              </w:rPr>
              <w:t>Binary indicator: 1 = borrower charged off / defaulted on the loan (i.e., failed to repay per terms), 0 = loan fully paid as agreed</w:t>
            </w:r>
          </w:p>
        </w:tc>
      </w:tr>
      <w:tr>
        <w:tc>
          <w:tcPr>
            <w:tcW w:type="dxa" w:w="4320"/>
          </w:tcPr>
          <w:p>
            <w:r/>
            <w:r>
              <w:rPr>
                <w:rFonts w:ascii="Calibri" w:hAnsi="Calibri"/>
                <w:color w:val="000000"/>
                <w:sz w:val="18"/>
              </w:rPr>
              <w:t>Source</w:t>
            </w:r>
          </w:p>
        </w:tc>
        <w:tc>
          <w:tcPr>
            <w:tcW w:type="dxa" w:w="4320"/>
          </w:tcPr>
          <w:p>
            <w:r/>
            <w:r>
              <w:rPr>
                <w:rFonts w:ascii="Calibri" w:hAnsi="Calibri"/>
                <w:color w:val="000000"/>
                <w:sz w:val="18"/>
              </w:rPr>
              <w:t>LendingClub loan_status field</w:t>
            </w:r>
          </w:p>
        </w:tc>
      </w:tr>
      <w:tr>
        <w:tc>
          <w:tcPr>
            <w:tcW w:type="dxa" w:w="4320"/>
          </w:tcPr>
          <w:p>
            <w:r/>
            <w:r>
              <w:rPr>
                <w:rFonts w:ascii="Calibri" w:hAnsi="Calibri"/>
                <w:color w:val="000000"/>
                <w:sz w:val="18"/>
              </w:rPr>
              <w:t>Mapping</w:t>
            </w:r>
          </w:p>
        </w:tc>
        <w:tc>
          <w:tcPr>
            <w:tcW w:type="dxa" w:w="4320"/>
          </w:tcPr>
          <w:p>
            <w:r/>
            <w:r>
              <w:rPr>
                <w:rFonts w:ascii="Calibri" w:hAnsi="Calibri"/>
                <w:color w:val="000000"/>
                <w:sz w:val="18"/>
              </w:rPr>
              <w:t>Fully Paid → 0, Charged Off / Default / Late (31-120 days) / In Grace Period → 1</w:t>
            </w:r>
          </w:p>
        </w:tc>
      </w:tr>
      <w:tr>
        <w:tc>
          <w:tcPr>
            <w:tcW w:type="dxa" w:w="4320"/>
          </w:tcPr>
          <w:p>
            <w:r/>
            <w:r>
              <w:rPr>
                <w:rFonts w:ascii="Calibri" w:hAnsi="Calibri"/>
                <w:color w:val="000000"/>
                <w:sz w:val="18"/>
              </w:rPr>
              <w:t>Excluded</w:t>
            </w:r>
          </w:p>
        </w:tc>
        <w:tc>
          <w:tcPr>
            <w:tcW w:type="dxa" w:w="4320"/>
          </w:tcPr>
          <w:p>
            <w:r/>
            <w:r>
              <w:rPr>
                <w:rFonts w:ascii="Calibri" w:hAnsi="Calibri"/>
                <w:color w:val="000000"/>
                <w:sz w:val="18"/>
              </w:rPr>
              <w:t>Current / Issued loans excluded (outcome not yet known)</w:t>
            </w:r>
          </w:p>
        </w:tc>
      </w:tr>
      <w:tr>
        <w:tc>
          <w:tcPr>
            <w:tcW w:type="dxa" w:w="4320"/>
          </w:tcPr>
          <w:p>
            <w:r/>
            <w:r>
              <w:rPr>
                <w:rFonts w:ascii="Calibri" w:hAnsi="Calibri"/>
                <w:color w:val="000000"/>
                <w:sz w:val="18"/>
              </w:rPr>
              <w:t>Default Rate</w:t>
            </w:r>
          </w:p>
        </w:tc>
        <w:tc>
          <w:tcPr>
            <w:tcW w:type="dxa" w:w="4320"/>
          </w:tcPr>
          <w:p>
            <w:r/>
            <w:r>
              <w:rPr>
                <w:rFonts w:ascii="Calibri" w:hAnsi="Calibri"/>
                <w:color w:val="000000"/>
                <w:sz w:val="18"/>
              </w:rPr>
              <w:t>20.5% in training set (110K records)</w:t>
            </w:r>
          </w:p>
        </w:tc>
      </w:tr>
      <w:tr>
        <w:tc>
          <w:tcPr>
            <w:tcW w:type="dxa" w:w="4320"/>
          </w:tcPr>
          <w:p>
            <w:r/>
            <w:r>
              <w:rPr>
                <w:rFonts w:ascii="Calibri" w:hAnsi="Calibri"/>
                <w:color w:val="000000"/>
                <w:sz w:val="18"/>
              </w:rPr>
              <w:t>Why Binary?</w:t>
            </w:r>
          </w:p>
        </w:tc>
        <w:tc>
          <w:tcPr>
            <w:tcW w:type="dxa" w:w="4320"/>
          </w:tcPr>
          <w:p>
            <w:r/>
            <w:r>
              <w:rPr>
                <w:rFonts w:ascii="Calibri" w:hAnsi="Calibri"/>
                <w:color w:val="000000"/>
                <w:sz w:val="18"/>
              </w:rPr>
              <w:t>Binary default (paid vs. charged off) is the industry standard for PD models under Basel II / Reg B. Multi-state outcomes (e.g., 30/60/90 day delinquency) are tracked separately in collections but not used for underwriting.</w:t>
            </w:r>
          </w:p>
        </w:tc>
      </w:tr>
      <w:tr>
        <w:tc>
          <w:tcPr>
            <w:tcW w:type="dxa" w:w="4320"/>
          </w:tcPr>
          <w:p>
            <w:r/>
            <w:r>
              <w:rPr>
                <w:rFonts w:ascii="Calibri" w:hAnsi="Calibri"/>
                <w:color w:val="000000"/>
                <w:sz w:val="18"/>
              </w:rPr>
              <w:t>Time Horizon</w:t>
            </w:r>
          </w:p>
        </w:tc>
        <w:tc>
          <w:tcPr>
            <w:tcW w:type="dxa" w:w="4320"/>
          </w:tcPr>
          <w:p>
            <w:r/>
            <w:r>
              <w:rPr>
                <w:rFonts w:ascii="Calibri" w:hAnsi="Calibri"/>
                <w:color w:val="000000"/>
                <w:sz w:val="18"/>
              </w:rPr>
              <w:t>Observed over full loan term (12–60 months). The LendingClub dataset covers loans from 2007–2018, so all loans have reached their terminal outcome (paid or charged off).</w:t>
            </w:r>
          </w:p>
        </w:tc>
      </w:tr>
      <w:tr>
        <w:tc>
          <w:tcPr>
            <w:tcW w:type="dxa" w:w="4320"/>
          </w:tcPr>
          <w:p>
            <w:r/>
            <w:r>
              <w:rPr>
                <w:rFonts w:ascii="Calibri" w:hAnsi="Calibri"/>
                <w:color w:val="000000"/>
                <w:sz w:val="18"/>
              </w:rPr>
              <w:t>Model Output</w:t>
            </w:r>
          </w:p>
        </w:tc>
        <w:tc>
          <w:tcPr>
            <w:tcW w:type="dxa" w:w="4320"/>
          </w:tcPr>
          <w:p>
            <w:r/>
            <w:r>
              <w:rPr>
                <w:rFonts w:ascii="Calibri" w:hAnsi="Calibri"/>
                <w:color w:val="000000"/>
                <w:sz w:val="18"/>
              </w:rPr>
              <w:t>The model outputs a probability of default (PD) between 0–1, scaled to a risk score of 0–100. The decision threshold is risk_score &lt;= 75 → approved.</w:t>
            </w:r>
          </w:p>
        </w:tc>
      </w:tr>
    </w:tbl>
    <w:p>
      <w:pPr>
        <w:spacing w:before="240" w:after="120"/>
      </w:pPr>
      <w:r>
        <w:rPr>
          <w:rFonts w:ascii="Calibri" w:hAnsi="Calibri"/>
          <w:b/>
          <w:color w:val="1A365D"/>
          <w:sz w:val="30"/>
        </w:rPr>
        <w:t>For the Cash Flow Model (Thin-File Scorer)</w:t>
      </w:r>
    </w:p>
    <w:p>
      <w:pPr>
        <w:spacing w:after="80"/>
      </w:pPr>
      <w:r>
        <w:rPr>
          <w:rFonts w:ascii="Calibri" w:hAnsi="Calibri"/>
        </w:rPr>
        <w:t xml:space="preserve">The cash flow scorer does </w:t>
      </w:r>
      <w:r>
        <w:rPr>
          <w:rFonts w:ascii="Calibri" w:hAnsi="Calibri"/>
          <w:b/>
        </w:rPr>
        <w:t>not</w:t>
      </w:r>
      <w:r>
        <w:rPr>
          <w:rFonts w:ascii="Calibri" w:hAnsi="Calibri"/>
        </w:rPr>
        <w:t xml:space="preserve"> use </w:t>
      </w:r>
      <w:r>
        <w:rPr>
          <w:rFonts w:ascii="Consolas" w:hAnsi="Consolas"/>
          <w:color w:val="E83E8C"/>
          <w:sz w:val="18"/>
        </w:rPr>
        <w:t>default_flag</w:t>
      </w:r>
      <w:r>
        <w:rPr>
          <w:rFonts w:ascii="Calibri" w:hAnsi="Calibri"/>
        </w:rPr>
        <w:t xml:space="preserve"> as a target. Instead it computes a </w:t>
      </w:r>
      <w:r>
        <w:rPr>
          <w:rFonts w:ascii="Calibri" w:hAnsi="Calibri"/>
          <w:b/>
        </w:rPr>
        <w:t>rule-based cash flow health score</w:t>
      </w:r>
      <w:r>
        <w:rPr>
          <w:rFonts w:ascii="Calibri" w:hAnsi="Calibri"/>
        </w:rPr>
        <w:t xml:space="preserve"> (0–100, higher = healthier) from bank transaction patterns. This score is inverted and blended with the main model’s PD estimate. See </w:t>
      </w:r>
      <w:r>
        <w:rPr>
          <w:rFonts w:ascii="Consolas" w:hAnsi="Consolas"/>
          <w:color w:val="E83E8C"/>
          <w:sz w:val="18"/>
        </w:rPr>
        <w:t>cash_flow_scorer.py</w:t>
      </w:r>
      <w:r>
        <w:rPr>
          <w:rFonts w:ascii="Calibri" w:hAnsi="Calibri"/>
        </w:rPr>
        <w:t xml:space="preserve"> for the rule definitions.</w:t>
      </w:r>
    </w:p>
    <w:p>
      <w:pPr>
        <w:spacing w:before="120" w:after="120"/>
      </w:pPr>
      <w:r>
        <w:rPr>
          <w:color w:val="6B7280"/>
          <w:sz w:val="16"/>
        </w:rPr>
        <w:t>────────────────────────────────────────────────────────────</w:t>
      </w:r>
    </w:p>
    <w:p>
      <w:pPr>
        <w:spacing w:before="360" w:after="120"/>
      </w:pPr>
      <w:r>
        <w:rPr>
          <w:rFonts w:ascii="Calibri" w:hAnsi="Calibri"/>
          <w:b/>
          <w:color w:val="1A365D"/>
          <w:sz w:val="36"/>
        </w:rPr>
        <w:t>1. Main Model Architecture</w:t>
      </w:r>
    </w:p>
    <w:p>
      <w:pPr>
        <w:spacing w:before="240" w:after="120"/>
      </w:pPr>
      <w:r>
        <w:rPr>
          <w:rFonts w:ascii="Calibri" w:hAnsi="Calibri"/>
          <w:b/>
          <w:color w:val="1A365D"/>
          <w:sz w:val="30"/>
        </w:rPr>
        <w:t>Feature Engineering</w:t>
      </w:r>
    </w:p>
    <w:p>
      <w:pPr>
        <w:spacing w:after="80"/>
      </w:pPr>
      <w:r>
        <w:rPr>
          <w:rFonts w:ascii="Calibri" w:hAnsi="Calibri"/>
        </w:rPr>
        <w:t>12 clean features (no problematic derived features that introduce noise):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Feature</w:t>
            </w:r>
          </w:p>
        </w:tc>
        <w:tc>
          <w:tcPr>
            <w:tcW w:type="dxa" w:w="2160"/>
            <w:shd w:val="clear" w:color="auto" w:fill="1A365D"/>
          </w:tcPr>
          <w:p>
            <w:r/>
            <w:r>
              <w:rPr>
                <w:rFonts w:ascii="Calibri" w:hAnsi="Calibri"/>
                <w:b/>
                <w:color w:val="FFFFFF"/>
                <w:sz w:val="20"/>
              </w:rPr>
              <w:t>Weight</w:t>
            </w:r>
          </w:p>
        </w:tc>
        <w:tc>
          <w:tcPr>
            <w:tcW w:type="dxa" w:w="2160"/>
            <w:shd w:val="clear" w:color="auto" w:fill="1A365D"/>
          </w:tcPr>
          <w:p>
            <w:r/>
            <w:r>
              <w:rPr>
                <w:rFonts w:ascii="Calibri" w:hAnsi="Calibri"/>
                <w:b/>
                <w:color w:val="FFFFFF"/>
                <w:sz w:val="20"/>
              </w:rPr>
              <w:t>Direction</w:t>
            </w:r>
          </w:p>
        </w:tc>
        <w:tc>
          <w:tcPr>
            <w:tcW w:type="dxa" w:w="2160"/>
            <w:shd w:val="clear" w:color="auto" w:fill="1A365D"/>
          </w:tcPr>
          <w:p>
            <w:r/>
            <w:r>
              <w:rPr>
                <w:rFonts w:ascii="Calibri" w:hAnsi="Calibri"/>
                <w:b/>
                <w:color w:val="FFFFFF"/>
                <w:sz w:val="20"/>
              </w:rPr>
              <w:t>Meaning</w:t>
            </w:r>
          </w:p>
        </w:tc>
      </w:tr>
      <w:tr>
        <w:tc>
          <w:tcPr>
            <w:tcW w:type="dxa" w:w="2160"/>
          </w:tcPr>
          <w:p>
            <w:r/>
            <w:r>
              <w:rPr>
                <w:rFonts w:ascii="Calibri" w:hAnsi="Calibri"/>
                <w:color w:val="000000"/>
                <w:sz w:val="18"/>
              </w:rPr>
              <w:t>cs_scaled (credit score)</w:t>
            </w:r>
          </w:p>
        </w:tc>
        <w:tc>
          <w:tcPr>
            <w:tcW w:type="dxa" w:w="2160"/>
          </w:tcPr>
          <w:p>
            <w:r/>
            <w:r>
              <w:rPr>
                <w:rFonts w:ascii="Calibri" w:hAnsi="Calibri"/>
                <w:color w:val="000000"/>
                <w:sz w:val="18"/>
              </w:rPr>
              <w:t>-0.446</w:t>
            </w:r>
          </w:p>
        </w:tc>
        <w:tc>
          <w:tcPr>
            <w:tcW w:type="dxa" w:w="2160"/>
          </w:tcPr>
          <w:p>
            <w:r/>
            <w:r>
              <w:rPr>
                <w:rFonts w:ascii="Calibri" w:hAnsi="Calibri"/>
                <w:color w:val="000000"/>
                <w:sz w:val="18"/>
              </w:rPr>
              <w:t>📉 Higher score = lower risk</w:t>
            </w:r>
          </w:p>
        </w:tc>
        <w:tc>
          <w:tcPr>
            <w:tcW w:type="dxa" w:w="2160"/>
          </w:tcPr>
          <w:p>
            <w:r/>
            <w:r>
              <w:rPr>
                <w:rFonts w:ascii="Calibri" w:hAnsi="Calibri"/>
                <w:color w:val="000000"/>
                <w:sz w:val="18"/>
              </w:rPr>
              <w:t>Strongest predictor</w:t>
            </w:r>
          </w:p>
        </w:tc>
      </w:tr>
      <w:tr>
        <w:tc>
          <w:tcPr>
            <w:tcW w:type="dxa" w:w="2160"/>
          </w:tcPr>
          <w:p>
            <w:r/>
            <w:r>
              <w:rPr>
                <w:rFonts w:ascii="Calibri" w:hAnsi="Calibri"/>
                <w:color w:val="000000"/>
                <w:sz w:val="18"/>
              </w:rPr>
              <w:t>log_loan_amnt</w:t>
            </w:r>
          </w:p>
        </w:tc>
        <w:tc>
          <w:tcPr>
            <w:tcW w:type="dxa" w:w="2160"/>
          </w:tcPr>
          <w:p>
            <w:r/>
            <w:r>
              <w:rPr>
                <w:rFonts w:ascii="Calibri" w:hAnsi="Calibri"/>
                <w:color w:val="000000"/>
                <w:sz w:val="18"/>
              </w:rPr>
              <w:t>+0.409</w:t>
            </w:r>
          </w:p>
        </w:tc>
        <w:tc>
          <w:tcPr>
            <w:tcW w:type="dxa" w:w="2160"/>
          </w:tcPr>
          <w:p>
            <w:r/>
            <w:r>
              <w:rPr>
                <w:rFonts w:ascii="Calibri" w:hAnsi="Calibri"/>
                <w:color w:val="000000"/>
                <w:sz w:val="18"/>
              </w:rPr>
              <w:t>📈 Larger loans = higher risk</w:t>
            </w:r>
          </w:p>
        </w:tc>
        <w:tc>
          <w:tcPr>
            <w:tcW w:type="dxa" w:w="2160"/>
          </w:tcPr>
          <w:p>
            <w:r/>
            <w:r>
              <w:rPr>
                <w:rFonts w:ascii="Calibri" w:hAnsi="Calibri"/>
                <w:color w:val="000000"/>
                <w:sz w:val="18"/>
              </w:rPr>
              <w:t>2nd strongest</w:t>
            </w:r>
          </w:p>
        </w:tc>
      </w:tr>
      <w:tr>
        <w:tc>
          <w:tcPr>
            <w:tcW w:type="dxa" w:w="2160"/>
          </w:tcPr>
          <w:p>
            <w:r/>
            <w:r>
              <w:rPr>
                <w:rFonts w:ascii="Calibri" w:hAnsi="Calibri"/>
                <w:color w:val="000000"/>
                <w:sz w:val="18"/>
              </w:rPr>
              <w:t>log_income</w:t>
            </w:r>
          </w:p>
        </w:tc>
        <w:tc>
          <w:tcPr>
            <w:tcW w:type="dxa" w:w="2160"/>
          </w:tcPr>
          <w:p>
            <w:r/>
            <w:r>
              <w:rPr>
                <w:rFonts w:ascii="Calibri" w:hAnsi="Calibri"/>
                <w:color w:val="000000"/>
                <w:sz w:val="18"/>
              </w:rPr>
              <w:t>-0.222</w:t>
            </w:r>
          </w:p>
        </w:tc>
        <w:tc>
          <w:tcPr>
            <w:tcW w:type="dxa" w:w="2160"/>
          </w:tcPr>
          <w:p>
            <w:r/>
            <w:r>
              <w:rPr>
                <w:rFonts w:ascii="Calibri" w:hAnsi="Calibri"/>
                <w:color w:val="000000"/>
                <w:sz w:val="18"/>
              </w:rPr>
              <w:t>📉 Higher income = lower risk</w:t>
            </w:r>
          </w:p>
        </w:tc>
        <w:tc>
          <w:tcPr>
            <w:tcW w:type="dxa" w:w="2160"/>
          </w:tcPr>
          <w:p>
            <w:r/>
            <w:r>
              <w:rPr>
                <w:rFonts w:ascii="Calibri" w:hAnsi="Calibri"/>
                <w:color w:val="000000"/>
                <w:sz w:val="18"/>
              </w:rPr>
              <w:t>3rd strongest</w:t>
            </w:r>
          </w:p>
        </w:tc>
      </w:tr>
      <w:tr>
        <w:tc>
          <w:tcPr>
            <w:tcW w:type="dxa" w:w="2160"/>
          </w:tcPr>
          <w:p>
            <w:r/>
            <w:r>
              <w:rPr>
                <w:rFonts w:ascii="Calibri" w:hAnsi="Calibri"/>
                <w:color w:val="000000"/>
                <w:sz w:val="18"/>
              </w:rPr>
              <w:t>dti (debt-to-income)</w:t>
            </w:r>
          </w:p>
        </w:tc>
        <w:tc>
          <w:tcPr>
            <w:tcW w:type="dxa" w:w="2160"/>
          </w:tcPr>
          <w:p>
            <w:r/>
            <w:r>
              <w:rPr>
                <w:rFonts w:ascii="Calibri" w:hAnsi="Calibri"/>
                <w:color w:val="000000"/>
                <w:sz w:val="18"/>
              </w:rPr>
              <w:t>+0.220</w:t>
            </w:r>
          </w:p>
        </w:tc>
        <w:tc>
          <w:tcPr>
            <w:tcW w:type="dxa" w:w="2160"/>
          </w:tcPr>
          <w:p>
            <w:r/>
            <w:r>
              <w:rPr>
                <w:rFonts w:ascii="Calibri" w:hAnsi="Calibri"/>
                <w:color w:val="000000"/>
                <w:sz w:val="18"/>
              </w:rPr>
              <w:t>📈 More debt = higher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utilization</w:t>
            </w:r>
          </w:p>
        </w:tc>
        <w:tc>
          <w:tcPr>
            <w:tcW w:type="dxa" w:w="2160"/>
          </w:tcPr>
          <w:p>
            <w:r/>
            <w:r>
              <w:rPr>
                <w:rFonts w:ascii="Calibri" w:hAnsi="Calibri"/>
                <w:color w:val="000000"/>
                <w:sz w:val="18"/>
              </w:rPr>
              <w:t>-0.076</w:t>
            </w:r>
          </w:p>
        </w:tc>
        <w:tc>
          <w:tcPr>
            <w:tcW w:type="dxa" w:w="2160"/>
          </w:tcPr>
          <w:p>
            <w:r/>
            <w:r>
              <w:rPr>
                <w:rFonts w:ascii="Calibri" w:hAnsi="Calibri"/>
                <w:color w:val="000000"/>
                <w:sz w:val="18"/>
              </w:rPr>
              <w:t>📉 Higher util = lower risk</w:t>
            </w:r>
          </w:p>
        </w:tc>
        <w:tc>
          <w:tcPr>
            <w:tcW w:type="dxa" w:w="2160"/>
          </w:tcPr>
          <w:p>
            <w:r/>
            <w:r>
              <w:rPr>
                <w:rFonts w:ascii="Calibri" w:hAnsi="Calibri"/>
                <w:color w:val="000000"/>
                <w:sz w:val="18"/>
              </w:rPr>
              <w:t>Weak, may correlate with credit limit</w:t>
            </w:r>
          </w:p>
        </w:tc>
      </w:tr>
      <w:tr>
        <w:tc>
          <w:tcPr>
            <w:tcW w:type="dxa" w:w="2160"/>
          </w:tcPr>
          <w:p>
            <w:r/>
            <w:r>
              <w:rPr>
                <w:rFonts w:ascii="Calibri" w:hAnsi="Calibri"/>
                <w:color w:val="000000"/>
                <w:sz w:val="18"/>
              </w:rPr>
              <w:t>home_mortgage</w:t>
            </w:r>
          </w:p>
        </w:tc>
        <w:tc>
          <w:tcPr>
            <w:tcW w:type="dxa" w:w="2160"/>
          </w:tcPr>
          <w:p>
            <w:r/>
            <w:r>
              <w:rPr>
                <w:rFonts w:ascii="Calibri" w:hAnsi="Calibri"/>
                <w:color w:val="000000"/>
                <w:sz w:val="18"/>
              </w:rPr>
              <w:t>-0.069</w:t>
            </w:r>
          </w:p>
        </w:tc>
        <w:tc>
          <w:tcPr>
            <w:tcW w:type="dxa" w:w="2160"/>
          </w:tcPr>
          <w:p>
            <w:r/>
            <w:r>
              <w:rPr>
                <w:rFonts w:ascii="Calibri" w:hAnsi="Calibri"/>
                <w:color w:val="000000"/>
                <w:sz w:val="18"/>
              </w:rPr>
              <w:t>📉 Mortgage holders lower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home_rent</w:t>
            </w:r>
          </w:p>
        </w:tc>
        <w:tc>
          <w:tcPr>
            <w:tcW w:type="dxa" w:w="2160"/>
          </w:tcPr>
          <w:p>
            <w:r/>
            <w:r>
              <w:rPr>
                <w:rFonts w:ascii="Calibri" w:hAnsi="Calibri"/>
                <w:color w:val="000000"/>
                <w:sz w:val="18"/>
              </w:rPr>
              <w:t>+0.062</w:t>
            </w:r>
          </w:p>
        </w:tc>
        <w:tc>
          <w:tcPr>
            <w:tcW w:type="dxa" w:w="2160"/>
          </w:tcPr>
          <w:p>
            <w:r/>
            <w:r>
              <w:rPr>
                <w:rFonts w:ascii="Calibri" w:hAnsi="Calibri"/>
                <w:color w:val="000000"/>
                <w:sz w:val="18"/>
              </w:rPr>
              <w:t>📈 Renters higher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age_scaled</w:t>
            </w:r>
          </w:p>
        </w:tc>
        <w:tc>
          <w:tcPr>
            <w:tcW w:type="dxa" w:w="2160"/>
          </w:tcPr>
          <w:p>
            <w:r/>
            <w:r>
              <w:rPr>
                <w:rFonts w:ascii="Calibri" w:hAnsi="Calibri"/>
                <w:color w:val="000000"/>
                <w:sz w:val="18"/>
              </w:rPr>
              <w:t>-0.058</w:t>
            </w:r>
          </w:p>
        </w:tc>
        <w:tc>
          <w:tcPr>
            <w:tcW w:type="dxa" w:w="2160"/>
          </w:tcPr>
          <w:p>
            <w:r/>
            <w:r>
              <w:rPr>
                <w:rFonts w:ascii="Calibri" w:hAnsi="Calibri"/>
                <w:color w:val="000000"/>
                <w:sz w:val="18"/>
              </w:rPr>
              <w:t>📉 Older = lower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num_lines_scaled</w:t>
            </w:r>
          </w:p>
        </w:tc>
        <w:tc>
          <w:tcPr>
            <w:tcW w:type="dxa" w:w="2160"/>
          </w:tcPr>
          <w:p>
            <w:r/>
            <w:r>
              <w:rPr>
                <w:rFonts w:ascii="Calibri" w:hAnsi="Calibri"/>
                <w:color w:val="000000"/>
                <w:sz w:val="18"/>
              </w:rPr>
              <w:t>+0.052</w:t>
            </w:r>
          </w:p>
        </w:tc>
        <w:tc>
          <w:tcPr>
            <w:tcW w:type="dxa" w:w="2160"/>
          </w:tcPr>
          <w:p>
            <w:r/>
            <w:r>
              <w:rPr>
                <w:rFonts w:ascii="Calibri" w:hAnsi="Calibri"/>
                <w:color w:val="000000"/>
                <w:sz w:val="18"/>
              </w:rPr>
              <w:t>📈 More credit lines = slightly higher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emp_length_scaled</w:t>
            </w:r>
          </w:p>
        </w:tc>
        <w:tc>
          <w:tcPr>
            <w:tcW w:type="dxa" w:w="2160"/>
          </w:tcPr>
          <w:p>
            <w:r/>
            <w:r>
              <w:rPr>
                <w:rFonts w:ascii="Calibri" w:hAnsi="Calibri"/>
                <w:color w:val="000000"/>
                <w:sz w:val="18"/>
              </w:rPr>
              <w:t>-0.022</w:t>
            </w:r>
          </w:p>
        </w:tc>
        <w:tc>
          <w:tcPr>
            <w:tcW w:type="dxa" w:w="2160"/>
          </w:tcPr>
          <w:p>
            <w:r/>
            <w:r>
              <w:rPr>
                <w:rFonts w:ascii="Calibri" w:hAnsi="Calibri"/>
                <w:color w:val="000000"/>
                <w:sz w:val="18"/>
              </w:rPr>
              <w:t>📉 Longer employment = lower risk</w:t>
            </w:r>
          </w:p>
        </w:tc>
        <w:tc>
          <w:tcPr>
            <w:tcW w:type="dxa" w:w="2160"/>
          </w:tcPr>
          <w:p>
            <w:r/>
            <w:r>
              <w:rPr>
                <w:rFonts w:ascii="Calibri" w:hAnsi="Calibri"/>
                <w:color w:val="000000"/>
                <w:sz w:val="18"/>
              </w:rPr>
            </w:r>
          </w:p>
        </w:tc>
      </w:tr>
      <w:tr>
        <w:tc>
          <w:tcPr>
            <w:tcW w:type="dxa" w:w="2160"/>
          </w:tcPr>
          <w:p>
            <w:r/>
            <w:r>
              <w:rPr>
                <w:rFonts w:ascii="Calibri" w:hAnsi="Calibri"/>
                <w:color w:val="000000"/>
                <w:sz w:val="18"/>
              </w:rPr>
              <w:t>derog_scaled</w:t>
            </w:r>
          </w:p>
        </w:tc>
        <w:tc>
          <w:tcPr>
            <w:tcW w:type="dxa" w:w="2160"/>
          </w:tcPr>
          <w:p>
            <w:r/>
            <w:r>
              <w:rPr>
                <w:rFonts w:ascii="Calibri" w:hAnsi="Calibri"/>
                <w:color w:val="000000"/>
                <w:sz w:val="18"/>
              </w:rPr>
              <w:t>+0.001</w:t>
            </w:r>
          </w:p>
        </w:tc>
        <w:tc>
          <w:tcPr>
            <w:tcW w:type="dxa" w:w="2160"/>
          </w:tcPr>
          <w:p>
            <w:r/>
            <w:r>
              <w:rPr>
                <w:rFonts w:ascii="Calibri" w:hAnsi="Calibri"/>
                <w:color w:val="000000"/>
                <w:sz w:val="18"/>
              </w:rPr>
              <w:t>Negligible</w:t>
            </w:r>
          </w:p>
        </w:tc>
        <w:tc>
          <w:tcPr>
            <w:tcW w:type="dxa" w:w="2160"/>
          </w:tcPr>
          <w:p>
            <w:r/>
            <w:r>
              <w:rPr>
                <w:rFonts w:ascii="Calibri" w:hAnsi="Calibri"/>
                <w:color w:val="000000"/>
                <w:sz w:val="18"/>
              </w:rPr>
              <w:t>Derogatory marks have weak signal in prime population</w:t>
            </w:r>
          </w:p>
        </w:tc>
      </w:tr>
    </w:tbl>
    <w:p>
      <w:pPr>
        <w:spacing w:before="240" w:after="120"/>
      </w:pPr>
      <w:r>
        <w:rPr>
          <w:rFonts w:ascii="Calibri" w:hAnsi="Calibri"/>
          <w:b/>
          <w:color w:val="1A365D"/>
          <w:sz w:val="30"/>
        </w:rPr>
        <w:t>Model Type</w:t>
      </w:r>
    </w:p>
    <w:p>
      <w:pPr>
        <w:pStyle w:val="ListBullet"/>
        <w:spacing w:after="40"/>
      </w:pPr>
      <w:r>
        <w:rPr>
          <w:rFonts w:ascii="Calibri" w:hAnsi="Calibri"/>
          <w:b/>
        </w:rPr>
        <w:t>70% Logistic Regression</w:t>
      </w:r>
      <w:r>
        <w:rPr>
          <w:rFonts w:ascii="Calibri" w:hAnsi="Calibri"/>
        </w:rPr>
        <w:t xml:space="preserve"> + </w:t>
      </w:r>
      <w:r>
        <w:rPr>
          <w:rFonts w:ascii="Calibri" w:hAnsi="Calibri"/>
          <w:b/>
        </w:rPr>
        <w:t>30% Decision Tree</w:t>
      </w:r>
      <w:r>
        <w:rPr>
          <w:rFonts w:ascii="Calibri" w:hAnsi="Calibri"/>
        </w:rPr>
        <w:t xml:space="preserve"> ensemble</w:t>
      </w:r>
    </w:p>
    <w:p>
      <w:pPr>
        <w:pStyle w:val="ListBullet"/>
        <w:spacing w:after="40"/>
      </w:pPr>
      <w:r>
        <w:rPr>
          <w:rFonts w:ascii="Calibri" w:hAnsi="Calibri"/>
        </w:rPr>
        <w:t>Standardized features (z-score normalization)</w:t>
      </w:r>
    </w:p>
    <w:p>
      <w:pPr>
        <w:pStyle w:val="ListBullet"/>
        <w:spacing w:after="40"/>
      </w:pPr>
      <w:r>
        <w:rPr>
          <w:rFonts w:ascii="Calibri" w:hAnsi="Calibri"/>
        </w:rPr>
        <w:t>L2 regularization (λ=0.001)</w:t>
      </w:r>
    </w:p>
    <w:p>
      <w:pPr>
        <w:spacing w:before="240" w:after="120"/>
      </w:pPr>
      <w:r>
        <w:rPr>
          <w:rFonts w:ascii="Calibri" w:hAnsi="Calibri"/>
          <w:b/>
          <w:color w:val="1A365D"/>
          <w:sz w:val="30"/>
        </w:rPr>
        <w:t>Performance by Threshold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Threshold</w:t>
            </w:r>
          </w:p>
        </w:tc>
        <w:tc>
          <w:tcPr>
            <w:tcW w:type="dxa" w:w="1728"/>
            <w:shd w:val="clear" w:color="auto" w:fill="1A365D"/>
          </w:tcPr>
          <w:p>
            <w:r/>
            <w:r>
              <w:rPr>
                <w:rFonts w:ascii="Calibri" w:hAnsi="Calibri"/>
                <w:b/>
                <w:color w:val="FFFFFF"/>
                <w:sz w:val="20"/>
              </w:rPr>
              <w:t>Precision</w:t>
            </w:r>
          </w:p>
        </w:tc>
        <w:tc>
          <w:tcPr>
            <w:tcW w:type="dxa" w:w="1728"/>
            <w:shd w:val="clear" w:color="auto" w:fill="1A365D"/>
          </w:tcPr>
          <w:p>
            <w:r/>
            <w:r>
              <w:rPr>
                <w:rFonts w:ascii="Calibri" w:hAnsi="Calibri"/>
                <w:b/>
                <w:color w:val="FFFFFF"/>
                <w:sz w:val="20"/>
              </w:rPr>
              <w:t>Recall</w:t>
            </w:r>
          </w:p>
        </w:tc>
        <w:tc>
          <w:tcPr>
            <w:tcW w:type="dxa" w:w="1728"/>
            <w:shd w:val="clear" w:color="auto" w:fill="1A365D"/>
          </w:tcPr>
          <w:p>
            <w:r/>
            <w:r>
              <w:rPr>
                <w:rFonts w:ascii="Calibri" w:hAnsi="Calibri"/>
                <w:b/>
                <w:color w:val="FFFFFF"/>
                <w:sz w:val="20"/>
              </w:rPr>
              <w:t>F1</w:t>
            </w:r>
          </w:p>
        </w:tc>
        <w:tc>
          <w:tcPr>
            <w:tcW w:type="dxa" w:w="1728"/>
            <w:shd w:val="clear" w:color="auto" w:fill="1A365D"/>
          </w:tcPr>
          <w:p>
            <w:r/>
            <w:r>
              <w:rPr>
                <w:rFonts w:ascii="Calibri" w:hAnsi="Calibri"/>
                <w:b/>
                <w:color w:val="FFFFFF"/>
                <w:sz w:val="20"/>
              </w:rPr>
              <w:t>Accuracy</w:t>
            </w:r>
          </w:p>
        </w:tc>
      </w:tr>
      <w:tr>
        <w:tc>
          <w:tcPr>
            <w:tcW w:type="dxa" w:w="1728"/>
          </w:tcPr>
          <w:p>
            <w:r/>
            <w:r>
              <w:rPr>
                <w:rFonts w:ascii="Calibri" w:hAnsi="Calibri"/>
                <w:color w:val="000000"/>
                <w:sz w:val="18"/>
              </w:rPr>
              <w:t>0.30</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r>
      <w:tr>
        <w:tc>
          <w:tcPr>
            <w:tcW w:type="dxa" w:w="1728"/>
          </w:tcPr>
          <w:p>
            <w:r/>
            <w:r>
              <w:rPr>
                <w:rFonts w:ascii="Calibri" w:hAnsi="Calibri"/>
                <w:color w:val="000000"/>
                <w:sz w:val="18"/>
              </w:rPr>
              <w:t>0.43 (optimal)</w:t>
            </w:r>
          </w:p>
        </w:tc>
        <w:tc>
          <w:tcPr>
            <w:tcW w:type="dxa" w:w="1728"/>
          </w:tcPr>
          <w:p>
            <w:r/>
            <w:r>
              <w:rPr>
                <w:rFonts w:ascii="Calibri" w:hAnsi="Calibri"/>
                <w:color w:val="000000"/>
                <w:sz w:val="18"/>
              </w:rPr>
              <w:t>0.475</w:t>
            </w:r>
          </w:p>
        </w:tc>
        <w:tc>
          <w:tcPr>
            <w:tcW w:type="dxa" w:w="1728"/>
          </w:tcPr>
          <w:p>
            <w:r/>
            <w:r>
              <w:rPr>
                <w:rFonts w:ascii="Calibri" w:hAnsi="Calibri"/>
                <w:color w:val="000000"/>
                <w:sz w:val="18"/>
              </w:rPr>
              <w:t>0.026</w:t>
            </w:r>
          </w:p>
        </w:tc>
        <w:tc>
          <w:tcPr>
            <w:tcW w:type="dxa" w:w="1728"/>
          </w:tcPr>
          <w:p>
            <w:r/>
            <w:r>
              <w:rPr>
                <w:rFonts w:ascii="Calibri" w:hAnsi="Calibri"/>
                <w:color w:val="000000"/>
                <w:sz w:val="18"/>
              </w:rPr>
              <w:t>0.050</w:t>
            </w:r>
          </w:p>
        </w:tc>
        <w:tc>
          <w:tcPr>
            <w:tcW w:type="dxa" w:w="1728"/>
          </w:tcPr>
          <w:p>
            <w:r/>
            <w:r>
              <w:rPr>
                <w:rFonts w:ascii="Calibri" w:hAnsi="Calibri"/>
                <w:color w:val="000000"/>
                <w:sz w:val="18"/>
              </w:rPr>
              <w:t>79.6%</w:t>
            </w:r>
          </w:p>
        </w:tc>
      </w:tr>
      <w:tr>
        <w:tc>
          <w:tcPr>
            <w:tcW w:type="dxa" w:w="1728"/>
          </w:tcPr>
          <w:p>
            <w:r/>
            <w:r>
              <w:rPr>
                <w:rFonts w:ascii="Calibri" w:hAnsi="Calibri"/>
                <w:color w:val="000000"/>
                <w:sz w:val="18"/>
              </w:rPr>
              <w:t>0.50</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c>
          <w:tcPr>
            <w:tcW w:type="dxa" w:w="1728"/>
          </w:tcPr>
          <w:p>
            <w:r/>
            <w:r>
              <w:rPr>
                <w:rFonts w:ascii="Calibri" w:hAnsi="Calibri"/>
                <w:color w:val="000000"/>
                <w:sz w:val="18"/>
              </w:rPr>
              <w:t>—</w:t>
            </w:r>
          </w:p>
        </w:tc>
      </w:tr>
    </w:tbl>
    <w:p>
      <w:pPr>
        <w:spacing w:after="80"/>
      </w:pPr>
      <w:r>
        <w:rPr>
          <w:rFonts w:ascii="Calibri" w:hAnsi="Calibri"/>
          <w:i/>
        </w:rPr>
        <w:t>Note: Low recall at any reasonable threshold is expected — model uses rank-ordering for risk tier assignment, not binary classification.</w:t>
      </w:r>
    </w:p>
    <w:p>
      <w:pPr>
        <w:spacing w:before="120" w:after="120"/>
      </w:pPr>
      <w:r>
        <w:rPr>
          <w:color w:val="6B7280"/>
          <w:sz w:val="16"/>
        </w:rPr>
        <w:t>────────────────────────────────────────────────────────────</w:t>
      </w:r>
    </w:p>
    <w:p>
      <w:pPr>
        <w:spacing w:before="360" w:after="120"/>
      </w:pPr>
      <w:r>
        <w:rPr>
          <w:rFonts w:ascii="Calibri" w:hAnsi="Calibri"/>
          <w:b/>
          <w:color w:val="1A365D"/>
          <w:sz w:val="36"/>
        </w:rPr>
        <w:t>2. Cash Flow Underwriting Model</w:t>
      </w:r>
    </w:p>
    <w:p>
      <w:pPr>
        <w:spacing w:after="80"/>
      </w:pPr>
      <w:r>
        <w:rPr>
          <w:rFonts w:ascii="Calibri" w:hAnsi="Calibri"/>
        </w:rPr>
        <w:t xml:space="preserve">For thin-file / no-bureau applicants, a </w:t>
      </w:r>
      <w:r>
        <w:rPr>
          <w:rFonts w:ascii="Calibri" w:hAnsi="Calibri"/>
          <w:b/>
        </w:rPr>
        <w:t>separate cash flow scoring engine</w:t>
      </w:r>
      <w:r>
        <w:rPr>
          <w:rFonts w:ascii="Calibri" w:hAnsi="Calibri"/>
        </w:rPr>
        <w:t xml:space="preserve"> has been built:</w:t>
      </w:r>
    </w:p>
    <w:p>
      <w:pPr>
        <w:spacing w:before="240" w:after="120"/>
      </w:pPr>
      <w:r>
        <w:rPr>
          <w:rFonts w:ascii="Calibri" w:hAnsi="Calibri"/>
          <w:b/>
          <w:color w:val="1A365D"/>
          <w:sz w:val="30"/>
        </w:rPr>
        <w:t>Architecture</w:t>
      </w:r>
    </w:p>
    <w:p>
      <w:pPr>
        <w:spacing w:before="120" w:after="120"/>
        <w:shd w:val="clear" w:color="auto" w:fill="F5F5F5"/>
      </w:pPr>
      <w:r>
        <w:rPr>
          <w:rFonts w:ascii="Consolas" w:hAnsi="Consolas"/>
          <w:color w:val="1E1E1E"/>
          <w:sz w:val="18"/>
        </w:rPr>
        <w:t>Bank Transactions → CashFlowAnalyzer → 7-Factor Rule-Based → Risk Score</w:t>
        <w:br/>
      </w:r>
    </w:p>
    <w:p>
      <w:pPr>
        <w:spacing w:before="240" w:after="120"/>
      </w:pPr>
      <w:r>
        <w:rPr>
          <w:rFonts w:ascii="Calibri" w:hAnsi="Calibri"/>
          <w:b/>
          <w:color w:val="1A365D"/>
          <w:sz w:val="30"/>
        </w:rPr>
        <w:t>Cash Flow Factors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Factor</w:t>
            </w:r>
          </w:p>
        </w:tc>
        <w:tc>
          <w:tcPr>
            <w:tcW w:type="dxa" w:w="2880"/>
            <w:shd w:val="clear" w:color="auto" w:fill="1A365D"/>
          </w:tcPr>
          <w:p>
            <w:r/>
            <w:r>
              <w:rPr>
                <w:rFonts w:ascii="Calibri" w:hAnsi="Calibri"/>
                <w:b/>
                <w:color w:val="FFFFFF"/>
                <w:sz w:val="20"/>
              </w:rPr>
              <w:t>Weight</w:t>
            </w:r>
          </w:p>
        </w:tc>
        <w:tc>
          <w:tcPr>
            <w:tcW w:type="dxa" w:w="2880"/>
            <w:shd w:val="clear" w:color="auto" w:fill="1A365D"/>
          </w:tcPr>
          <w:p>
            <w:r/>
            <w:r>
              <w:rPr>
                <w:rFonts w:ascii="Calibri" w:hAnsi="Calibri"/>
                <w:b/>
                <w:color w:val="FFFFFF"/>
                <w:sz w:val="20"/>
              </w:rPr>
              <w:t>Source</w:t>
            </w:r>
          </w:p>
        </w:tc>
      </w:tr>
      <w:tr>
        <w:tc>
          <w:tcPr>
            <w:tcW w:type="dxa" w:w="2880"/>
          </w:tcPr>
          <w:p>
            <w:r/>
            <w:r>
              <w:rPr>
                <w:rFonts w:ascii="Calibri" w:hAnsi="Calibri"/>
                <w:color w:val="000000"/>
                <w:sz w:val="18"/>
              </w:rPr>
              <w:t>Income level &amp; consistency</w:t>
            </w:r>
          </w:p>
        </w:tc>
        <w:tc>
          <w:tcPr>
            <w:tcW w:type="dxa" w:w="2880"/>
          </w:tcPr>
          <w:p>
            <w:r/>
            <w:r>
              <w:rPr>
                <w:rFonts w:ascii="Calibri" w:hAnsi="Calibri"/>
                <w:color w:val="000000"/>
                <w:sz w:val="18"/>
              </w:rPr>
              <w:t>25%</w:t>
            </w:r>
          </w:p>
        </w:tc>
        <w:tc>
          <w:tcPr>
            <w:tcW w:type="dxa" w:w="2880"/>
          </w:tcPr>
          <w:p>
            <w:r/>
            <w:r>
              <w:rPr>
                <w:rFonts w:ascii="Calibri" w:hAnsi="Calibri"/>
                <w:color w:val="000000"/>
                <w:sz w:val="18"/>
              </w:rPr>
              <w:t>Deposit analysis</w:t>
            </w:r>
          </w:p>
        </w:tc>
      </w:tr>
      <w:tr>
        <w:tc>
          <w:tcPr>
            <w:tcW w:type="dxa" w:w="2880"/>
          </w:tcPr>
          <w:p>
            <w:r/>
            <w:r>
              <w:rPr>
                <w:rFonts w:ascii="Calibri" w:hAnsi="Calibri"/>
                <w:color w:val="000000"/>
                <w:sz w:val="18"/>
              </w:rPr>
              <w:t>Savings rate</w:t>
            </w:r>
          </w:p>
        </w:tc>
        <w:tc>
          <w:tcPr>
            <w:tcW w:type="dxa" w:w="2880"/>
          </w:tcPr>
          <w:p>
            <w:r/>
            <w:r>
              <w:rPr>
                <w:rFonts w:ascii="Calibri" w:hAnsi="Calibri"/>
                <w:color w:val="000000"/>
                <w:sz w:val="18"/>
              </w:rPr>
              <w:t>15%</w:t>
            </w:r>
          </w:p>
        </w:tc>
        <w:tc>
          <w:tcPr>
            <w:tcW w:type="dxa" w:w="2880"/>
          </w:tcPr>
          <w:p>
            <w:r/>
            <w:r>
              <w:rPr>
                <w:rFonts w:ascii="Calibri" w:hAnsi="Calibri"/>
                <w:color w:val="000000"/>
                <w:sz w:val="18"/>
              </w:rPr>
              <w:t>Income - Expenses</w:t>
            </w:r>
          </w:p>
        </w:tc>
      </w:tr>
      <w:tr>
        <w:tc>
          <w:tcPr>
            <w:tcW w:type="dxa" w:w="2880"/>
          </w:tcPr>
          <w:p>
            <w:r/>
            <w:r>
              <w:rPr>
                <w:rFonts w:ascii="Calibri" w:hAnsi="Calibri"/>
                <w:color w:val="000000"/>
                <w:sz w:val="18"/>
              </w:rPr>
              <w:t>Overdraft frequency</w:t>
            </w:r>
          </w:p>
        </w:tc>
        <w:tc>
          <w:tcPr>
            <w:tcW w:type="dxa" w:w="2880"/>
          </w:tcPr>
          <w:p>
            <w:r/>
            <w:r>
              <w:rPr>
                <w:rFonts w:ascii="Calibri" w:hAnsi="Calibri"/>
                <w:color w:val="000000"/>
                <w:sz w:val="18"/>
              </w:rPr>
              <w:t>15%</w:t>
            </w:r>
          </w:p>
        </w:tc>
        <w:tc>
          <w:tcPr>
            <w:tcW w:type="dxa" w:w="2880"/>
          </w:tcPr>
          <w:p>
            <w:r/>
            <w:r>
              <w:rPr>
                <w:rFonts w:ascii="Calibri" w:hAnsi="Calibri"/>
                <w:color w:val="000000"/>
                <w:sz w:val="18"/>
              </w:rPr>
              <w:t>Transaction history</w:t>
            </w:r>
          </w:p>
        </w:tc>
      </w:tr>
      <w:tr>
        <w:tc>
          <w:tcPr>
            <w:tcW w:type="dxa" w:w="2880"/>
          </w:tcPr>
          <w:p>
            <w:r/>
            <w:r>
              <w:rPr>
                <w:rFonts w:ascii="Calibri" w:hAnsi="Calibri"/>
                <w:color w:val="000000"/>
                <w:sz w:val="18"/>
              </w:rPr>
              <w:t>NSF events</w:t>
            </w:r>
          </w:p>
        </w:tc>
        <w:tc>
          <w:tcPr>
            <w:tcW w:type="dxa" w:w="2880"/>
          </w:tcPr>
          <w:p>
            <w:r/>
            <w:r>
              <w:rPr>
                <w:rFonts w:ascii="Calibri" w:hAnsi="Calibri"/>
                <w:color w:val="000000"/>
                <w:sz w:val="18"/>
              </w:rPr>
              <w:t>15%</w:t>
            </w:r>
          </w:p>
        </w:tc>
        <w:tc>
          <w:tcPr>
            <w:tcW w:type="dxa" w:w="2880"/>
          </w:tcPr>
          <w:p>
            <w:r/>
            <w:r>
              <w:rPr>
                <w:rFonts w:ascii="Calibri" w:hAnsi="Calibri"/>
                <w:color w:val="000000"/>
                <w:sz w:val="18"/>
              </w:rPr>
              <w:t>Returned payment count</w:t>
            </w:r>
          </w:p>
        </w:tc>
      </w:tr>
      <w:tr>
        <w:tc>
          <w:tcPr>
            <w:tcW w:type="dxa" w:w="2880"/>
          </w:tcPr>
          <w:p>
            <w:r/>
            <w:r>
              <w:rPr>
                <w:rFonts w:ascii="Calibri" w:hAnsi="Calibri"/>
                <w:color w:val="000000"/>
                <w:sz w:val="18"/>
              </w:rPr>
              <w:t>Paycheck confidence</w:t>
            </w:r>
          </w:p>
        </w:tc>
        <w:tc>
          <w:tcPr>
            <w:tcW w:type="dxa" w:w="2880"/>
          </w:tcPr>
          <w:p>
            <w:r/>
            <w:r>
              <w:rPr>
                <w:rFonts w:ascii="Calibri" w:hAnsi="Calibri"/>
                <w:color w:val="000000"/>
                <w:sz w:val="18"/>
              </w:rPr>
              <w:t>10%</w:t>
            </w:r>
          </w:p>
        </w:tc>
        <w:tc>
          <w:tcPr>
            <w:tcW w:type="dxa" w:w="2880"/>
          </w:tcPr>
          <w:p>
            <w:r/>
            <w:r>
              <w:rPr>
                <w:rFonts w:ascii="Calibri" w:hAnsi="Calibri"/>
                <w:color w:val="000000"/>
                <w:sz w:val="18"/>
              </w:rPr>
              <w:t>Regularity of deposits</w:t>
            </w:r>
          </w:p>
        </w:tc>
      </w:tr>
      <w:tr>
        <w:tc>
          <w:tcPr>
            <w:tcW w:type="dxa" w:w="2880"/>
          </w:tcPr>
          <w:p>
            <w:r/>
            <w:r>
              <w:rPr>
                <w:rFonts w:ascii="Calibri" w:hAnsi="Calibri"/>
                <w:color w:val="000000"/>
                <w:sz w:val="18"/>
              </w:rPr>
              <w:t>Discretionary income</w:t>
            </w:r>
          </w:p>
        </w:tc>
        <w:tc>
          <w:tcPr>
            <w:tcW w:type="dxa" w:w="2880"/>
          </w:tcPr>
          <w:p>
            <w:r/>
            <w:r>
              <w:rPr>
                <w:rFonts w:ascii="Calibri" w:hAnsi="Calibri"/>
                <w:color w:val="000000"/>
                <w:sz w:val="18"/>
              </w:rPr>
              <w:t>10%</w:t>
            </w:r>
          </w:p>
        </w:tc>
        <w:tc>
          <w:tcPr>
            <w:tcW w:type="dxa" w:w="2880"/>
          </w:tcPr>
          <w:p>
            <w:r/>
            <w:r>
              <w:rPr>
                <w:rFonts w:ascii="Calibri" w:hAnsi="Calibri"/>
                <w:color w:val="000000"/>
                <w:sz w:val="18"/>
              </w:rPr>
              <w:t>Income - Fixed expenses</w:t>
            </w:r>
          </w:p>
        </w:tc>
      </w:tr>
      <w:tr>
        <w:tc>
          <w:tcPr>
            <w:tcW w:type="dxa" w:w="2880"/>
          </w:tcPr>
          <w:p>
            <w:r/>
            <w:r>
              <w:rPr>
                <w:rFonts w:ascii="Calibri" w:hAnsi="Calibri"/>
                <w:color w:val="000000"/>
                <w:sz w:val="18"/>
              </w:rPr>
              <w:t>Housing cost ratio</w:t>
            </w:r>
          </w:p>
        </w:tc>
        <w:tc>
          <w:tcPr>
            <w:tcW w:type="dxa" w:w="2880"/>
          </w:tcPr>
          <w:p>
            <w:r/>
            <w:r>
              <w:rPr>
                <w:rFonts w:ascii="Calibri" w:hAnsi="Calibri"/>
                <w:color w:val="000000"/>
                <w:sz w:val="18"/>
              </w:rPr>
              <w:t>10%</w:t>
            </w:r>
          </w:p>
        </w:tc>
        <w:tc>
          <w:tcPr>
            <w:tcW w:type="dxa" w:w="2880"/>
          </w:tcPr>
          <w:p>
            <w:r/>
            <w:r>
              <w:rPr>
                <w:rFonts w:ascii="Calibri" w:hAnsi="Calibri"/>
                <w:color w:val="000000"/>
                <w:sz w:val="18"/>
              </w:rPr>
              <w:t>Housing / Income</w:t>
            </w:r>
          </w:p>
        </w:tc>
      </w:tr>
    </w:tbl>
    <w:p>
      <w:pPr>
        <w:spacing w:before="240" w:after="120"/>
      </w:pPr>
      <w:r>
        <w:rPr>
          <w:rFonts w:ascii="Calibri" w:hAnsi="Calibri"/>
          <w:b/>
          <w:color w:val="1A365D"/>
          <w:sz w:val="30"/>
        </w:rPr>
        <w:t>Scoring Tiers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Cash Flow Profile</w:t>
            </w:r>
          </w:p>
        </w:tc>
        <w:tc>
          <w:tcPr>
            <w:tcW w:type="dxa" w:w="2160"/>
            <w:shd w:val="clear" w:color="auto" w:fill="1A365D"/>
          </w:tcPr>
          <w:p>
            <w:r/>
            <w:r>
              <w:rPr>
                <w:rFonts w:ascii="Calibri" w:hAnsi="Calibri"/>
                <w:b/>
                <w:color w:val="FFFFFF"/>
                <w:sz w:val="20"/>
              </w:rPr>
              <w:t>Risk Score</w:t>
            </w:r>
          </w:p>
        </w:tc>
        <w:tc>
          <w:tcPr>
            <w:tcW w:type="dxa" w:w="2160"/>
            <w:shd w:val="clear" w:color="auto" w:fill="1A365D"/>
          </w:tcPr>
          <w:p>
            <w:r/>
            <w:r>
              <w:rPr>
                <w:rFonts w:ascii="Calibri" w:hAnsi="Calibri"/>
                <w:b/>
                <w:color w:val="FFFFFF"/>
                <w:sz w:val="20"/>
              </w:rPr>
              <w:t>Max Loan</w:t>
            </w:r>
          </w:p>
        </w:tc>
        <w:tc>
          <w:tcPr>
            <w:tcW w:type="dxa" w:w="2160"/>
            <w:shd w:val="clear" w:color="auto" w:fill="1A365D"/>
          </w:tcPr>
          <w:p>
            <w:r/>
            <w:r>
              <w:rPr>
                <w:rFonts w:ascii="Calibri" w:hAnsi="Calibri"/>
                <w:b/>
                <w:color w:val="FFFFFF"/>
                <w:sz w:val="20"/>
              </w:rPr>
              <w:t>Decision</w:t>
            </w:r>
          </w:p>
        </w:tc>
      </w:tr>
      <w:tr>
        <w:tc>
          <w:tcPr>
            <w:tcW w:type="dxa" w:w="2160"/>
          </w:tcPr>
          <w:p>
            <w:r/>
            <w:r>
              <w:rPr>
                <w:rFonts w:ascii="Calibri" w:hAnsi="Calibri"/>
                <w:color w:val="000000"/>
                <w:sz w:val="18"/>
              </w:rPr>
              <w:t>Good (salaried, 3+ months expenses saved)</w:t>
            </w:r>
          </w:p>
        </w:tc>
        <w:tc>
          <w:tcPr>
            <w:tcW w:type="dxa" w:w="2160"/>
          </w:tcPr>
          <w:p>
            <w:r/>
            <w:r>
              <w:rPr>
                <w:rFonts w:ascii="Calibri" w:hAnsi="Calibri"/>
                <w:color w:val="000000"/>
                <w:sz w:val="18"/>
              </w:rPr>
              <w:t>0-20</w:t>
            </w:r>
          </w:p>
        </w:tc>
        <w:tc>
          <w:tcPr>
            <w:tcW w:type="dxa" w:w="2160"/>
          </w:tcPr>
          <w:p>
            <w:r/>
            <w:r>
              <w:rPr>
                <w:rFonts w:ascii="Calibri" w:hAnsi="Calibri"/>
                <w:color w:val="000000"/>
                <w:sz w:val="18"/>
              </w:rPr>
              <w:t>$40,000</w:t>
            </w:r>
          </w:p>
        </w:tc>
        <w:tc>
          <w:tcPr>
            <w:tcW w:type="dxa" w:w="2160"/>
          </w:tcPr>
          <w:p>
            <w:r/>
            <w:r>
              <w:rPr>
                <w:rFonts w:ascii="Calibri" w:hAnsi="Calibri"/>
                <w:color w:val="000000"/>
                <w:sz w:val="18"/>
              </w:rPr>
              <w:t>✅ Approve</w:t>
            </w:r>
          </w:p>
        </w:tc>
      </w:tr>
      <w:tr>
        <w:tc>
          <w:tcPr>
            <w:tcW w:type="dxa" w:w="2160"/>
          </w:tcPr>
          <w:p>
            <w:r/>
            <w:r>
              <w:rPr>
                <w:rFonts w:ascii="Calibri" w:hAnsi="Calibri"/>
                <w:color w:val="000000"/>
                <w:sz w:val="18"/>
              </w:rPr>
              <w:t>Average (steady income, moderate savings)</w:t>
            </w:r>
          </w:p>
        </w:tc>
        <w:tc>
          <w:tcPr>
            <w:tcW w:type="dxa" w:w="2160"/>
          </w:tcPr>
          <w:p>
            <w:r/>
            <w:r>
              <w:rPr>
                <w:rFonts w:ascii="Calibri" w:hAnsi="Calibri"/>
                <w:color w:val="000000"/>
                <w:sz w:val="18"/>
              </w:rPr>
              <w:t>21-40</w:t>
            </w:r>
          </w:p>
        </w:tc>
        <w:tc>
          <w:tcPr>
            <w:tcW w:type="dxa" w:w="2160"/>
          </w:tcPr>
          <w:p>
            <w:r/>
            <w:r>
              <w:rPr>
                <w:rFonts w:ascii="Calibri" w:hAnsi="Calibri"/>
                <w:color w:val="000000"/>
                <w:sz w:val="18"/>
              </w:rPr>
              <w:t>$25,000</w:t>
            </w:r>
          </w:p>
        </w:tc>
        <w:tc>
          <w:tcPr>
            <w:tcW w:type="dxa" w:w="2160"/>
          </w:tcPr>
          <w:p>
            <w:r/>
            <w:r>
              <w:rPr>
                <w:rFonts w:ascii="Calibri" w:hAnsi="Calibri"/>
                <w:color w:val="000000"/>
                <w:sz w:val="18"/>
              </w:rPr>
              <w:t>✅ Approve</w:t>
            </w:r>
          </w:p>
        </w:tc>
      </w:tr>
      <w:tr>
        <w:tc>
          <w:tcPr>
            <w:tcW w:type="dxa" w:w="2160"/>
          </w:tcPr>
          <w:p>
            <w:r/>
            <w:r>
              <w:rPr>
                <w:rFonts w:ascii="Calibri" w:hAnsi="Calibri"/>
                <w:color w:val="000000"/>
                <w:sz w:val="18"/>
              </w:rPr>
              <w:t>Thin (gig worker, thin but positive)</w:t>
            </w:r>
          </w:p>
        </w:tc>
        <w:tc>
          <w:tcPr>
            <w:tcW w:type="dxa" w:w="2160"/>
          </w:tcPr>
          <w:p>
            <w:r/>
            <w:r>
              <w:rPr>
                <w:rFonts w:ascii="Calibri" w:hAnsi="Calibri"/>
                <w:color w:val="000000"/>
                <w:sz w:val="18"/>
              </w:rPr>
              <w:t>41-55</w:t>
            </w:r>
          </w:p>
        </w:tc>
        <w:tc>
          <w:tcPr>
            <w:tcW w:type="dxa" w:w="2160"/>
          </w:tcPr>
          <w:p>
            <w:r/>
            <w:r>
              <w:rPr>
                <w:rFonts w:ascii="Calibri" w:hAnsi="Calibri"/>
                <w:color w:val="000000"/>
                <w:sz w:val="18"/>
              </w:rPr>
              <w:t>$15,000</w:t>
            </w:r>
          </w:p>
        </w:tc>
        <w:tc>
          <w:tcPr>
            <w:tcW w:type="dxa" w:w="2160"/>
          </w:tcPr>
          <w:p>
            <w:r/>
            <w:r>
              <w:rPr>
                <w:rFonts w:ascii="Calibri" w:hAnsi="Calibri"/>
                <w:color w:val="000000"/>
                <w:sz w:val="18"/>
              </w:rPr>
              <w:t>✅ Approve (lower amount)</w:t>
            </w:r>
          </w:p>
        </w:tc>
      </w:tr>
      <w:tr>
        <w:tc>
          <w:tcPr>
            <w:tcW w:type="dxa" w:w="2160"/>
          </w:tcPr>
          <w:p>
            <w:r/>
            <w:r>
              <w:rPr>
                <w:rFonts w:ascii="Calibri" w:hAnsi="Calibri"/>
                <w:color w:val="000000"/>
                <w:sz w:val="18"/>
              </w:rPr>
              <w:t>Risky (frequent overdrafts, negative savings)</w:t>
            </w:r>
          </w:p>
        </w:tc>
        <w:tc>
          <w:tcPr>
            <w:tcW w:type="dxa" w:w="2160"/>
          </w:tcPr>
          <w:p>
            <w:r/>
            <w:r>
              <w:rPr>
                <w:rFonts w:ascii="Calibri" w:hAnsi="Calibri"/>
                <w:color w:val="000000"/>
                <w:sz w:val="18"/>
              </w:rPr>
              <w:t>56-75</w:t>
            </w:r>
          </w:p>
        </w:tc>
        <w:tc>
          <w:tcPr>
            <w:tcW w:type="dxa" w:w="2160"/>
          </w:tcPr>
          <w:p>
            <w:r/>
            <w:r>
              <w:rPr>
                <w:rFonts w:ascii="Calibri" w:hAnsi="Calibri"/>
                <w:color w:val="000000"/>
                <w:sz w:val="18"/>
              </w:rPr>
              <w:t>$10,000</w:t>
            </w:r>
          </w:p>
        </w:tc>
        <w:tc>
          <w:tcPr>
            <w:tcW w:type="dxa" w:w="2160"/>
          </w:tcPr>
          <w:p>
            <w:r/>
            <w:r>
              <w:rPr>
                <w:rFonts w:ascii="Calibri" w:hAnsi="Calibri"/>
                <w:color w:val="000000"/>
                <w:sz w:val="18"/>
              </w:rPr>
              <w:t>⚠️ Conditional</w:t>
            </w:r>
          </w:p>
        </w:tc>
      </w:tr>
      <w:tr>
        <w:tc>
          <w:tcPr>
            <w:tcW w:type="dxa" w:w="2160"/>
          </w:tcPr>
          <w:p>
            <w:r/>
            <w:r>
              <w:rPr>
                <w:rFonts w:ascii="Calibri" w:hAnsi="Calibri"/>
                <w:color w:val="000000"/>
                <w:sz w:val="18"/>
              </w:rPr>
              <w:t>High Risk (NSFs, no discretionary income)</w:t>
            </w:r>
          </w:p>
        </w:tc>
        <w:tc>
          <w:tcPr>
            <w:tcW w:type="dxa" w:w="2160"/>
          </w:tcPr>
          <w:p>
            <w:r/>
            <w:r>
              <w:rPr>
                <w:rFonts w:ascii="Calibri" w:hAnsi="Calibri"/>
                <w:color w:val="000000"/>
                <w:sz w:val="18"/>
              </w:rPr>
              <w:t>76-100</w:t>
            </w:r>
          </w:p>
        </w:tc>
        <w:tc>
          <w:tcPr>
            <w:tcW w:type="dxa" w:w="2160"/>
          </w:tcPr>
          <w:p>
            <w:r/>
            <w:r>
              <w:rPr>
                <w:rFonts w:ascii="Calibri" w:hAnsi="Calibri"/>
                <w:color w:val="000000"/>
                <w:sz w:val="18"/>
              </w:rPr>
              <w:t>$5,000</w:t>
            </w:r>
          </w:p>
        </w:tc>
        <w:tc>
          <w:tcPr>
            <w:tcW w:type="dxa" w:w="2160"/>
          </w:tcPr>
          <w:p>
            <w:r/>
            <w:r>
              <w:rPr>
                <w:rFonts w:ascii="Calibri" w:hAnsi="Calibri"/>
                <w:color w:val="000000"/>
                <w:sz w:val="18"/>
              </w:rPr>
              <w:t>❌ Decline</w:t>
            </w:r>
          </w:p>
        </w:tc>
      </w:tr>
    </w:tbl>
    <w:p>
      <w:pPr>
        <w:spacing w:before="240" w:after="120"/>
      </w:pPr>
      <w:r>
        <w:rPr>
          <w:rFonts w:ascii="Calibri" w:hAnsi="Calibri"/>
          <w:b/>
          <w:color w:val="1A365D"/>
          <w:sz w:val="30"/>
        </w:rPr>
        <w:t>Blended Scoring</w:t>
      </w:r>
    </w:p>
    <w:p>
      <w:pPr>
        <w:spacing w:after="80"/>
      </w:pPr>
      <w:r>
        <w:rPr>
          <w:rFonts w:ascii="Calibri" w:hAnsi="Calibri"/>
        </w:rPr>
        <w:t>When both credit data AND bank transactions are available:</w:t>
      </w:r>
    </w:p>
    <w:p>
      <w:pPr>
        <w:spacing w:before="120" w:after="120"/>
        <w:shd w:val="clear" w:color="auto" w:fill="F5F5F5"/>
      </w:pPr>
      <w:r>
        <w:rPr>
          <w:rFonts w:ascii="Consolas" w:hAnsi="Consolas"/>
          <w:color w:val="1E1E1E"/>
          <w:sz w:val="18"/>
        </w:rPr>
        <w:t>risk_score = credit_risk × (1 - blend_weight) + cash_flow_risk × blend_weight</w:t>
        <w:br/>
      </w:r>
    </w:p>
    <w:p>
      <w:pPr>
        <w:pStyle w:val="ListBullet"/>
        <w:spacing w:after="40"/>
      </w:pPr>
      <w:r>
        <w:rPr>
          <w:rFonts w:ascii="Calibri" w:hAnsi="Calibri"/>
          <w:b/>
        </w:rPr>
        <w:t>Standard:</w:t>
      </w:r>
      <w:r>
        <w:rPr>
          <w:rFonts w:ascii="Calibri" w:hAnsi="Calibri"/>
        </w:rPr>
        <w:t xml:space="preserve"> blend_weight = 30%</w:t>
      </w:r>
    </w:p>
    <w:p>
      <w:pPr>
        <w:pStyle w:val="ListBullet"/>
        <w:spacing w:after="40"/>
      </w:pPr>
      <w:r>
        <w:rPr>
          <w:rFonts w:ascii="Calibri" w:hAnsi="Calibri"/>
          <w:b/>
        </w:rPr>
        <w:t>Thin-file (credit score &lt; 620):</w:t>
      </w:r>
      <w:r>
        <w:rPr>
          <w:rFonts w:ascii="Calibri" w:hAnsi="Calibri"/>
        </w:rPr>
        <w:t xml:space="preserve"> blend_weight = 50%</w:t>
      </w:r>
    </w:p>
    <w:p>
      <w:pPr>
        <w:pStyle w:val="ListBullet"/>
        <w:spacing w:after="40"/>
      </w:pPr>
      <w:r>
        <w:rPr>
          <w:rFonts w:ascii="Calibri" w:hAnsi="Calibri"/>
          <w:b/>
        </w:rPr>
        <w:t>Bad cash flow (score &lt; 30):</w:t>
      </w:r>
      <w:r>
        <w:rPr>
          <w:rFonts w:ascii="Calibri" w:hAnsi="Calibri"/>
        </w:rPr>
        <w:t xml:space="preserve"> blend_weight = 60% (flag regardless of credit)</w:t>
      </w:r>
    </w:p>
    <w:p>
      <w:pPr>
        <w:spacing w:before="120" w:after="120"/>
      </w:pPr>
      <w:r>
        <w:rPr>
          <w:color w:val="6B7280"/>
          <w:sz w:val="16"/>
        </w:rPr>
        <w:t>────────────────────────────────────────────────────────────</w:t>
      </w:r>
    </w:p>
    <w:p>
      <w:pPr>
        <w:spacing w:before="360" w:after="120"/>
      </w:pPr>
      <w:r>
        <w:rPr>
          <w:rFonts w:ascii="Calibri" w:hAnsi="Calibri"/>
          <w:b/>
          <w:color w:val="1A365D"/>
          <w:sz w:val="36"/>
        </w:rPr>
        <w:t>3. Fair Lending Analysis (ECOA / Reg B)</w:t>
      </w:r>
    </w:p>
    <w:p>
      <w:pPr>
        <w:spacing w:before="240" w:after="120"/>
      </w:pPr>
      <w:r>
        <w:rPr>
          <w:rFonts w:ascii="Calibri" w:hAnsi="Calibri"/>
          <w:b/>
          <w:color w:val="1A365D"/>
          <w:sz w:val="30"/>
        </w:rPr>
        <w:t>Methodology</w:t>
      </w:r>
    </w:p>
    <w:p>
      <w:pPr>
        <w:pStyle w:val="ListBullet"/>
        <w:spacing w:after="40"/>
      </w:pPr>
      <w:r>
        <w:rPr>
          <w:rFonts w:ascii="Calibri" w:hAnsi="Calibri"/>
          <w:b/>
        </w:rPr>
        <w:t>Data:</w:t>
      </w:r>
      <w:r>
        <w:rPr>
          <w:rFonts w:ascii="Calibri" w:hAnsi="Calibri"/>
        </w:rPr>
        <w:t xml:space="preserve"> 10,000 real LendingClub loan records</w:t>
      </w:r>
    </w:p>
    <w:p>
      <w:pPr>
        <w:pStyle w:val="ListBullet"/>
        <w:spacing w:after="40"/>
      </w:pPr>
      <w:r>
        <w:rPr>
          <w:rFonts w:ascii="Calibri" w:hAnsi="Calibri"/>
          <w:b/>
        </w:rPr>
        <w:t>Protected attributes:</w:t>
      </w:r>
      <w:r>
        <w:rPr>
          <w:rFonts w:ascii="Calibri" w:hAnsi="Calibri"/>
        </w:rPr>
        <w:t xml:space="preserve"> Assigned via realistic demographic correlations from Federal Reserve SCF data</w:t>
      </w:r>
    </w:p>
    <w:p>
      <w:pPr>
        <w:pStyle w:val="ListBullet"/>
        <w:spacing w:after="40"/>
      </w:pPr>
      <w:r>
        <w:rPr>
          <w:rFonts w:ascii="Calibri" w:hAnsi="Calibri"/>
          <w:b/>
        </w:rPr>
        <w:t>4/5th Rule:</w:t>
      </w:r>
      <w:r>
        <w:rPr>
          <w:rFonts w:ascii="Calibri" w:hAnsi="Calibri"/>
        </w:rPr>
        <w:t xml:space="preserve"> Adverse impact ratio ≥ 0.80 required</w:t>
      </w:r>
    </w:p>
    <w:p>
      <w:pPr>
        <w:spacing w:before="240" w:after="120"/>
      </w:pPr>
      <w:r>
        <w:rPr>
          <w:rFonts w:ascii="Calibri" w:hAnsi="Calibri"/>
          <w:b/>
          <w:color w:val="1A365D"/>
          <w:sz w:val="30"/>
        </w:rPr>
        <w:t>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Dimension</w:t>
            </w:r>
          </w:p>
        </w:tc>
        <w:tc>
          <w:tcPr>
            <w:tcW w:type="dxa" w:w="2880"/>
            <w:shd w:val="clear" w:color="auto" w:fill="1A365D"/>
          </w:tcPr>
          <w:p>
            <w:r/>
            <w:r>
              <w:rPr>
                <w:rFonts w:ascii="Calibri" w:hAnsi="Calibri"/>
                <w:b/>
                <w:color w:val="FFFFFF"/>
                <w:sz w:val="20"/>
              </w:rPr>
              <w:t>Lowest Ratio</w:t>
            </w:r>
          </w:p>
        </w:tc>
        <w:tc>
          <w:tcPr>
            <w:tcW w:type="dxa" w:w="2880"/>
            <w:shd w:val="clear" w:color="auto" w:fill="1A365D"/>
          </w:tcPr>
          <w:p>
            <w:r/>
            <w:r>
              <w:rPr>
                <w:rFonts w:ascii="Calibri" w:hAnsi="Calibri"/>
                <w:b/>
                <w:color w:val="FFFFFF"/>
                <w:sz w:val="20"/>
              </w:rPr>
              <w:t>Result</w:t>
            </w:r>
          </w:p>
        </w:tc>
      </w:tr>
      <w:tr>
        <w:tc>
          <w:tcPr>
            <w:tcW w:type="dxa" w:w="2880"/>
          </w:tcPr>
          <w:p>
            <w:r/>
            <w:r>
              <w:rPr>
                <w:rFonts w:ascii="Calibri" w:hAnsi="Calibri"/>
                <w:color w:val="000000"/>
                <w:sz w:val="18"/>
              </w:rPr>
              <w:t>Race/Ethnicity</w:t>
            </w:r>
          </w:p>
        </w:tc>
        <w:tc>
          <w:tcPr>
            <w:tcW w:type="dxa" w:w="2880"/>
          </w:tcPr>
          <w:p>
            <w:r/>
            <w:r>
              <w:rPr>
                <w:rFonts w:ascii="Calibri" w:hAnsi="Calibri"/>
                <w:color w:val="000000"/>
                <w:sz w:val="18"/>
              </w:rPr>
              <w:t>0.9945 (white)</w:t>
            </w:r>
          </w:p>
        </w:tc>
        <w:tc>
          <w:tcPr>
            <w:tcW w:type="dxa" w:w="2880"/>
          </w:tcPr>
          <w:p>
            <w:r/>
            <w:r>
              <w:rPr>
                <w:rFonts w:ascii="Calibri" w:hAnsi="Calibri"/>
                <w:color w:val="000000"/>
                <w:sz w:val="18"/>
              </w:rPr>
              <w:t>✅ PASS</w:t>
            </w:r>
          </w:p>
        </w:tc>
      </w:tr>
      <w:tr>
        <w:tc>
          <w:tcPr>
            <w:tcW w:type="dxa" w:w="2880"/>
          </w:tcPr>
          <w:p>
            <w:r/>
            <w:r>
              <w:rPr>
                <w:rFonts w:ascii="Calibri" w:hAnsi="Calibri"/>
                <w:color w:val="000000"/>
                <w:sz w:val="18"/>
              </w:rPr>
              <w:t>Gender</w:t>
            </w:r>
          </w:p>
        </w:tc>
        <w:tc>
          <w:tcPr>
            <w:tcW w:type="dxa" w:w="2880"/>
          </w:tcPr>
          <w:p>
            <w:r/>
            <w:r>
              <w:rPr>
                <w:rFonts w:ascii="Calibri" w:hAnsi="Calibri"/>
                <w:color w:val="000000"/>
                <w:sz w:val="18"/>
              </w:rPr>
              <w:t>0.9993 (female)</w:t>
            </w:r>
          </w:p>
        </w:tc>
        <w:tc>
          <w:tcPr>
            <w:tcW w:type="dxa" w:w="2880"/>
          </w:tcPr>
          <w:p>
            <w:r/>
            <w:r>
              <w:rPr>
                <w:rFonts w:ascii="Calibri" w:hAnsi="Calibri"/>
                <w:color w:val="000000"/>
                <w:sz w:val="18"/>
              </w:rPr>
              <w:t>✅ PASS</w:t>
            </w:r>
          </w:p>
        </w:tc>
      </w:tr>
      <w:tr>
        <w:tc>
          <w:tcPr>
            <w:tcW w:type="dxa" w:w="2880"/>
          </w:tcPr>
          <w:p>
            <w:r/>
            <w:r>
              <w:rPr>
                <w:rFonts w:ascii="Calibri" w:hAnsi="Calibri"/>
                <w:color w:val="000000"/>
                <w:sz w:val="18"/>
              </w:rPr>
              <w:t>Age</w:t>
            </w:r>
          </w:p>
        </w:tc>
        <w:tc>
          <w:tcPr>
            <w:tcW w:type="dxa" w:w="2880"/>
          </w:tcPr>
          <w:p>
            <w:r/>
            <w:r>
              <w:rPr>
                <w:rFonts w:ascii="Calibri" w:hAnsi="Calibri"/>
                <w:color w:val="000000"/>
                <w:sz w:val="18"/>
              </w:rPr>
              <w:t>0.9706 (under_25)</w:t>
            </w:r>
          </w:p>
        </w:tc>
        <w:tc>
          <w:tcPr>
            <w:tcW w:type="dxa" w:w="2880"/>
          </w:tcPr>
          <w:p>
            <w:r/>
            <w:r>
              <w:rPr>
                <w:rFonts w:ascii="Calibri" w:hAnsi="Calibri"/>
                <w:color w:val="000000"/>
                <w:sz w:val="18"/>
              </w:rPr>
              <w:t>✅ PASS</w:t>
            </w:r>
          </w:p>
        </w:tc>
      </w:tr>
    </w:tbl>
    <w:p>
      <w:pPr>
        <w:spacing w:after="80"/>
      </w:pPr>
      <w:r>
        <w:rPr>
          <w:rFonts w:ascii="Calibri" w:hAnsi="Calibri"/>
          <w:b/>
        </w:rPr>
        <w:t>All groups pass the 4/5th rule with significant margin.</w:t>
      </w:r>
      <w:r>
        <w:rPr>
          <w:rFonts w:ascii="Calibri" w:hAnsi="Calibri"/>
        </w:rPr>
        <w:t xml:space="preserve"> The model does not produce statistically significant disparate impact.</w:t>
      </w:r>
    </w:p>
    <w:p>
      <w:pPr>
        <w:spacing w:before="240" w:after="120"/>
      </w:pPr>
      <w:r>
        <w:rPr>
          <w:rFonts w:ascii="Calibri" w:hAnsi="Calibri"/>
          <w:b/>
          <w:color w:val="1A365D"/>
          <w:sz w:val="30"/>
        </w:rPr>
        <w:t>Proxy Risk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Feature</w:t>
            </w:r>
          </w:p>
        </w:tc>
        <w:tc>
          <w:tcPr>
            <w:tcW w:type="dxa" w:w="2880"/>
            <w:shd w:val="clear" w:color="auto" w:fill="1A365D"/>
          </w:tcPr>
          <w:p>
            <w:r/>
            <w:r>
              <w:rPr>
                <w:rFonts w:ascii="Calibri" w:hAnsi="Calibri"/>
                <w:b/>
                <w:color w:val="FFFFFF"/>
                <w:sz w:val="20"/>
              </w:rPr>
              <w:t>Race Spread</w:t>
            </w:r>
          </w:p>
        </w:tc>
        <w:tc>
          <w:tcPr>
            <w:tcW w:type="dxa" w:w="2880"/>
            <w:shd w:val="clear" w:color="auto" w:fill="1A365D"/>
          </w:tcPr>
          <w:p>
            <w:r/>
            <w:r>
              <w:rPr>
                <w:rFonts w:ascii="Calibri" w:hAnsi="Calibri"/>
                <w:b/>
                <w:color w:val="FFFFFF"/>
                <w:sz w:val="20"/>
              </w:rPr>
              <w:t>Proxy Risk</w:t>
            </w:r>
          </w:p>
        </w:tc>
      </w:tr>
      <w:tr>
        <w:tc>
          <w:tcPr>
            <w:tcW w:type="dxa" w:w="2880"/>
          </w:tcPr>
          <w:p>
            <w:r/>
            <w:r>
              <w:rPr>
                <w:rFonts w:ascii="Calibri" w:hAnsi="Calibri"/>
                <w:color w:val="000000"/>
                <w:sz w:val="18"/>
              </w:rPr>
              <w:t>Credit Score</w:t>
            </w:r>
          </w:p>
        </w:tc>
        <w:tc>
          <w:tcPr>
            <w:tcW w:type="dxa" w:w="2880"/>
          </w:tcPr>
          <w:p>
            <w:r/>
            <w:r>
              <w:rPr>
                <w:rFonts w:ascii="Calibri" w:hAnsi="Calibri"/>
                <w:color w:val="000000"/>
                <w:sz w:val="18"/>
              </w:rPr>
              <w:t>1.8 points (0.3%)</w:t>
            </w:r>
          </w:p>
        </w:tc>
        <w:tc>
          <w:tcPr>
            <w:tcW w:type="dxa" w:w="2880"/>
          </w:tcPr>
          <w:p>
            <w:r/>
            <w:r>
              <w:rPr>
                <w:rFonts w:ascii="Calibri" w:hAnsi="Calibri"/>
                <w:color w:val="000000"/>
                <w:sz w:val="18"/>
              </w:rPr>
              <w:t>🟢 LOW</w:t>
            </w:r>
          </w:p>
        </w:tc>
      </w:tr>
      <w:tr>
        <w:tc>
          <w:tcPr>
            <w:tcW w:type="dxa" w:w="2880"/>
          </w:tcPr>
          <w:p>
            <w:r/>
            <w:r>
              <w:rPr>
                <w:rFonts w:ascii="Calibri" w:hAnsi="Calibri"/>
                <w:color w:val="000000"/>
                <w:sz w:val="18"/>
              </w:rPr>
              <w:t>Annual Income</w:t>
            </w:r>
          </w:p>
        </w:tc>
        <w:tc>
          <w:tcPr>
            <w:tcW w:type="dxa" w:w="2880"/>
          </w:tcPr>
          <w:p>
            <w:r/>
            <w:r>
              <w:rPr>
                <w:rFonts w:ascii="Calibri" w:hAnsi="Calibri"/>
                <w:color w:val="000000"/>
                <w:sz w:val="18"/>
              </w:rPr>
              <w:t>$7,148 (8.8%)</w:t>
            </w:r>
          </w:p>
        </w:tc>
        <w:tc>
          <w:tcPr>
            <w:tcW w:type="dxa" w:w="2880"/>
          </w:tcPr>
          <w:p>
            <w:r/>
            <w:r>
              <w:rPr>
                <w:rFonts w:ascii="Calibri" w:hAnsi="Calibri"/>
                <w:color w:val="000000"/>
                <w:sz w:val="18"/>
              </w:rPr>
              <w:t>🟢 LOW</w:t>
            </w:r>
          </w:p>
        </w:tc>
      </w:tr>
      <w:tr>
        <w:tc>
          <w:tcPr>
            <w:tcW w:type="dxa" w:w="2880"/>
          </w:tcPr>
          <w:p>
            <w:r/>
            <w:r>
              <w:rPr>
                <w:rFonts w:ascii="Calibri" w:hAnsi="Calibri"/>
                <w:color w:val="000000"/>
                <w:sz w:val="18"/>
              </w:rPr>
              <w:t>DTI Ratio</w:t>
            </w:r>
          </w:p>
        </w:tc>
        <w:tc>
          <w:tcPr>
            <w:tcW w:type="dxa" w:w="2880"/>
          </w:tcPr>
          <w:p>
            <w:r/>
            <w:r>
              <w:rPr>
                <w:rFonts w:ascii="Calibri" w:hAnsi="Calibri"/>
                <w:color w:val="000000"/>
                <w:sz w:val="18"/>
              </w:rPr>
              <w:t>0.003 (1.3%)</w:t>
            </w:r>
          </w:p>
        </w:tc>
        <w:tc>
          <w:tcPr>
            <w:tcW w:type="dxa" w:w="2880"/>
          </w:tcPr>
          <w:p>
            <w:r/>
            <w:r>
              <w:rPr>
                <w:rFonts w:ascii="Calibri" w:hAnsi="Calibri"/>
                <w:color w:val="000000"/>
                <w:sz w:val="18"/>
              </w:rPr>
              <w:t>🟢 LOW</w:t>
            </w:r>
          </w:p>
        </w:tc>
      </w:tr>
      <w:tr>
        <w:tc>
          <w:tcPr>
            <w:tcW w:type="dxa" w:w="2880"/>
          </w:tcPr>
          <w:p>
            <w:r/>
            <w:r>
              <w:rPr>
                <w:rFonts w:ascii="Calibri" w:hAnsi="Calibri"/>
                <w:color w:val="000000"/>
                <w:sz w:val="18"/>
              </w:rPr>
              <w:t>Utilization</w:t>
            </w:r>
          </w:p>
        </w:tc>
        <w:tc>
          <w:tcPr>
            <w:tcW w:type="dxa" w:w="2880"/>
          </w:tcPr>
          <w:p>
            <w:r/>
            <w:r>
              <w:rPr>
                <w:rFonts w:ascii="Calibri" w:hAnsi="Calibri"/>
                <w:color w:val="000000"/>
                <w:sz w:val="18"/>
              </w:rPr>
              <w:t>0.016 (3.2%)</w:t>
            </w:r>
          </w:p>
        </w:tc>
        <w:tc>
          <w:tcPr>
            <w:tcW w:type="dxa" w:w="2880"/>
          </w:tcPr>
          <w:p>
            <w:r/>
            <w:r>
              <w:rPr>
                <w:rFonts w:ascii="Calibri" w:hAnsi="Calibri"/>
                <w:color w:val="000000"/>
                <w:sz w:val="18"/>
              </w:rPr>
              <w:t>🟢 LOW</w:t>
            </w:r>
          </w:p>
        </w:tc>
      </w:tr>
    </w:tbl>
    <w:p>
      <w:pPr>
        <w:spacing w:after="80"/>
      </w:pPr>
      <w:r>
        <w:rPr>
          <w:rFonts w:ascii="Calibri" w:hAnsi="Calibri"/>
        </w:rPr>
        <w:t>All features show LOW proxy risk — no feature serves as a strong proxy for race.</w:t>
      </w:r>
    </w:p>
    <w:p>
      <w:pPr>
        <w:spacing w:before="120" w:after="120"/>
      </w:pPr>
      <w:r>
        <w:rPr>
          <w:color w:val="6B7280"/>
          <w:sz w:val="16"/>
        </w:rPr>
        <w:t>────────────────────────────────────────────────────────────</w:t>
      </w:r>
    </w:p>
    <w:p>
      <w:pPr>
        <w:spacing w:before="360" w:after="120"/>
      </w:pPr>
      <w:r>
        <w:rPr>
          <w:rFonts w:ascii="Calibri" w:hAnsi="Calibri"/>
          <w:b/>
          <w:color w:val="1A365D"/>
          <w:sz w:val="36"/>
        </w:rPr>
        <w:t>4. Data Pipeline</w:t>
      </w:r>
    </w:p>
    <w:p>
      <w:pPr>
        <w:spacing w:before="240" w:after="120"/>
      </w:pPr>
      <w:r>
        <w:rPr>
          <w:rFonts w:ascii="Calibri" w:hAnsi="Calibri"/>
          <w:b/>
          <w:color w:val="1A365D"/>
          <w:sz w:val="30"/>
        </w:rPr>
        <w:t>Source Data</w:t>
      </w:r>
    </w:p>
    <w:p>
      <w:pPr>
        <w:pStyle w:val="ListBullet"/>
        <w:spacing w:after="40"/>
      </w:pPr>
      <w:r>
        <w:rPr>
          <w:rFonts w:ascii="Calibri" w:hAnsi="Calibri"/>
          <w:b/>
        </w:rPr>
        <w:t>Dataset:</w:t>
      </w:r>
      <w:r>
        <w:rPr>
          <w:rFonts w:ascii="Calibri" w:hAnsi="Calibri"/>
        </w:rPr>
        <w:t xml:space="preserve"> LendingClub accepted loans 2007-2018</w:t>
      </w:r>
    </w:p>
    <w:p>
      <w:pPr>
        <w:pStyle w:val="ListBullet"/>
        <w:spacing w:after="40"/>
      </w:pPr>
      <w:r>
        <w:rPr>
          <w:rFonts w:ascii="Calibri" w:hAnsi="Calibri"/>
          <w:b/>
        </w:rPr>
        <w:t>Records processed:</w:t>
      </w:r>
      <w:r>
        <w:rPr>
          <w:rFonts w:ascii="Calibri" w:hAnsi="Calibri"/>
        </w:rPr>
        <w:t xml:space="preserve"> 225,125 scanned, 200,000 mapped</w:t>
      </w:r>
    </w:p>
    <w:p>
      <w:pPr>
        <w:pStyle w:val="ListBullet"/>
        <w:spacing w:after="40"/>
      </w:pPr>
      <w:r>
        <w:rPr>
          <w:rFonts w:ascii="Calibri" w:hAnsi="Calibri"/>
          <w:b/>
        </w:rPr>
        <w:t>Default rate:</w:t>
      </w:r>
      <w:r>
        <w:rPr>
          <w:rFonts w:ascii="Calibri" w:hAnsi="Calibri"/>
        </w:rPr>
        <w:t xml:space="preserve"> 20.6%</w:t>
      </w:r>
    </w:p>
    <w:p>
      <w:pPr>
        <w:pStyle w:val="ListBullet"/>
        <w:spacing w:after="40"/>
      </w:pPr>
      <w:r>
        <w:rPr>
          <w:rFonts w:ascii="Calibri" w:hAnsi="Calibri"/>
          <w:b/>
        </w:rPr>
        <w:t>Skipped:</w:t>
      </w:r>
      <w:r>
        <w:rPr>
          <w:rFonts w:ascii="Calibri" w:hAnsi="Calibri"/>
        </w:rPr>
        <w:t xml:space="preserve"> 25,125 (Current/in-flight loans excluded)</w:t>
      </w:r>
    </w:p>
    <w:p>
      <w:pPr>
        <w:spacing w:before="240" w:after="120"/>
      </w:pPr>
      <w:r>
        <w:rPr>
          <w:rFonts w:ascii="Calibri" w:hAnsi="Calibri"/>
          <w:b/>
          <w:color w:val="1A365D"/>
          <w:sz w:val="30"/>
        </w:rPr>
        <w:t>Field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LendingClub Field</w:t>
            </w:r>
          </w:p>
        </w:tc>
        <w:tc>
          <w:tcPr>
            <w:tcW w:type="dxa" w:w="2880"/>
            <w:shd w:val="clear" w:color="auto" w:fill="1A365D"/>
          </w:tcPr>
          <w:p>
            <w:r/>
            <w:r>
              <w:rPr>
                <w:rFonts w:ascii="Calibri" w:hAnsi="Calibri"/>
                <w:b/>
                <w:color w:val="FFFFFF"/>
                <w:sz w:val="20"/>
              </w:rPr>
              <w:t>SunCredit Field</w:t>
            </w:r>
          </w:p>
        </w:tc>
        <w:tc>
          <w:tcPr>
            <w:tcW w:type="dxa" w:w="2880"/>
            <w:shd w:val="clear" w:color="auto" w:fill="1A365D"/>
          </w:tcPr>
          <w:p>
            <w:r/>
            <w:r>
              <w:rPr>
                <w:rFonts w:ascii="Calibri" w:hAnsi="Calibri"/>
                <w:b/>
                <w:color w:val="FFFFFF"/>
                <w:sz w:val="20"/>
              </w:rPr>
              <w:t>Transformation</w:t>
            </w:r>
          </w:p>
        </w:tc>
      </w:tr>
      <w:tr>
        <w:tc>
          <w:tcPr>
            <w:tcW w:type="dxa" w:w="2880"/>
          </w:tcPr>
          <w:p>
            <w:r/>
            <w:r>
              <w:rPr>
                <w:rFonts w:ascii="Calibri" w:hAnsi="Calibri"/>
                <w:color w:val="000000"/>
                <w:sz w:val="18"/>
              </w:rPr>
              <w:t>loan_amnt</w:t>
            </w:r>
          </w:p>
        </w:tc>
        <w:tc>
          <w:tcPr>
            <w:tcW w:type="dxa" w:w="2880"/>
          </w:tcPr>
          <w:p>
            <w:r/>
            <w:r>
              <w:rPr>
                <w:rFonts w:ascii="Calibri" w:hAnsi="Calibri"/>
                <w:color w:val="000000"/>
                <w:sz w:val="18"/>
              </w:rPr>
              <w:t>loan_amount</w:t>
            </w:r>
          </w:p>
        </w:tc>
        <w:tc>
          <w:tcPr>
            <w:tcW w:type="dxa" w:w="2880"/>
          </w:tcPr>
          <w:p>
            <w:r/>
            <w:r>
              <w:rPr>
                <w:rFonts w:ascii="Calibri" w:hAnsi="Calibri"/>
                <w:color w:val="000000"/>
                <w:sz w:val="18"/>
              </w:rPr>
              <w:t>Direct</w:t>
            </w:r>
          </w:p>
        </w:tc>
      </w:tr>
      <w:tr>
        <w:tc>
          <w:tcPr>
            <w:tcW w:type="dxa" w:w="2880"/>
          </w:tcPr>
          <w:p>
            <w:r/>
            <w:r>
              <w:rPr>
                <w:rFonts w:ascii="Calibri" w:hAnsi="Calibri"/>
                <w:color w:val="000000"/>
                <w:sz w:val="18"/>
              </w:rPr>
              <w:t>annual_inc</w:t>
            </w:r>
          </w:p>
        </w:tc>
        <w:tc>
          <w:tcPr>
            <w:tcW w:type="dxa" w:w="2880"/>
          </w:tcPr>
          <w:p>
            <w:r/>
            <w:r>
              <w:rPr>
                <w:rFonts w:ascii="Calibri" w:hAnsi="Calibri"/>
                <w:color w:val="000000"/>
                <w:sz w:val="18"/>
              </w:rPr>
              <w:t>annual_income</w:t>
            </w:r>
          </w:p>
        </w:tc>
        <w:tc>
          <w:tcPr>
            <w:tcW w:type="dxa" w:w="2880"/>
          </w:tcPr>
          <w:p>
            <w:r/>
            <w:r>
              <w:rPr>
                <w:rFonts w:ascii="Calibri" w:hAnsi="Calibri"/>
                <w:color w:val="000000"/>
                <w:sz w:val="18"/>
              </w:rPr>
              <w:t>Capped at $1M</w:t>
            </w:r>
          </w:p>
        </w:tc>
      </w:tr>
      <w:tr>
        <w:tc>
          <w:tcPr>
            <w:tcW w:type="dxa" w:w="2880"/>
          </w:tcPr>
          <w:p>
            <w:r/>
            <w:r>
              <w:rPr>
                <w:rFonts w:ascii="Calibri" w:hAnsi="Calibri"/>
                <w:color w:val="000000"/>
                <w:sz w:val="18"/>
              </w:rPr>
              <w:t>emp_length</w:t>
            </w:r>
          </w:p>
        </w:tc>
        <w:tc>
          <w:tcPr>
            <w:tcW w:type="dxa" w:w="2880"/>
          </w:tcPr>
          <w:p>
            <w:r/>
            <w:r>
              <w:rPr>
                <w:rFonts w:ascii="Calibri" w:hAnsi="Calibri"/>
                <w:color w:val="000000"/>
                <w:sz w:val="18"/>
              </w:rPr>
              <w:t>employment_length</w:t>
            </w:r>
          </w:p>
        </w:tc>
        <w:tc>
          <w:tcPr>
            <w:tcW w:type="dxa" w:w="2880"/>
          </w:tcPr>
          <w:p>
            <w:r/>
            <w:r>
              <w:rPr>
                <w:rFonts w:ascii="Calibri" w:hAnsi="Calibri"/>
                <w:color w:val="000000"/>
                <w:sz w:val="18"/>
              </w:rPr>
              <w:t>“10+ years” → 10, “&lt; 1 year” → 0.5</w:t>
            </w:r>
          </w:p>
        </w:tc>
      </w:tr>
      <w:tr>
        <w:tc>
          <w:tcPr>
            <w:tcW w:type="dxa" w:w="2880"/>
          </w:tcPr>
          <w:p>
            <w:r/>
            <w:r>
              <w:rPr>
                <w:rFonts w:ascii="Calibri" w:hAnsi="Calibri"/>
                <w:color w:val="000000"/>
                <w:sz w:val="18"/>
              </w:rPr>
              <w:t>fico_range_low</w:t>
            </w:r>
          </w:p>
        </w:tc>
        <w:tc>
          <w:tcPr>
            <w:tcW w:type="dxa" w:w="2880"/>
          </w:tcPr>
          <w:p>
            <w:r/>
            <w:r>
              <w:rPr>
                <w:rFonts w:ascii="Calibri" w:hAnsi="Calibri"/>
                <w:color w:val="000000"/>
                <w:sz w:val="18"/>
              </w:rPr>
              <w:t>credit_score</w:t>
            </w:r>
          </w:p>
        </w:tc>
        <w:tc>
          <w:tcPr>
            <w:tcW w:type="dxa" w:w="2880"/>
          </w:tcPr>
          <w:p>
            <w:r/>
            <w:r>
              <w:rPr>
                <w:rFonts w:ascii="Calibri" w:hAnsi="Calibri"/>
                <w:color w:val="000000"/>
                <w:sz w:val="18"/>
              </w:rPr>
              <w:t>Direct (660-845 range)</w:t>
            </w:r>
          </w:p>
        </w:tc>
      </w:tr>
      <w:tr>
        <w:tc>
          <w:tcPr>
            <w:tcW w:type="dxa" w:w="2880"/>
          </w:tcPr>
          <w:p>
            <w:r/>
            <w:r>
              <w:rPr>
                <w:rFonts w:ascii="Calibri" w:hAnsi="Calibri"/>
                <w:color w:val="000000"/>
                <w:sz w:val="18"/>
              </w:rPr>
              <w:t>dti</w:t>
            </w:r>
          </w:p>
        </w:tc>
        <w:tc>
          <w:tcPr>
            <w:tcW w:type="dxa" w:w="2880"/>
          </w:tcPr>
          <w:p>
            <w:r/>
            <w:r>
              <w:rPr>
                <w:rFonts w:ascii="Calibri" w:hAnsi="Calibri"/>
                <w:color w:val="000000"/>
                <w:sz w:val="18"/>
              </w:rPr>
              <w:t>dti_ratio</w:t>
            </w:r>
          </w:p>
        </w:tc>
        <w:tc>
          <w:tcPr>
            <w:tcW w:type="dxa" w:w="2880"/>
          </w:tcPr>
          <w:p>
            <w:r/>
            <w:r>
              <w:rPr>
                <w:rFonts w:ascii="Calibri" w:hAnsi="Calibri"/>
                <w:color w:val="000000"/>
                <w:sz w:val="18"/>
              </w:rPr>
              <w:t>Converted from % to ratio</w:t>
            </w:r>
          </w:p>
        </w:tc>
      </w:tr>
      <w:tr>
        <w:tc>
          <w:tcPr>
            <w:tcW w:type="dxa" w:w="2880"/>
          </w:tcPr>
          <w:p>
            <w:r/>
            <w:r>
              <w:rPr>
                <w:rFonts w:ascii="Calibri" w:hAnsi="Calibri"/>
                <w:color w:val="000000"/>
                <w:sz w:val="18"/>
              </w:rPr>
              <w:t>revol_util</w:t>
            </w:r>
          </w:p>
        </w:tc>
        <w:tc>
          <w:tcPr>
            <w:tcW w:type="dxa" w:w="2880"/>
          </w:tcPr>
          <w:p>
            <w:r/>
            <w:r>
              <w:rPr>
                <w:rFonts w:ascii="Calibri" w:hAnsi="Calibri"/>
                <w:color w:val="000000"/>
                <w:sz w:val="18"/>
              </w:rPr>
              <w:t>utilization</w:t>
            </w:r>
          </w:p>
        </w:tc>
        <w:tc>
          <w:tcPr>
            <w:tcW w:type="dxa" w:w="2880"/>
          </w:tcPr>
          <w:p>
            <w:r/>
            <w:r>
              <w:rPr>
                <w:rFonts w:ascii="Calibri" w:hAnsi="Calibri"/>
                <w:color w:val="000000"/>
                <w:sz w:val="18"/>
              </w:rPr>
              <w:t>% to ratio</w:t>
            </w:r>
          </w:p>
        </w:tc>
      </w:tr>
      <w:tr>
        <w:tc>
          <w:tcPr>
            <w:tcW w:type="dxa" w:w="2880"/>
          </w:tcPr>
          <w:p>
            <w:r/>
            <w:r>
              <w:rPr>
                <w:rFonts w:ascii="Calibri" w:hAnsi="Calibri"/>
                <w:color w:val="000000"/>
                <w:sz w:val="18"/>
              </w:rPr>
              <w:t>delinq_2yrs</w:t>
            </w:r>
          </w:p>
        </w:tc>
        <w:tc>
          <w:tcPr>
            <w:tcW w:type="dxa" w:w="2880"/>
          </w:tcPr>
          <w:p>
            <w:r/>
            <w:r>
              <w:rPr>
                <w:rFonts w:ascii="Calibri" w:hAnsi="Calibri"/>
                <w:color w:val="000000"/>
                <w:sz w:val="18"/>
              </w:rPr>
              <w:t>num_derogatory</w:t>
            </w:r>
          </w:p>
        </w:tc>
        <w:tc>
          <w:tcPr>
            <w:tcW w:type="dxa" w:w="2880"/>
          </w:tcPr>
          <w:p>
            <w:r/>
            <w:r>
              <w:rPr>
                <w:rFonts w:ascii="Calibri" w:hAnsi="Calibri"/>
                <w:color w:val="000000"/>
                <w:sz w:val="18"/>
              </w:rPr>
              <w:t>Direct</w:t>
            </w:r>
          </w:p>
        </w:tc>
      </w:tr>
      <w:tr>
        <w:tc>
          <w:tcPr>
            <w:tcW w:type="dxa" w:w="2880"/>
          </w:tcPr>
          <w:p>
            <w:r/>
            <w:r>
              <w:rPr>
                <w:rFonts w:ascii="Calibri" w:hAnsi="Calibri"/>
                <w:color w:val="000000"/>
                <w:sz w:val="18"/>
              </w:rPr>
              <w:t>open_acc</w:t>
            </w:r>
          </w:p>
        </w:tc>
        <w:tc>
          <w:tcPr>
            <w:tcW w:type="dxa" w:w="2880"/>
          </w:tcPr>
          <w:p>
            <w:r/>
            <w:r>
              <w:rPr>
                <w:rFonts w:ascii="Calibri" w:hAnsi="Calibri"/>
                <w:color w:val="000000"/>
                <w:sz w:val="18"/>
              </w:rPr>
              <w:t>num_credit_lines</w:t>
            </w:r>
          </w:p>
        </w:tc>
        <w:tc>
          <w:tcPr>
            <w:tcW w:type="dxa" w:w="2880"/>
          </w:tcPr>
          <w:p>
            <w:r/>
            <w:r>
              <w:rPr>
                <w:rFonts w:ascii="Calibri" w:hAnsi="Calibri"/>
                <w:color w:val="000000"/>
                <w:sz w:val="18"/>
              </w:rPr>
              <w:t>Direct</w:t>
            </w:r>
          </w:p>
        </w:tc>
      </w:tr>
      <w:tr>
        <w:tc>
          <w:tcPr>
            <w:tcW w:type="dxa" w:w="2880"/>
          </w:tcPr>
          <w:p>
            <w:r/>
            <w:r>
              <w:rPr>
                <w:rFonts w:ascii="Calibri" w:hAnsi="Calibri"/>
                <w:color w:val="000000"/>
                <w:sz w:val="18"/>
              </w:rPr>
              <w:t>home_ownership</w:t>
            </w:r>
          </w:p>
        </w:tc>
        <w:tc>
          <w:tcPr>
            <w:tcW w:type="dxa" w:w="2880"/>
          </w:tcPr>
          <w:p>
            <w:r/>
            <w:r>
              <w:rPr>
                <w:rFonts w:ascii="Calibri" w:hAnsi="Calibri"/>
                <w:color w:val="000000"/>
                <w:sz w:val="18"/>
              </w:rPr>
              <w:t>home_ownership</w:t>
            </w:r>
          </w:p>
        </w:tc>
        <w:tc>
          <w:tcPr>
            <w:tcW w:type="dxa" w:w="2880"/>
          </w:tcPr>
          <w:p>
            <w:r/>
            <w:r>
              <w:rPr>
                <w:rFonts w:ascii="Calibri" w:hAnsi="Calibri"/>
                <w:color w:val="000000"/>
                <w:sz w:val="18"/>
              </w:rPr>
              <w:t>Normalized: MORTGAGE→mortgage, etc.</w:t>
            </w:r>
          </w:p>
        </w:tc>
      </w:tr>
      <w:tr>
        <w:tc>
          <w:tcPr>
            <w:tcW w:type="dxa" w:w="2880"/>
          </w:tcPr>
          <w:p>
            <w:r/>
            <w:r>
              <w:rPr>
                <w:rFonts w:ascii="Calibri" w:hAnsi="Calibri"/>
                <w:color w:val="000000"/>
                <w:sz w:val="18"/>
              </w:rPr>
              <w:t>purpose</w:t>
            </w:r>
          </w:p>
        </w:tc>
        <w:tc>
          <w:tcPr>
            <w:tcW w:type="dxa" w:w="2880"/>
          </w:tcPr>
          <w:p>
            <w:r/>
            <w:r>
              <w:rPr>
                <w:rFonts w:ascii="Calibri" w:hAnsi="Calibri"/>
                <w:color w:val="000000"/>
                <w:sz w:val="18"/>
              </w:rPr>
              <w:t>loan_purpose</w:t>
            </w:r>
          </w:p>
        </w:tc>
        <w:tc>
          <w:tcPr>
            <w:tcW w:type="dxa" w:w="2880"/>
          </w:tcPr>
          <w:p>
            <w:r/>
            <w:r>
              <w:rPr>
                <w:rFonts w:ascii="Calibri" w:hAnsi="Calibri"/>
                <w:color w:val="000000"/>
                <w:sz w:val="18"/>
              </w:rPr>
              <w:t>Mapped to 5 categories</w:t>
            </w:r>
          </w:p>
        </w:tc>
      </w:tr>
      <w:tr>
        <w:tc>
          <w:tcPr>
            <w:tcW w:type="dxa" w:w="2880"/>
          </w:tcPr>
          <w:p>
            <w:r/>
            <w:r>
              <w:rPr>
                <w:rFonts w:ascii="Calibri" w:hAnsi="Calibri"/>
                <w:color w:val="000000"/>
                <w:sz w:val="18"/>
              </w:rPr>
              <w:t>loan_status</w:t>
            </w:r>
          </w:p>
        </w:tc>
        <w:tc>
          <w:tcPr>
            <w:tcW w:type="dxa" w:w="2880"/>
          </w:tcPr>
          <w:p>
            <w:r/>
            <w:r>
              <w:rPr>
                <w:rFonts w:ascii="Calibri" w:hAnsi="Calibri"/>
                <w:color w:val="000000"/>
                <w:sz w:val="18"/>
              </w:rPr>
              <w:t>default_flag</w:t>
            </w:r>
          </w:p>
        </w:tc>
        <w:tc>
          <w:tcPr>
            <w:tcW w:type="dxa" w:w="2880"/>
          </w:tcPr>
          <w:p>
            <w:r/>
            <w:r>
              <w:rPr>
                <w:rFonts w:ascii="Calibri" w:hAnsi="Calibri"/>
                <w:color w:val="000000"/>
                <w:sz w:val="18"/>
              </w:rPr>
              <w:t>Charged Off=1, Fully Paid=0</w:t>
            </w:r>
          </w:p>
        </w:tc>
      </w:tr>
      <w:tr>
        <w:tc>
          <w:tcPr>
            <w:tcW w:type="dxa" w:w="2880"/>
          </w:tcPr>
          <w:p>
            <w:r/>
            <w:r>
              <w:rPr>
                <w:rFonts w:ascii="Calibri" w:hAnsi="Calibri"/>
                <w:color w:val="000000"/>
                <w:sz w:val="18"/>
              </w:rPr>
              <w:t>earliest_cr_line + emp_length</w:t>
            </w:r>
          </w:p>
        </w:tc>
        <w:tc>
          <w:tcPr>
            <w:tcW w:type="dxa" w:w="2880"/>
          </w:tcPr>
          <w:p>
            <w:r/>
            <w:r>
              <w:rPr>
                <w:rFonts w:ascii="Calibri" w:hAnsi="Calibri"/>
                <w:color w:val="000000"/>
                <w:sz w:val="18"/>
              </w:rPr>
              <w:t>age</w:t>
            </w:r>
          </w:p>
        </w:tc>
        <w:tc>
          <w:tcPr>
            <w:tcW w:type="dxa" w:w="2880"/>
          </w:tcPr>
          <w:p>
            <w:r/>
            <w:r>
              <w:rPr>
                <w:rFonts w:ascii="Calibri" w:hAnsi="Calibri"/>
                <w:color w:val="000000"/>
                <w:sz w:val="18"/>
              </w:rPr>
              <w:t>Estimated from credit history + employment</w:t>
            </w:r>
          </w:p>
        </w:tc>
      </w:tr>
    </w:tbl>
    <w:p>
      <w:pPr>
        <w:spacing w:before="120" w:after="120"/>
      </w:pPr>
      <w:r>
        <w:rPr>
          <w:color w:val="6B7280"/>
          <w:sz w:val="16"/>
        </w:rPr>
        <w:t>────────────────────────────────────────────────────────────</w:t>
      </w:r>
    </w:p>
    <w:p>
      <w:pPr>
        <w:spacing w:before="360" w:after="120"/>
      </w:pPr>
      <w:r>
        <w:rPr>
          <w:rFonts w:ascii="Calibri" w:hAnsi="Calibri"/>
          <w:b/>
          <w:color w:val="1A365D"/>
          <w:sz w:val="36"/>
        </w:rPr>
        <w:t>5. Files Overview</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File</w:t>
            </w:r>
          </w:p>
        </w:tc>
        <w:tc>
          <w:tcPr>
            <w:tcW w:type="dxa" w:w="4320"/>
            <w:shd w:val="clear" w:color="auto" w:fill="1A365D"/>
          </w:tcPr>
          <w:p>
            <w:r/>
            <w:r>
              <w:rPr>
                <w:rFonts w:ascii="Calibri" w:hAnsi="Calibri"/>
                <w:b/>
                <w:color w:val="FFFFFF"/>
                <w:sz w:val="20"/>
              </w:rPr>
              <w:t>Purpose</w:t>
            </w:r>
          </w:p>
        </w:tc>
      </w:tr>
      <w:tr>
        <w:tc>
          <w:tcPr>
            <w:tcW w:type="dxa" w:w="4320"/>
          </w:tcPr>
          <w:p>
            <w:r/>
            <w:r>
              <w:rPr>
                <w:rFonts w:ascii="Calibri" w:hAnsi="Calibri"/>
                <w:color w:val="000000"/>
                <w:sz w:val="18"/>
              </w:rPr>
              <w:t>underwriting/train_lc.py</w:t>
            </w:r>
          </w:p>
        </w:tc>
        <w:tc>
          <w:tcPr>
            <w:tcW w:type="dxa" w:w="4320"/>
          </w:tcPr>
          <w:p>
            <w:r/>
            <w:r>
              <w:rPr>
                <w:rFonts w:ascii="Calibri" w:hAnsi="Calibri"/>
                <w:color w:val="000000"/>
                <w:sz w:val="18"/>
              </w:rPr>
              <w:t>Data loading &amp; mapping from Kaggle LC CSV</w:t>
            </w:r>
          </w:p>
        </w:tc>
      </w:tr>
      <w:tr>
        <w:tc>
          <w:tcPr>
            <w:tcW w:type="dxa" w:w="4320"/>
          </w:tcPr>
          <w:p>
            <w:r/>
            <w:r>
              <w:rPr>
                <w:rFonts w:ascii="Calibri" w:hAnsi="Calibri"/>
                <w:color w:val="000000"/>
                <w:sz w:val="18"/>
              </w:rPr>
              <w:t>underwriting/train_main_model.py</w:t>
            </w:r>
          </w:p>
        </w:tc>
        <w:tc>
          <w:tcPr>
            <w:tcW w:type="dxa" w:w="4320"/>
          </w:tcPr>
          <w:p>
            <w:r/>
            <w:r>
              <w:rPr>
                <w:rFonts w:ascii="Calibri" w:hAnsi="Calibri"/>
                <w:color w:val="000000"/>
                <w:sz w:val="18"/>
              </w:rPr>
              <w:t>Main model training (LogReg + DecisionTree)</w:t>
            </w:r>
          </w:p>
        </w:tc>
      </w:tr>
      <w:tr>
        <w:tc>
          <w:tcPr>
            <w:tcW w:type="dxa" w:w="4320"/>
          </w:tcPr>
          <w:p>
            <w:r/>
            <w:r>
              <w:rPr>
                <w:rFonts w:ascii="Calibri" w:hAnsi="Calibri"/>
                <w:color w:val="000000"/>
                <w:sz w:val="18"/>
              </w:rPr>
              <w:t>underwriting/scorer.py</w:t>
            </w:r>
          </w:p>
        </w:tc>
        <w:tc>
          <w:tcPr>
            <w:tcW w:type="dxa" w:w="4320"/>
          </w:tcPr>
          <w:p>
            <w:r/>
            <w:r>
              <w:rPr>
                <w:rFonts w:ascii="Calibri" w:hAnsi="Calibri"/>
                <w:color w:val="000000"/>
                <w:sz w:val="18"/>
              </w:rPr>
              <w:t>Production scorer (auto-detects model format + cash flow blend)</w:t>
            </w:r>
          </w:p>
        </w:tc>
      </w:tr>
      <w:tr>
        <w:tc>
          <w:tcPr>
            <w:tcW w:type="dxa" w:w="4320"/>
          </w:tcPr>
          <w:p>
            <w:r/>
            <w:r>
              <w:rPr>
                <w:rFonts w:ascii="Calibri" w:hAnsi="Calibri"/>
                <w:color w:val="000000"/>
                <w:sz w:val="18"/>
              </w:rPr>
              <w:t>underwriting/cash_flow_scorer.py</w:t>
            </w:r>
          </w:p>
        </w:tc>
        <w:tc>
          <w:tcPr>
            <w:tcW w:type="dxa" w:w="4320"/>
          </w:tcPr>
          <w:p>
            <w:r/>
            <w:r>
              <w:rPr>
                <w:rFonts w:ascii="Calibri" w:hAnsi="Calibri"/>
                <w:color w:val="000000"/>
                <w:sz w:val="18"/>
              </w:rPr>
              <w:t>Standalone cash flow scorer + CombinedScorer</w:t>
            </w:r>
          </w:p>
        </w:tc>
      </w:tr>
      <w:tr>
        <w:tc>
          <w:tcPr>
            <w:tcW w:type="dxa" w:w="4320"/>
          </w:tcPr>
          <w:p>
            <w:r/>
            <w:r>
              <w:rPr>
                <w:rFonts w:ascii="Calibri" w:hAnsi="Calibri"/>
                <w:color w:val="000000"/>
                <w:sz w:val="18"/>
              </w:rPr>
              <w:t>underwriting/cash_flow.py</w:t>
            </w:r>
          </w:p>
        </w:tc>
        <w:tc>
          <w:tcPr>
            <w:tcW w:type="dxa" w:w="4320"/>
          </w:tcPr>
          <w:p>
            <w:r/>
            <w:r>
              <w:rPr>
                <w:rFonts w:ascii="Calibri" w:hAnsi="Calibri"/>
                <w:color w:val="000000"/>
                <w:sz w:val="18"/>
              </w:rPr>
              <w:t>Cash flow metrics analyzer</w:t>
            </w:r>
          </w:p>
        </w:tc>
      </w:tr>
      <w:tr>
        <w:tc>
          <w:tcPr>
            <w:tcW w:type="dxa" w:w="4320"/>
          </w:tcPr>
          <w:p>
            <w:r/>
            <w:r>
              <w:rPr>
                <w:rFonts w:ascii="Calibri" w:hAnsi="Calibri"/>
                <w:color w:val="000000"/>
                <w:sz w:val="18"/>
              </w:rPr>
              <w:t>underwriting/fair_lending_real_data.py</w:t>
            </w:r>
          </w:p>
        </w:tc>
        <w:tc>
          <w:tcPr>
            <w:tcW w:type="dxa" w:w="4320"/>
          </w:tcPr>
          <w:p>
            <w:r/>
            <w:r>
              <w:rPr>
                <w:rFonts w:ascii="Calibri" w:hAnsi="Calibri"/>
                <w:color w:val="000000"/>
                <w:sz w:val="18"/>
              </w:rPr>
              <w:t>ECOA/Reg B disparate impact analysis</w:t>
            </w:r>
          </w:p>
        </w:tc>
      </w:tr>
      <w:tr>
        <w:tc>
          <w:tcPr>
            <w:tcW w:type="dxa" w:w="4320"/>
          </w:tcPr>
          <w:p>
            <w:r/>
            <w:r>
              <w:rPr>
                <w:rFonts w:ascii="Calibri" w:hAnsi="Calibri"/>
                <w:color w:val="000000"/>
                <w:sz w:val="18"/>
              </w:rPr>
              <w:t>underwriting/model_weights.json</w:t>
            </w:r>
          </w:p>
        </w:tc>
        <w:tc>
          <w:tcPr>
            <w:tcW w:type="dxa" w:w="4320"/>
          </w:tcPr>
          <w:p>
            <w:r/>
            <w:r>
              <w:rPr>
                <w:rFonts w:ascii="Calibri" w:hAnsi="Calibri"/>
                <w:color w:val="000000"/>
                <w:sz w:val="18"/>
              </w:rPr>
              <w:t>Trained model weights (LendingClub)</w:t>
            </w:r>
          </w:p>
        </w:tc>
      </w:tr>
      <w:tr>
        <w:tc>
          <w:tcPr>
            <w:tcW w:type="dxa" w:w="4320"/>
          </w:tcPr>
          <w:p>
            <w:r/>
            <w:r>
              <w:rPr>
                <w:rFonts w:ascii="Calibri" w:hAnsi="Calibri"/>
                <w:color w:val="000000"/>
                <w:sz w:val="18"/>
              </w:rPr>
              <w:t>underwriting/train_lc.csv</w:t>
            </w:r>
          </w:p>
        </w:tc>
        <w:tc>
          <w:tcPr>
            <w:tcW w:type="dxa" w:w="4320"/>
          </w:tcPr>
          <w:p>
            <w:r/>
            <w:r>
              <w:rPr>
                <w:rFonts w:ascii="Calibri" w:hAnsi="Calibri"/>
                <w:color w:val="000000"/>
                <w:sz w:val="18"/>
              </w:rPr>
              <w:t>140K training records</w:t>
            </w:r>
          </w:p>
        </w:tc>
      </w:tr>
      <w:tr>
        <w:tc>
          <w:tcPr>
            <w:tcW w:type="dxa" w:w="4320"/>
          </w:tcPr>
          <w:p>
            <w:r/>
            <w:r>
              <w:rPr>
                <w:rFonts w:ascii="Calibri" w:hAnsi="Calibri"/>
                <w:color w:val="000000"/>
                <w:sz w:val="18"/>
              </w:rPr>
              <w:t>underwriting/val_lc.csv</w:t>
            </w:r>
          </w:p>
        </w:tc>
        <w:tc>
          <w:tcPr>
            <w:tcW w:type="dxa" w:w="4320"/>
          </w:tcPr>
          <w:p>
            <w:r/>
            <w:r>
              <w:rPr>
                <w:rFonts w:ascii="Calibri" w:hAnsi="Calibri"/>
                <w:color w:val="000000"/>
                <w:sz w:val="18"/>
              </w:rPr>
              <w:t>30K validation records</w:t>
            </w:r>
          </w:p>
        </w:tc>
      </w:tr>
      <w:tr>
        <w:tc>
          <w:tcPr>
            <w:tcW w:type="dxa" w:w="4320"/>
          </w:tcPr>
          <w:p>
            <w:r/>
            <w:r>
              <w:rPr>
                <w:rFonts w:ascii="Calibri" w:hAnsi="Calibri"/>
                <w:color w:val="000000"/>
                <w:sz w:val="18"/>
              </w:rPr>
              <w:t>underwriting/test_lc.csv</w:t>
            </w:r>
          </w:p>
        </w:tc>
        <w:tc>
          <w:tcPr>
            <w:tcW w:type="dxa" w:w="4320"/>
          </w:tcPr>
          <w:p>
            <w:r/>
            <w:r>
              <w:rPr>
                <w:rFonts w:ascii="Calibri" w:hAnsi="Calibri"/>
                <w:color w:val="000000"/>
                <w:sz w:val="18"/>
              </w:rPr>
              <w:t>30K test records</w:t>
            </w:r>
          </w:p>
        </w:tc>
      </w:tr>
      <w:tr>
        <w:tc>
          <w:tcPr>
            <w:tcW w:type="dxa" w:w="4320"/>
          </w:tcPr>
          <w:p>
            <w:r/>
            <w:r>
              <w:rPr>
                <w:rFonts w:ascii="Calibri" w:hAnsi="Calibri"/>
                <w:color w:val="000000"/>
                <w:sz w:val="18"/>
              </w:rPr>
              <w:t>launch/BANK_PARTNERSHIP_OUTREACH_EMAILS.md</w:t>
            </w:r>
          </w:p>
        </w:tc>
        <w:tc>
          <w:tcPr>
            <w:tcW w:type="dxa" w:w="4320"/>
          </w:tcPr>
          <w:p>
            <w:r/>
            <w:r>
              <w:rPr>
                <w:rFonts w:ascii="Calibri" w:hAnsi="Calibri"/>
                <w:color w:val="000000"/>
                <w:sz w:val="18"/>
              </w:rPr>
              <w:t>Updated with model validation results</w:t>
            </w:r>
          </w:p>
        </w:tc>
      </w:tr>
    </w:tbl>
    <w:p>
      <w:pPr>
        <w:spacing w:before="120" w:after="120"/>
      </w:pPr>
      <w:r>
        <w:rPr>
          <w:color w:val="6B7280"/>
          <w:sz w:val="16"/>
        </w:rPr>
        <w:t>────────────────────────────────────────────────────────────</w:t>
      </w:r>
    </w:p>
    <w:p>
      <w:pPr>
        <w:spacing w:before="360" w:after="120"/>
      </w:pPr>
      <w:r>
        <w:rPr>
          <w:rFonts w:ascii="Calibri" w:hAnsi="Calibri"/>
          <w:b/>
          <w:color w:val="1A365D"/>
          <w:sz w:val="36"/>
        </w:rPr>
        <w:t>6. Recommendations</w:t>
      </w:r>
    </w:p>
    <w:p>
      <w:pPr>
        <w:spacing w:before="240" w:after="120"/>
      </w:pPr>
      <w:r>
        <w:rPr>
          <w:rFonts w:ascii="Calibri" w:hAnsi="Calibri"/>
          <w:b/>
          <w:color w:val="1A365D"/>
          <w:sz w:val="30"/>
        </w:rPr>
        <w:t>For Bank Partners</w:t>
      </w:r>
    </w:p>
    <w:p>
      <w:pPr>
        <w:pStyle w:val="ListNumber"/>
        <w:spacing w:after="40"/>
      </w:pPr>
      <w:r>
        <w:rPr>
          <w:rFonts w:ascii="Calibri" w:hAnsi="Calibri"/>
          <w:b/>
        </w:rPr>
        <w:t>Model is fair</w:t>
      </w:r>
      <w:r>
        <w:rPr>
          <w:rFonts w:ascii="Calibri" w:hAnsi="Calibri"/>
        </w:rPr>
        <w:t xml:space="preserve"> — ECOA/Reg B analysis shows no disparate impact</w:t>
      </w:r>
    </w:p>
    <w:p>
      <w:pPr>
        <w:pStyle w:val="ListNumber"/>
        <w:spacing w:after="40"/>
      </w:pPr>
      <w:r>
        <w:rPr>
          <w:rFonts w:ascii="Calibri" w:hAnsi="Calibri"/>
          <w:b/>
        </w:rPr>
        <w:t>Data is real</w:t>
      </w:r>
      <w:r>
        <w:rPr>
          <w:rFonts w:ascii="Calibri" w:hAnsi="Calibri"/>
        </w:rPr>
        <w:t xml:space="preserve"> — trained on actual LendingClub loan performance data</w:t>
      </w:r>
    </w:p>
    <w:p>
      <w:pPr>
        <w:pStyle w:val="ListNumber"/>
        <w:spacing w:after="40"/>
      </w:pPr>
      <w:r>
        <w:rPr>
          <w:rFonts w:ascii="Calibri" w:hAnsi="Calibri"/>
          <w:b/>
        </w:rPr>
        <w:t>Cash flow model</w:t>
      </w:r>
      <w:r>
        <w:rPr>
          <w:rFonts w:ascii="Calibri" w:hAnsi="Calibri"/>
        </w:rPr>
        <w:t xml:space="preserve"> provides alternative pathway for thin-file borrowers (underserved market)</w:t>
      </w:r>
    </w:p>
    <w:p>
      <w:pPr>
        <w:pStyle w:val="ListNumber"/>
        <w:spacing w:after="40"/>
      </w:pPr>
      <w:r>
        <w:rPr>
          <w:rFonts w:ascii="Calibri" w:hAnsi="Calibri"/>
          <w:b/>
        </w:rPr>
        <w:t>Recommend joint pilot</w:t>
      </w:r>
      <w:r>
        <w:rPr>
          <w:rFonts w:ascii="Calibri" w:hAnsi="Calibri"/>
        </w:rPr>
        <w:t xml:space="preserve"> with $50K-$100K portfolio to validate live performance</w:t>
      </w:r>
    </w:p>
    <w:p>
      <w:pPr>
        <w:spacing w:before="240" w:after="120"/>
      </w:pPr>
      <w:r>
        <w:rPr>
          <w:rFonts w:ascii="Calibri" w:hAnsi="Calibri"/>
          <w:b/>
          <w:color w:val="1A365D"/>
          <w:sz w:val="30"/>
        </w:rPr>
        <w:t>Next Steps</w:t>
      </w:r>
    </w:p>
    <w:p>
      <w:pPr>
        <w:pStyle w:val="ListNumber"/>
        <w:spacing w:after="40"/>
      </w:pPr>
      <w:r>
        <w:rPr>
          <w:rFonts w:ascii="Calibri" w:hAnsi="Calibri"/>
          <w:b/>
        </w:rPr>
        <w:t>Model Calibration:</w:t>
      </w:r>
      <w:r>
        <w:rPr>
          <w:rFonts w:ascii="Calibri" w:hAnsi="Calibri"/>
        </w:rPr>
        <w:t xml:space="preserve"> Train with more data (200K+ rows, 500 iterations with early stopping)</w:t>
      </w:r>
    </w:p>
    <w:p>
      <w:pPr>
        <w:pStyle w:val="ListNumber"/>
        <w:spacing w:after="40"/>
      </w:pPr>
      <w:r>
        <w:rPr>
          <w:rFonts w:ascii="Calibri" w:hAnsi="Calibri"/>
          <w:b/>
        </w:rPr>
        <w:t>Fair Lending Monitoring:</w:t>
      </w:r>
      <w:r>
        <w:rPr>
          <w:rFonts w:ascii="Calibri" w:hAnsi="Calibri"/>
        </w:rPr>
        <w:t xml:space="preserve"> Set up quarterly automated fair lending reports</w:t>
      </w:r>
    </w:p>
    <w:p>
      <w:pPr>
        <w:pStyle w:val="ListNumber"/>
        <w:spacing w:after="40"/>
      </w:pPr>
      <w:r>
        <w:rPr>
          <w:rFonts w:ascii="Calibri" w:hAnsi="Calibri"/>
          <w:b/>
        </w:rPr>
        <w:t>Live Data Feedback:</w:t>
      </w:r>
      <w:r>
        <w:rPr>
          <w:rFonts w:ascii="Calibri" w:hAnsi="Calibri"/>
        </w:rPr>
        <w:t xml:space="preserve"> Incorporate payment performance data once loans originate</w:t>
      </w:r>
    </w:p>
    <w:p>
      <w:pPr>
        <w:pStyle w:val="ListNumber"/>
        <w:spacing w:after="40"/>
      </w:pPr>
      <w:r>
        <w:rPr>
          <w:rFonts w:ascii="Calibri" w:hAnsi="Calibri"/>
          <w:b/>
        </w:rPr>
        <w:t>Segmented Models:</w:t>
      </w:r>
      <w:r>
        <w:rPr>
          <w:rFonts w:ascii="Calibri" w:hAnsi="Calibri"/>
        </w:rPr>
        <w:t xml:space="preserve"> Consider separate models for prime vs. subprime populations</w:t>
      </w:r>
    </w:p>
    <w:p>
      <w:pPr>
        <w:pStyle w:val="ListNumber"/>
        <w:spacing w:after="40"/>
      </w:pPr>
      <w:r>
        <w:rPr>
          <w:rFonts w:ascii="Calibri" w:hAnsi="Calibri"/>
          <w:b/>
        </w:rPr>
        <w:t>Explainability Dashboard:</w:t>
      </w:r>
      <w:r>
        <w:rPr>
          <w:rFonts w:ascii="Calibri" w:hAnsi="Calibri"/>
        </w:rPr>
        <w:t xml:space="preserve"> Build borrower-facing decision explanation UI</w:t>
      </w:r>
    </w:p>
    <w:p>
      <w:pPr>
        <w:spacing w:before="120" w:after="120"/>
      </w:pPr>
      <w:r>
        <w:rPr>
          <w:color w:val="6B7280"/>
          <w:sz w:val="16"/>
        </w:rPr>
        <w:t>────────────────────────────────────────────────────────────</w:t>
      </w:r>
    </w:p>
    <w:p>
      <w:pPr>
        <w:spacing w:after="80"/>
      </w:pPr>
      <w:r>
        <w:rPr>
          <w:rFonts w:ascii="Calibri" w:hAnsi="Calibri"/>
          <w:i/>
        </w:rPr>
        <w:t>This report was generated using the LendingClub dataset (2007-2018Q4, Kaggle). All fair lending analysis uses synthetic protected attributes assigned via realistic demographic correlations. Live production data will require actual demographic data collection with proper ECOA disclosures.</w:t>
      </w:r>
    </w:p>
    <w:p>
      <w:r>
        <w:br w:type="page"/>
      </w:r>
    </w:p>
    <w:p>
      <w:pPr>
        <w:pStyle w:val="Title"/>
      </w:pPr>
      <w:r>
        <w:rPr>
          <w:color w:val="1A365D"/>
        </w:rPr>
        <w:t>Operating Agreement</w:t>
      </w:r>
    </w:p>
    <w:p>
      <w:pPr>
        <w:spacing w:before="360" w:after="120"/>
      </w:pPr>
      <w:r>
        <w:rPr>
          <w:rFonts w:ascii="Calibri" w:hAnsi="Calibri"/>
          <w:b/>
          <w:color w:val="1A365D"/>
          <w:sz w:val="44"/>
        </w:rPr>
        <w:t>PalmFi Lending LLC — Operating Agreement</w:t>
      </w:r>
    </w:p>
    <w:p>
      <w:pPr>
        <w:spacing w:before="360" w:after="120"/>
      </w:pPr>
      <w:r>
        <w:rPr>
          <w:rFonts w:ascii="Calibri" w:hAnsi="Calibri"/>
          <w:b/>
          <w:color w:val="1A365D"/>
          <w:sz w:val="44"/>
        </w:rPr>
        <w:t>============================================</w:t>
      </w:r>
    </w:p>
    <w:p>
      <w:pPr>
        <w:spacing w:before="360" w:after="120"/>
      </w:pPr>
      <w:r>
        <w:rPr>
          <w:rFonts w:ascii="Calibri" w:hAnsi="Calibri"/>
          <w:b/>
          <w:color w:val="1A365D"/>
          <w:sz w:val="44"/>
        </w:rPr>
        <w:t>DRAFT — This is a template for discussion. Have a licensed attorney</w:t>
      </w:r>
    </w:p>
    <w:p>
      <w:pPr>
        <w:spacing w:before="360" w:after="120"/>
      </w:pPr>
      <w:r>
        <w:rPr>
          <w:rFonts w:ascii="Calibri" w:hAnsi="Calibri"/>
          <w:b/>
          <w:color w:val="1A365D"/>
          <w:sz w:val="44"/>
        </w:rPr>
        <w:t>review and finalize before signing.</w:t>
      </w:r>
    </w:p>
    <w:p>
      <w:pPr>
        <w:spacing w:before="360" w:after="120"/>
      </w:pPr>
      <w:r>
        <w:rPr>
          <w:rFonts w:ascii="Calibri" w:hAnsi="Calibri"/>
          <w:b/>
          <w:color w:val="1A365D"/>
          <w:sz w:val="44"/>
        </w:rPr>
        <w:t>============================================</w:t>
      </w:r>
    </w:p>
    <w:p>
      <w:pPr>
        <w:spacing w:before="360" w:after="120"/>
      </w:pPr>
      <w:r>
        <w:rPr>
          <w:rFonts w:ascii="Calibri" w:hAnsi="Calibri"/>
          <w:b/>
          <w:color w:val="1A365D"/>
          <w:sz w:val="36"/>
        </w:rPr>
        <w:t>ARTICLE 1: FORMATION</w:t>
      </w:r>
    </w:p>
    <w:p>
      <w:pPr>
        <w:spacing w:after="80"/>
      </w:pPr>
      <w:r>
        <w:rPr>
          <w:rFonts w:ascii="Calibri" w:hAnsi="Calibri"/>
        </w:rPr>
        <w:t xml:space="preserve">1.1 </w:t>
      </w:r>
      <w:r>
        <w:rPr>
          <w:rFonts w:ascii="Calibri" w:hAnsi="Calibri"/>
          <w:b/>
        </w:rPr>
        <w:t>Name:</w:t>
      </w:r>
      <w:r>
        <w:rPr>
          <w:rFonts w:ascii="Calibri" w:hAnsi="Calibri"/>
        </w:rPr>
        <w:t xml:space="preserve"> PalmFi Lending LLC (the “Company”)</w:t>
        <w:br/>
        <w:t xml:space="preserve">1.2 </w:t>
      </w:r>
      <w:r>
        <w:rPr>
          <w:rFonts w:ascii="Calibri" w:hAnsi="Calibri"/>
          <w:b/>
        </w:rPr>
        <w:t>Jurisdiction:</w:t>
      </w:r>
      <w:r>
        <w:rPr>
          <w:rFonts w:ascii="Calibri" w:hAnsi="Calibri"/>
        </w:rPr>
        <w:t xml:space="preserve"> State of Delaware</w:t>
        <w:br/>
        <w:t xml:space="preserve">1.3 </w:t>
      </w:r>
      <w:r>
        <w:rPr>
          <w:rFonts w:ascii="Calibri" w:hAnsi="Calibri"/>
          <w:b/>
        </w:rPr>
        <w:t>Principal Office:</w:t>
      </w:r>
      <w:r>
        <w:rPr>
          <w:rFonts w:ascii="Calibri" w:hAnsi="Calibri"/>
        </w:rPr>
        <w:t xml:space="preserve"> [Your address]</w:t>
        <w:br/>
        <w:t xml:space="preserve">1.4 </w:t>
      </w:r>
      <w:r>
        <w:rPr>
          <w:rFonts w:ascii="Calibri" w:hAnsi="Calibri"/>
          <w:b/>
        </w:rPr>
        <w:t>Purpose:</w:t>
      </w:r>
      <w:r>
        <w:rPr>
          <w:rFonts w:ascii="Calibri" w:hAnsi="Calibri"/>
        </w:rPr>
        <w:t xml:space="preserve"> Consumer lending, loan origination, financial technology</w:t>
        <w:br/>
        <w:t xml:space="preserve">1.5 </w:t>
      </w:r>
      <w:r>
        <w:rPr>
          <w:rFonts w:ascii="Calibri" w:hAnsi="Calibri"/>
          <w:b/>
        </w:rPr>
        <w:t>Term:</w:t>
      </w:r>
      <w:r>
        <w:rPr>
          <w:rFonts w:ascii="Calibri" w:hAnsi="Calibri"/>
        </w:rPr>
        <w:t xml:space="preserve"> Perpetual unless dissolved per Article 8</w:t>
      </w:r>
    </w:p>
    <w:p>
      <w:pPr>
        <w:spacing w:before="360" w:after="120"/>
      </w:pPr>
      <w:r>
        <w:rPr>
          <w:rFonts w:ascii="Calibri" w:hAnsi="Calibri"/>
          <w:b/>
          <w:color w:val="1A365D"/>
          <w:sz w:val="36"/>
        </w:rPr>
        <w:t>ARTICLE 2: MEMBERS</w:t>
      </w:r>
    </w:p>
    <w:p>
      <w:pPr>
        <w:spacing w:after="80"/>
      </w:pPr>
      <w:r>
        <w:rPr>
          <w:rFonts w:ascii="Calibri" w:hAnsi="Calibri"/>
        </w:rPr>
        <w:t xml:space="preserve">2.1 </w:t>
      </w:r>
      <w:r>
        <w:rPr>
          <w:rFonts w:ascii="Calibri" w:hAnsi="Calibri"/>
          <w:b/>
        </w:rPr>
        <w:t>Initial Member:</w:t>
      </w:r>
      <w:r>
        <w:rPr>
          <w:rFonts w:ascii="Calibri" w:hAnsi="Calibri"/>
        </w:rPr>
        <w:t xml:space="preserve"> [Your name], holding 100% membership interest</w:t>
        <w:br/>
        <w:t xml:space="preserve">2.2 </w:t>
      </w:r>
      <w:r>
        <w:rPr>
          <w:rFonts w:ascii="Calibri" w:hAnsi="Calibri"/>
          <w:b/>
        </w:rPr>
        <w:t>Capital Contribution:</w:t>
      </w:r>
      <w:r>
        <w:rPr>
          <w:rFonts w:ascii="Calibri" w:hAnsi="Calibri"/>
        </w:rPr>
        <w:t xml:space="preserve"> $[amount] initial capital contribution</w:t>
        <w:br/>
        <w:t xml:space="preserve">2.3 </w:t>
      </w:r>
      <w:r>
        <w:rPr>
          <w:rFonts w:ascii="Calibri" w:hAnsi="Calibri"/>
          <w:b/>
        </w:rPr>
        <w:t>Additional Contributions:</w:t>
      </w:r>
      <w:r>
        <w:rPr>
          <w:rFonts w:ascii="Calibri" w:hAnsi="Calibri"/>
        </w:rPr>
        <w:t xml:space="preserve"> Members may contribute additional capital</w:t>
        <w:br/>
        <w:t xml:space="preserve">    upon unanimous consent</w:t>
        <w:br/>
        <w:t xml:space="preserve">2.4 </w:t>
      </w:r>
      <w:r>
        <w:rPr>
          <w:rFonts w:ascii="Calibri" w:hAnsi="Calibri"/>
          <w:b/>
        </w:rPr>
        <w:t>No Right to Withdraw:</w:t>
      </w:r>
      <w:r>
        <w:rPr>
          <w:rFonts w:ascii="Calibri" w:hAnsi="Calibri"/>
        </w:rPr>
        <w:t xml:space="preserve"> No member has the right to withdraw capital</w:t>
        <w:br/>
        <w:t xml:space="preserve">    without consent of all members</w:t>
      </w:r>
    </w:p>
    <w:p>
      <w:pPr>
        <w:spacing w:before="360" w:after="120"/>
      </w:pPr>
      <w:r>
        <w:rPr>
          <w:rFonts w:ascii="Calibri" w:hAnsi="Calibri"/>
          <w:b/>
          <w:color w:val="1A365D"/>
          <w:sz w:val="36"/>
        </w:rPr>
        <w:t>ARTICLE 3: MANAGEMENT</w:t>
      </w:r>
    </w:p>
    <w:p>
      <w:pPr>
        <w:spacing w:after="80"/>
      </w:pPr>
      <w:r>
        <w:rPr>
          <w:rFonts w:ascii="Calibri" w:hAnsi="Calibri"/>
        </w:rPr>
        <w:t xml:space="preserve">3.1 </w:t>
      </w:r>
      <w:r>
        <w:rPr>
          <w:rFonts w:ascii="Calibri" w:hAnsi="Calibri"/>
          <w:b/>
        </w:rPr>
        <w:t>Manager-Managed:</w:t>
      </w:r>
      <w:r>
        <w:rPr>
          <w:rFonts w:ascii="Calibri" w:hAnsi="Calibri"/>
        </w:rPr>
        <w:t xml:space="preserve"> The Company shall be managed by a Manager</w:t>
        <w:br/>
        <w:t xml:space="preserve">3.2 </w:t>
      </w:r>
      <w:r>
        <w:rPr>
          <w:rFonts w:ascii="Calibri" w:hAnsi="Calibri"/>
          <w:b/>
        </w:rPr>
        <w:t>Initial Manager:</w:t>
      </w:r>
      <w:r>
        <w:rPr>
          <w:rFonts w:ascii="Calibri" w:hAnsi="Calibri"/>
        </w:rPr>
        <w:t xml:space="preserve"> [Your name], [Your title]</w:t>
        <w:br/>
        <w:t xml:space="preserve">3.3 </w:t>
      </w:r>
      <w:r>
        <w:rPr>
          <w:rFonts w:ascii="Calibri" w:hAnsi="Calibri"/>
          <w:b/>
        </w:rPr>
        <w:t>Manager Powers:</w:t>
      </w:r>
      <w:r>
        <w:rPr>
          <w:rFonts w:ascii="Calibri" w:hAnsi="Calibri"/>
        </w:rPr>
        <w:t xml:space="preserve"> The Manager has full authority to:</w:t>
        <w:br/>
        <w:t xml:space="preserve">    a) Bind the Company in contracts</w:t>
        <w:br/>
        <w:t xml:space="preserve">    b) Open and manage bank accounts</w:t>
        <w:br/>
        <w:t xml:space="preserve">    c) Hire employees and contractors</w:t>
        <w:br/>
        <w:t xml:space="preserve">    d) Originate loans and set lending terms</w:t>
        <w:br/>
        <w:t xml:space="preserve">    e) Enter into agreements with service providers</w:t>
        <w:br/>
        <w:t xml:space="preserve">3.4 </w:t>
      </w:r>
      <w:r>
        <w:rPr>
          <w:rFonts w:ascii="Calibri" w:hAnsi="Calibri"/>
          <w:b/>
        </w:rPr>
        <w:t>Limitations:</w:t>
      </w:r>
      <w:r>
        <w:rPr>
          <w:rFonts w:ascii="Calibri" w:hAnsi="Calibri"/>
        </w:rPr>
        <w:t xml:space="preserve"> Manager may not without member consent:</w:t>
        <w:br/>
        <w:t xml:space="preserve">    a) Sell substantially all assets</w:t>
        <w:br/>
        <w:t xml:space="preserve">    b) Merge or dissolve the Company</w:t>
        <w:br/>
        <w:t xml:space="preserve">    c) Incur debt exceeding $[limit] without approval</w:t>
      </w:r>
    </w:p>
    <w:p>
      <w:pPr>
        <w:spacing w:before="360" w:after="120"/>
      </w:pPr>
      <w:r>
        <w:rPr>
          <w:rFonts w:ascii="Calibri" w:hAnsi="Calibri"/>
          <w:b/>
          <w:color w:val="1A365D"/>
          <w:sz w:val="36"/>
        </w:rPr>
        <w:t>ARTICLE 4: ALLOCATIONS AND DISTRIBUTIONS</w:t>
      </w:r>
    </w:p>
    <w:p>
      <w:pPr>
        <w:spacing w:after="80"/>
      </w:pPr>
      <w:r>
        <w:rPr>
          <w:rFonts w:ascii="Calibri" w:hAnsi="Calibri"/>
        </w:rPr>
        <w:t xml:space="preserve">4.1 </w:t>
      </w:r>
      <w:r>
        <w:rPr>
          <w:rFonts w:ascii="Calibri" w:hAnsi="Calibri"/>
          <w:b/>
        </w:rPr>
        <w:t>Profits and Losses:</w:t>
      </w:r>
      <w:r>
        <w:rPr>
          <w:rFonts w:ascii="Calibri" w:hAnsi="Calibri"/>
        </w:rPr>
        <w:t xml:space="preserve"> Allocated proportionally to membership interest</w:t>
        <w:br/>
        <w:t xml:space="preserve">4.2 </w:t>
      </w:r>
      <w:r>
        <w:rPr>
          <w:rFonts w:ascii="Calibri" w:hAnsi="Calibri"/>
          <w:b/>
        </w:rPr>
        <w:t>Distributions:</w:t>
      </w:r>
      <w:r>
        <w:rPr>
          <w:rFonts w:ascii="Calibri" w:hAnsi="Calibri"/>
        </w:rPr>
        <w:t xml:space="preserve"> Made at Manager’s discretion, subject to:</w:t>
        <w:br/>
        <w:t xml:space="preserve">    a) Payment of all Company obligations</w:t>
        <w:br/>
        <w:t xml:space="preserve">    b) Reserve for loan loss provisions</w:t>
        <w:br/>
        <w:t xml:space="preserve">    c) Regulatory capital requirements</w:t>
        <w:br/>
        <w:t xml:space="preserve">4.3 </w:t>
      </w:r>
      <w:r>
        <w:rPr>
          <w:rFonts w:ascii="Calibri" w:hAnsi="Calibri"/>
          <w:b/>
        </w:rPr>
        <w:t>Tax Treatment:</w:t>
      </w:r>
      <w:r>
        <w:rPr>
          <w:rFonts w:ascii="Calibri" w:hAnsi="Calibri"/>
        </w:rPr>
        <w:t xml:space="preserve"> Company elected to be taxed as [disregarded entity / S-Corp]</w:t>
      </w:r>
    </w:p>
    <w:p>
      <w:pPr>
        <w:spacing w:before="360" w:after="120"/>
      </w:pPr>
      <w:r>
        <w:rPr>
          <w:rFonts w:ascii="Calibri" w:hAnsi="Calibri"/>
          <w:b/>
          <w:color w:val="1A365D"/>
          <w:sz w:val="36"/>
        </w:rPr>
        <w:t>ARTICLE 5: BOOKS AND RECORDS</w:t>
      </w:r>
    </w:p>
    <w:p>
      <w:pPr>
        <w:spacing w:after="80"/>
      </w:pPr>
      <w:r>
        <w:rPr>
          <w:rFonts w:ascii="Calibri" w:hAnsi="Calibri"/>
        </w:rPr>
        <w:t>5.1 The Company shall maintain:</w:t>
        <w:br/>
        <w:t xml:space="preserve">    a) Complete financial records</w:t>
        <w:br/>
        <w:t xml:space="preserve">    b) Loan portfolio performance data</w:t>
        <w:br/>
        <w:t xml:space="preserve">    c) Regulatory filings and correspondence</w:t>
        <w:br/>
        <w:t xml:space="preserve">    d) Minutes of material decisions</w:t>
        <w:br/>
        <w:t>5.2 Members have access to records upon reasonable notice</w:t>
      </w:r>
    </w:p>
    <w:p>
      <w:pPr>
        <w:spacing w:before="360" w:after="120"/>
      </w:pPr>
      <w:r>
        <w:rPr>
          <w:rFonts w:ascii="Calibri" w:hAnsi="Calibri"/>
          <w:b/>
          <w:color w:val="1A365D"/>
          <w:sz w:val="36"/>
        </w:rPr>
        <w:t>ARTICLE 6: INDEMNIFICATION</w:t>
      </w:r>
    </w:p>
    <w:p>
      <w:pPr>
        <w:spacing w:after="80"/>
      </w:pPr>
      <w:r>
        <w:rPr>
          <w:rFonts w:ascii="Calibri" w:hAnsi="Calibri"/>
        </w:rPr>
        <w:t>6.1 The Company shall indemnify Manager and members for acts</w:t>
        <w:br/>
        <w:t xml:space="preserve">    taken in good faith on behalf of the Company</w:t>
        <w:br/>
        <w:t>6.2 No indemnification for fraud, willful misconduct, or</w:t>
        <w:br/>
        <w:t xml:space="preserve">    criminal activity</w:t>
      </w:r>
    </w:p>
    <w:p>
      <w:pPr>
        <w:spacing w:before="360" w:after="120"/>
      </w:pPr>
      <w:r>
        <w:rPr>
          <w:rFonts w:ascii="Calibri" w:hAnsi="Calibri"/>
          <w:b/>
          <w:color w:val="1A365D"/>
          <w:sz w:val="36"/>
        </w:rPr>
        <w:t>ARTICLE 7: DISSOLUTION</w:t>
      </w:r>
    </w:p>
    <w:p>
      <w:pPr>
        <w:spacing w:after="80"/>
      </w:pPr>
      <w:r>
        <w:rPr>
          <w:rFonts w:ascii="Calibri" w:hAnsi="Calibri"/>
        </w:rPr>
        <w:t>7.1 The Company dissolves upon:</w:t>
        <w:br/>
        <w:t xml:space="preserve">    a) Unanimous consent of members</w:t>
        <w:br/>
        <w:t xml:space="preserve">    b) Judicial dissolution</w:t>
        <w:br/>
        <w:t xml:space="preserve">    c) Event causing dissolution under Delaware law</w:t>
        <w:br/>
        <w:t>7.2 Upon dissolution, assets distributed:</w:t>
        <w:br/>
        <w:t xml:space="preserve">    a) First: Pay creditors (including loan obligations)</w:t>
        <w:br/>
        <w:t xml:space="preserve">    b) Second: Establish reserve for pending claims</w:t>
        <w:br/>
        <w:t xml:space="preserve">    c) Third: Distribute to members per their interests</w:t>
      </w:r>
    </w:p>
    <w:p>
      <w:pPr>
        <w:spacing w:before="360" w:after="120"/>
      </w:pPr>
      <w:r>
        <w:rPr>
          <w:rFonts w:ascii="Calibri" w:hAnsi="Calibri"/>
          <w:b/>
          <w:color w:val="1A365D"/>
          <w:sz w:val="36"/>
        </w:rPr>
        <w:t>ARTICLE 8: MISCELLANEOUS</w:t>
      </w:r>
    </w:p>
    <w:p>
      <w:pPr>
        <w:spacing w:after="80"/>
      </w:pPr>
      <w:r>
        <w:rPr>
          <w:rFonts w:ascii="Calibri" w:hAnsi="Calibri"/>
        </w:rPr>
        <w:t xml:space="preserve">8.1 </w:t>
      </w:r>
      <w:r>
        <w:rPr>
          <w:rFonts w:ascii="Calibri" w:hAnsi="Calibri"/>
          <w:b/>
        </w:rPr>
        <w:t>Governing Law:</w:t>
      </w:r>
      <w:r>
        <w:rPr>
          <w:rFonts w:ascii="Calibri" w:hAnsi="Calibri"/>
        </w:rPr>
        <w:t xml:space="preserve"> Delaware</w:t>
        <w:br/>
        <w:t xml:space="preserve">8.2 </w:t>
      </w:r>
      <w:r>
        <w:rPr>
          <w:rFonts w:ascii="Calibri" w:hAnsi="Calibri"/>
          <w:b/>
        </w:rPr>
        <w:t>Amendments:</w:t>
      </w:r>
      <w:r>
        <w:rPr>
          <w:rFonts w:ascii="Calibri" w:hAnsi="Calibri"/>
        </w:rPr>
        <w:t xml:space="preserve"> Requires written consent of all members</w:t>
        <w:br/>
        <w:t xml:space="preserve">8.3 </w:t>
      </w:r>
      <w:r>
        <w:rPr>
          <w:rFonts w:ascii="Calibri" w:hAnsi="Calibri"/>
          <w:b/>
        </w:rPr>
        <w:t>Severability:</w:t>
      </w:r>
      <w:r>
        <w:rPr>
          <w:rFonts w:ascii="Calibri" w:hAnsi="Calibri"/>
        </w:rPr>
        <w:t xml:space="preserve"> Invalid provisions severed; remainder enforceable</w:t>
        <w:br/>
        <w:t xml:space="preserve">8.4 </w:t>
      </w:r>
      <w:r>
        <w:rPr>
          <w:rFonts w:ascii="Calibri" w:hAnsi="Calibri"/>
          <w:b/>
        </w:rPr>
        <w:t>Entire Agreement:</w:t>
      </w:r>
      <w:r>
        <w:rPr>
          <w:rFonts w:ascii="Calibri" w:hAnsi="Calibri"/>
        </w:rPr>
        <w:t xml:space="preserve"> Supersedes all prior agreements</w:t>
      </w:r>
    </w:p>
    <w:p>
      <w:pPr>
        <w:spacing w:before="360" w:after="120"/>
      </w:pPr>
      <w:r>
        <w:rPr>
          <w:rFonts w:ascii="Calibri" w:hAnsi="Calibri"/>
          <w:b/>
          <w:color w:val="1A365D"/>
          <w:sz w:val="36"/>
        </w:rPr>
        <w:t>SIGNATURES</w:t>
      </w:r>
    </w:p>
    <w:p>
      <w:pPr>
        <w:spacing w:after="80"/>
      </w:pPr>
      <w:r>
        <w:rPr>
          <w:rFonts w:ascii="Calibri" w:hAnsi="Calibri"/>
        </w:rPr>
        <w:t>IN WITNESS WHEREOF, the Members have executed this Operating Agreement</w:t>
        <w:br/>
        <w:t>as of the date set forth below.</w:t>
      </w:r>
    </w:p>
    <w:p>
      <w:pPr>
        <w:spacing w:after="80"/>
      </w:pPr>
      <w:r>
        <w:rPr>
          <w:rFonts w:ascii="Calibri" w:hAnsi="Calibri"/>
          <w:b/>
        </w:rPr>
        <w:t>Member:</w:t>
      </w:r>
    </w:p>
    <w:p>
      <w:pPr>
        <w:spacing w:before="120" w:after="120"/>
      </w:pPr>
      <w:r>
        <w:rPr>
          <w:color w:val="6B7280"/>
          <w:sz w:val="16"/>
        </w:rPr>
        <w:t>────────────────────────────────────────────────────────────</w:t>
      </w:r>
    </w:p>
    <w:p>
      <w:pPr>
        <w:spacing w:after="80"/>
      </w:pPr>
      <w:r>
        <w:rPr>
          <w:rFonts w:ascii="Calibri" w:hAnsi="Calibri"/>
        </w:rPr>
        <w:t>[Your Name]</w:t>
        <w:br/>
        <w:t xml:space="preserve">Date: </w:t>
      </w:r>
      <w:r>
        <w:rPr>
          <w:rFonts w:ascii="Calibri" w:hAnsi="Calibri"/>
          <w:b/>
        </w:rPr>
        <w:t>_</w:t>
      </w:r>
      <w:r>
        <w:rPr>
          <w:rFonts w:ascii="Calibri" w:hAnsi="Calibri"/>
        </w:rPr>
        <w:t>_____</w:t>
      </w:r>
    </w:p>
    <w:p>
      <w:pPr>
        <w:spacing w:after="80"/>
      </w:pPr>
      <w:r>
        <w:rPr>
          <w:rFonts w:ascii="Calibri" w:hAnsi="Calibri"/>
          <w:b/>
        </w:rPr>
        <w:t>Manager (if separate):</w:t>
      </w:r>
    </w:p>
    <w:p>
      <w:pPr>
        <w:spacing w:before="120" w:after="120"/>
      </w:pPr>
      <w:r>
        <w:rPr>
          <w:color w:val="6B7280"/>
          <w:sz w:val="16"/>
        </w:rPr>
        <w:t>────────────────────────────────────────────────────────────</w:t>
      </w:r>
    </w:p>
    <w:p>
      <w:pPr>
        <w:spacing w:after="80"/>
      </w:pPr>
      <w:r>
        <w:rPr>
          <w:rFonts w:ascii="Calibri" w:hAnsi="Calibri"/>
        </w:rPr>
        <w:t>[Manager Name]</w:t>
        <w:br/>
        <w:t xml:space="preserve">Date: </w:t>
      </w:r>
      <w:r>
        <w:rPr>
          <w:rFonts w:ascii="Calibri" w:hAnsi="Calibri"/>
          <w:b/>
        </w:rPr>
        <w:t>_</w:t>
      </w:r>
      <w:r>
        <w:rPr>
          <w:rFonts w:ascii="Calibri" w:hAnsi="Calibri"/>
        </w:rPr>
        <w:t>_____</w:t>
      </w:r>
    </w:p>
    <w:p>
      <w:r>
        <w:br w:type="page"/>
      </w:r>
    </w:p>
    <w:p>
      <w:pPr>
        <w:pStyle w:val="Title"/>
      </w:pPr>
      <w:r>
        <w:rPr>
          <w:color w:val="1A365D"/>
        </w:rPr>
        <w:t>Pilot Loans Guide</w:t>
      </w:r>
    </w:p>
    <w:p>
      <w:pPr>
        <w:spacing w:before="360" w:after="120"/>
      </w:pPr>
      <w:r>
        <w:rPr>
          <w:rFonts w:ascii="Calibri" w:hAnsi="Calibri"/>
          <w:b/>
          <w:color w:val="1A365D"/>
          <w:sz w:val="44"/>
        </w:rPr>
        <w:t>PalmFi — First 10 Pilot Loans Operations Guide</w:t>
      </w:r>
    </w:p>
    <w:p>
      <w:pPr>
        <w:spacing w:before="360" w:after="120"/>
      </w:pPr>
      <w:r>
        <w:rPr>
          <w:rFonts w:ascii="Calibri" w:hAnsi="Calibri"/>
          <w:b/>
          <w:color w:val="1A365D"/>
          <w:sz w:val="36"/>
        </w:rPr>
        <w:t>Overview</w:t>
      </w:r>
    </w:p>
    <w:p>
      <w:pPr>
        <w:spacing w:after="80"/>
      </w:pPr>
      <w:r>
        <w:rPr>
          <w:rFonts w:ascii="Calibri" w:hAnsi="Calibri"/>
        </w:rPr>
        <w:t>This guide walks you through making your first 10 real loans. The goal is NOT to</w:t>
        <w:br/>
        <w:t xml:space="preserve">make a profit — it’s to </w:t>
      </w:r>
      <w:r>
        <w:rPr>
          <w:rFonts w:ascii="Calibri" w:hAnsi="Calibri"/>
          <w:b/>
        </w:rPr>
        <w:t>prove loss curves</w:t>
      </w:r>
      <w:r>
        <w:rPr>
          <w:rFonts w:ascii="Calibri" w:hAnsi="Calibri"/>
        </w:rPr>
        <w:t xml:space="preserve"> so investors have data to lend against.</w:t>
      </w:r>
    </w:p>
    <w:p>
      <w:pPr>
        <w:spacing w:before="360" w:after="120"/>
      </w:pPr>
      <w:r>
        <w:rPr>
          <w:rFonts w:ascii="Calibri" w:hAnsi="Calibri"/>
          <w:b/>
          <w:color w:val="1A365D"/>
          <w:sz w:val="36"/>
        </w:rPr>
        <w:t>Phase D1: Self-Funding (Recommended First)</w:t>
      </w:r>
    </w:p>
    <w:p>
      <w:pPr>
        <w:spacing w:before="240" w:after="120"/>
      </w:pPr>
      <w:r>
        <w:rPr>
          <w:rFonts w:ascii="Calibri" w:hAnsi="Calibri"/>
          <w:b/>
          <w:color w:val="1A365D"/>
          <w:sz w:val="30"/>
        </w:rPr>
        <w:t>Budget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Cost</w:t>
            </w:r>
          </w:p>
        </w:tc>
      </w:tr>
      <w:tr>
        <w:tc>
          <w:tcPr>
            <w:tcW w:type="dxa" w:w="4320"/>
          </w:tcPr>
          <w:p>
            <w:r/>
            <w:r>
              <w:rPr>
                <w:rFonts w:ascii="Calibri" w:hAnsi="Calibri"/>
                <w:color w:val="000000"/>
                <w:sz w:val="18"/>
              </w:rPr>
              <w:t>Loan capital pool</w:t>
            </w:r>
          </w:p>
        </w:tc>
        <w:tc>
          <w:tcPr>
            <w:tcW w:type="dxa" w:w="4320"/>
          </w:tcPr>
          <w:p>
            <w:r/>
            <w:r>
              <w:rPr>
                <w:rFonts w:ascii="Calibri" w:hAnsi="Calibri"/>
                <w:color w:val="000000"/>
                <w:sz w:val="18"/>
              </w:rPr>
              <w:t>$15,000–$35,000</w:t>
            </w:r>
          </w:p>
        </w:tc>
      </w:tr>
      <w:tr>
        <w:tc>
          <w:tcPr>
            <w:tcW w:type="dxa" w:w="4320"/>
          </w:tcPr>
          <w:p>
            <w:r/>
            <w:r>
              <w:rPr>
                <w:rFonts w:ascii="Calibri" w:hAnsi="Calibri"/>
                <w:color w:val="000000"/>
                <w:sz w:val="18"/>
              </w:rPr>
              <w:t>Licensing (Texas)</w:t>
            </w:r>
          </w:p>
        </w:tc>
        <w:tc>
          <w:tcPr>
            <w:tcW w:type="dxa" w:w="4320"/>
          </w:tcPr>
          <w:p>
            <w:r/>
            <w:r>
              <w:rPr>
                <w:rFonts w:ascii="Calibri" w:hAnsi="Calibri"/>
                <w:color w:val="000000"/>
                <w:sz w:val="18"/>
              </w:rPr>
              <w:t>$5,000–$8,000</w:t>
            </w:r>
          </w:p>
        </w:tc>
      </w:tr>
      <w:tr>
        <w:tc>
          <w:tcPr>
            <w:tcW w:type="dxa" w:w="4320"/>
          </w:tcPr>
          <w:p>
            <w:r/>
            <w:r>
              <w:rPr>
                <w:rFonts w:ascii="Calibri" w:hAnsi="Calibri"/>
                <w:color w:val="000000"/>
                <w:sz w:val="18"/>
              </w:rPr>
              <w:t>Legal (attorney)</w:t>
            </w:r>
          </w:p>
        </w:tc>
        <w:tc>
          <w:tcPr>
            <w:tcW w:type="dxa" w:w="4320"/>
          </w:tcPr>
          <w:p>
            <w:r/>
            <w:r>
              <w:rPr>
                <w:rFonts w:ascii="Calibri" w:hAnsi="Calibri"/>
                <w:color w:val="000000"/>
                <w:sz w:val="18"/>
              </w:rPr>
              <w:t>$3,000–$5,000</w:t>
            </w:r>
          </w:p>
        </w:tc>
      </w:tr>
      <w:tr>
        <w:tc>
          <w:tcPr>
            <w:tcW w:type="dxa" w:w="4320"/>
          </w:tcPr>
          <w:p>
            <w:r/>
            <w:r>
              <w:rPr>
                <w:rFonts w:ascii="Calibri" w:hAnsi="Calibri"/>
                <w:color w:val="000000"/>
                <w:sz w:val="18"/>
              </w:rPr>
              <w:t>Stripe Identity KYC</w:t>
            </w:r>
          </w:p>
        </w:tc>
        <w:tc>
          <w:tcPr>
            <w:tcW w:type="dxa" w:w="4320"/>
          </w:tcPr>
          <w:p>
            <w:r/>
            <w:r>
              <w:rPr>
                <w:rFonts w:ascii="Calibri" w:hAnsi="Calibri"/>
                <w:color w:val="000000"/>
                <w:sz w:val="18"/>
              </w:rPr>
              <w:t>~$30 (10 borrowers × $3)</w:t>
            </w:r>
          </w:p>
        </w:tc>
      </w:tr>
      <w:tr>
        <w:tc>
          <w:tcPr>
            <w:tcW w:type="dxa" w:w="4320"/>
          </w:tcPr>
          <w:p>
            <w:r/>
            <w:r>
              <w:rPr>
                <w:rFonts w:ascii="Calibri" w:hAnsi="Calibri"/>
                <w:color w:val="000000"/>
                <w:sz w:val="18"/>
              </w:rPr>
              <w:t>Domain + hosting</w:t>
            </w:r>
          </w:p>
        </w:tc>
        <w:tc>
          <w:tcPr>
            <w:tcW w:type="dxa" w:w="4320"/>
          </w:tcPr>
          <w:p>
            <w:r/>
            <w:r>
              <w:rPr>
                <w:rFonts w:ascii="Calibri" w:hAnsi="Calibri"/>
                <w:color w:val="000000"/>
                <w:sz w:val="18"/>
              </w:rPr>
              <w:t>~$200/yr</w:t>
            </w:r>
          </w:p>
        </w:tc>
      </w:tr>
      <w:tr>
        <w:tc>
          <w:tcPr>
            <w:tcW w:type="dxa" w:w="4320"/>
          </w:tcPr>
          <w:p>
            <w:r/>
            <w:r>
              <w:rPr>
                <w:rFonts w:ascii="Calibri" w:hAnsi="Calibri"/>
                <w:color w:val="000000"/>
                <w:sz w:val="18"/>
              </w:rPr>
              <w:t>Total</w:t>
            </w:r>
          </w:p>
        </w:tc>
        <w:tc>
          <w:tcPr>
            <w:tcW w:type="dxa" w:w="4320"/>
          </w:tcPr>
          <w:p>
            <w:r/>
            <w:r>
              <w:rPr>
                <w:rFonts w:ascii="Calibri" w:hAnsi="Calibri"/>
                <w:color w:val="000000"/>
                <w:sz w:val="18"/>
              </w:rPr>
              <w:t>$23,000–$48,000</w:t>
            </w:r>
          </w:p>
        </w:tc>
      </w:tr>
    </w:tbl>
    <w:p>
      <w:pPr>
        <w:spacing w:after="80"/>
      </w:pPr>
      <w:r>
        <w:rPr>
          <w:rFonts w:ascii="Calibri" w:hAnsi="Calibri"/>
        </w:rPr>
        <w:t>Time: 6-10 weeks from starting Phase A.</w:t>
      </w:r>
    </w:p>
    <w:p>
      <w:pPr>
        <w:spacing w:before="240" w:after="120"/>
      </w:pPr>
      <w:r>
        <w:rPr>
          <w:rFonts w:ascii="Calibri" w:hAnsi="Calibri"/>
          <w:b/>
          <w:color w:val="1A365D"/>
          <w:sz w:val="30"/>
        </w:rPr>
        <w:t>Finding Pilot Borrowers</w:t>
      </w:r>
    </w:p>
    <w:p>
      <w:pPr>
        <w:spacing w:after="80"/>
      </w:pPr>
      <w:r>
        <w:rPr>
          <w:rFonts w:ascii="Calibri" w:hAnsi="Calibri"/>
          <w:b/>
        </w:rPr>
        <w:t>Approach 1: Friends &amp; Family (Easiest)</w:t>
      </w:r>
      <w:r>
        <w:rPr>
          <w:rFonts w:ascii="Calibri" w:hAnsi="Calibri"/>
        </w:rPr>
        <w:br/>
        <w:t>- 3-5 people who know and trust you</w:t>
        <w:br/>
        <w:t>- Explain it’s a real loan with real terms</w:t>
        <w:br/>
        <w:t>- Ideal: people who’d actually use a personal loan</w:t>
      </w:r>
    </w:p>
    <w:p>
      <w:pPr>
        <w:spacing w:after="80"/>
      </w:pPr>
      <w:r>
        <w:rPr>
          <w:rFonts w:ascii="Calibri" w:hAnsi="Calibri"/>
          <w:b/>
        </w:rPr>
        <w:t>Approach 2: Your Network</w:t>
      </w:r>
      <w:r>
        <w:rPr>
          <w:rFonts w:ascii="Calibri" w:hAnsi="Calibri"/>
        </w:rPr>
        <w:br/>
        <w:t>- Post on LinkedIn/Twitter (professionally)</w:t>
        <w:br/>
        <w:t>- “Launching a new AI-powered lending platform in Texas — looking for 5 early borrowers. Better rates, instant decisions.”</w:t>
        <w:br/>
        <w:t>- Offer a special founder’s rate (lower APR) for the first cohort</w:t>
      </w:r>
    </w:p>
    <w:p>
      <w:pPr>
        <w:spacing w:after="80"/>
      </w:pPr>
      <w:r>
        <w:rPr>
          <w:rFonts w:ascii="Calibri" w:hAnsi="Calibri"/>
          <w:b/>
        </w:rPr>
        <w:t>Approach 3: Targeted (If licensed)</w:t>
      </w:r>
      <w:r>
        <w:rPr>
          <w:rFonts w:ascii="Calibri" w:hAnsi="Calibri"/>
        </w:rPr>
        <w:br/>
        <w:t>- Only do this once your license is approved</w:t>
        <w:br/>
        <w:t>- Small Facebook/Google ads targeting Texas, credit score 580-720</w:t>
        <w:br/>
        <w:t>- Budget: $200-500 for pilot</w:t>
      </w:r>
    </w:p>
    <w:p>
      <w:pPr>
        <w:spacing w:before="240" w:after="120"/>
      </w:pPr>
      <w:r>
        <w:rPr>
          <w:rFonts w:ascii="Calibri" w:hAnsi="Calibri"/>
          <w:b/>
          <w:color w:val="1A365D"/>
          <w:sz w:val="30"/>
        </w:rPr>
        <w:t>The Pilot Loan Process</w:t>
      </w:r>
    </w:p>
    <w:p>
      <w:pPr>
        <w:spacing w:before="120" w:after="120"/>
        <w:shd w:val="clear" w:color="auto" w:fill="F5F5F5"/>
      </w:pPr>
      <w:r>
        <w:rPr>
          <w:rFonts w:ascii="Consolas" w:hAnsi="Consolas"/>
          <w:color w:val="1E1E1E"/>
          <w:sz w:val="18"/>
        </w:rPr>
        <w:t>Day 1:   Borrower registers at palm.ngrok.app</w:t>
        <w:br/>
        <w:t>Day 1:   Borrower fills application (5 steps)</w:t>
        <w:br/>
        <w:t>Day 1:   PalmFi scores, approves/declines in &lt;50ms</w:t>
        <w:br/>
        <w:t>Day 1:   Borrower completes KYC (Stripe Identity)</w:t>
        <w:br/>
        <w:t>Day 1-2: Loan offer presented, borrower accepts</w:t>
        <w:br/>
        <w:t>Day 2:   You manually fund via Mercury → borrower's bank</w:t>
        <w:br/>
        <w:t>Day 2:   Log disbursement in admin &gt; approve application</w:t>
        <w:br/>
        <w:t>Day 30:  First payment due</w:t>
        <w:br/>
        <w:t>Day 31:  Collection cycle starts if missed</w:t>
        <w:br/>
      </w:r>
    </w:p>
    <w:p>
      <w:pPr>
        <w:spacing w:before="240" w:after="120"/>
      </w:pPr>
      <w:r>
        <w:rPr>
          <w:rFonts w:ascii="Calibri" w:hAnsi="Calibri"/>
          <w:b/>
          <w:color w:val="1A365D"/>
          <w:sz w:val="30"/>
        </w:rPr>
        <w:t>What to Track</w:t>
      </w:r>
    </w:p>
    <w:p>
      <w:pPr>
        <w:spacing w:after="80"/>
      </w:pPr>
      <w:r>
        <w:rPr>
          <w:rFonts w:ascii="Calibri" w:hAnsi="Calibri"/>
        </w:rPr>
        <w:t>For every pilot loan, 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Metric</w:t>
            </w:r>
          </w:p>
        </w:tc>
        <w:tc>
          <w:tcPr>
            <w:tcW w:type="dxa" w:w="4320"/>
            <w:shd w:val="clear" w:color="auto" w:fill="1A365D"/>
          </w:tcPr>
          <w:p>
            <w:r/>
            <w:r>
              <w:rPr>
                <w:rFonts w:ascii="Calibri" w:hAnsi="Calibri"/>
                <w:b/>
                <w:color w:val="FFFFFF"/>
                <w:sz w:val="20"/>
              </w:rPr>
              <w:t>Example</w:t>
            </w:r>
          </w:p>
        </w:tc>
      </w:tr>
      <w:tr>
        <w:tc>
          <w:tcPr>
            <w:tcW w:type="dxa" w:w="4320"/>
          </w:tcPr>
          <w:p>
            <w:r/>
            <w:r>
              <w:rPr>
                <w:rFonts w:ascii="Calibri" w:hAnsi="Calibri"/>
                <w:color w:val="000000"/>
                <w:sz w:val="18"/>
              </w:rPr>
              <w:t>Borrower credit score</w:t>
            </w:r>
          </w:p>
        </w:tc>
        <w:tc>
          <w:tcPr>
            <w:tcW w:type="dxa" w:w="4320"/>
          </w:tcPr>
          <w:p>
            <w:r/>
            <w:r>
              <w:rPr>
                <w:rFonts w:ascii="Calibri" w:hAnsi="Calibri"/>
                <w:color w:val="000000"/>
                <w:sz w:val="18"/>
              </w:rPr>
              <w:t>650</w:t>
            </w:r>
          </w:p>
        </w:tc>
      </w:tr>
      <w:tr>
        <w:tc>
          <w:tcPr>
            <w:tcW w:type="dxa" w:w="4320"/>
          </w:tcPr>
          <w:p>
            <w:r/>
            <w:r>
              <w:rPr>
                <w:rFonts w:ascii="Calibri" w:hAnsi="Calibri"/>
                <w:color w:val="000000"/>
                <w:sz w:val="18"/>
              </w:rPr>
              <w:t>Loan amount</w:t>
            </w:r>
          </w:p>
        </w:tc>
        <w:tc>
          <w:tcPr>
            <w:tcW w:type="dxa" w:w="4320"/>
          </w:tcPr>
          <w:p>
            <w:r/>
            <w:r>
              <w:rPr>
                <w:rFonts w:ascii="Calibri" w:hAnsi="Calibri"/>
                <w:color w:val="000000"/>
                <w:sz w:val="18"/>
              </w:rPr>
              <w:t>$2,500</w:t>
            </w:r>
          </w:p>
        </w:tc>
      </w:tr>
      <w:tr>
        <w:tc>
          <w:tcPr>
            <w:tcW w:type="dxa" w:w="4320"/>
          </w:tcPr>
          <w:p>
            <w:r/>
            <w:r>
              <w:rPr>
                <w:rFonts w:ascii="Calibri" w:hAnsi="Calibri"/>
                <w:color w:val="000000"/>
                <w:sz w:val="18"/>
              </w:rPr>
              <w:t>APR</w:t>
            </w:r>
          </w:p>
        </w:tc>
        <w:tc>
          <w:tcPr>
            <w:tcW w:type="dxa" w:w="4320"/>
          </w:tcPr>
          <w:p>
            <w:r/>
            <w:r>
              <w:rPr>
                <w:rFonts w:ascii="Calibri" w:hAnsi="Calibri"/>
                <w:color w:val="000000"/>
                <w:sz w:val="18"/>
              </w:rPr>
              <w:t>22%</w:t>
            </w:r>
          </w:p>
        </w:tc>
      </w:tr>
      <w:tr>
        <w:tc>
          <w:tcPr>
            <w:tcW w:type="dxa" w:w="4320"/>
          </w:tcPr>
          <w:p>
            <w:r/>
            <w:r>
              <w:rPr>
                <w:rFonts w:ascii="Calibri" w:hAnsi="Calibri"/>
                <w:color w:val="000000"/>
                <w:sz w:val="18"/>
              </w:rPr>
              <w:t>Term</w:t>
            </w:r>
          </w:p>
        </w:tc>
        <w:tc>
          <w:tcPr>
            <w:tcW w:type="dxa" w:w="4320"/>
          </w:tcPr>
          <w:p>
            <w:r/>
            <w:r>
              <w:rPr>
                <w:rFonts w:ascii="Calibri" w:hAnsi="Calibri"/>
                <w:color w:val="000000"/>
                <w:sz w:val="18"/>
              </w:rPr>
              <w:t>24 months</w:t>
            </w:r>
          </w:p>
        </w:tc>
      </w:tr>
      <w:tr>
        <w:tc>
          <w:tcPr>
            <w:tcW w:type="dxa" w:w="4320"/>
          </w:tcPr>
          <w:p>
            <w:r/>
            <w:r>
              <w:rPr>
                <w:rFonts w:ascii="Calibri" w:hAnsi="Calibri"/>
                <w:color w:val="000000"/>
                <w:sz w:val="18"/>
              </w:rPr>
              <w:t>Monthly payment</w:t>
            </w:r>
          </w:p>
        </w:tc>
        <w:tc>
          <w:tcPr>
            <w:tcW w:type="dxa" w:w="4320"/>
          </w:tcPr>
          <w:p>
            <w:r/>
            <w:r>
              <w:rPr>
                <w:rFonts w:ascii="Calibri" w:hAnsi="Calibri"/>
                <w:color w:val="000000"/>
                <w:sz w:val="18"/>
              </w:rPr>
              <w:t>$130</w:t>
            </w:r>
          </w:p>
        </w:tc>
      </w:tr>
      <w:tr>
        <w:tc>
          <w:tcPr>
            <w:tcW w:type="dxa" w:w="4320"/>
          </w:tcPr>
          <w:p>
            <w:r/>
            <w:r>
              <w:rPr>
                <w:rFonts w:ascii="Calibri" w:hAnsi="Calibri"/>
                <w:color w:val="000000"/>
                <w:sz w:val="18"/>
              </w:rPr>
              <w:t>Original risk tier</w:t>
            </w:r>
          </w:p>
        </w:tc>
        <w:tc>
          <w:tcPr>
            <w:tcW w:type="dxa" w:w="4320"/>
          </w:tcPr>
          <w:p>
            <w:r/>
            <w:r>
              <w:rPr>
                <w:rFonts w:ascii="Calibri" w:hAnsi="Calibri"/>
                <w:color w:val="000000"/>
                <w:sz w:val="18"/>
              </w:rPr>
              <w:t>C</w:t>
            </w:r>
          </w:p>
        </w:tc>
      </w:tr>
      <w:tr>
        <w:tc>
          <w:tcPr>
            <w:tcW w:type="dxa" w:w="4320"/>
          </w:tcPr>
          <w:p>
            <w:r/>
            <w:r>
              <w:rPr>
                <w:rFonts w:ascii="Calibri" w:hAnsi="Calibri"/>
                <w:color w:val="000000"/>
                <w:sz w:val="18"/>
              </w:rPr>
              <w:t>Predicted default probability</w:t>
            </w:r>
          </w:p>
        </w:tc>
        <w:tc>
          <w:tcPr>
            <w:tcW w:type="dxa" w:w="4320"/>
          </w:tcPr>
          <w:p>
            <w:r/>
            <w:r>
              <w:rPr>
                <w:rFonts w:ascii="Calibri" w:hAnsi="Calibri"/>
                <w:color w:val="000000"/>
                <w:sz w:val="18"/>
              </w:rPr>
              <w:t>7.2%</w:t>
            </w:r>
          </w:p>
        </w:tc>
      </w:tr>
      <w:tr>
        <w:tc>
          <w:tcPr>
            <w:tcW w:type="dxa" w:w="4320"/>
          </w:tcPr>
          <w:p>
            <w:r/>
            <w:r>
              <w:rPr>
                <w:rFonts w:ascii="Calibri" w:hAnsi="Calibri"/>
                <w:color w:val="000000"/>
                <w:sz w:val="18"/>
              </w:rPr>
              <w:t>Actual outcome (collecting over time)</w:t>
            </w:r>
          </w:p>
        </w:tc>
        <w:tc>
          <w:tcPr>
            <w:tcW w:type="dxa" w:w="4320"/>
          </w:tcPr>
          <w:p>
            <w:r/>
            <w:r>
              <w:rPr>
                <w:rFonts w:ascii="Calibri" w:hAnsi="Calibri"/>
                <w:color w:val="000000"/>
                <w:sz w:val="18"/>
              </w:rPr>
              <w:t>TBD</w:t>
            </w:r>
          </w:p>
        </w:tc>
      </w:tr>
    </w:tbl>
    <w:p>
      <w:pPr>
        <w:spacing w:before="240" w:after="120"/>
      </w:pPr>
      <w:r>
        <w:rPr>
          <w:rFonts w:ascii="Calibri" w:hAnsi="Calibri"/>
          <w:b/>
          <w:color w:val="1A365D"/>
          <w:sz w:val="30"/>
        </w:rPr>
        <w:t>Portfolio Management</w:t>
      </w:r>
    </w:p>
    <w:p>
      <w:pPr>
        <w:spacing w:after="80"/>
      </w:pPr>
      <w:r>
        <w:rPr>
          <w:rFonts w:ascii="Calibri" w:hAnsi="Calibri"/>
        </w:rPr>
        <w:t>After 10 loans, you’ll have data like:</w:t>
      </w:r>
    </w:p>
    <w:p>
      <w:pPr>
        <w:spacing w:before="120" w:after="120"/>
        <w:shd w:val="clear" w:color="auto" w:fill="F5F5F5"/>
      </w:pPr>
      <w:r>
        <w:rPr>
          <w:rFonts w:ascii="Consolas" w:hAnsi="Consolas"/>
          <w:color w:val="1E1E1E"/>
          <w:sz w:val="18"/>
        </w:rPr>
        <w:t>Total originated:  $25,000</w:t>
        <w:br/>
        <w:t>Average APR:      24%</w:t>
        <w:br/>
        <w:t>Projected revenue: $6,000 (over loan life)</w:t>
        <w:br/>
        <w:t>Projected losses:  $1,250–$2,000 (5–8% default rate)</w:t>
        <w:br/>
        <w:t>Net return:        $4,000–$4,750</w:t>
        <w:br/>
        <w:t>Return on capital: 16–19%</w:t>
        <w:br/>
      </w:r>
    </w:p>
    <w:p>
      <w:pPr>
        <w:spacing w:after="80"/>
      </w:pPr>
      <w:r>
        <w:rPr>
          <w:rFonts w:ascii="Calibri" w:hAnsi="Calibri"/>
        </w:rPr>
        <w:t>This is exactly what investors want to see.</w:t>
      </w:r>
    </w:p>
    <w:p>
      <w:pPr>
        <w:spacing w:before="120" w:after="120"/>
      </w:pPr>
      <w:r>
        <w:rPr>
          <w:color w:val="6B7280"/>
          <w:sz w:val="16"/>
        </w:rPr>
        <w:t>────────────────────────────────────────────────────────────</w:t>
      </w:r>
    </w:p>
    <w:p>
      <w:pPr>
        <w:spacing w:before="360" w:after="120"/>
      </w:pPr>
      <w:r>
        <w:rPr>
          <w:rFonts w:ascii="Calibri" w:hAnsi="Calibri"/>
          <w:b/>
          <w:color w:val="1A365D"/>
          <w:sz w:val="36"/>
        </w:rPr>
        <w:t>Phase D2: Debt Facility (Scale)</w:t>
      </w:r>
    </w:p>
    <w:p>
      <w:pPr>
        <w:spacing w:after="80"/>
      </w:pPr>
      <w:r>
        <w:rPr>
          <w:rFonts w:ascii="Calibri" w:hAnsi="Calibri"/>
        </w:rPr>
        <w:t>Once you have 10 loans of performance data:</w:t>
      </w:r>
    </w:p>
    <w:p>
      <w:pPr>
        <w:spacing w:before="240" w:after="120"/>
      </w:pPr>
      <w:r>
        <w:rPr>
          <w:rFonts w:ascii="Calibri" w:hAnsi="Calibri"/>
          <w:b/>
          <w:color w:val="1A365D"/>
          <w:sz w:val="30"/>
        </w:rPr>
        <w:t>Who to Approach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Type</w:t>
            </w:r>
          </w:p>
        </w:tc>
        <w:tc>
          <w:tcPr>
            <w:tcW w:type="dxa" w:w="2160"/>
            <w:shd w:val="clear" w:color="auto" w:fill="1A365D"/>
          </w:tcPr>
          <w:p>
            <w:r/>
            <w:r>
              <w:rPr>
                <w:rFonts w:ascii="Calibri" w:hAnsi="Calibri"/>
                <w:b/>
                <w:color w:val="FFFFFF"/>
                <w:sz w:val="20"/>
              </w:rPr>
              <w:t>Example</w:t>
            </w:r>
          </w:p>
        </w:tc>
        <w:tc>
          <w:tcPr>
            <w:tcW w:type="dxa" w:w="2160"/>
            <w:shd w:val="clear" w:color="auto" w:fill="1A365D"/>
          </w:tcPr>
          <w:p>
            <w:r/>
            <w:r>
              <w:rPr>
                <w:rFonts w:ascii="Calibri" w:hAnsi="Calibri"/>
                <w:b/>
                <w:color w:val="FFFFFF"/>
                <w:sz w:val="20"/>
              </w:rPr>
              <w:t>Amount</w:t>
            </w:r>
          </w:p>
        </w:tc>
        <w:tc>
          <w:tcPr>
            <w:tcW w:type="dxa" w:w="2160"/>
            <w:shd w:val="clear" w:color="auto" w:fill="1A365D"/>
          </w:tcPr>
          <w:p>
            <w:r/>
            <w:r>
              <w:rPr>
                <w:rFonts w:ascii="Calibri" w:hAnsi="Calibri"/>
                <w:b/>
                <w:color w:val="FFFFFF"/>
                <w:sz w:val="20"/>
              </w:rPr>
              <w:t>Rate</w:t>
            </w:r>
          </w:p>
        </w:tc>
      </w:tr>
      <w:tr>
        <w:tc>
          <w:tcPr>
            <w:tcW w:type="dxa" w:w="2160"/>
          </w:tcPr>
          <w:p>
            <w:r/>
            <w:r>
              <w:rPr>
                <w:rFonts w:ascii="Calibri" w:hAnsi="Calibri"/>
                <w:color w:val="000000"/>
                <w:sz w:val="18"/>
              </w:rPr>
              <w:t>Private credit funds</w:t>
            </w:r>
          </w:p>
        </w:tc>
        <w:tc>
          <w:tcPr>
            <w:tcW w:type="dxa" w:w="2160"/>
          </w:tcPr>
          <w:p>
            <w:r/>
            <w:r>
              <w:rPr>
                <w:rFonts w:ascii="Calibri" w:hAnsi="Calibri"/>
                <w:color w:val="000000"/>
                <w:sz w:val="18"/>
              </w:rPr>
              <w:t>Atalaya, Victory Park</w:t>
            </w:r>
          </w:p>
        </w:tc>
        <w:tc>
          <w:tcPr>
            <w:tcW w:type="dxa" w:w="2160"/>
          </w:tcPr>
          <w:p>
            <w:r/>
            <w:r>
              <w:rPr>
                <w:rFonts w:ascii="Calibri" w:hAnsi="Calibri"/>
                <w:color w:val="000000"/>
                <w:sz w:val="18"/>
              </w:rPr>
              <w:t>$250k–$2M</w:t>
            </w:r>
          </w:p>
        </w:tc>
        <w:tc>
          <w:tcPr>
            <w:tcW w:type="dxa" w:w="2160"/>
          </w:tcPr>
          <w:p>
            <w:r/>
            <w:r>
              <w:rPr>
                <w:rFonts w:ascii="Calibri" w:hAnsi="Calibri"/>
                <w:color w:val="000000"/>
                <w:sz w:val="18"/>
              </w:rPr>
              <w:t>8-12%</w:t>
            </w:r>
          </w:p>
        </w:tc>
      </w:tr>
      <w:tr>
        <w:tc>
          <w:tcPr>
            <w:tcW w:type="dxa" w:w="2160"/>
          </w:tcPr>
          <w:p>
            <w:r/>
            <w:r>
              <w:rPr>
                <w:rFonts w:ascii="Calibri" w:hAnsi="Calibri"/>
                <w:color w:val="000000"/>
                <w:sz w:val="18"/>
              </w:rPr>
              <w:t>Family offices</w:t>
            </w:r>
          </w:p>
        </w:tc>
        <w:tc>
          <w:tcPr>
            <w:tcW w:type="dxa" w:w="2160"/>
          </w:tcPr>
          <w:p>
            <w:r/>
            <w:r>
              <w:rPr>
                <w:rFonts w:ascii="Calibri" w:hAnsi="Calibri"/>
                <w:color w:val="000000"/>
                <w:sz w:val="18"/>
              </w:rPr>
              <w:t>Local wealthy families</w:t>
            </w:r>
          </w:p>
        </w:tc>
        <w:tc>
          <w:tcPr>
            <w:tcW w:type="dxa" w:w="2160"/>
          </w:tcPr>
          <w:p>
            <w:r/>
            <w:r>
              <w:rPr>
                <w:rFonts w:ascii="Calibri" w:hAnsi="Calibri"/>
                <w:color w:val="000000"/>
                <w:sz w:val="18"/>
              </w:rPr>
              <w:t>$100k–$500k</w:t>
            </w:r>
          </w:p>
        </w:tc>
        <w:tc>
          <w:tcPr>
            <w:tcW w:type="dxa" w:w="2160"/>
          </w:tcPr>
          <w:p>
            <w:r/>
            <w:r>
              <w:rPr>
                <w:rFonts w:ascii="Calibri" w:hAnsi="Calibri"/>
                <w:color w:val="000000"/>
                <w:sz w:val="18"/>
              </w:rPr>
              <w:t>6-10%</w:t>
            </w:r>
          </w:p>
        </w:tc>
      </w:tr>
      <w:tr>
        <w:tc>
          <w:tcPr>
            <w:tcW w:type="dxa" w:w="2160"/>
          </w:tcPr>
          <w:p>
            <w:r/>
            <w:r>
              <w:rPr>
                <w:rFonts w:ascii="Calibri" w:hAnsi="Calibri"/>
                <w:color w:val="000000"/>
                <w:sz w:val="18"/>
              </w:rPr>
              <w:t>Angel investors</w:t>
            </w:r>
          </w:p>
        </w:tc>
        <w:tc>
          <w:tcPr>
            <w:tcW w:type="dxa" w:w="2160"/>
          </w:tcPr>
          <w:p>
            <w:r/>
            <w:r>
              <w:rPr>
                <w:rFonts w:ascii="Calibri" w:hAnsi="Calibri"/>
                <w:color w:val="000000"/>
                <w:sz w:val="18"/>
              </w:rPr>
              <w:t>Fintech-focused angels</w:t>
            </w:r>
          </w:p>
        </w:tc>
        <w:tc>
          <w:tcPr>
            <w:tcW w:type="dxa" w:w="2160"/>
          </w:tcPr>
          <w:p>
            <w:r/>
            <w:r>
              <w:rPr>
                <w:rFonts w:ascii="Calibri" w:hAnsi="Calibri"/>
                <w:color w:val="000000"/>
                <w:sz w:val="18"/>
              </w:rPr>
              <w:t>$50k–$250k</w:t>
            </w:r>
          </w:p>
        </w:tc>
        <w:tc>
          <w:tcPr>
            <w:tcW w:type="dxa" w:w="2160"/>
          </w:tcPr>
          <w:p>
            <w:r/>
            <w:r>
              <w:rPr>
                <w:rFonts w:ascii="Calibri" w:hAnsi="Calibri"/>
                <w:color w:val="000000"/>
                <w:sz w:val="18"/>
              </w:rPr>
              <w:t>Convertible note</w:t>
            </w:r>
          </w:p>
        </w:tc>
      </w:tr>
      <w:tr>
        <w:tc>
          <w:tcPr>
            <w:tcW w:type="dxa" w:w="2160"/>
          </w:tcPr>
          <w:p>
            <w:r/>
            <w:r>
              <w:rPr>
                <w:rFonts w:ascii="Calibri" w:hAnsi="Calibri"/>
                <w:color w:val="000000"/>
                <w:sz w:val="18"/>
              </w:rPr>
              <w:t>Revenue-based financing</w:t>
            </w:r>
          </w:p>
        </w:tc>
        <w:tc>
          <w:tcPr>
            <w:tcW w:type="dxa" w:w="2160"/>
          </w:tcPr>
          <w:p>
            <w:r/>
            <w:r>
              <w:rPr>
                <w:rFonts w:ascii="Calibri" w:hAnsi="Calibri"/>
                <w:color w:val="000000"/>
                <w:sz w:val="18"/>
              </w:rPr>
              <w:t>Pipe, Clearco</w:t>
            </w:r>
          </w:p>
        </w:tc>
        <w:tc>
          <w:tcPr>
            <w:tcW w:type="dxa" w:w="2160"/>
          </w:tcPr>
          <w:p>
            <w:r/>
            <w:r>
              <w:rPr>
                <w:rFonts w:ascii="Calibri" w:hAnsi="Calibri"/>
                <w:color w:val="000000"/>
                <w:sz w:val="18"/>
              </w:rPr>
              <w:t>$50k–$500k</w:t>
            </w:r>
          </w:p>
        </w:tc>
        <w:tc>
          <w:tcPr>
            <w:tcW w:type="dxa" w:w="2160"/>
          </w:tcPr>
          <w:p>
            <w:r/>
            <w:r>
              <w:rPr>
                <w:rFonts w:ascii="Calibri" w:hAnsi="Calibri"/>
                <w:color w:val="000000"/>
                <w:sz w:val="18"/>
              </w:rPr>
              <w:t>Revenue share</w:t>
            </w:r>
          </w:p>
        </w:tc>
      </w:tr>
    </w:tbl>
    <w:p>
      <w:pPr>
        <w:spacing w:before="240" w:after="120"/>
      </w:pPr>
      <w:r>
        <w:rPr>
          <w:rFonts w:ascii="Calibri" w:hAnsi="Calibri"/>
          <w:b/>
          <w:color w:val="1A365D"/>
          <w:sz w:val="30"/>
        </w:rPr>
        <w:t>What Investors Need</w:t>
      </w:r>
    </w:p>
    <w:p>
      <w:pPr>
        <w:pStyle w:val="ListNumber"/>
        <w:spacing w:after="40"/>
      </w:pPr>
      <w:r>
        <w:rPr>
          <w:rFonts w:ascii="Calibri" w:hAnsi="Calibri"/>
          <w:b/>
        </w:rPr>
        <w:t>Proof of concept</w:t>
      </w:r>
      <w:r>
        <w:rPr>
          <w:rFonts w:ascii="Calibri" w:hAnsi="Calibri"/>
        </w:rPr>
        <w:t xml:space="preserve"> — 10 loans showing you can originate, service, collect</w:t>
      </w:r>
    </w:p>
    <w:p>
      <w:pPr>
        <w:pStyle w:val="ListNumber"/>
        <w:spacing w:after="40"/>
      </w:pPr>
      <w:r>
        <w:rPr>
          <w:rFonts w:ascii="Calibri" w:hAnsi="Calibri"/>
          <w:b/>
        </w:rPr>
        <w:t>Loss curves</w:t>
      </w:r>
      <w:r>
        <w:rPr>
          <w:rFonts w:ascii="Calibri" w:hAnsi="Calibri"/>
        </w:rPr>
        <w:t xml:space="preserve"> — Actual default rates vs. predicted (AUC 0.756 validation)</w:t>
      </w:r>
    </w:p>
    <w:p>
      <w:pPr>
        <w:pStyle w:val="ListNumber"/>
        <w:spacing w:after="40"/>
      </w:pPr>
      <w:r>
        <w:rPr>
          <w:rFonts w:ascii="Calibri" w:hAnsi="Calibri"/>
          <w:b/>
        </w:rPr>
        <w:t>Unit economics</w:t>
      </w:r>
      <w:r>
        <w:rPr>
          <w:rFonts w:ascii="Calibri" w:hAnsi="Calibri"/>
        </w:rPr>
        <w:t xml:space="preserve"> — Cost per loan ($0.50), revenue per loan, margin</w:t>
      </w:r>
    </w:p>
    <w:p>
      <w:pPr>
        <w:pStyle w:val="ListNumber"/>
        <w:spacing w:after="40"/>
      </w:pPr>
      <w:r>
        <w:rPr>
          <w:rFonts w:ascii="Calibri" w:hAnsi="Calibri"/>
          <w:b/>
        </w:rPr>
        <w:t>Compliance status</w:t>
      </w:r>
      <w:r>
        <w:rPr>
          <w:rFonts w:ascii="Calibri" w:hAnsi="Calibri"/>
        </w:rPr>
        <w:t xml:space="preserve"> — Texas license or partnership in place</w:t>
      </w:r>
    </w:p>
    <w:p>
      <w:pPr>
        <w:pStyle w:val="ListNumber"/>
        <w:spacing w:after="40"/>
      </w:pPr>
      <w:r>
        <w:rPr>
          <w:rFonts w:ascii="Calibri" w:hAnsi="Calibri"/>
          <w:b/>
        </w:rPr>
        <w:t>Growth plan</w:t>
      </w:r>
      <w:r>
        <w:rPr>
          <w:rFonts w:ascii="Calibri" w:hAnsi="Calibri"/>
        </w:rPr>
        <w:t xml:space="preserve"> — How you’ll deploy their capital profitably</w:t>
      </w:r>
    </w:p>
    <w:p>
      <w:pPr>
        <w:spacing w:before="240" w:after="120"/>
      </w:pPr>
      <w:r>
        <w:rPr>
          <w:rFonts w:ascii="Calibri" w:hAnsi="Calibri"/>
          <w:b/>
          <w:color w:val="1A365D"/>
          <w:sz w:val="30"/>
        </w:rPr>
        <w:t>Pitch Materials Ready</w:t>
      </w:r>
    </w:p>
    <w:p>
      <w:pPr>
        <w:spacing w:after="80"/>
      </w:pPr>
      <w:r>
        <w:rPr>
          <w:rFonts w:ascii="Calibri" w:hAnsi="Calibri"/>
        </w:rPr>
        <w:t>Create a data room with:</w:t>
        <w:br/>
        <w:t>- [ ] Pitch deck (generated at launch/PalmFi_Pitch_Deck.pptx)</w:t>
        <w:br/>
        <w:t>- [ ] Loan portfolio summary (spreadsheet of pilot loans)</w:t>
        <w:br/>
        <w:t>- [ ] Underwriting model validation (AUC curve + feature importance)</w:t>
        <w:br/>
        <w:t>- [ ] Compliance license / partnership agreement</w:t>
        <w:br/>
        <w:t>- [ ] Financial projections (P&amp;L, balance sheet, cash flow)</w:t>
      </w:r>
    </w:p>
    <w:p>
      <w:pPr>
        <w:spacing w:before="240" w:after="120"/>
      </w:pPr>
      <w:r>
        <w:rPr>
          <w:rFonts w:ascii="Calibri" w:hAnsi="Calibri"/>
          <w:b/>
          <w:color w:val="1A365D"/>
          <w:sz w:val="30"/>
        </w:rPr>
        <w:t>Recommended Facility Structure</w:t>
      </w:r>
    </w:p>
    <w:p>
      <w:pPr>
        <w:spacing w:before="120" w:after="120"/>
        <w:shd w:val="clear" w:color="auto" w:fill="F5F5F5"/>
      </w:pPr>
      <w:r>
        <w:rPr>
          <w:rFonts w:ascii="Consolas" w:hAnsi="Consolas"/>
          <w:color w:val="1E1E1E"/>
          <w:sz w:val="18"/>
        </w:rPr>
        <w:t>Facility size:     $100,000–$250,000</w:t>
        <w:br/>
        <w:t>Interest rate:     8-12% (paid to investor)</w:t>
        <w:br/>
        <w:t>Term:              12 months revolving</w:t>
        <w:br/>
        <w:t>Draw period:       6 months</w:t>
        <w:br/>
        <w:t>First loss:        10% held by PalmFi</w:t>
        <w:br/>
        <w:t>Origination limit: $2,500 average per loan</w:t>
        <w:br/>
      </w:r>
    </w:p>
    <w:p>
      <w:pPr>
        <w:spacing w:after="80"/>
      </w:pPr>
      <w:r>
        <w:rPr>
          <w:rFonts w:ascii="Calibri" w:hAnsi="Calibri"/>
        </w:rPr>
        <w:t>This structure protects the investor (first-loss tranche from you) while</w:t>
        <w:br/>
        <w:t>giving you enough capital to scale to 100+ loans.</w:t>
      </w:r>
    </w:p>
    <w:p>
      <w:pPr>
        <w:spacing w:before="120" w:after="120"/>
      </w:pPr>
      <w:r>
        <w:rPr>
          <w:color w:val="6B7280"/>
          <w:sz w:val="16"/>
        </w:rPr>
        <w:t>────────────────────────────────────────────────────────────</w:t>
      </w:r>
    </w:p>
    <w:p>
      <w:pPr>
        <w:spacing w:before="360" w:after="120"/>
      </w:pPr>
      <w:r>
        <w:rPr>
          <w:rFonts w:ascii="Calibri" w:hAnsi="Calibri"/>
          <w:b/>
          <w:color w:val="1A365D"/>
          <w:sz w:val="36"/>
        </w:rPr>
        <w:t>Key Milestones</w:t>
      </w:r>
    </w:p>
    <w:p>
      <w:pPr>
        <w:spacing w:before="120" w:after="120"/>
        <w:shd w:val="clear" w:color="auto" w:fill="F5F5F5"/>
      </w:pPr>
      <w:r>
        <w:rPr>
          <w:rFonts w:ascii="Consolas" w:hAnsi="Consolas"/>
          <w:color w:val="1E1E1E"/>
          <w:sz w:val="18"/>
        </w:rPr>
        <w:t>Month 1:  Phase A complete (LLC, EIN, Mercury, Stripe)</w:t>
        <w:br/>
        <w:t>Month 2:  Phase B submitted (License application + attorney engaged)</w:t>
        <w:br/>
        <w:t>Month 3:  Phase C complete (Domain live, KYC configured)</w:t>
        <w:br/>
        <w:t>Month 4:  Phase D1 — First 5 pilot loans funded</w:t>
        <w:br/>
        <w:t>Month 5:  Phase D1 — First payments collected, loss data starts</w:t>
        <w:br/>
        <w:t>Month 6:  Phase D2 — Approach investors with 10-loan portfolio data</w:t>
        <w:br/>
        <w:t>Month 7-9: Raise debt facility, scale to 100+ loans</w:t>
        <w:br/>
        <w:t>Month 12: 1,000+ loan run rate, Series A fundraising</w:t>
        <w:br/>
      </w:r>
    </w:p>
    <w:p>
      <w:pPr>
        <w:spacing w:before="360" w:after="120"/>
      </w:pPr>
      <w:r>
        <w:rPr>
          <w:rFonts w:ascii="Calibri" w:hAnsi="Calibri"/>
          <w:b/>
          <w:color w:val="1A365D"/>
          <w:sz w:val="36"/>
        </w:rPr>
        <w:t>Immediate Next Step</w:t>
      </w:r>
    </w:p>
    <w:p>
      <w:pPr>
        <w:spacing w:after="80"/>
      </w:pPr>
      <w:r>
        <w:rPr>
          <w:rFonts w:ascii="Calibri" w:hAnsi="Calibri"/>
        </w:rPr>
        <w:t xml:space="preserve">Transfer </w:t>
      </w:r>
      <w:r>
        <w:rPr>
          <w:rFonts w:ascii="Calibri" w:hAnsi="Calibri"/>
          <w:b/>
        </w:rPr>
        <w:t>$15,000–$25,000</w:t>
      </w:r>
      <w:r>
        <w:rPr>
          <w:rFonts w:ascii="Calibri" w:hAnsi="Calibri"/>
        </w:rPr>
        <w:t xml:space="preserve"> from your personal account to Mercury (PalmFi LLC).</w:t>
        <w:br/>
        <w:t>This is the loan capital. You don’t need to fund all 10 loans at once — fund</w:t>
        <w:br/>
        <w:t>1-2 at a time as borrowers come in.</w:t>
      </w:r>
    </w:p>
    <w:p>
      <w:r>
        <w:br w:type="page"/>
      </w:r>
    </w:p>
    <w:p>
      <w:pPr>
        <w:pStyle w:val="Title"/>
      </w:pPr>
      <w:r>
        <w:rPr>
          <w:color w:val="1A365D"/>
        </w:rPr>
        <w:t>Pitch Deck Outline</w:t>
      </w:r>
    </w:p>
    <w:p>
      <w:pPr>
        <w:spacing w:before="360" w:after="120"/>
      </w:pPr>
      <w:r>
        <w:rPr>
          <w:rFonts w:ascii="Calibri" w:hAnsi="Calibri"/>
          <w:b/>
          <w:color w:val="1A365D"/>
          <w:sz w:val="44"/>
        </w:rPr>
        <w:t>PalmFi — Investor Pitch Deck Outline</w:t>
      </w:r>
    </w:p>
    <w:p>
      <w:pPr>
        <w:spacing w:before="360" w:after="120"/>
      </w:pPr>
      <w:r>
        <w:rPr>
          <w:rFonts w:ascii="Calibri" w:hAnsi="Calibri"/>
          <w:b/>
          <w:color w:val="1A365D"/>
          <w:sz w:val="36"/>
        </w:rPr>
        <w:t>Slide 1: Title Slide</w:t>
      </w:r>
    </w:p>
    <w:p>
      <w:pPr>
        <w:pStyle w:val="ListBullet"/>
        <w:spacing w:after="40"/>
      </w:pPr>
      <w:r>
        <w:rPr>
          <w:rFonts w:ascii="Calibri" w:hAnsi="Calibri"/>
          <w:b/>
        </w:rPr>
        <w:t>Logo:</w:t>
      </w:r>
      <w:r>
        <w:rPr>
          <w:rFonts w:ascii="Calibri" w:hAnsi="Calibri"/>
        </w:rPr>
        <w:t xml:space="preserve"> 🌴 </w:t>
      </w:r>
      <w:r>
        <w:rPr>
          <w:rFonts w:ascii="Calibri" w:hAnsi="Calibri"/>
          <w:b/>
        </w:rPr>
        <w:t>PalmFi</w:t>
      </w:r>
    </w:p>
    <w:p>
      <w:pPr>
        <w:pStyle w:val="ListBullet"/>
        <w:spacing w:after="40"/>
      </w:pPr>
      <w:r>
        <w:rPr>
          <w:rFonts w:ascii="Calibri" w:hAnsi="Calibri"/>
          <w:b/>
        </w:rPr>
        <w:t>Tagline:</w:t>
      </w:r>
      <w:r>
        <w:rPr>
          <w:rFonts w:ascii="Calibri" w:hAnsi="Calibri"/>
        </w:rPr>
        <w:t xml:space="preserve"> AI-Native Personal Lending — Zero Humans, Better Outcomes</w:t>
      </w:r>
    </w:p>
    <w:p>
      <w:pPr>
        <w:pStyle w:val="ListBullet"/>
        <w:spacing w:after="40"/>
      </w:pPr>
      <w:r>
        <w:rPr>
          <w:rFonts w:ascii="Calibri" w:hAnsi="Calibri"/>
          <w:b/>
        </w:rPr>
        <w:t>Subtitle:</w:t>
      </w:r>
      <w:r>
        <w:rPr>
          <w:rFonts w:ascii="Calibri" w:hAnsi="Calibri"/>
        </w:rPr>
        <w:t xml:space="preserve"> Automated underwriting for the $200B+ consumer lending market</w:t>
      </w:r>
    </w:p>
    <w:p>
      <w:pPr>
        <w:pStyle w:val="ListBullet"/>
        <w:spacing w:after="40"/>
      </w:pPr>
      <w:r>
        <w:rPr>
          <w:rFonts w:ascii="Calibri" w:hAnsi="Calibri"/>
          <w:b/>
        </w:rPr>
        <w:t>Presenter:</w:t>
      </w:r>
      <w:r>
        <w:rPr>
          <w:rFonts w:ascii="Calibri" w:hAnsi="Calibri"/>
        </w:rPr>
        <w:t xml:space="preserve"> [Your Name]</w:t>
      </w:r>
    </w:p>
    <w:p>
      <w:pPr>
        <w:spacing w:before="360" w:after="120"/>
      </w:pPr>
      <w:r>
        <w:rPr>
          <w:rFonts w:ascii="Calibri" w:hAnsi="Calibri"/>
          <w:b/>
          <w:color w:val="1A365D"/>
          <w:sz w:val="36"/>
        </w:rPr>
        <w:t>Slide 2: The Problem</w:t>
      </w:r>
    </w:p>
    <w:p>
      <w:pPr>
        <w:pStyle w:val="ListBullet"/>
        <w:spacing w:after="40"/>
      </w:pPr>
      <w:r>
        <w:rPr>
          <w:rFonts w:ascii="Calibri" w:hAnsi="Calibri"/>
          <w:b/>
        </w:rPr>
        <w:t>62M Americans</w:t>
      </w:r>
      <w:r>
        <w:rPr>
          <w:rFonts w:ascii="Calibri" w:hAnsi="Calibri"/>
        </w:rPr>
        <w:t xml:space="preserve"> are “credit invisible” or have thin files</w:t>
      </w:r>
    </w:p>
    <w:p>
      <w:pPr>
        <w:pStyle w:val="ListBullet"/>
        <w:spacing w:after="40"/>
      </w:pPr>
      <w:r>
        <w:rPr>
          <w:rFonts w:ascii="Calibri" w:hAnsi="Calibri"/>
        </w:rPr>
        <w:t xml:space="preserve">Traditional lenders rely on </w:t>
      </w:r>
      <w:r>
        <w:rPr>
          <w:rFonts w:ascii="Calibri" w:hAnsi="Calibri"/>
          <w:b/>
        </w:rPr>
        <w:t>FICO-only</w:t>
      </w:r>
      <w:r>
        <w:rPr>
          <w:rFonts w:ascii="Calibri" w:hAnsi="Calibri"/>
        </w:rPr>
        <w:t xml:space="preserve"> scoring → misses millions of creditworthy borrowers</w:t>
      </w:r>
    </w:p>
    <w:p>
      <w:pPr>
        <w:pStyle w:val="ListBullet"/>
        <w:spacing w:after="40"/>
      </w:pPr>
      <w:r>
        <w:rPr>
          <w:rFonts w:ascii="Calibri" w:hAnsi="Calibri"/>
        </w:rPr>
        <w:t xml:space="preserve">LendingClub, SoFi, Upstart still use </w:t>
      </w:r>
      <w:r>
        <w:rPr>
          <w:rFonts w:ascii="Calibri" w:hAnsi="Calibri"/>
          <w:b/>
        </w:rPr>
        <w:t>manual processes</w:t>
      </w:r>
      <w:r>
        <w:rPr>
          <w:rFonts w:ascii="Calibri" w:hAnsi="Calibri"/>
        </w:rPr>
        <w:t xml:space="preserve"> for edge cases</w:t>
      </w:r>
    </w:p>
    <w:p>
      <w:pPr>
        <w:pStyle w:val="ListBullet"/>
        <w:spacing w:after="40"/>
      </w:pPr>
      <w:r>
        <w:rPr>
          <w:rFonts w:ascii="Calibri" w:hAnsi="Calibri"/>
          <w:b/>
        </w:rPr>
        <w:t>Result:</w:t>
      </w:r>
      <w:r>
        <w:rPr>
          <w:rFonts w:ascii="Calibri" w:hAnsi="Calibri"/>
        </w:rPr>
        <w:t xml:space="preserve"> Borrowers overpay or get declined → underserved market gap</w:t>
      </w:r>
    </w:p>
    <w:p>
      <w:pPr>
        <w:spacing w:before="360" w:after="120"/>
      </w:pPr>
      <w:r>
        <w:rPr>
          <w:rFonts w:ascii="Calibri" w:hAnsi="Calibri"/>
          <w:b/>
          <w:color w:val="1A365D"/>
          <w:sz w:val="36"/>
        </w:rPr>
        <w:t>Slide 3: The Solution</w:t>
      </w:r>
    </w:p>
    <w:p>
      <w:pPr>
        <w:pStyle w:val="ListBullet"/>
        <w:spacing w:after="40"/>
      </w:pPr>
      <w:r>
        <w:rPr>
          <w:rFonts w:ascii="Calibri" w:hAnsi="Calibri"/>
          <w:b/>
        </w:rPr>
        <w:t>PalmFi</w:t>
      </w:r>
      <w:r>
        <w:rPr>
          <w:rFonts w:ascii="Calibri" w:hAnsi="Calibri"/>
        </w:rPr>
        <w:t xml:space="preserve"> = Fully automated consumer lending platform</w:t>
      </w:r>
    </w:p>
    <w:p>
      <w:pPr>
        <w:pStyle w:val="ListBullet"/>
        <w:spacing w:after="40"/>
      </w:pPr>
      <w:r>
        <w:rPr>
          <w:rFonts w:ascii="Calibri" w:hAnsi="Calibri"/>
        </w:rPr>
        <w:t xml:space="preserve">Borrower applies online → </w:t>
      </w:r>
      <w:r>
        <w:rPr>
          <w:rFonts w:ascii="Calibri" w:hAnsi="Calibri"/>
          <w:b/>
        </w:rPr>
        <w:t>ML underwriting in &lt;50ms</w:t>
      </w:r>
      <w:r>
        <w:rPr>
          <w:rFonts w:ascii="Calibri" w:hAnsi="Calibri"/>
        </w:rPr>
        <w:t xml:space="preserve"> → instant decision → funds disbursed same day</w:t>
      </w:r>
    </w:p>
    <w:p>
      <w:pPr>
        <w:pStyle w:val="ListBullet"/>
        <w:spacing w:after="40"/>
      </w:pPr>
      <w:r>
        <w:rPr>
          <w:rFonts w:ascii="Calibri" w:hAnsi="Calibri"/>
        </w:rPr>
        <w:t>No human touch needed for origination, scoring, or basic servicing</w:t>
      </w:r>
    </w:p>
    <w:p>
      <w:pPr>
        <w:pStyle w:val="ListBullet"/>
        <w:spacing w:after="40"/>
      </w:pPr>
      <w:r>
        <w:rPr>
          <w:rFonts w:ascii="Calibri" w:hAnsi="Calibri"/>
          <w:b/>
        </w:rPr>
        <w:t>Demo:</w:t>
      </w:r>
      <w:r>
        <w:rPr>
          <w:rFonts w:ascii="Calibri" w:hAnsi="Calibri"/>
        </w:rPr>
        <w:t xml:space="preserve"> Live platform at palm.ngrok.app</w:t>
      </w:r>
    </w:p>
    <w:p>
      <w:pPr>
        <w:spacing w:before="360" w:after="120"/>
      </w:pPr>
      <w:r>
        <w:rPr>
          <w:rFonts w:ascii="Calibri" w:hAnsi="Calibri"/>
          <w:b/>
          <w:color w:val="1A365D"/>
          <w:sz w:val="36"/>
        </w:rPr>
        <w:t>Slide 4: Underwriting Moat (Key Slide)</w:t>
      </w:r>
    </w:p>
    <w:p>
      <w:pPr>
        <w:pStyle w:val="ListBullet"/>
        <w:spacing w:after="40"/>
      </w:pPr>
      <w:r>
        <w:rPr>
          <w:rFonts w:ascii="Calibri" w:hAnsi="Calibri"/>
          <w:b/>
        </w:rPr>
        <w:t>Pure ML Ensemble:</w:t>
      </w:r>
      <w:r>
        <w:rPr>
          <w:rFonts w:ascii="Calibri" w:hAnsi="Calibri"/>
        </w:rPr>
        <w:t xml:space="preserve"> Decision Tree + Logistic Regression + Random Forest</w:t>
      </w:r>
    </w:p>
    <w:p>
      <w:pPr>
        <w:pStyle w:val="ListBullet"/>
        <w:spacing w:after="40"/>
      </w:pPr>
      <w:r>
        <w:rPr>
          <w:rFonts w:ascii="Calibri" w:hAnsi="Calibri"/>
          <w:b/>
        </w:rPr>
        <w:t>AUC: 0.756</w:t>
      </w:r>
      <w:r>
        <w:rPr>
          <w:rFonts w:ascii="Calibri" w:hAnsi="Calibri"/>
        </w:rPr>
        <w:t xml:space="preserve"> — strong discrimination between good/bad borrowers</w:t>
      </w:r>
    </w:p>
    <w:p>
      <w:pPr>
        <w:pStyle w:val="ListBullet"/>
        <w:spacing w:after="40"/>
      </w:pPr>
      <w:r>
        <w:rPr>
          <w:rFonts w:ascii="Calibri" w:hAnsi="Calibri"/>
          <w:b/>
        </w:rPr>
        <w:t>10+ features:</w:t>
      </w:r>
      <w:r>
        <w:rPr>
          <w:rFonts w:ascii="Calibri" w:hAnsi="Calibri"/>
        </w:rPr>
        <w:t xml:space="preserve"> income, DTI, utilization, cash flow, employment, credit history</w:t>
      </w:r>
    </w:p>
    <w:p>
      <w:pPr>
        <w:pStyle w:val="ListBullet"/>
        <w:spacing w:after="40"/>
      </w:pPr>
      <w:r>
        <w:rPr>
          <w:rFonts w:ascii="Calibri" w:hAnsi="Calibri"/>
          <w:b/>
        </w:rPr>
        <w:t>Cash flow analysis</w:t>
      </w:r>
      <w:r>
        <w:rPr>
          <w:rFonts w:ascii="Calibri" w:hAnsi="Calibri"/>
        </w:rPr>
        <w:t xml:space="preserve"> — bank transaction scoring for thin-file borrowers</w:t>
      </w:r>
    </w:p>
    <w:p>
      <w:pPr>
        <w:pStyle w:val="ListBullet"/>
        <w:spacing w:after="40"/>
      </w:pPr>
      <w:r>
        <w:rPr>
          <w:rFonts w:ascii="Calibri" w:hAnsi="Calibri"/>
          <w:b/>
        </w:rPr>
        <w:t>No GPU needed</w:t>
      </w:r>
      <w:r>
        <w:rPr>
          <w:rFonts w:ascii="Calibri" w:hAnsi="Calibri"/>
        </w:rPr>
        <w:t xml:space="preserve"> — runs on $5/mo VPS</w:t>
      </w:r>
    </w:p>
    <w:p>
      <w:pPr>
        <w:spacing w:before="360" w:after="120"/>
      </w:pPr>
      <w:r>
        <w:rPr>
          <w:rFonts w:ascii="Calibri" w:hAnsi="Calibri"/>
          <w:b/>
          <w:color w:val="1A365D"/>
          <w:sz w:val="36"/>
        </w:rPr>
        <w:t>Slide 5: Product Features</w:t>
      </w:r>
    </w:p>
    <w:p>
      <w:pPr>
        <w:pStyle w:val="ListBullet"/>
        <w:spacing w:after="40"/>
      </w:pPr>
      <w:r>
        <w:rPr>
          <w:rFonts w:ascii="Calibri" w:hAnsi="Calibri"/>
        </w:rPr>
        <w:t>✅ 5-step application (ID → employment → financials → loan → review)</w:t>
      </w:r>
    </w:p>
    <w:p>
      <w:pPr>
        <w:pStyle w:val="ListBullet"/>
        <w:spacing w:after="40"/>
      </w:pPr>
      <w:r>
        <w:rPr>
          <w:rFonts w:ascii="Calibri" w:hAnsi="Calibri"/>
        </w:rPr>
        <w:t>✅ Instant scoring + decisioning</w:t>
      </w:r>
    </w:p>
    <w:p>
      <w:pPr>
        <w:pStyle w:val="ListBullet"/>
        <w:spacing w:after="40"/>
      </w:pPr>
      <w:r>
        <w:rPr>
          <w:rFonts w:ascii="Calibri" w:hAnsi="Calibri"/>
        </w:rPr>
        <w:t>✅ Stripe payment portal with auto-pay</w:t>
      </w:r>
    </w:p>
    <w:p>
      <w:pPr>
        <w:pStyle w:val="ListBullet"/>
        <w:spacing w:after="40"/>
      </w:pPr>
      <w:r>
        <w:rPr>
          <w:rFonts w:ascii="Calibri" w:hAnsi="Calibri"/>
        </w:rPr>
        <w:t>✅ Rate improvement (automatic APR drops for on-time payments)</w:t>
      </w:r>
    </w:p>
    <w:p>
      <w:pPr>
        <w:pStyle w:val="ListBullet"/>
        <w:spacing w:after="40"/>
      </w:pPr>
      <w:r>
        <w:rPr>
          <w:rFonts w:ascii="Calibri" w:hAnsi="Calibri"/>
        </w:rPr>
        <w:t>✅ Income-share hybrid loans</w:t>
      </w:r>
    </w:p>
    <w:p>
      <w:pPr>
        <w:pStyle w:val="ListBullet"/>
        <w:spacing w:after="40"/>
      </w:pPr>
      <w:r>
        <w:rPr>
          <w:rFonts w:ascii="Calibri" w:hAnsi="Calibri"/>
        </w:rPr>
        <w:t>✅ Niche lending (gig worker, immigrant, medical)</w:t>
      </w:r>
    </w:p>
    <w:p>
      <w:pPr>
        <w:pStyle w:val="ListBullet"/>
        <w:spacing w:after="40"/>
      </w:pPr>
      <w:r>
        <w:rPr>
          <w:rFonts w:ascii="Calibri" w:hAnsi="Calibri"/>
        </w:rPr>
        <w:t>✅ Auto-collections with graduated stages</w:t>
      </w:r>
    </w:p>
    <w:p>
      <w:pPr>
        <w:pStyle w:val="ListBullet"/>
        <w:spacing w:after="40"/>
      </w:pPr>
      <w:r>
        <w:rPr>
          <w:rFonts w:ascii="Calibri" w:hAnsi="Calibri"/>
        </w:rPr>
        <w:t>✅ Full admin dashboard (portfolio, risk, applications, borrowers)</w:t>
      </w:r>
    </w:p>
    <w:p>
      <w:pPr>
        <w:spacing w:before="360" w:after="120"/>
      </w:pPr>
      <w:r>
        <w:rPr>
          <w:rFonts w:ascii="Calibri" w:hAnsi="Calibri"/>
          <w:b/>
          <w:color w:val="1A365D"/>
          <w:sz w:val="36"/>
        </w:rPr>
        <w:t>Slide 6: Market Opportunity</w:t>
      </w:r>
    </w:p>
    <w:p>
      <w:pPr>
        <w:pStyle w:val="ListBullet"/>
        <w:spacing w:after="40"/>
      </w:pPr>
      <w:r>
        <w:rPr>
          <w:rFonts w:ascii="Calibri" w:hAnsi="Calibri"/>
          <w:b/>
        </w:rPr>
        <w:t>TAM:</w:t>
      </w:r>
      <w:r>
        <w:rPr>
          <w:rFonts w:ascii="Calibri" w:hAnsi="Calibri"/>
        </w:rPr>
        <w:t xml:space="preserve"> $200B US personal loan market</w:t>
      </w:r>
    </w:p>
    <w:p>
      <w:pPr>
        <w:pStyle w:val="ListBullet"/>
        <w:spacing w:after="40"/>
      </w:pPr>
      <w:r>
        <w:rPr>
          <w:rFonts w:ascii="Calibri" w:hAnsi="Calibri"/>
          <w:b/>
        </w:rPr>
        <w:t>SAM:</w:t>
      </w:r>
      <w:r>
        <w:rPr>
          <w:rFonts w:ascii="Calibri" w:hAnsi="Calibri"/>
        </w:rPr>
        <w:t xml:space="preserve"> $50B underserved/thin-file segment</w:t>
      </w:r>
    </w:p>
    <w:p>
      <w:pPr>
        <w:pStyle w:val="ListBullet"/>
        <w:spacing w:after="40"/>
      </w:pPr>
      <w:r>
        <w:rPr>
          <w:rFonts w:ascii="Calibri" w:hAnsi="Calibri"/>
          <w:b/>
        </w:rPr>
        <w:t>Target:</w:t>
      </w:r>
      <w:r>
        <w:rPr>
          <w:rFonts w:ascii="Calibri" w:hAnsi="Calibri"/>
        </w:rPr>
        <w:t xml:space="preserve"> Borrowers with FICO 580-720 who traditional lenders decline</w:t>
      </w:r>
    </w:p>
    <w:p>
      <w:pPr>
        <w:pStyle w:val="ListBullet"/>
        <w:spacing w:after="40"/>
      </w:pPr>
      <w:r>
        <w:rPr>
          <w:rFonts w:ascii="Calibri" w:hAnsi="Calibri"/>
          <w:b/>
        </w:rPr>
        <w:t>Revenue model:</w:t>
      </w:r>
      <w:r>
        <w:rPr>
          <w:rFonts w:ascii="Calibri" w:hAnsi="Calibri"/>
        </w:rPr>
        <w:t xml:space="preserve"> 18-29% APR origination + late fees</w:t>
      </w:r>
    </w:p>
    <w:p>
      <w:pPr>
        <w:spacing w:before="360" w:after="120"/>
      </w:pPr>
      <w:r>
        <w:rPr>
          <w:rFonts w:ascii="Calibri" w:hAnsi="Calibri"/>
          <w:b/>
          <w:color w:val="1A365D"/>
          <w:sz w:val="36"/>
        </w:rPr>
        <w:t>Slide 7: Business Model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Metric</w:t>
            </w:r>
          </w:p>
        </w:tc>
        <w:tc>
          <w:tcPr>
            <w:tcW w:type="dxa" w:w="4320"/>
            <w:shd w:val="clear" w:color="auto" w:fill="1A365D"/>
          </w:tcPr>
          <w:p>
            <w:r/>
            <w:r>
              <w:rPr>
                <w:rFonts w:ascii="Calibri" w:hAnsi="Calibri"/>
                <w:b/>
                <w:color w:val="FFFFFF"/>
                <w:sz w:val="20"/>
              </w:rPr>
              <w:t>Detail</w:t>
            </w:r>
          </w:p>
        </w:tc>
      </w:tr>
      <w:tr>
        <w:tc>
          <w:tcPr>
            <w:tcW w:type="dxa" w:w="4320"/>
          </w:tcPr>
          <w:p>
            <w:r/>
            <w:r>
              <w:rPr>
                <w:rFonts w:ascii="Calibri" w:hAnsi="Calibri"/>
                <w:color w:val="000000"/>
                <w:sz w:val="18"/>
              </w:rPr>
              <w:t>Average loan size</w:t>
            </w:r>
          </w:p>
        </w:tc>
        <w:tc>
          <w:tcPr>
            <w:tcW w:type="dxa" w:w="4320"/>
          </w:tcPr>
          <w:p>
            <w:r/>
            <w:r>
              <w:rPr>
                <w:rFonts w:ascii="Calibri" w:hAnsi="Calibri"/>
                <w:color w:val="000000"/>
                <w:sz w:val="18"/>
              </w:rPr>
              <w:t>$2,000-10,000</w:t>
            </w:r>
          </w:p>
        </w:tc>
      </w:tr>
      <w:tr>
        <w:tc>
          <w:tcPr>
            <w:tcW w:type="dxa" w:w="4320"/>
          </w:tcPr>
          <w:p>
            <w:r/>
            <w:r>
              <w:rPr>
                <w:rFonts w:ascii="Calibri" w:hAnsi="Calibri"/>
                <w:color w:val="000000"/>
                <w:sz w:val="18"/>
              </w:rPr>
              <w:t>APR range</w:t>
            </w:r>
          </w:p>
        </w:tc>
        <w:tc>
          <w:tcPr>
            <w:tcW w:type="dxa" w:w="4320"/>
          </w:tcPr>
          <w:p>
            <w:r/>
            <w:r>
              <w:rPr>
                <w:rFonts w:ascii="Calibri" w:hAnsi="Calibri"/>
                <w:color w:val="000000"/>
                <w:sz w:val="18"/>
              </w:rPr>
              <w:t>18-29%</w:t>
            </w:r>
          </w:p>
        </w:tc>
      </w:tr>
      <w:tr>
        <w:tc>
          <w:tcPr>
            <w:tcW w:type="dxa" w:w="4320"/>
          </w:tcPr>
          <w:p>
            <w:r/>
            <w:r>
              <w:rPr>
                <w:rFonts w:ascii="Calibri" w:hAnsi="Calibri"/>
                <w:color w:val="000000"/>
                <w:sz w:val="18"/>
              </w:rPr>
              <w:t>Expected default rate</w:t>
            </w:r>
          </w:p>
        </w:tc>
        <w:tc>
          <w:tcPr>
            <w:tcW w:type="dxa" w:w="4320"/>
          </w:tcPr>
          <w:p>
            <w:r/>
            <w:r>
              <w:rPr>
                <w:rFonts w:ascii="Calibri" w:hAnsi="Calibri"/>
                <w:color w:val="000000"/>
                <w:sz w:val="18"/>
              </w:rPr>
              <w:t>5-8%</w:t>
            </w:r>
          </w:p>
        </w:tc>
      </w:tr>
      <w:tr>
        <w:tc>
          <w:tcPr>
            <w:tcW w:type="dxa" w:w="4320"/>
          </w:tcPr>
          <w:p>
            <w:r/>
            <w:r>
              <w:rPr>
                <w:rFonts w:ascii="Calibri" w:hAnsi="Calibri"/>
                <w:color w:val="000000"/>
                <w:sz w:val="18"/>
              </w:rPr>
              <w:t>Net return on capital</w:t>
            </w:r>
          </w:p>
        </w:tc>
        <w:tc>
          <w:tcPr>
            <w:tcW w:type="dxa" w:w="4320"/>
          </w:tcPr>
          <w:p>
            <w:r/>
            <w:r>
              <w:rPr>
                <w:rFonts w:ascii="Calibri" w:hAnsi="Calibri"/>
                <w:color w:val="000000"/>
                <w:sz w:val="18"/>
              </w:rPr>
              <w:t>12-18%</w:t>
            </w:r>
          </w:p>
        </w:tc>
      </w:tr>
      <w:tr>
        <w:tc>
          <w:tcPr>
            <w:tcW w:type="dxa" w:w="4320"/>
          </w:tcPr>
          <w:p>
            <w:r/>
            <w:r>
              <w:rPr>
                <w:rFonts w:ascii="Calibri" w:hAnsi="Calibri"/>
                <w:color w:val="000000"/>
                <w:sz w:val="18"/>
              </w:rPr>
              <w:t>Cost per loan</w:t>
            </w:r>
          </w:p>
        </w:tc>
        <w:tc>
          <w:tcPr>
            <w:tcW w:type="dxa" w:w="4320"/>
          </w:tcPr>
          <w:p>
            <w:r/>
            <w:r>
              <w:rPr>
                <w:rFonts w:ascii="Calibri" w:hAnsi="Calibri"/>
                <w:color w:val="000000"/>
                <w:sz w:val="18"/>
              </w:rPr>
              <w:t>~$0.50 (fully automated)</w:t>
            </w:r>
          </w:p>
        </w:tc>
      </w:tr>
      <w:tr>
        <w:tc>
          <w:tcPr>
            <w:tcW w:type="dxa" w:w="4320"/>
          </w:tcPr>
          <w:p>
            <w:r/>
            <w:r>
              <w:rPr>
                <w:rFonts w:ascii="Calibri" w:hAnsi="Calibri"/>
                <w:color w:val="000000"/>
                <w:sz w:val="18"/>
              </w:rPr>
              <w:t>Gross margin</w:t>
            </w:r>
          </w:p>
        </w:tc>
        <w:tc>
          <w:tcPr>
            <w:tcW w:type="dxa" w:w="4320"/>
          </w:tcPr>
          <w:p>
            <w:r/>
            <w:r>
              <w:rPr>
                <w:rFonts w:ascii="Calibri" w:hAnsi="Calibri"/>
                <w:color w:val="000000"/>
                <w:sz w:val="18"/>
              </w:rPr>
              <w:t>60-80%</w:t>
            </w:r>
          </w:p>
        </w:tc>
      </w:tr>
    </w:tbl>
    <w:p>
      <w:pPr>
        <w:spacing w:before="360" w:after="120"/>
      </w:pPr>
      <w:r>
        <w:rPr>
          <w:rFonts w:ascii="Calibri" w:hAnsi="Calibri"/>
          <w:b/>
          <w:color w:val="1A365D"/>
          <w:sz w:val="36"/>
        </w:rPr>
        <w:t>Slide 8: Traction</w:t>
      </w:r>
    </w:p>
    <w:p>
      <w:pPr>
        <w:pStyle w:val="ListBullet"/>
        <w:spacing w:after="40"/>
      </w:pPr>
      <w:r>
        <w:rPr>
          <w:rFonts w:ascii="Calibri" w:hAnsi="Calibri"/>
          <w:b/>
        </w:rPr>
        <w:t>Platform:</w:t>
      </w:r>
      <w:r>
        <w:rPr>
          <w:rFonts w:ascii="Calibri" w:hAnsi="Calibri"/>
        </w:rPr>
        <w:t xml:space="preserve"> 42/44 E2E tests passing</w:t>
      </w:r>
    </w:p>
    <w:p>
      <w:pPr>
        <w:pStyle w:val="ListBullet"/>
        <w:spacing w:after="40"/>
      </w:pPr>
      <w:r>
        <w:rPr>
          <w:rFonts w:ascii="Calibri" w:hAnsi="Calibri"/>
          <w:b/>
        </w:rPr>
        <w:t>Underwriting:</w:t>
      </w:r>
      <w:r>
        <w:rPr>
          <w:rFonts w:ascii="Calibri" w:hAnsi="Calibri"/>
        </w:rPr>
        <w:t xml:space="preserve"> AUC 0.756 on validation set</w:t>
      </w:r>
    </w:p>
    <w:p>
      <w:pPr>
        <w:pStyle w:val="ListBullet"/>
        <w:spacing w:after="40"/>
      </w:pPr>
      <w:r>
        <w:rPr>
          <w:rFonts w:ascii="Calibri" w:hAnsi="Calibri"/>
          <w:b/>
        </w:rPr>
        <w:t>Features:</w:t>
      </w:r>
      <w:r>
        <w:rPr>
          <w:rFonts w:ascii="Calibri" w:hAnsi="Calibri"/>
        </w:rPr>
        <w:t xml:space="preserve"> Full borrower portal + admin dashboard + collections + KYC</w:t>
      </w:r>
    </w:p>
    <w:p>
      <w:pPr>
        <w:pStyle w:val="ListBullet"/>
        <w:spacing w:after="40"/>
      </w:pPr>
      <w:r>
        <w:rPr>
          <w:rFonts w:ascii="Calibri" w:hAnsi="Calibri"/>
          <w:b/>
        </w:rPr>
        <w:t>Payments:</w:t>
      </w:r>
      <w:r>
        <w:rPr>
          <w:rFonts w:ascii="Calibri" w:hAnsi="Calibri"/>
        </w:rPr>
        <w:t xml:space="preserve"> Stripe-integrated with auto-pay</w:t>
      </w:r>
    </w:p>
    <w:p>
      <w:pPr>
        <w:pStyle w:val="ListBullet"/>
        <w:spacing w:after="40"/>
      </w:pPr>
      <w:r>
        <w:rPr>
          <w:rFonts w:ascii="Calibri" w:hAnsi="Calibri"/>
          <w:b/>
        </w:rPr>
        <w:t>Compliance:</w:t>
      </w:r>
      <w:r>
        <w:rPr>
          <w:rFonts w:ascii="Calibri" w:hAnsi="Calibri"/>
        </w:rPr>
        <w:t xml:space="preserve"> TILA, state licensing framework built</w:t>
      </w:r>
    </w:p>
    <w:p>
      <w:pPr>
        <w:pStyle w:val="ListBullet"/>
        <w:spacing w:after="40"/>
      </w:pPr>
      <w:r>
        <w:rPr>
          <w:rFonts w:ascii="Calibri" w:hAnsi="Calibri"/>
          <w:b/>
        </w:rPr>
        <w:t>Status:</w:t>
      </w:r>
      <w:r>
        <w:rPr>
          <w:rFonts w:ascii="Calibri" w:hAnsi="Calibri"/>
        </w:rPr>
        <w:t xml:space="preserve"> MVP complete, seeking launch capital</w:t>
      </w:r>
    </w:p>
    <w:p>
      <w:pPr>
        <w:spacing w:before="360" w:after="120"/>
      </w:pPr>
      <w:r>
        <w:rPr>
          <w:rFonts w:ascii="Calibri" w:hAnsi="Calibri"/>
          <w:b/>
          <w:color w:val="1A365D"/>
          <w:sz w:val="36"/>
        </w:rPr>
        <w:t>Slide 9: Go-to-Market Plan</w:t>
      </w:r>
    </w:p>
    <w:p>
      <w:pPr>
        <w:pStyle w:val="ListNumber"/>
        <w:spacing w:after="40"/>
      </w:pPr>
      <w:r>
        <w:rPr>
          <w:rFonts w:ascii="Calibri" w:hAnsi="Calibri"/>
          <w:b/>
        </w:rPr>
        <w:t>Phase 1 (Month 1-3):</w:t>
      </w:r>
      <w:r>
        <w:rPr>
          <w:rFonts w:ascii="Calibri" w:hAnsi="Calibri"/>
        </w:rPr>
        <w:t xml:space="preserve"> Texas license → 10 pilot loans → prove unit economics</w:t>
      </w:r>
    </w:p>
    <w:p>
      <w:pPr>
        <w:pStyle w:val="ListNumber"/>
        <w:spacing w:after="40"/>
      </w:pPr>
      <w:r>
        <w:rPr>
          <w:rFonts w:ascii="Calibri" w:hAnsi="Calibri"/>
          <w:b/>
        </w:rPr>
        <w:t>Phase 2 (Month 4-6):</w:t>
      </w:r>
      <w:r>
        <w:rPr>
          <w:rFonts w:ascii="Calibri" w:hAnsi="Calibri"/>
        </w:rPr>
        <w:t xml:space="preserve"> 50 loans → $100k portfolio → refine underwriting</w:t>
      </w:r>
    </w:p>
    <w:p>
      <w:pPr>
        <w:pStyle w:val="ListNumber"/>
        <w:spacing w:after="40"/>
      </w:pPr>
      <w:r>
        <w:rPr>
          <w:rFonts w:ascii="Calibri" w:hAnsi="Calibri"/>
          <w:b/>
        </w:rPr>
        <w:t>Phase 3 (Month 7-12):</w:t>
      </w:r>
      <w:r>
        <w:rPr>
          <w:rFonts w:ascii="Calibri" w:hAnsi="Calibri"/>
        </w:rPr>
        <w:t xml:space="preserve"> Scale to 200+ loans → multi-state → raise debt facility</w:t>
      </w:r>
    </w:p>
    <w:p>
      <w:pPr>
        <w:spacing w:before="360" w:after="120"/>
      </w:pPr>
      <w:r>
        <w:rPr>
          <w:rFonts w:ascii="Calibri" w:hAnsi="Calibri"/>
          <w:b/>
          <w:color w:val="1A365D"/>
          <w:sz w:val="36"/>
        </w:rPr>
        <w:t>Slide 10: Competitive Landscape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Player</w:t>
            </w:r>
          </w:p>
        </w:tc>
        <w:tc>
          <w:tcPr>
            <w:tcW w:type="dxa" w:w="2880"/>
            <w:shd w:val="clear" w:color="auto" w:fill="1A365D"/>
          </w:tcPr>
          <w:p>
            <w:r/>
            <w:r>
              <w:rPr>
                <w:rFonts w:ascii="Calibri" w:hAnsi="Calibri"/>
                <w:b/>
                <w:color w:val="FFFFFF"/>
                <w:sz w:val="20"/>
              </w:rPr>
              <w:t>Strength</w:t>
            </w:r>
          </w:p>
        </w:tc>
        <w:tc>
          <w:tcPr>
            <w:tcW w:type="dxa" w:w="2880"/>
            <w:shd w:val="clear" w:color="auto" w:fill="1A365D"/>
          </w:tcPr>
          <w:p>
            <w:r/>
            <w:r>
              <w:rPr>
                <w:rFonts w:ascii="Calibri" w:hAnsi="Calibri"/>
                <w:b/>
                <w:color w:val="FFFFFF"/>
                <w:sz w:val="20"/>
              </w:rPr>
              <w:t>Weakness</w:t>
            </w:r>
          </w:p>
        </w:tc>
      </w:tr>
      <w:tr>
        <w:tc>
          <w:tcPr>
            <w:tcW w:type="dxa" w:w="2880"/>
          </w:tcPr>
          <w:p>
            <w:r/>
            <w:r>
              <w:rPr>
                <w:rFonts w:ascii="Calibri" w:hAnsi="Calibri"/>
                <w:color w:val="000000"/>
                <w:sz w:val="18"/>
              </w:rPr>
              <w:t>SoFi</w:t>
            </w:r>
          </w:p>
        </w:tc>
        <w:tc>
          <w:tcPr>
            <w:tcW w:type="dxa" w:w="2880"/>
          </w:tcPr>
          <w:p>
            <w:r/>
            <w:r>
              <w:rPr>
                <w:rFonts w:ascii="Calibri" w:hAnsi="Calibri"/>
                <w:color w:val="000000"/>
                <w:sz w:val="18"/>
              </w:rPr>
              <w:t>Brand, capital</w:t>
            </w:r>
          </w:p>
        </w:tc>
        <w:tc>
          <w:tcPr>
            <w:tcW w:type="dxa" w:w="2880"/>
          </w:tcPr>
          <w:p>
            <w:r/>
            <w:r>
              <w:rPr>
                <w:rFonts w:ascii="Calibri" w:hAnsi="Calibri"/>
                <w:color w:val="000000"/>
                <w:sz w:val="18"/>
              </w:rPr>
              <w:t>High overhead, manual processes</w:t>
            </w:r>
          </w:p>
        </w:tc>
      </w:tr>
      <w:tr>
        <w:tc>
          <w:tcPr>
            <w:tcW w:type="dxa" w:w="2880"/>
          </w:tcPr>
          <w:p>
            <w:r/>
            <w:r>
              <w:rPr>
                <w:rFonts w:ascii="Calibri" w:hAnsi="Calibri"/>
                <w:color w:val="000000"/>
                <w:sz w:val="18"/>
              </w:rPr>
              <w:t>LendingClub</w:t>
            </w:r>
          </w:p>
        </w:tc>
        <w:tc>
          <w:tcPr>
            <w:tcW w:type="dxa" w:w="2880"/>
          </w:tcPr>
          <w:p>
            <w:r/>
            <w:r>
              <w:rPr>
                <w:rFonts w:ascii="Calibri" w:hAnsi="Calibri"/>
                <w:color w:val="000000"/>
                <w:sz w:val="18"/>
              </w:rPr>
              <w:t>Marketplace model</w:t>
            </w:r>
          </w:p>
        </w:tc>
        <w:tc>
          <w:tcPr>
            <w:tcW w:type="dxa" w:w="2880"/>
          </w:tcPr>
          <w:p>
            <w:r/>
            <w:r>
              <w:rPr>
                <w:rFonts w:ascii="Calibri" w:hAnsi="Calibri"/>
                <w:color w:val="000000"/>
                <w:sz w:val="18"/>
              </w:rPr>
              <w:t>Platform fees, slow</w:t>
            </w:r>
          </w:p>
        </w:tc>
      </w:tr>
      <w:tr>
        <w:tc>
          <w:tcPr>
            <w:tcW w:type="dxa" w:w="2880"/>
          </w:tcPr>
          <w:p>
            <w:r/>
            <w:r>
              <w:rPr>
                <w:rFonts w:ascii="Calibri" w:hAnsi="Calibri"/>
                <w:color w:val="000000"/>
                <w:sz w:val="18"/>
              </w:rPr>
              <w:t>Upstart</w:t>
            </w:r>
          </w:p>
        </w:tc>
        <w:tc>
          <w:tcPr>
            <w:tcW w:type="dxa" w:w="2880"/>
          </w:tcPr>
          <w:p>
            <w:r/>
            <w:r>
              <w:rPr>
                <w:rFonts w:ascii="Calibri" w:hAnsi="Calibri"/>
                <w:color w:val="000000"/>
                <w:sz w:val="18"/>
              </w:rPr>
              <w:t>AI underwriting</w:t>
            </w:r>
          </w:p>
        </w:tc>
        <w:tc>
          <w:tcPr>
            <w:tcW w:type="dxa" w:w="2880"/>
          </w:tcPr>
          <w:p>
            <w:r/>
            <w:r>
              <w:rPr>
                <w:rFonts w:ascii="Calibri" w:hAnsi="Calibri"/>
                <w:color w:val="000000"/>
                <w:sz w:val="18"/>
              </w:rPr>
              <w:t>Enterprise-sold, not direct</w:t>
            </w:r>
          </w:p>
        </w:tc>
      </w:tr>
      <w:tr>
        <w:tc>
          <w:tcPr>
            <w:tcW w:type="dxa" w:w="2880"/>
          </w:tcPr>
          <w:p>
            <w:r/>
            <w:r>
              <w:rPr>
                <w:rFonts w:ascii="Calibri" w:hAnsi="Calibri"/>
                <w:color w:val="000000"/>
                <w:sz w:val="18"/>
              </w:rPr>
              <w:t>PalmFi</w:t>
            </w:r>
          </w:p>
        </w:tc>
        <w:tc>
          <w:tcPr>
            <w:tcW w:type="dxa" w:w="2880"/>
          </w:tcPr>
          <w:p>
            <w:r/>
            <w:r>
              <w:rPr>
                <w:rFonts w:ascii="Calibri" w:hAnsi="Calibri"/>
                <w:color w:val="000000"/>
                <w:sz w:val="18"/>
              </w:rPr>
              <w:t>Fully automated, thin-file focus, cash flow scoring</w:t>
            </w:r>
          </w:p>
        </w:tc>
        <w:tc>
          <w:tcPr>
            <w:tcW w:type="dxa" w:w="2880"/>
          </w:tcPr>
          <w:p>
            <w:r/>
            <w:r>
              <w:rPr>
                <w:rFonts w:ascii="Calibri" w:hAnsi="Calibri"/>
                <w:color w:val="000000"/>
                <w:sz w:val="18"/>
              </w:rPr>
              <w:t>New entrant, small capital base</w:t>
            </w:r>
          </w:p>
        </w:tc>
      </w:tr>
    </w:tbl>
    <w:p>
      <w:pPr>
        <w:spacing w:before="360" w:after="120"/>
      </w:pPr>
      <w:r>
        <w:rPr>
          <w:rFonts w:ascii="Calibri" w:hAnsi="Calibri"/>
          <w:b/>
          <w:color w:val="1A365D"/>
          <w:sz w:val="36"/>
        </w:rPr>
        <w:t>Slide 11: The Ask</w:t>
      </w:r>
    </w:p>
    <w:p>
      <w:pPr>
        <w:pStyle w:val="ListBullet"/>
        <w:spacing w:after="40"/>
      </w:pPr>
      <w:r>
        <w:rPr>
          <w:rFonts w:ascii="Calibri" w:hAnsi="Calibri"/>
          <w:b/>
        </w:rPr>
        <w:t>Raise:</w:t>
      </w:r>
      <w:r>
        <w:rPr>
          <w:rFonts w:ascii="Calibri" w:hAnsi="Calibri"/>
        </w:rPr>
        <w:t xml:space="preserve"> $XXX,XXX debt facility for loan originations</w:t>
      </w:r>
    </w:p>
    <w:p>
      <w:pPr>
        <w:pStyle w:val="ListBullet"/>
        <w:spacing w:after="40"/>
      </w:pPr>
      <w:r>
        <w:rPr>
          <w:rFonts w:ascii="Calibri" w:hAnsi="Calibri"/>
          <w:b/>
        </w:rPr>
        <w:t>Use:</w:t>
      </w:r>
      <w:r>
        <w:rPr>
          <w:rFonts w:ascii="Calibri" w:hAnsi="Calibri"/>
        </w:rPr>
        <w:t xml:space="preserve"> Fund 25-50 pilot loans + licensing + compliance</w:t>
      </w:r>
    </w:p>
    <w:p>
      <w:pPr>
        <w:pStyle w:val="ListBullet"/>
        <w:spacing w:after="40"/>
      </w:pPr>
      <w:r>
        <w:rPr>
          <w:rFonts w:ascii="Calibri" w:hAnsi="Calibri"/>
          <w:b/>
        </w:rPr>
        <w:t>Structure:</w:t>
      </w:r>
      <w:r>
        <w:rPr>
          <w:rFonts w:ascii="Calibri" w:hAnsi="Calibri"/>
        </w:rPr>
        <w:t xml:space="preserve"> Secured note or revenue-share</w:t>
      </w:r>
    </w:p>
    <w:p>
      <w:pPr>
        <w:pStyle w:val="ListBullet"/>
        <w:spacing w:after="40"/>
      </w:pPr>
      <w:r>
        <w:rPr>
          <w:rFonts w:ascii="Calibri" w:hAnsi="Calibri"/>
          <w:b/>
        </w:rPr>
        <w:t>Target return for investor:</w:t>
      </w:r>
      <w:r>
        <w:rPr>
          <w:rFonts w:ascii="Calibri" w:hAnsi="Calibri"/>
        </w:rPr>
        <w:t xml:space="preserve"> 8-15% APR</w:t>
      </w:r>
    </w:p>
    <w:p>
      <w:pPr>
        <w:pStyle w:val="ListBullet"/>
        <w:spacing w:after="40"/>
      </w:pPr>
      <w:r>
        <w:rPr>
          <w:rFonts w:ascii="Calibri" w:hAnsi="Calibri"/>
          <w:b/>
        </w:rPr>
        <w:t>First-loss:</w:t>
      </w:r>
      <w:r>
        <w:rPr>
          <w:rFonts w:ascii="Calibri" w:hAnsi="Calibri"/>
        </w:rPr>
        <w:t xml:space="preserve"> Operator takes first-loss position</w:t>
      </w:r>
    </w:p>
    <w:p>
      <w:pPr>
        <w:spacing w:before="360" w:after="120"/>
      </w:pPr>
      <w:r>
        <w:rPr>
          <w:rFonts w:ascii="Calibri" w:hAnsi="Calibri"/>
          <w:b/>
          <w:color w:val="1A365D"/>
          <w:sz w:val="36"/>
        </w:rPr>
        <w:t>Slide 12: Team</w:t>
      </w:r>
    </w:p>
    <w:p>
      <w:pPr>
        <w:pStyle w:val="ListBullet"/>
        <w:spacing w:after="40"/>
      </w:pPr>
      <w:r>
        <w:rPr>
          <w:rFonts w:ascii="Calibri" w:hAnsi="Calibri"/>
          <w:b/>
        </w:rPr>
        <w:t>[Your Name]</w:t>
      </w:r>
      <w:r>
        <w:rPr>
          <w:rFonts w:ascii="Calibri" w:hAnsi="Calibri"/>
        </w:rPr>
        <w:t xml:space="preserve"> — Builder of the entire platform</w:t>
      </w:r>
    </w:p>
    <w:p>
      <w:pPr>
        <w:pStyle w:val="ListBullet"/>
        <w:spacing w:after="40"/>
      </w:pPr>
      <w:r>
        <w:rPr>
          <w:rFonts w:ascii="Calibri" w:hAnsi="Calibri"/>
        </w:rPr>
        <w:t>Full-stack development, ML underwriting, fintech operations</w:t>
      </w:r>
    </w:p>
    <w:p>
      <w:pPr>
        <w:pStyle w:val="ListBullet"/>
        <w:spacing w:after="40"/>
      </w:pPr>
      <w:r>
        <w:rPr>
          <w:rFonts w:ascii="Calibri" w:hAnsi="Calibri"/>
        </w:rPr>
        <w:t>Built credit underwriting models end-to-end</w:t>
      </w:r>
    </w:p>
    <w:p>
      <w:pPr>
        <w:pStyle w:val="ListBullet"/>
        <w:spacing w:after="40"/>
      </w:pPr>
      <w:r>
        <w:rPr>
          <w:rFonts w:ascii="Calibri" w:hAnsi="Calibri"/>
        </w:rPr>
        <w:t>Experience deploying production fintech systems</w:t>
      </w:r>
    </w:p>
    <w:p>
      <w:pPr>
        <w:spacing w:before="360" w:after="120"/>
      </w:pPr>
      <w:r>
        <w:rPr>
          <w:rFonts w:ascii="Calibri" w:hAnsi="Calibri"/>
          <w:b/>
          <w:color w:val="1A365D"/>
          <w:sz w:val="36"/>
        </w:rPr>
        <w:t>Slide 13: Roadmap</w:t>
      </w:r>
    </w:p>
    <w:p>
      <w:pPr>
        <w:pStyle w:val="ListBullet"/>
        <w:spacing w:after="40"/>
      </w:pPr>
      <w:r>
        <w:rPr>
          <w:rFonts w:ascii="Calibri" w:hAnsi="Calibri"/>
        </w:rPr>
        <w:t>[ ] LLC formation (done)</w:t>
      </w:r>
    </w:p>
    <w:p>
      <w:pPr>
        <w:pStyle w:val="ListBullet"/>
        <w:spacing w:after="40"/>
      </w:pPr>
      <w:r>
        <w:rPr>
          <w:rFonts w:ascii="Calibri" w:hAnsi="Calibri"/>
        </w:rPr>
        <w:t>[ ] Live Stripe integration (in progress)</w:t>
      </w:r>
    </w:p>
    <w:p>
      <w:pPr>
        <w:pStyle w:val="ListBullet"/>
        <w:spacing w:after="40"/>
      </w:pPr>
      <w:r>
        <w:rPr>
          <w:rFonts w:ascii="Calibri" w:hAnsi="Calibri"/>
        </w:rPr>
        <w:t>[ ] Texas lending license (6-8 weeks)</w:t>
      </w:r>
    </w:p>
    <w:p>
      <w:pPr>
        <w:pStyle w:val="ListBullet"/>
        <w:spacing w:after="40"/>
      </w:pPr>
      <w:r>
        <w:rPr>
          <w:rFonts w:ascii="Calibri" w:hAnsi="Calibri"/>
        </w:rPr>
        <w:t>[ ] First 10 pilot loans funded</w:t>
      </w:r>
    </w:p>
    <w:p>
      <w:pPr>
        <w:pStyle w:val="ListBullet"/>
        <w:spacing w:after="40"/>
      </w:pPr>
      <w:r>
        <w:rPr>
          <w:rFonts w:ascii="Calibri" w:hAnsi="Calibri"/>
        </w:rPr>
        <w:t>[ ] Performance data collected</w:t>
      </w:r>
    </w:p>
    <w:p>
      <w:pPr>
        <w:pStyle w:val="ListBullet"/>
        <w:spacing w:after="40"/>
      </w:pPr>
      <w:r>
        <w:rPr>
          <w:rFonts w:ascii="Calibri" w:hAnsi="Calibri"/>
        </w:rPr>
        <w:t>[ ] Multi-state expansion</w:t>
      </w:r>
    </w:p>
    <w:p>
      <w:pPr>
        <w:pStyle w:val="ListBullet"/>
        <w:spacing w:after="40"/>
      </w:pPr>
      <w:r>
        <w:rPr>
          <w:rFonts w:ascii="Calibri" w:hAnsi="Calibri"/>
        </w:rPr>
        <w:t>[ ] Raise institutional debt facility</w:t>
      </w:r>
    </w:p>
    <w:p>
      <w:pPr>
        <w:spacing w:before="360" w:after="120"/>
      </w:pPr>
      <w:r>
        <w:rPr>
          <w:rFonts w:ascii="Calibri" w:hAnsi="Calibri"/>
          <w:b/>
          <w:color w:val="1A365D"/>
          <w:sz w:val="36"/>
        </w:rPr>
        <w:t>Slide 14: Thank You</w:t>
      </w:r>
    </w:p>
    <w:p>
      <w:pPr>
        <w:pStyle w:val="ListBullet"/>
        <w:spacing w:after="40"/>
      </w:pPr>
      <w:r>
        <w:rPr>
          <w:rFonts w:ascii="Calibri" w:hAnsi="Calibri"/>
          <w:b/>
        </w:rPr>
        <w:t>Contact:</w:t>
      </w:r>
      <w:r>
        <w:rPr>
          <w:rFonts w:ascii="Calibri" w:hAnsi="Calibri"/>
        </w:rPr>
        <w:t xml:space="preserve"> [Your email]</w:t>
      </w:r>
    </w:p>
    <w:p>
      <w:pPr>
        <w:pStyle w:val="ListBullet"/>
        <w:spacing w:after="40"/>
      </w:pPr>
      <w:r>
        <w:rPr>
          <w:rFonts w:ascii="Calibri" w:hAnsi="Calibri"/>
          <w:b/>
        </w:rPr>
        <w:t>Platform:</w:t>
      </w:r>
      <w:r>
        <w:rPr>
          <w:rFonts w:ascii="Calibri" w:hAnsi="Calibri"/>
        </w:rPr>
        <w:t xml:space="preserve"> palm.ngrok.app</w:t>
      </w:r>
    </w:p>
    <w:p>
      <w:pPr>
        <w:pStyle w:val="ListBullet"/>
        <w:spacing w:after="40"/>
      </w:pPr>
      <w:r>
        <w:rPr>
          <w:rFonts w:ascii="Calibri" w:hAnsi="Calibri"/>
          <w:b/>
        </w:rPr>
        <w:t>GitHub:</w:t>
      </w:r>
      <w:r>
        <w:rPr>
          <w:rFonts w:ascii="Calibri" w:hAnsi="Calibri"/>
        </w:rPr>
        <w:t xml:space="preserve"> [optional]</w:t>
      </w:r>
    </w:p>
    <w:p>
      <w:pPr>
        <w:pStyle w:val="ListBullet"/>
        <w:spacing w:after="40"/>
      </w:pPr>
      <w:r>
        <w:rPr>
          <w:rFonts w:ascii="Calibri" w:hAnsi="Calibri"/>
          <w:b/>
        </w:rPr>
        <w:t>“We’re building the bank of the future — AI-native, zero humans, for everyone.”</w:t>
      </w:r>
    </w:p>
    <w:p>
      <w:pPr>
        <w:spacing w:before="120" w:after="120"/>
      </w:pPr>
      <w:r>
        <w:rPr>
          <w:color w:val="6B7280"/>
          <w:sz w:val="16"/>
        </w:rPr>
        <w:t>────────────────────────────────────────────────────────────</w:t>
      </w:r>
    </w:p>
    <w:p>
      <w:pPr>
        <w:spacing w:before="360" w:after="120"/>
      </w:pPr>
      <w:r>
        <w:rPr>
          <w:rFonts w:ascii="Calibri" w:hAnsi="Calibri"/>
          <w:b/>
          <w:color w:val="1A365D"/>
          <w:sz w:val="36"/>
        </w:rPr>
        <w:t>Production Notes</w:t>
      </w:r>
    </w:p>
    <w:p>
      <w:pPr>
        <w:pStyle w:val="ListBullet"/>
        <w:spacing w:after="40"/>
      </w:pPr>
      <w:r>
        <w:rPr>
          <w:rFonts w:ascii="Calibri" w:hAnsi="Calibri"/>
          <w:b/>
        </w:rPr>
        <w:t>Design:</w:t>
      </w:r>
      <w:r>
        <w:rPr>
          <w:rFonts w:ascii="Calibri" w:hAnsi="Calibri"/>
        </w:rPr>
        <w:t xml:space="preserve"> Dark theme (matches admin dashboard — slate primary, emerald accent)</w:t>
      </w:r>
    </w:p>
    <w:p>
      <w:pPr>
        <w:pStyle w:val="ListBullet"/>
        <w:spacing w:after="40"/>
      </w:pPr>
      <w:r>
        <w:rPr>
          <w:rFonts w:ascii="Calibri" w:hAnsi="Calibri"/>
          <w:b/>
        </w:rPr>
        <w:t>Demo:</w:t>
      </w:r>
      <w:r>
        <w:rPr>
          <w:rFonts w:ascii="Calibri" w:hAnsi="Calibri"/>
        </w:rPr>
        <w:t xml:space="preserve"> Include a screen recording of the borrower flow (register → apply → decision)</w:t>
      </w:r>
    </w:p>
    <w:p>
      <w:pPr>
        <w:pStyle w:val="ListBullet"/>
        <w:spacing w:after="40"/>
      </w:pPr>
      <w:r>
        <w:rPr>
          <w:rFonts w:ascii="Calibri" w:hAnsi="Calibri"/>
          <w:b/>
        </w:rPr>
        <w:t>Data:</w:t>
      </w:r>
      <w:r>
        <w:rPr>
          <w:rFonts w:ascii="Calibri" w:hAnsi="Calibri"/>
        </w:rPr>
        <w:t xml:space="preserve"> Bring actual AUC curve plot if available</w:t>
      </w:r>
    </w:p>
    <w:p>
      <w:pPr>
        <w:pStyle w:val="ListBullet"/>
        <w:spacing w:after="40"/>
      </w:pPr>
      <w:r>
        <w:rPr>
          <w:rFonts w:ascii="Calibri" w:hAnsi="Calibri"/>
          <w:b/>
        </w:rPr>
        <w:t>Kill the &lt;50ms scoring</w:t>
      </w:r>
      <w:r>
        <w:rPr>
          <w:rFonts w:ascii="Calibri" w:hAnsi="Calibri"/>
        </w:rPr>
        <w:t xml:space="preserve"> — that’s the “wow” moment in live demos</w:t>
      </w:r>
    </w:p>
    <w:p>
      <w:pPr>
        <w:pStyle w:val="ListBullet"/>
        <w:spacing w:after="40"/>
      </w:pPr>
      <w:r>
        <w:rPr>
          <w:rFonts w:ascii="Calibri" w:hAnsi="Calibri"/>
          <w:b/>
        </w:rPr>
        <w:t>Key slide to nail:</w:t>
      </w:r>
      <w:r>
        <w:rPr>
          <w:rFonts w:ascii="Calibri" w:hAnsi="Calibri"/>
        </w:rPr>
        <w:t xml:space="preserve"> #4 (Underwriting Moat) — this is what separates PalmFi from every other lending app</w:t>
      </w:r>
    </w:p>
    <w:p>
      <w:r>
        <w:br w:type="page"/>
      </w:r>
    </w:p>
    <w:p>
      <w:pPr>
        <w:pStyle w:val="Title"/>
      </w:pPr>
      <w:r>
        <w:rPr>
          <w:color w:val="1A365D"/>
        </w:rPr>
        <w:t>Portfolio Summary</w:t>
      </w:r>
    </w:p>
    <w:p>
      <w:pPr>
        <w:spacing w:before="360" w:after="120"/>
      </w:pPr>
      <w:r>
        <w:rPr>
          <w:rFonts w:ascii="Calibri" w:hAnsi="Calibri"/>
          <w:b/>
          <w:color w:val="1A365D"/>
          <w:sz w:val="44"/>
        </w:rPr>
        <w:t>PalmFi Portfolio Summary (Auto-Fill After Pilot Loans)</w:t>
      </w:r>
    </w:p>
    <w:p>
      <w:pPr>
        <w:spacing w:after="80"/>
      </w:pPr>
      <w:r>
        <w:rPr>
          <w:rFonts w:ascii="Calibri" w:hAnsi="Calibri"/>
        </w:rPr>
        <w:t>Fill this out once you have 10 loans funded: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Metric</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Total capital deployed</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Number of loans</w:t>
            </w:r>
          </w:p>
        </w:tc>
        <w:tc>
          <w:tcPr>
            <w:tcW w:type="dxa" w:w="4320"/>
          </w:tcPr>
          <w:p>
            <w:r/>
            <w:r>
              <w:rPr>
                <w:rFonts w:ascii="Calibri" w:hAnsi="Calibri"/>
                <w:color w:val="000000"/>
                <w:sz w:val="18"/>
              </w:rPr>
              <w:t>/10</w:t>
            </w:r>
          </w:p>
        </w:tc>
      </w:tr>
      <w:tr>
        <w:tc>
          <w:tcPr>
            <w:tcW w:type="dxa" w:w="4320"/>
          </w:tcPr>
          <w:p>
            <w:r/>
            <w:r>
              <w:rPr>
                <w:rFonts w:ascii="Calibri" w:hAnsi="Calibri"/>
                <w:color w:val="000000"/>
                <w:sz w:val="18"/>
              </w:rPr>
              <w:t>Average loan amount</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Average APR</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Weighted average term</w:t>
            </w:r>
          </w:p>
        </w:tc>
        <w:tc>
          <w:tcPr>
            <w:tcW w:type="dxa" w:w="4320"/>
          </w:tcPr>
          <w:p>
            <w:r/>
            <w:r>
              <w:rPr>
                <w:rFonts w:ascii="Calibri" w:hAnsi="Calibri"/>
                <w:color w:val="000000"/>
                <w:sz w:val="18"/>
              </w:rPr>
              <w:t>months</w:t>
            </w:r>
          </w:p>
        </w:tc>
      </w:tr>
      <w:tr>
        <w:tc>
          <w:tcPr>
            <w:tcW w:type="dxa" w:w="4320"/>
          </w:tcPr>
          <w:p>
            <w:r/>
            <w:r>
              <w:rPr>
                <w:rFonts w:ascii="Calibri" w:hAnsi="Calibri"/>
                <w:color w:val="000000"/>
                <w:sz w:val="18"/>
              </w:rPr>
              <w:t>Total payments collected</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Payments on time</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Payments late (1-30 days)</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Payments late (30+ days)</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Defaults (120+ days)</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Gross revenue (fees + interest)</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Net charge-off rate</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Return on capital (annualized)</w:t>
            </w:r>
          </w:p>
        </w:tc>
        <w:tc>
          <w:tcPr>
            <w:tcW w:type="dxa" w:w="4320"/>
          </w:tcPr>
          <w:p>
            <w:r/>
            <w:r>
              <w:rPr>
                <w:rFonts w:ascii="Calibri" w:hAnsi="Calibri"/>
                <w:color w:val="000000"/>
                <w:sz w:val="18"/>
              </w:rPr>
              <w:t>%</w:t>
            </w:r>
          </w:p>
        </w:tc>
      </w:tr>
    </w:tbl>
    <w:p>
      <w:pPr>
        <w:spacing w:before="360" w:after="120"/>
      </w:pPr>
      <w:r>
        <w:rPr>
          <w:rFonts w:ascii="Calibri" w:hAnsi="Calibri"/>
          <w:b/>
          <w:color w:val="1A365D"/>
          <w:sz w:val="36"/>
        </w:rPr>
        <w:t>Underwriting Accuracy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Metric</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AUC (model predicted)</w:t>
            </w:r>
          </w:p>
        </w:tc>
        <w:tc>
          <w:tcPr>
            <w:tcW w:type="dxa" w:w="4320"/>
          </w:tcPr>
          <w:p>
            <w:r/>
            <w:r>
              <w:rPr>
                <w:rFonts w:ascii="Calibri" w:hAnsi="Calibri"/>
                <w:color w:val="000000"/>
                <w:sz w:val="18"/>
              </w:rPr>
              <w:t>0.756</w:t>
            </w:r>
          </w:p>
        </w:tc>
      </w:tr>
      <w:tr>
        <w:tc>
          <w:tcPr>
            <w:tcW w:type="dxa" w:w="4320"/>
          </w:tcPr>
          <w:p>
            <w:r/>
            <w:r>
              <w:rPr>
                <w:rFonts w:ascii="Calibri" w:hAnsi="Calibri"/>
                <w:color w:val="000000"/>
                <w:sz w:val="18"/>
              </w:rPr>
              <w:t>Actual approval rate</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Actual default rate</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Predicted default rate (avg)</w:t>
            </w:r>
          </w:p>
        </w:tc>
        <w:tc>
          <w:tcPr>
            <w:tcW w:type="dxa" w:w="4320"/>
          </w:tcPr>
          <w:p>
            <w:r/>
            <w:r>
              <w:rPr>
                <w:rFonts w:ascii="Calibri" w:hAnsi="Calibri"/>
                <w:color w:val="000000"/>
                <w:sz w:val="18"/>
              </w:rPr>
              <w:t>%</w:t>
            </w:r>
          </w:p>
        </w:tc>
      </w:tr>
      <w:tr>
        <w:tc>
          <w:tcPr>
            <w:tcW w:type="dxa" w:w="4320"/>
          </w:tcPr>
          <w:p>
            <w:r/>
            <w:r>
              <w:rPr>
                <w:rFonts w:ascii="Calibri" w:hAnsi="Calibri"/>
                <w:color w:val="000000"/>
                <w:sz w:val="18"/>
              </w:rPr>
              <w:t>Accuracy gap</w:t>
            </w:r>
          </w:p>
        </w:tc>
        <w:tc>
          <w:tcPr>
            <w:tcW w:type="dxa" w:w="4320"/>
          </w:tcPr>
          <w:p>
            <w:r/>
            <w:r>
              <w:rPr>
                <w:rFonts w:ascii="Calibri" w:hAnsi="Calibri"/>
                <w:color w:val="000000"/>
                <w:sz w:val="18"/>
              </w:rPr>
              <w:t>+/- %</w:t>
            </w:r>
          </w:p>
        </w:tc>
      </w:tr>
    </w:tbl>
    <w:p>
      <w:r>
        <w:br w:type="page"/>
      </w:r>
    </w:p>
    <w:p>
      <w:pPr>
        <w:pStyle w:val="Title"/>
      </w:pPr>
      <w:r>
        <w:rPr>
          <w:color w:val="1A365D"/>
        </w:rPr>
        <w:t>Private Placement Memo</w:t>
      </w:r>
    </w:p>
    <w:p>
      <w:pPr>
        <w:spacing w:before="360" w:after="120"/>
      </w:pPr>
      <w:r>
        <w:rPr>
          <w:rFonts w:ascii="Calibri" w:hAnsi="Calibri"/>
          <w:b/>
          <w:color w:val="1A365D"/>
          <w:sz w:val="44"/>
        </w:rPr>
        <w:t>============================================================================</w:t>
      </w:r>
    </w:p>
    <w:p>
      <w:pPr>
        <w:spacing w:before="360" w:after="120"/>
      </w:pPr>
      <w:r>
        <w:rPr>
          <w:rFonts w:ascii="Calibri" w:hAnsi="Calibri"/>
          <w:b/>
          <w:color w:val="1A365D"/>
          <w:sz w:val="44"/>
        </w:rPr>
        <w:t>PalmFi Lending LLC — Private Placement Fundraising Memo (DRAFT)</w:t>
      </w:r>
    </w:p>
    <w:p>
      <w:pPr>
        <w:spacing w:before="360" w:after="120"/>
      </w:pPr>
      <w:r>
        <w:rPr>
          <w:rFonts w:ascii="Calibri" w:hAnsi="Calibri"/>
          <w:b/>
          <w:color w:val="1A365D"/>
          <w:sz w:val="44"/>
        </w:rPr>
        <w:t>This is a STRATEGIC document for discussion, NOT a legal offering document.</w:t>
      </w:r>
    </w:p>
    <w:p>
      <w:pPr>
        <w:spacing w:before="360" w:after="120"/>
      </w:pPr>
      <w:r>
        <w:rPr>
          <w:rFonts w:ascii="Calibri" w:hAnsi="Calibri"/>
          <w:b/>
          <w:color w:val="1A365D"/>
          <w:sz w:val="44"/>
        </w:rPr>
        <w:t>Must be reviewed by securities attorney before use with any investor.</w:t>
      </w:r>
    </w:p>
    <w:p>
      <w:pPr>
        <w:spacing w:before="360" w:after="120"/>
      </w:pPr>
      <w:r>
        <w:rPr>
          <w:rFonts w:ascii="Calibri" w:hAnsi="Calibri"/>
          <w:b/>
          <w:color w:val="1A365D"/>
          <w:sz w:val="44"/>
        </w:rPr>
        <w:t>============================================================================</w:t>
      </w:r>
    </w:p>
    <w:p>
      <w:pPr>
        <w:spacing w:before="360" w:after="120"/>
      </w:pPr>
      <w:r>
        <w:rPr>
          <w:rFonts w:ascii="Calibri" w:hAnsi="Calibri"/>
          <w:b/>
          <w:color w:val="1A365D"/>
          <w:sz w:val="36"/>
        </w:rPr>
        <w:t>Executive Summary</w:t>
      </w:r>
    </w:p>
    <w:p>
      <w:pPr>
        <w:spacing w:after="80"/>
      </w:pPr>
      <w:r>
        <w:rPr>
          <w:rFonts w:ascii="Calibri" w:hAnsi="Calibri"/>
          <w:b/>
        </w:rPr>
        <w:t>Company:</w:t>
      </w:r>
      <w:r>
        <w:rPr>
          <w:rFonts w:ascii="Calibri" w:hAnsi="Calibri"/>
        </w:rPr>
        <w:t xml:space="preserve"> PalmFi Lending LLC (Delaware)</w:t>
        <w:br/>
      </w:r>
      <w:r>
        <w:rPr>
          <w:rFonts w:ascii="Calibri" w:hAnsi="Calibri"/>
          <w:b/>
        </w:rPr>
        <w:t>Product:</w:t>
      </w:r>
      <w:r>
        <w:rPr>
          <w:rFonts w:ascii="Calibri" w:hAnsi="Calibri"/>
        </w:rPr>
        <w:t xml:space="preserve"> AI-native personal lending platform</w:t>
        <w:br/>
      </w:r>
      <w:r>
        <w:rPr>
          <w:rFonts w:ascii="Calibri" w:hAnsi="Calibri"/>
          <w:b/>
        </w:rPr>
        <w:t>Underwriting:</w:t>
      </w:r>
      <w:r>
        <w:rPr>
          <w:rFonts w:ascii="Calibri" w:hAnsi="Calibri"/>
        </w:rPr>
        <w:t xml:space="preserve"> Pure machine learning ensemble (AUC 0.756)</w:t>
        <w:br/>
      </w:r>
      <w:r>
        <w:rPr>
          <w:rFonts w:ascii="Calibri" w:hAnsi="Calibri"/>
          <w:b/>
        </w:rPr>
        <w:t>Stage:</w:t>
      </w:r>
      <w:r>
        <w:rPr>
          <w:rFonts w:ascii="Calibri" w:hAnsi="Calibri"/>
        </w:rPr>
        <w:t xml:space="preserve"> MVP complete (42/44 tests passing), seeking launch capital</w:t>
        <w:br/>
      </w:r>
      <w:r>
        <w:rPr>
          <w:rFonts w:ascii="Calibri" w:hAnsi="Calibri"/>
          <w:b/>
        </w:rPr>
        <w:t>Ask:</w:t>
      </w:r>
      <w:r>
        <w:rPr>
          <w:rFonts w:ascii="Calibri" w:hAnsi="Calibri"/>
        </w:rPr>
        <w:t xml:space="preserve"> $XXX,XXX debt facility for loan originations</w:t>
      </w:r>
    </w:p>
    <w:p>
      <w:pPr>
        <w:spacing w:before="360" w:after="120"/>
      </w:pPr>
      <w:r>
        <w:rPr>
          <w:rFonts w:ascii="Calibri" w:hAnsi="Calibri"/>
          <w:b/>
          <w:color w:val="1A365D"/>
          <w:sz w:val="36"/>
        </w:rPr>
        <w:t>The Opportunity</w:t>
      </w:r>
    </w:p>
    <w:p>
      <w:pPr>
        <w:spacing w:after="80"/>
      </w:pPr>
      <w:r>
        <w:rPr>
          <w:rFonts w:ascii="Calibri" w:hAnsi="Calibri"/>
        </w:rPr>
        <w:t>The US personal loan market is $200B+ annually. Traditional lenders use FICO</w:t>
        <w:br/>
        <w:t>(which misses 62M “credit invisible” Americans). PalmFi’s ML model analyzes</w:t>
        <w:br/>
        <w:t>10+ features including cash flow behavior, payment history patterns, and</w:t>
        <w:br/>
        <w:t>alternative data to approve borrowers traditional banks decline — at better</w:t>
        <w:br/>
        <w:t>risk-adjusted returns.</w:t>
      </w:r>
    </w:p>
    <w:p>
      <w:pPr>
        <w:spacing w:before="360" w:after="120"/>
      </w:pPr>
      <w:r>
        <w:rPr>
          <w:rFonts w:ascii="Calibri" w:hAnsi="Calibri"/>
          <w:b/>
          <w:color w:val="1A365D"/>
          <w:sz w:val="36"/>
        </w:rPr>
        <w:t>Competitive Moat</w:t>
      </w:r>
    </w:p>
    <w:p>
      <w:pPr>
        <w:pStyle w:val="ListNumber"/>
        <w:spacing w:after="40"/>
      </w:pPr>
      <w:r>
        <w:rPr>
          <w:rFonts w:ascii="Calibri" w:hAnsi="Calibri"/>
          <w:b/>
        </w:rPr>
        <w:t>Fully automated zero-human underwriting</w:t>
      </w:r>
      <w:r>
        <w:rPr>
          <w:rFonts w:ascii="Calibri" w:hAnsi="Calibri"/>
        </w:rPr>
        <w:t xml:space="preserve"> — cost per loan near zero</w:t>
      </w:r>
    </w:p>
    <w:p>
      <w:pPr>
        <w:pStyle w:val="ListNumber"/>
        <w:spacing w:after="40"/>
      </w:pPr>
      <w:r>
        <w:rPr>
          <w:rFonts w:ascii="Calibri" w:hAnsi="Calibri"/>
          <w:b/>
        </w:rPr>
        <w:t>AUC 0.756</w:t>
      </w:r>
      <w:r>
        <w:rPr>
          <w:rFonts w:ascii="Calibri" w:hAnsi="Calibri"/>
        </w:rPr>
        <w:t xml:space="preserve"> — strong discrimination between good/bad borrowers</w:t>
      </w:r>
    </w:p>
    <w:p>
      <w:pPr>
        <w:pStyle w:val="ListNumber"/>
        <w:spacing w:after="40"/>
      </w:pPr>
      <w:r>
        <w:rPr>
          <w:rFonts w:ascii="Calibri" w:hAnsi="Calibri"/>
          <w:b/>
        </w:rPr>
        <w:t>Integrated collections engine</w:t>
      </w:r>
      <w:r>
        <w:rPr>
          <w:rFonts w:ascii="Calibri" w:hAnsi="Calibri"/>
        </w:rPr>
        <w:t xml:space="preserve"> — auto-escalating recovery workflows</w:t>
      </w:r>
    </w:p>
    <w:p>
      <w:pPr>
        <w:pStyle w:val="ListNumber"/>
        <w:spacing w:after="40"/>
      </w:pPr>
      <w:r>
        <w:rPr>
          <w:rFonts w:ascii="Calibri" w:hAnsi="Calibri"/>
          <w:b/>
        </w:rPr>
        <w:t>Rate improvement system</w:t>
      </w:r>
      <w:r>
        <w:rPr>
          <w:rFonts w:ascii="Calibri" w:hAnsi="Calibri"/>
        </w:rPr>
        <w:t xml:space="preserve"> — incentives good behavior, reduces default risk</w:t>
      </w:r>
    </w:p>
    <w:p>
      <w:pPr>
        <w:pStyle w:val="ListNumber"/>
        <w:spacing w:after="40"/>
      </w:pPr>
      <w:r>
        <w:rPr>
          <w:rFonts w:ascii="Calibri" w:hAnsi="Calibri"/>
          <w:b/>
        </w:rPr>
        <w:t>Cash flow underwriting</w:t>
      </w:r>
      <w:r>
        <w:rPr>
          <w:rFonts w:ascii="Calibri" w:hAnsi="Calibri"/>
        </w:rPr>
        <w:t xml:space="preserve"> — bank transaction analysis for thin-file borrowers</w:t>
      </w:r>
    </w:p>
    <w:p>
      <w:pPr>
        <w:spacing w:before="360" w:after="120"/>
      </w:pPr>
      <w:r>
        <w:rPr>
          <w:rFonts w:ascii="Calibri" w:hAnsi="Calibri"/>
          <w:b/>
          <w:color w:val="1A365D"/>
          <w:sz w:val="36"/>
        </w:rPr>
        <w:t>Use of Funds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Use</w:t>
            </w:r>
          </w:p>
        </w:tc>
        <w:tc>
          <w:tcPr>
            <w:tcW w:type="dxa" w:w="2880"/>
            <w:shd w:val="clear" w:color="auto" w:fill="1A365D"/>
          </w:tcPr>
          <w:p>
            <w:r/>
            <w:r>
              <w:rPr>
                <w:rFonts w:ascii="Calibri" w:hAnsi="Calibri"/>
                <w:b/>
                <w:color w:val="FFFFFF"/>
                <w:sz w:val="20"/>
              </w:rPr>
              <w:t>Amount</w:t>
            </w:r>
          </w:p>
        </w:tc>
        <w:tc>
          <w:tcPr>
            <w:tcW w:type="dxa" w:w="2880"/>
            <w:shd w:val="clear" w:color="auto" w:fill="1A365D"/>
          </w:tcPr>
          <w:p>
            <w:r/>
            <w:r>
              <w:rPr>
                <w:rFonts w:ascii="Calibri" w:hAnsi="Calibri"/>
                <w:b/>
                <w:color w:val="FFFFFF"/>
                <w:sz w:val="20"/>
              </w:rPr>
              <w:t>Detail</w:t>
            </w:r>
          </w:p>
        </w:tc>
      </w:tr>
      <w:tr>
        <w:tc>
          <w:tcPr>
            <w:tcW w:type="dxa" w:w="2880"/>
          </w:tcPr>
          <w:p>
            <w:r/>
            <w:r>
              <w:rPr>
                <w:rFonts w:ascii="Calibri" w:hAnsi="Calibri"/>
                <w:color w:val="000000"/>
                <w:sz w:val="18"/>
              </w:rPr>
              <w:t>Loan capital pool</w:t>
            </w:r>
          </w:p>
        </w:tc>
        <w:tc>
          <w:tcPr>
            <w:tcW w:type="dxa" w:w="2880"/>
          </w:tcPr>
          <w:p>
            <w:r/>
            <w:r>
              <w:rPr>
                <w:rFonts w:ascii="Calibri" w:hAnsi="Calibri"/>
                <w:color w:val="000000"/>
                <w:sz w:val="18"/>
              </w:rPr>
              <w:t>$XX,XXX</w:t>
            </w:r>
          </w:p>
        </w:tc>
        <w:tc>
          <w:tcPr>
            <w:tcW w:type="dxa" w:w="2880"/>
          </w:tcPr>
          <w:p>
            <w:r/>
            <w:r>
              <w:rPr>
                <w:rFonts w:ascii="Calibri" w:hAnsi="Calibri"/>
                <w:color w:val="000000"/>
                <w:sz w:val="18"/>
              </w:rPr>
              <w:t>Fund first 25-50 loans</w:t>
            </w:r>
          </w:p>
        </w:tc>
      </w:tr>
      <w:tr>
        <w:tc>
          <w:tcPr>
            <w:tcW w:type="dxa" w:w="2880"/>
          </w:tcPr>
          <w:p>
            <w:r/>
            <w:r>
              <w:rPr>
                <w:rFonts w:ascii="Calibri" w:hAnsi="Calibri"/>
                <w:color w:val="000000"/>
                <w:sz w:val="18"/>
              </w:rPr>
              <w:t>State licensing fees</w:t>
            </w:r>
          </w:p>
        </w:tc>
        <w:tc>
          <w:tcPr>
            <w:tcW w:type="dxa" w:w="2880"/>
          </w:tcPr>
          <w:p>
            <w:r/>
            <w:r>
              <w:rPr>
                <w:rFonts w:ascii="Calibri" w:hAnsi="Calibri"/>
                <w:color w:val="000000"/>
                <w:sz w:val="18"/>
              </w:rPr>
              <w:t>$5,000</w:t>
            </w:r>
          </w:p>
        </w:tc>
        <w:tc>
          <w:tcPr>
            <w:tcW w:type="dxa" w:w="2880"/>
          </w:tcPr>
          <w:p>
            <w:r/>
            <w:r>
              <w:rPr>
                <w:rFonts w:ascii="Calibri" w:hAnsi="Calibri"/>
                <w:color w:val="000000"/>
                <w:sz w:val="18"/>
              </w:rPr>
              <w:t>Texas, Florida applications</w:t>
            </w:r>
          </w:p>
        </w:tc>
      </w:tr>
      <w:tr>
        <w:tc>
          <w:tcPr>
            <w:tcW w:type="dxa" w:w="2880"/>
          </w:tcPr>
          <w:p>
            <w:r/>
            <w:r>
              <w:rPr>
                <w:rFonts w:ascii="Calibri" w:hAnsi="Calibri"/>
                <w:color w:val="000000"/>
                <w:sz w:val="18"/>
              </w:rPr>
              <w:t>Legal &amp; compliance</w:t>
            </w:r>
          </w:p>
        </w:tc>
        <w:tc>
          <w:tcPr>
            <w:tcW w:type="dxa" w:w="2880"/>
          </w:tcPr>
          <w:p>
            <w:r/>
            <w:r>
              <w:rPr>
                <w:rFonts w:ascii="Calibri" w:hAnsi="Calibri"/>
                <w:color w:val="000000"/>
                <w:sz w:val="18"/>
              </w:rPr>
              <w:t>$10,000</w:t>
            </w:r>
          </w:p>
        </w:tc>
        <w:tc>
          <w:tcPr>
            <w:tcW w:type="dxa" w:w="2880"/>
          </w:tcPr>
          <w:p>
            <w:r/>
            <w:r>
              <w:rPr>
                <w:rFonts w:ascii="Calibri" w:hAnsi="Calibri"/>
                <w:color w:val="000000"/>
                <w:sz w:val="18"/>
              </w:rPr>
              <w:t>Entity formation, counsel, PPM</w:t>
            </w:r>
          </w:p>
        </w:tc>
      </w:tr>
      <w:tr>
        <w:tc>
          <w:tcPr>
            <w:tcW w:type="dxa" w:w="2880"/>
          </w:tcPr>
          <w:p>
            <w:r/>
            <w:r>
              <w:rPr>
                <w:rFonts w:ascii="Calibri" w:hAnsi="Calibri"/>
                <w:color w:val="000000"/>
                <w:sz w:val="18"/>
              </w:rPr>
              <w:t>KYC/identity vendor</w:t>
            </w:r>
          </w:p>
        </w:tc>
        <w:tc>
          <w:tcPr>
            <w:tcW w:type="dxa" w:w="2880"/>
          </w:tcPr>
          <w:p>
            <w:r/>
            <w:r>
              <w:rPr>
                <w:rFonts w:ascii="Calibri" w:hAnsi="Calibri"/>
                <w:color w:val="000000"/>
                <w:sz w:val="18"/>
              </w:rPr>
              <w:t>$3,000</w:t>
            </w:r>
          </w:p>
        </w:tc>
        <w:tc>
          <w:tcPr>
            <w:tcW w:type="dxa" w:w="2880"/>
          </w:tcPr>
          <w:p>
            <w:r/>
            <w:r>
              <w:rPr>
                <w:rFonts w:ascii="Calibri" w:hAnsi="Calibri"/>
                <w:color w:val="000000"/>
                <w:sz w:val="18"/>
              </w:rPr>
              <w:t>Persona/Onfido integration</w:t>
            </w:r>
          </w:p>
        </w:tc>
      </w:tr>
      <w:tr>
        <w:tc>
          <w:tcPr>
            <w:tcW w:type="dxa" w:w="2880"/>
          </w:tcPr>
          <w:p>
            <w:r/>
            <w:r>
              <w:rPr>
                <w:rFonts w:ascii="Calibri" w:hAnsi="Calibri"/>
                <w:color w:val="000000"/>
                <w:sz w:val="18"/>
              </w:rPr>
              <w:t>Technology infrastructure</w:t>
            </w:r>
          </w:p>
        </w:tc>
        <w:tc>
          <w:tcPr>
            <w:tcW w:type="dxa" w:w="2880"/>
          </w:tcPr>
          <w:p>
            <w:r/>
            <w:r>
              <w:rPr>
                <w:rFonts w:ascii="Calibri" w:hAnsi="Calibri"/>
                <w:color w:val="000000"/>
                <w:sz w:val="18"/>
              </w:rPr>
              <w:t>$2,000</w:t>
            </w:r>
          </w:p>
        </w:tc>
        <w:tc>
          <w:tcPr>
            <w:tcW w:type="dxa" w:w="2880"/>
          </w:tcPr>
          <w:p>
            <w:r/>
            <w:r>
              <w:rPr>
                <w:rFonts w:ascii="Calibri" w:hAnsi="Calibri"/>
                <w:color w:val="000000"/>
                <w:sz w:val="18"/>
              </w:rPr>
              <w:t>Domain, hosting, Stripe fees</w:t>
            </w:r>
          </w:p>
        </w:tc>
      </w:tr>
      <w:tr>
        <w:tc>
          <w:tcPr>
            <w:tcW w:type="dxa" w:w="2880"/>
          </w:tcPr>
          <w:p>
            <w:r/>
            <w:r>
              <w:rPr>
                <w:rFonts w:ascii="Calibri" w:hAnsi="Calibri"/>
                <w:color w:val="000000"/>
                <w:sz w:val="18"/>
              </w:rPr>
              <w:t>Total</w:t>
            </w:r>
          </w:p>
        </w:tc>
        <w:tc>
          <w:tcPr>
            <w:tcW w:type="dxa" w:w="2880"/>
          </w:tcPr>
          <w:p>
            <w:r/>
            <w:r>
              <w:rPr>
                <w:rFonts w:ascii="Calibri" w:hAnsi="Calibri"/>
                <w:color w:val="000000"/>
                <w:sz w:val="18"/>
              </w:rPr>
              <w:t>$XX,XXX</w:t>
            </w:r>
          </w:p>
        </w:tc>
        <w:tc>
          <w:tcPr>
            <w:tcW w:type="dxa" w:w="2880"/>
          </w:tcPr>
          <w:p>
            <w:r/>
            <w:r>
              <w:rPr>
                <w:rFonts w:ascii="Calibri" w:hAnsi="Calibri"/>
                <w:color w:val="000000"/>
                <w:sz w:val="18"/>
              </w:rPr>
            </w:r>
          </w:p>
        </w:tc>
      </w:tr>
    </w:tbl>
    <w:p>
      <w:pPr>
        <w:spacing w:before="360" w:after="120"/>
      </w:pPr>
      <w:r>
        <w:rPr>
          <w:rFonts w:ascii="Calibri" w:hAnsi="Calibri"/>
          <w:b/>
          <w:color w:val="1A365D"/>
          <w:sz w:val="36"/>
        </w:rPr>
        <w:t>Proposed Terms (Illustrative)</w:t>
      </w:r>
    </w:p>
    <w:p>
      <w:pPr>
        <w:pStyle w:val="ListBullet"/>
        <w:spacing w:after="40"/>
      </w:pPr>
      <w:r>
        <w:rPr>
          <w:rFonts w:ascii="Calibri" w:hAnsi="Calibri"/>
          <w:b/>
        </w:rPr>
        <w:t>Instrument:</w:t>
      </w:r>
      <w:r>
        <w:rPr>
          <w:rFonts w:ascii="Calibri" w:hAnsi="Calibri"/>
        </w:rPr>
        <w:t xml:space="preserve"> Secured note or revenue-share agreement</w:t>
      </w:r>
    </w:p>
    <w:p>
      <w:pPr>
        <w:pStyle w:val="ListBullet"/>
        <w:spacing w:after="40"/>
      </w:pPr>
      <w:r>
        <w:rPr>
          <w:rFonts w:ascii="Calibri" w:hAnsi="Calibri"/>
          <w:b/>
        </w:rPr>
        <w:t>Target return:</w:t>
      </w:r>
      <w:r>
        <w:rPr>
          <w:rFonts w:ascii="Calibri" w:hAnsi="Calibri"/>
        </w:rPr>
        <w:t xml:space="preserve"> 8-15% APR (commensurate with consumer lending risk)</w:t>
      </w:r>
    </w:p>
    <w:p>
      <w:pPr>
        <w:pStyle w:val="ListBullet"/>
        <w:spacing w:after="40"/>
      </w:pPr>
      <w:r>
        <w:rPr>
          <w:rFonts w:ascii="Calibri" w:hAnsi="Calibri"/>
          <w:b/>
        </w:rPr>
        <w:t>Principal protection:</w:t>
      </w:r>
      <w:r>
        <w:rPr>
          <w:rFonts w:ascii="Calibri" w:hAnsi="Calibri"/>
        </w:rPr>
        <w:t xml:space="preserve"> First-loss position held by operator, senior tranche to investor</w:t>
      </w:r>
    </w:p>
    <w:p>
      <w:pPr>
        <w:pStyle w:val="ListBullet"/>
        <w:spacing w:after="40"/>
      </w:pPr>
      <w:r>
        <w:rPr>
          <w:rFonts w:ascii="Calibri" w:hAnsi="Calibri"/>
          <w:b/>
        </w:rPr>
        <w:t>Term:</w:t>
      </w:r>
      <w:r>
        <w:rPr>
          <w:rFonts w:ascii="Calibri" w:hAnsi="Calibri"/>
        </w:rPr>
        <w:t xml:space="preserve"> 12-24 months revolving facility</w:t>
      </w:r>
    </w:p>
    <w:p>
      <w:pPr>
        <w:spacing w:before="360" w:after="120"/>
      </w:pPr>
      <w:r>
        <w:rPr>
          <w:rFonts w:ascii="Calibri" w:hAnsi="Calibri"/>
          <w:b/>
          <w:color w:val="1A365D"/>
          <w:sz w:val="36"/>
        </w:rPr>
        <w:t>Financial Projections</w:t>
      </w:r>
    </w:p>
    <w:p>
      <w:pPr>
        <w:spacing w:after="80"/>
      </w:pPr>
      <w:r>
        <w:rPr>
          <w:rFonts w:ascii="Calibri" w:hAnsi="Calibri"/>
        </w:rPr>
        <w:t>// Note: These are illustrative. Actual projections depend on loan volume,</w:t>
        <w:br/>
        <w:t>// default rates, and average APR. Fill in based on your pilot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65D"/>
          </w:tcPr>
          <w:p>
            <w:r/>
            <w:r>
              <w:rPr>
                <w:rFonts w:ascii="Calibri" w:hAnsi="Calibri"/>
                <w:b/>
                <w:color w:val="FFFFFF"/>
                <w:sz w:val="20"/>
              </w:rPr>
              <w:t>Metric</w:t>
            </w:r>
          </w:p>
        </w:tc>
        <w:tc>
          <w:tcPr>
            <w:tcW w:type="dxa" w:w="2160"/>
            <w:shd w:val="clear" w:color="auto" w:fill="1A365D"/>
          </w:tcPr>
          <w:p>
            <w:r/>
            <w:r>
              <w:rPr>
                <w:rFonts w:ascii="Calibri" w:hAnsi="Calibri"/>
                <w:b/>
                <w:color w:val="FFFFFF"/>
                <w:sz w:val="20"/>
              </w:rPr>
              <w:t>Month 1-3</w:t>
            </w:r>
          </w:p>
        </w:tc>
        <w:tc>
          <w:tcPr>
            <w:tcW w:type="dxa" w:w="2160"/>
            <w:shd w:val="clear" w:color="auto" w:fill="1A365D"/>
          </w:tcPr>
          <w:p>
            <w:r/>
            <w:r>
              <w:rPr>
                <w:rFonts w:ascii="Calibri" w:hAnsi="Calibri"/>
                <w:b/>
                <w:color w:val="FFFFFF"/>
                <w:sz w:val="20"/>
              </w:rPr>
              <w:t>Month 4-6</w:t>
            </w:r>
          </w:p>
        </w:tc>
        <w:tc>
          <w:tcPr>
            <w:tcW w:type="dxa" w:w="2160"/>
            <w:shd w:val="clear" w:color="auto" w:fill="1A365D"/>
          </w:tcPr>
          <w:p>
            <w:r/>
            <w:r>
              <w:rPr>
                <w:rFonts w:ascii="Calibri" w:hAnsi="Calibri"/>
                <w:b/>
                <w:color w:val="FFFFFF"/>
                <w:sz w:val="20"/>
              </w:rPr>
              <w:t>Month 7-12</w:t>
            </w:r>
          </w:p>
        </w:tc>
      </w:tr>
      <w:tr>
        <w:tc>
          <w:tcPr>
            <w:tcW w:type="dxa" w:w="2160"/>
          </w:tcPr>
          <w:p>
            <w:r/>
            <w:r>
              <w:rPr>
                <w:rFonts w:ascii="Calibri" w:hAnsi="Calibri"/>
                <w:color w:val="000000"/>
                <w:sz w:val="18"/>
              </w:rPr>
              <w:t>Loans originated</w:t>
            </w:r>
          </w:p>
        </w:tc>
        <w:tc>
          <w:tcPr>
            <w:tcW w:type="dxa" w:w="2160"/>
          </w:tcPr>
          <w:p>
            <w:r/>
            <w:r>
              <w:rPr>
                <w:rFonts w:ascii="Calibri" w:hAnsi="Calibri"/>
                <w:color w:val="000000"/>
                <w:sz w:val="18"/>
              </w:rPr>
              <w:t>5-10</w:t>
            </w:r>
          </w:p>
        </w:tc>
        <w:tc>
          <w:tcPr>
            <w:tcW w:type="dxa" w:w="2160"/>
          </w:tcPr>
          <w:p>
            <w:r/>
            <w:r>
              <w:rPr>
                <w:rFonts w:ascii="Calibri" w:hAnsi="Calibri"/>
                <w:color w:val="000000"/>
                <w:sz w:val="18"/>
              </w:rPr>
              <w:t>25-50</w:t>
            </w:r>
          </w:p>
        </w:tc>
        <w:tc>
          <w:tcPr>
            <w:tcW w:type="dxa" w:w="2160"/>
          </w:tcPr>
          <w:p>
            <w:r/>
            <w:r>
              <w:rPr>
                <w:rFonts w:ascii="Calibri" w:hAnsi="Calibri"/>
                <w:color w:val="000000"/>
                <w:sz w:val="18"/>
              </w:rPr>
              <w:t>100-200</w:t>
            </w:r>
          </w:p>
        </w:tc>
      </w:tr>
      <w:tr>
        <w:tc>
          <w:tcPr>
            <w:tcW w:type="dxa" w:w="2160"/>
          </w:tcPr>
          <w:p>
            <w:r/>
            <w:r>
              <w:rPr>
                <w:rFonts w:ascii="Calibri" w:hAnsi="Calibri"/>
                <w:color w:val="000000"/>
                <w:sz w:val="18"/>
              </w:rPr>
              <w:t>Average loan size</w:t>
            </w:r>
          </w:p>
        </w:tc>
        <w:tc>
          <w:tcPr>
            <w:tcW w:type="dxa" w:w="2160"/>
          </w:tcPr>
          <w:p>
            <w:r/>
            <w:r>
              <w:rPr>
                <w:rFonts w:ascii="Calibri" w:hAnsi="Calibri"/>
                <w:color w:val="000000"/>
                <w:sz w:val="18"/>
              </w:rPr>
              <w:t>$2,000</w:t>
            </w:r>
          </w:p>
        </w:tc>
        <w:tc>
          <w:tcPr>
            <w:tcW w:type="dxa" w:w="2160"/>
          </w:tcPr>
          <w:p>
            <w:r/>
            <w:r>
              <w:rPr>
                <w:rFonts w:ascii="Calibri" w:hAnsi="Calibri"/>
                <w:color w:val="000000"/>
                <w:sz w:val="18"/>
              </w:rPr>
              <w:t>$3,500</w:t>
            </w:r>
          </w:p>
        </w:tc>
        <w:tc>
          <w:tcPr>
            <w:tcW w:type="dxa" w:w="2160"/>
          </w:tcPr>
          <w:p>
            <w:r/>
            <w:r>
              <w:rPr>
                <w:rFonts w:ascii="Calibri" w:hAnsi="Calibri"/>
                <w:color w:val="000000"/>
                <w:sz w:val="18"/>
              </w:rPr>
              <w:t>$5,000</w:t>
            </w:r>
          </w:p>
        </w:tc>
      </w:tr>
      <w:tr>
        <w:tc>
          <w:tcPr>
            <w:tcW w:type="dxa" w:w="2160"/>
          </w:tcPr>
          <w:p>
            <w:r/>
            <w:r>
              <w:rPr>
                <w:rFonts w:ascii="Calibri" w:hAnsi="Calibri"/>
                <w:color w:val="000000"/>
                <w:sz w:val="18"/>
              </w:rPr>
              <w:t>Portfolio yield (APR)</w:t>
            </w:r>
          </w:p>
        </w:tc>
        <w:tc>
          <w:tcPr>
            <w:tcW w:type="dxa" w:w="2160"/>
          </w:tcPr>
          <w:p>
            <w:r/>
            <w:r>
              <w:rPr>
                <w:rFonts w:ascii="Calibri" w:hAnsi="Calibri"/>
                <w:color w:val="000000"/>
                <w:sz w:val="18"/>
              </w:rPr>
              <w:t>18-29%</w:t>
            </w:r>
          </w:p>
        </w:tc>
        <w:tc>
          <w:tcPr>
            <w:tcW w:type="dxa" w:w="2160"/>
          </w:tcPr>
          <w:p>
            <w:r/>
            <w:r>
              <w:rPr>
                <w:rFonts w:ascii="Calibri" w:hAnsi="Calibri"/>
                <w:color w:val="000000"/>
                <w:sz w:val="18"/>
              </w:rPr>
              <w:t>18-29%</w:t>
            </w:r>
          </w:p>
        </w:tc>
        <w:tc>
          <w:tcPr>
            <w:tcW w:type="dxa" w:w="2160"/>
          </w:tcPr>
          <w:p>
            <w:r/>
            <w:r>
              <w:rPr>
                <w:rFonts w:ascii="Calibri" w:hAnsi="Calibri"/>
                <w:color w:val="000000"/>
                <w:sz w:val="18"/>
              </w:rPr>
              <w:t>18-29%</w:t>
            </w:r>
          </w:p>
        </w:tc>
      </w:tr>
      <w:tr>
        <w:tc>
          <w:tcPr>
            <w:tcW w:type="dxa" w:w="2160"/>
          </w:tcPr>
          <w:p>
            <w:r/>
            <w:r>
              <w:rPr>
                <w:rFonts w:ascii="Calibri" w:hAnsi="Calibri"/>
                <w:color w:val="000000"/>
                <w:sz w:val="18"/>
              </w:rPr>
              <w:t>Expected default rate</w:t>
            </w:r>
          </w:p>
        </w:tc>
        <w:tc>
          <w:tcPr>
            <w:tcW w:type="dxa" w:w="2160"/>
          </w:tcPr>
          <w:p>
            <w:r/>
            <w:r>
              <w:rPr>
                <w:rFonts w:ascii="Calibri" w:hAnsi="Calibri"/>
                <w:color w:val="000000"/>
                <w:sz w:val="18"/>
              </w:rPr>
              <w:t>5-8%</w:t>
            </w:r>
          </w:p>
        </w:tc>
        <w:tc>
          <w:tcPr>
            <w:tcW w:type="dxa" w:w="2160"/>
          </w:tcPr>
          <w:p>
            <w:r/>
            <w:r>
              <w:rPr>
                <w:rFonts w:ascii="Calibri" w:hAnsi="Calibri"/>
                <w:color w:val="000000"/>
                <w:sz w:val="18"/>
              </w:rPr>
              <w:t>5-8%</w:t>
            </w:r>
          </w:p>
        </w:tc>
        <w:tc>
          <w:tcPr>
            <w:tcW w:type="dxa" w:w="2160"/>
          </w:tcPr>
          <w:p>
            <w:r/>
            <w:r>
              <w:rPr>
                <w:rFonts w:ascii="Calibri" w:hAnsi="Calibri"/>
                <w:color w:val="000000"/>
                <w:sz w:val="18"/>
              </w:rPr>
              <w:t>5-8%</w:t>
            </w:r>
          </w:p>
        </w:tc>
      </w:tr>
      <w:tr>
        <w:tc>
          <w:tcPr>
            <w:tcW w:type="dxa" w:w="2160"/>
          </w:tcPr>
          <w:p>
            <w:r/>
            <w:r>
              <w:rPr>
                <w:rFonts w:ascii="Calibri" w:hAnsi="Calibri"/>
                <w:color w:val="000000"/>
                <w:sz w:val="18"/>
              </w:rPr>
              <w:t>Net return on capital</w:t>
            </w:r>
          </w:p>
        </w:tc>
        <w:tc>
          <w:tcPr>
            <w:tcW w:type="dxa" w:w="2160"/>
          </w:tcPr>
          <w:p>
            <w:r/>
            <w:r>
              <w:rPr>
                <w:rFonts w:ascii="Calibri" w:hAnsi="Calibri"/>
                <w:color w:val="000000"/>
                <w:sz w:val="18"/>
              </w:rPr>
              <w:t>12-18%</w:t>
            </w:r>
          </w:p>
        </w:tc>
        <w:tc>
          <w:tcPr>
            <w:tcW w:type="dxa" w:w="2160"/>
          </w:tcPr>
          <w:p>
            <w:r/>
            <w:r>
              <w:rPr>
                <w:rFonts w:ascii="Calibri" w:hAnsi="Calibri"/>
                <w:color w:val="000000"/>
                <w:sz w:val="18"/>
              </w:rPr>
              <w:t>12-18%</w:t>
            </w:r>
          </w:p>
        </w:tc>
        <w:tc>
          <w:tcPr>
            <w:tcW w:type="dxa" w:w="2160"/>
          </w:tcPr>
          <w:p>
            <w:r/>
            <w:r>
              <w:rPr>
                <w:rFonts w:ascii="Calibri" w:hAnsi="Calibri"/>
                <w:color w:val="000000"/>
                <w:sz w:val="18"/>
              </w:rPr>
              <w:t>12-18%</w:t>
            </w:r>
          </w:p>
        </w:tc>
      </w:tr>
    </w:tbl>
    <w:p>
      <w:pPr>
        <w:spacing w:before="360" w:after="120"/>
      </w:pPr>
      <w:r>
        <w:rPr>
          <w:rFonts w:ascii="Calibri" w:hAnsi="Calibri"/>
          <w:b/>
          <w:color w:val="1A365D"/>
          <w:sz w:val="36"/>
        </w:rPr>
        <w:t>Technical Appendix</w:t>
      </w:r>
    </w:p>
    <w:p>
      <w:pPr>
        <w:spacing w:before="240" w:after="120"/>
      </w:pPr>
      <w:r>
        <w:rPr>
          <w:rFonts w:ascii="Calibri" w:hAnsi="Calibri"/>
          <w:b/>
          <w:color w:val="1A365D"/>
          <w:sz w:val="30"/>
        </w:rPr>
        <w:t>Underwriting Model Architecture</w:t>
      </w:r>
    </w:p>
    <w:p>
      <w:pPr>
        <w:pStyle w:val="ListBullet"/>
        <w:spacing w:after="40"/>
      </w:pPr>
      <w:r>
        <w:rPr>
          <w:rFonts w:ascii="Calibri" w:hAnsi="Calibri"/>
        </w:rPr>
        <w:t>Ensemble: Decision Tree + Logistic Regression + Random Forest</w:t>
      </w:r>
    </w:p>
    <w:p>
      <w:pPr>
        <w:pStyle w:val="ListBullet"/>
        <w:spacing w:after="40"/>
      </w:pPr>
      <w:r>
        <w:rPr>
          <w:rFonts w:ascii="Calibri" w:hAnsi="Calibri"/>
        </w:rPr>
        <w:t>Training data: Synthetically generated + augmented (1,000+ samples)</w:t>
      </w:r>
    </w:p>
    <w:p>
      <w:pPr>
        <w:pStyle w:val="ListBullet"/>
        <w:spacing w:after="40"/>
      </w:pPr>
      <w:r>
        <w:rPr>
          <w:rFonts w:ascii="Calibri" w:hAnsi="Calibri"/>
        </w:rPr>
        <w:t>AUC: 0.756 on validation set</w:t>
      </w:r>
    </w:p>
    <w:p>
      <w:pPr>
        <w:pStyle w:val="ListBullet"/>
        <w:spacing w:after="40"/>
      </w:pPr>
      <w:r>
        <w:rPr>
          <w:rFonts w:ascii="Calibri" w:hAnsi="Calibri"/>
        </w:rPr>
        <w:t>Features: age, income, employment length, credit score, DTI ratio,</w:t>
        <w:br/>
        <w:t xml:space="preserve">  utilization rate, derogatory marks, credit lines, home ownership, loan purpose</w:t>
      </w:r>
    </w:p>
    <w:p>
      <w:pPr>
        <w:pStyle w:val="ListBullet"/>
        <w:spacing w:after="40"/>
      </w:pPr>
      <w:r>
        <w:rPr>
          <w:rFonts w:ascii="Calibri" w:hAnsi="Calibri"/>
        </w:rPr>
        <w:t>Throughput: &lt;50ms per scoring call (Flask endpoint)</w:t>
      </w:r>
    </w:p>
    <w:p>
      <w:pPr>
        <w:spacing w:before="240" w:after="120"/>
      </w:pPr>
      <w:r>
        <w:rPr>
          <w:rFonts w:ascii="Calibri" w:hAnsi="Calibri"/>
          <w:b/>
          <w:color w:val="1A365D"/>
          <w:sz w:val="30"/>
        </w:rPr>
        <w:t>Platform Stack</w:t>
      </w:r>
    </w:p>
    <w:p>
      <w:pPr>
        <w:pStyle w:val="ListBullet"/>
        <w:spacing w:after="40"/>
      </w:pPr>
      <w:r>
        <w:rPr>
          <w:rFonts w:ascii="Calibri" w:hAnsi="Calibri"/>
        </w:rPr>
        <w:t>Backend: Python/Flask (SQLite for MVP, PostgreSQL ready)</w:t>
      </w:r>
    </w:p>
    <w:p>
      <w:pPr>
        <w:pStyle w:val="ListBullet"/>
        <w:spacing w:after="40"/>
      </w:pPr>
      <w:r>
        <w:rPr>
          <w:rFonts w:ascii="Calibri" w:hAnsi="Calibri"/>
        </w:rPr>
        <w:t>Scoring: Pure Python ML (no GPU needed)</w:t>
      </w:r>
    </w:p>
    <w:p>
      <w:pPr>
        <w:pStyle w:val="ListBullet"/>
        <w:spacing w:after="40"/>
      </w:pPr>
      <w:r>
        <w:rPr>
          <w:rFonts w:ascii="Calibri" w:hAnsi="Calibri"/>
        </w:rPr>
        <w:t>Payments: Stripe (live-ready, currently mock mode)</w:t>
      </w:r>
    </w:p>
    <w:p>
      <w:pPr>
        <w:pStyle w:val="ListBullet"/>
        <w:spacing w:after="40"/>
      </w:pPr>
      <w:r>
        <w:rPr>
          <w:rFonts w:ascii="Calibri" w:hAnsi="Calibri"/>
        </w:rPr>
        <w:t>Hosting: Docker-ready, deploys to any cloud</w:t>
      </w:r>
    </w:p>
    <w:p>
      <w:pPr>
        <w:pStyle w:val="ListBullet"/>
        <w:spacing w:after="40"/>
      </w:pPr>
      <w:r>
        <w:rPr>
          <w:rFonts w:ascii="Calibri" w:hAnsi="Calibri"/>
        </w:rPr>
        <w:t>Testing: 42/44 E2E tests passing</w:t>
      </w:r>
    </w:p>
    <w:p>
      <w:pPr>
        <w:spacing w:before="360" w:after="120"/>
      </w:pPr>
      <w:r>
        <w:rPr>
          <w:rFonts w:ascii="Calibri" w:hAnsi="Calibri"/>
          <w:b/>
          <w:color w:val="1A365D"/>
          <w:sz w:val="36"/>
        </w:rPr>
        <w:t>Risk Factors</w:t>
      </w:r>
    </w:p>
    <w:p>
      <w:pPr>
        <w:pStyle w:val="ListBullet"/>
        <w:spacing w:after="40"/>
      </w:pPr>
      <w:r>
        <w:rPr>
          <w:rFonts w:ascii="Calibri" w:hAnsi="Calibri"/>
        </w:rPr>
        <w:t>Regulatory risk: State lending licenses required (in process)</w:t>
      </w:r>
    </w:p>
    <w:p>
      <w:pPr>
        <w:pStyle w:val="ListBullet"/>
        <w:spacing w:after="40"/>
      </w:pPr>
      <w:r>
        <w:rPr>
          <w:rFonts w:ascii="Calibri" w:hAnsi="Calibri"/>
        </w:rPr>
        <w:t>Default risk: Model trained on synthetic data; real-world performance may differ</w:t>
      </w:r>
    </w:p>
    <w:p>
      <w:pPr>
        <w:pStyle w:val="ListBullet"/>
        <w:spacing w:after="40"/>
      </w:pPr>
      <w:r>
        <w:rPr>
          <w:rFonts w:ascii="Calibri" w:hAnsi="Calibri"/>
        </w:rPr>
        <w:t>Technology risk: Single point of failure on current infrastructure</w:t>
      </w:r>
    </w:p>
    <w:p>
      <w:pPr>
        <w:pStyle w:val="ListBullet"/>
        <w:spacing w:after="40"/>
      </w:pPr>
      <w:r>
        <w:rPr>
          <w:rFonts w:ascii="Calibri" w:hAnsi="Calibri"/>
        </w:rPr>
        <w:t>Competition: Large incumbents (SoFi, LendingClub, Upstart) have scale advantages</w:t>
      </w:r>
    </w:p>
    <w:p>
      <w:pPr>
        <w:spacing w:before="360" w:after="120"/>
      </w:pPr>
      <w:r>
        <w:rPr>
          <w:rFonts w:ascii="Calibri" w:hAnsi="Calibri"/>
          <w:b/>
          <w:color w:val="1A365D"/>
          <w:sz w:val="36"/>
        </w:rPr>
        <w:t>Next Steps for Investor</w:t>
      </w:r>
    </w:p>
    <w:p>
      <w:pPr>
        <w:pStyle w:val="ListNumber"/>
        <w:spacing w:after="40"/>
      </w:pPr>
      <w:r>
        <w:rPr>
          <w:rFonts w:ascii="Calibri" w:hAnsi="Calibri"/>
        </w:rPr>
        <w:t>Review technical demo at palm.ngrok.app</w:t>
      </w:r>
    </w:p>
    <w:p>
      <w:pPr>
        <w:pStyle w:val="ListNumber"/>
        <w:spacing w:after="40"/>
      </w:pPr>
      <w:r>
        <w:rPr>
          <w:rFonts w:ascii="Calibri" w:hAnsi="Calibri"/>
        </w:rPr>
        <w:t>Discuss proposed terms</w:t>
      </w:r>
    </w:p>
    <w:p>
      <w:pPr>
        <w:pStyle w:val="ListNumber"/>
        <w:spacing w:after="40"/>
      </w:pPr>
      <w:r>
        <w:rPr>
          <w:rFonts w:ascii="Calibri" w:hAnsi="Calibri"/>
        </w:rPr>
        <w:t>Agree on facility size and structure</w:t>
      </w:r>
    </w:p>
    <w:p>
      <w:pPr>
        <w:pStyle w:val="ListNumber"/>
        <w:spacing w:after="40"/>
      </w:pPr>
      <w:r>
        <w:rPr>
          <w:rFonts w:ascii="Calibri" w:hAnsi="Calibri"/>
        </w:rPr>
        <w:t>Execute definitive agreements</w:t>
      </w:r>
    </w:p>
    <w:p>
      <w:pPr>
        <w:pStyle w:val="ListNumber"/>
        <w:spacing w:after="40"/>
      </w:pPr>
      <w:r>
        <w:rPr>
          <w:rFonts w:ascii="Calibri" w:hAnsi="Calibri"/>
        </w:rPr>
        <w:t>Fund and deploy capital</w:t>
      </w:r>
    </w:p>
    <w:p>
      <w:r>
        <w:br w:type="page"/>
      </w:r>
    </w:p>
    <w:p>
      <w:pPr>
        <w:pStyle w:val="Title"/>
      </w:pPr>
      <w:r>
        <w:rPr>
          <w:color w:val="1A365D"/>
        </w:rPr>
        <w:t>Security Audit</w:t>
      </w:r>
    </w:p>
    <w:p>
      <w:pPr>
        <w:spacing w:before="360" w:after="120"/>
      </w:pPr>
      <w:r>
        <w:rPr>
          <w:rFonts w:ascii="Calibri" w:hAnsi="Calibri"/>
          <w:b/>
          <w:color w:val="1A365D"/>
          <w:sz w:val="44"/>
        </w:rPr>
        <w:t>PalmFi Security Audit Report</w:t>
      </w:r>
    </w:p>
    <w:p>
      <w:pPr>
        <w:spacing w:after="80"/>
      </w:pPr>
      <w:r>
        <w:rPr>
          <w:rFonts w:ascii="Calibri" w:hAnsi="Calibri"/>
          <w:b/>
        </w:rPr>
        <w:t>Date:</w:t>
      </w:r>
      <w:r>
        <w:rPr>
          <w:rFonts w:ascii="Calibri" w:hAnsi="Calibri"/>
        </w:rPr>
        <w:t xml:space="preserve"> May 9, 2026</w:t>
      </w:r>
      <w:r>
        <w:br/>
      </w:r>
      <w:r>
        <w:rPr>
          <w:rFonts w:ascii="Calibri" w:hAnsi="Calibri"/>
          <w:b/>
        </w:rPr>
        <w:t>Methodology:</w:t>
      </w:r>
      <w:r>
        <w:rPr>
          <w:rFonts w:ascii="Calibri" w:hAnsi="Calibri"/>
        </w:rPr>
        <w:t xml:space="preserve"> Full codebase line-by-line review</w:t>
      </w:r>
      <w:r>
        <w:br/>
      </w:r>
      <w:r>
        <w:rPr>
          <w:rFonts w:ascii="Calibri" w:hAnsi="Calibri"/>
          <w:b/>
        </w:rPr>
        <w:t>Files scanned:</w:t>
      </w:r>
      <w:r>
        <w:rPr>
          <w:rFonts w:ascii="Calibri" w:hAnsi="Calibri"/>
        </w:rPr>
        <w:t xml:space="preserve"> 46 Python, 30 HTML templates, Docker config</w:t>
      </w:r>
      <w:r>
        <w:br/>
      </w:r>
      <w:r>
        <w:rPr>
          <w:rFonts w:ascii="Calibri" w:hAnsi="Calibri"/>
          <w:b/>
        </w:rPr>
        <w:t>Total findings:</w:t>
      </w:r>
      <w:r>
        <w:rPr>
          <w:rFonts w:ascii="Calibri" w:hAnsi="Calibri"/>
        </w:rPr>
        <w:t xml:space="preserve"> 35 vulnerabilities</w:t>
      </w:r>
    </w:p>
    <w:p>
      <w:pPr>
        <w:spacing w:before="120" w:after="120"/>
      </w:pPr>
      <w:r>
        <w:rPr>
          <w:color w:val="6B7280"/>
          <w:sz w:val="16"/>
        </w:rPr>
        <w:t>────────────────────────────────────────────────────────────</w:t>
      </w:r>
    </w:p>
    <w:p>
      <w:pPr>
        <w:spacing w:before="360" w:after="120"/>
      </w:pPr>
      <w:r>
        <w:rPr>
          <w:rFonts w:ascii="Calibri" w:hAnsi="Calibri"/>
          <w:b/>
          <w:color w:val="1A365D"/>
          <w:sz w:val="36"/>
        </w:rPr>
        <w:t>🚨 CRITICAL (7 — Fix Immediately)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w:t>
            </w:r>
          </w:p>
        </w:tc>
        <w:tc>
          <w:tcPr>
            <w:tcW w:type="dxa" w:w="1728"/>
            <w:shd w:val="clear" w:color="auto" w:fill="1A365D"/>
          </w:tcPr>
          <w:p>
            <w:r/>
            <w:r>
              <w:rPr>
                <w:rFonts w:ascii="Calibri" w:hAnsi="Calibri"/>
                <w:b/>
                <w:color w:val="FFFFFF"/>
                <w:sz w:val="20"/>
              </w:rPr>
              <w:t>File:Line</w:t>
            </w:r>
          </w:p>
        </w:tc>
        <w:tc>
          <w:tcPr>
            <w:tcW w:type="dxa" w:w="1728"/>
            <w:shd w:val="clear" w:color="auto" w:fill="1A365D"/>
          </w:tcPr>
          <w:p>
            <w:r/>
            <w:r>
              <w:rPr>
                <w:rFonts w:ascii="Calibri" w:hAnsi="Calibri"/>
                <w:b/>
                <w:color w:val="FFFFFF"/>
                <w:sz w:val="20"/>
              </w:rPr>
              <w:t>Issue</w:t>
            </w:r>
          </w:p>
        </w:tc>
        <w:tc>
          <w:tcPr>
            <w:tcW w:type="dxa" w:w="1728"/>
            <w:shd w:val="clear" w:color="auto" w:fill="1A365D"/>
          </w:tcPr>
          <w:p>
            <w:r/>
            <w:r>
              <w:rPr>
                <w:rFonts w:ascii="Calibri" w:hAnsi="Calibri"/>
                <w:b/>
                <w:color w:val="FFFFFF"/>
                <w:sz w:val="20"/>
              </w:rPr>
              <w:t>Impact</w:t>
            </w:r>
          </w:p>
        </w:tc>
        <w:tc>
          <w:tcPr>
            <w:tcW w:type="dxa" w:w="1728"/>
            <w:shd w:val="clear" w:color="auto" w:fill="1A365D"/>
          </w:tcPr>
          <w:p>
            <w:r/>
            <w:r>
              <w:rPr>
                <w:rFonts w:ascii="Calibri" w:hAnsi="Calibri"/>
                <w:b/>
                <w:color w:val="FFFFFF"/>
                <w:sz w:val="20"/>
              </w:rPr>
              <w:t>Fix</w:t>
            </w:r>
          </w:p>
        </w:tc>
      </w:tr>
      <w:tr>
        <w:tc>
          <w:tcPr>
            <w:tcW w:type="dxa" w:w="1728"/>
          </w:tcPr>
          <w:p>
            <w:r/>
            <w:r>
              <w:rPr>
                <w:rFonts w:ascii="Calibri" w:hAnsi="Calibri"/>
                <w:color w:val="000000"/>
                <w:sz w:val="18"/>
              </w:rPr>
              <w:t>C1</w:t>
            </w:r>
          </w:p>
        </w:tc>
        <w:tc>
          <w:tcPr>
            <w:tcW w:type="dxa" w:w="1728"/>
          </w:tcPr>
          <w:p>
            <w:r/>
            <w:r>
              <w:rPr>
                <w:rFonts w:ascii="Calibri" w:hAnsi="Calibri"/>
                <w:color w:val="000000"/>
                <w:sz w:val="18"/>
              </w:rPr>
              <w:t>app.py:1232</w:t>
            </w:r>
          </w:p>
        </w:tc>
        <w:tc>
          <w:tcPr>
            <w:tcW w:type="dxa" w:w="1728"/>
          </w:tcPr>
          <w:p>
            <w:r/>
            <w:r>
              <w:rPr>
                <w:rFonts w:ascii="Calibri" w:hAnsi="Calibri"/>
                <w:color w:val="000000"/>
                <w:sz w:val="18"/>
              </w:rPr>
              <w:t>Debug mode enabled in production (debug=True)</w:t>
            </w:r>
          </w:p>
        </w:tc>
        <w:tc>
          <w:tcPr>
            <w:tcW w:type="dxa" w:w="1728"/>
          </w:tcPr>
          <w:p>
            <w:r/>
            <w:r>
              <w:rPr>
                <w:rFonts w:ascii="Calibri" w:hAnsi="Calibri"/>
                <w:color w:val="000000"/>
                <w:sz w:val="18"/>
              </w:rPr>
              <w:t>Remote code execution via Werkzeug console</w:t>
            </w:r>
          </w:p>
        </w:tc>
        <w:tc>
          <w:tcPr>
            <w:tcW w:type="dxa" w:w="1728"/>
          </w:tcPr>
          <w:p>
            <w:r/>
            <w:r>
              <w:rPr>
                <w:rFonts w:ascii="Calibri" w:hAnsi="Calibri"/>
                <w:color w:val="000000"/>
                <w:sz w:val="18"/>
              </w:rPr>
              <w:t>app.run(debug=os.getenv('FLASK_DEBUG','false').lower()=='true')</w:t>
            </w:r>
          </w:p>
        </w:tc>
      </w:tr>
      <w:tr>
        <w:tc>
          <w:tcPr>
            <w:tcW w:type="dxa" w:w="1728"/>
          </w:tcPr>
          <w:p>
            <w:r/>
            <w:r>
              <w:rPr>
                <w:rFonts w:ascii="Calibri" w:hAnsi="Calibri"/>
                <w:color w:val="000000"/>
                <w:sz w:val="18"/>
              </w:rPr>
              <w:t>C2</w:t>
            </w:r>
          </w:p>
        </w:tc>
        <w:tc>
          <w:tcPr>
            <w:tcW w:type="dxa" w:w="1728"/>
          </w:tcPr>
          <w:p>
            <w:r/>
            <w:r>
              <w:rPr>
                <w:rFonts w:ascii="Calibri" w:hAnsi="Calibri"/>
                <w:color w:val="000000"/>
                <w:sz w:val="18"/>
              </w:rPr>
              <w:t>config.py:9-20</w:t>
            </w:r>
          </w:p>
        </w:tc>
        <w:tc>
          <w:tcPr>
            <w:tcW w:type="dxa" w:w="1728"/>
          </w:tcPr>
          <w:p>
            <w:r/>
            <w:r>
              <w:rPr>
                <w:rFonts w:ascii="Calibri" w:hAnsi="Calibri"/>
                <w:color w:val="000000"/>
                <w:sz w:val="18"/>
              </w:rPr>
              <w:t>Hardcoded secrets — weak defaults for SECRET_KEY, JWT_SECRET, ENCRYPTION_KEY, ADMIN_PASSWORD</w:t>
            </w:r>
          </w:p>
        </w:tc>
        <w:tc>
          <w:tcPr>
            <w:tcW w:type="dxa" w:w="1728"/>
          </w:tcPr>
          <w:p>
            <w:r/>
            <w:r>
              <w:rPr>
                <w:rFonts w:ascii="Calibri" w:hAnsi="Calibri"/>
                <w:color w:val="000000"/>
                <w:sz w:val="18"/>
              </w:rPr>
              <w:t>Full platform compromise</w:t>
            </w:r>
          </w:p>
        </w:tc>
        <w:tc>
          <w:tcPr>
            <w:tcW w:type="dxa" w:w="1728"/>
          </w:tcPr>
          <w:p>
            <w:r/>
            <w:r>
              <w:rPr>
                <w:rFonts w:ascii="Calibri" w:hAnsi="Calibri"/>
                <w:color w:val="000000"/>
                <w:sz w:val="18"/>
              </w:rPr>
              <w:t>Remove defaults; raise ValueError if env vars missing in prod</w:t>
            </w:r>
          </w:p>
        </w:tc>
      </w:tr>
      <w:tr>
        <w:tc>
          <w:tcPr>
            <w:tcW w:type="dxa" w:w="1728"/>
          </w:tcPr>
          <w:p>
            <w:r/>
            <w:r>
              <w:rPr>
                <w:rFonts w:ascii="Calibri" w:hAnsi="Calibri"/>
                <w:color w:val="000000"/>
                <w:sz w:val="18"/>
              </w:rPr>
              <w:t>C3</w:t>
            </w:r>
          </w:p>
        </w:tc>
        <w:tc>
          <w:tcPr>
            <w:tcW w:type="dxa" w:w="1728"/>
          </w:tcPr>
          <w:p>
            <w:r/>
            <w:r>
              <w:rPr>
                <w:rFonts w:ascii="Calibri" w:hAnsi="Calibri"/>
                <w:color w:val="000000"/>
                <w:sz w:val="18"/>
              </w:rPr>
              <w:t>app.py:37</w:t>
            </w:r>
          </w:p>
        </w:tc>
        <w:tc>
          <w:tcPr>
            <w:tcW w:type="dxa" w:w="1728"/>
          </w:tcPr>
          <w:p>
            <w:r/>
            <w:r>
              <w:rPr>
                <w:rFonts w:ascii="Calibri" w:hAnsi="Calibri"/>
                <w:color w:val="000000"/>
                <w:sz w:val="18"/>
              </w:rPr>
              <w:t>Weak password hashing — single SHA-256, no salt</w:t>
            </w:r>
          </w:p>
        </w:tc>
        <w:tc>
          <w:tcPr>
            <w:tcW w:type="dxa" w:w="1728"/>
          </w:tcPr>
          <w:p>
            <w:r/>
            <w:r>
              <w:rPr>
                <w:rFonts w:ascii="Calibri" w:hAnsi="Calibri"/>
                <w:color w:val="000000"/>
                <w:sz w:val="18"/>
              </w:rPr>
              <w:t>Password reversal in seconds</w:t>
            </w:r>
          </w:p>
        </w:tc>
        <w:tc>
          <w:tcPr>
            <w:tcW w:type="dxa" w:w="1728"/>
          </w:tcPr>
          <w:p>
            <w:r/>
            <w:r>
              <w:rPr>
                <w:rFonts w:ascii="Calibri" w:hAnsi="Calibri"/>
                <w:color w:val="000000"/>
                <w:sz w:val="18"/>
              </w:rPr>
              <w:t>Use werkzeug.security.generate_password_hash()</w:t>
            </w:r>
          </w:p>
        </w:tc>
      </w:tr>
      <w:tr>
        <w:tc>
          <w:tcPr>
            <w:tcW w:type="dxa" w:w="1728"/>
          </w:tcPr>
          <w:p>
            <w:r/>
            <w:r>
              <w:rPr>
                <w:rFonts w:ascii="Calibri" w:hAnsi="Calibri"/>
                <w:color w:val="000000"/>
                <w:sz w:val="18"/>
              </w:rPr>
              <w:t>C4</w:t>
            </w:r>
          </w:p>
        </w:tc>
        <w:tc>
          <w:tcPr>
            <w:tcW w:type="dxa" w:w="1728"/>
          </w:tcPr>
          <w:p>
            <w:r/>
            <w:r>
              <w:rPr>
                <w:rFonts w:ascii="Calibri" w:hAnsi="Calibri"/>
                <w:color w:val="000000"/>
                <w:sz w:val="18"/>
              </w:rPr>
              <w:t>extended.py:113</w:t>
            </w:r>
          </w:p>
        </w:tc>
        <w:tc>
          <w:tcPr>
            <w:tcW w:type="dxa" w:w="1728"/>
          </w:tcPr>
          <w:p>
            <w:r/>
            <w:r>
              <w:rPr>
                <w:rFonts w:ascii="Calibri" w:hAnsi="Calibri"/>
                <w:color w:val="000000"/>
                <w:sz w:val="18"/>
              </w:rPr>
              <w:t>Path traversal in KYC upload — file extension not sanitized</w:t>
            </w:r>
          </w:p>
        </w:tc>
        <w:tc>
          <w:tcPr>
            <w:tcW w:type="dxa" w:w="1728"/>
          </w:tcPr>
          <w:p>
            <w:r/>
            <w:r>
              <w:rPr>
                <w:rFonts w:ascii="Calibri" w:hAnsi="Calibri"/>
                <w:color w:val="000000"/>
                <w:sz w:val="18"/>
              </w:rPr>
              <w:t>Write arbitrary files to filesystem</w:t>
            </w:r>
          </w:p>
        </w:tc>
        <w:tc>
          <w:tcPr>
            <w:tcW w:type="dxa" w:w="1728"/>
          </w:tcPr>
          <w:p>
            <w:r/>
            <w:r>
              <w:rPr>
                <w:rFonts w:ascii="Calibri" w:hAnsi="Calibri"/>
                <w:color w:val="000000"/>
                <w:sz w:val="18"/>
              </w:rPr>
              <w:t>Use werkzeug.utils.secure_filename() + magic byte validation</w:t>
            </w:r>
          </w:p>
        </w:tc>
      </w:tr>
      <w:tr>
        <w:tc>
          <w:tcPr>
            <w:tcW w:type="dxa" w:w="1728"/>
          </w:tcPr>
          <w:p>
            <w:r/>
            <w:r>
              <w:rPr>
                <w:rFonts w:ascii="Calibri" w:hAnsi="Calibri"/>
                <w:color w:val="000000"/>
                <w:sz w:val="18"/>
              </w:rPr>
              <w:t>C5</w:t>
            </w:r>
          </w:p>
        </w:tc>
        <w:tc>
          <w:tcPr>
            <w:tcW w:type="dxa" w:w="1728"/>
          </w:tcPr>
          <w:p>
            <w:r/>
            <w:r>
              <w:rPr>
                <w:rFonts w:ascii="Calibri" w:hAnsi="Calibri"/>
                <w:color w:val="000000"/>
                <w:sz w:val="18"/>
              </w:rPr>
              <w:t>app.py:767</w:t>
            </w:r>
          </w:p>
        </w:tc>
        <w:tc>
          <w:tcPr>
            <w:tcW w:type="dxa" w:w="1728"/>
          </w:tcPr>
          <w:p>
            <w:r/>
            <w:r>
              <w:rPr>
                <w:rFonts w:ascii="Calibri" w:hAnsi="Calibri"/>
                <w:color w:val="000000"/>
                <w:sz w:val="18"/>
              </w:rPr>
              <w:t>Unauthenticated scoring API — no login_required on /api/score-application</w:t>
            </w:r>
          </w:p>
        </w:tc>
        <w:tc>
          <w:tcPr>
            <w:tcW w:type="dxa" w:w="1728"/>
          </w:tcPr>
          <w:p>
            <w:r/>
            <w:r>
              <w:rPr>
                <w:rFonts w:ascii="Calibri" w:hAnsi="Calibri"/>
                <w:color w:val="000000"/>
                <w:sz w:val="18"/>
              </w:rPr>
              <w:t>Information leakage, DoS</w:t>
            </w:r>
          </w:p>
        </w:tc>
        <w:tc>
          <w:tcPr>
            <w:tcW w:type="dxa" w:w="1728"/>
          </w:tcPr>
          <w:p>
            <w:r/>
            <w:r>
              <w:rPr>
                <w:rFonts w:ascii="Calibri" w:hAnsi="Calibri"/>
                <w:color w:val="000000"/>
                <w:sz w:val="18"/>
              </w:rPr>
              <w:t>Add @login_required</w:t>
            </w:r>
          </w:p>
        </w:tc>
      </w:tr>
      <w:tr>
        <w:tc>
          <w:tcPr>
            <w:tcW w:type="dxa" w:w="1728"/>
          </w:tcPr>
          <w:p>
            <w:r/>
            <w:r>
              <w:rPr>
                <w:rFonts w:ascii="Calibri" w:hAnsi="Calibri"/>
                <w:color w:val="000000"/>
                <w:sz w:val="18"/>
              </w:rPr>
              <w:t>C6</w:t>
            </w:r>
          </w:p>
        </w:tc>
        <w:tc>
          <w:tcPr>
            <w:tcW w:type="dxa" w:w="1728"/>
          </w:tcPr>
          <w:p>
            <w:r/>
            <w:r>
              <w:rPr>
                <w:rFonts w:ascii="Calibri" w:hAnsi="Calibri"/>
                <w:color w:val="000000"/>
                <w:sz w:val="18"/>
              </w:rPr>
              <w:t>app.py:593</w:t>
            </w:r>
          </w:p>
        </w:tc>
        <w:tc>
          <w:tcPr>
            <w:tcW w:type="dxa" w:w="1728"/>
          </w:tcPr>
          <w:p>
            <w:r/>
            <w:r>
              <w:rPr>
                <w:rFonts w:ascii="Calibri" w:hAnsi="Calibri"/>
                <w:color w:val="000000"/>
                <w:sz w:val="18"/>
              </w:rPr>
              <w:t>Unauthenticated rate improvement API — no auth on /api/rate-improvement/</w:t>
            </w:r>
          </w:p>
        </w:tc>
        <w:tc>
          <w:tcPr>
            <w:tcW w:type="dxa" w:w="1728"/>
          </w:tcPr>
          <w:p>
            <w:r/>
            <w:r>
              <w:rPr>
                <w:rFonts w:ascii="Calibri" w:hAnsi="Calibri"/>
                <w:color w:val="000000"/>
                <w:sz w:val="18"/>
              </w:rPr>
              <w:t>Loan data enumeration</w:t>
            </w:r>
          </w:p>
        </w:tc>
        <w:tc>
          <w:tcPr>
            <w:tcW w:type="dxa" w:w="1728"/>
          </w:tcPr>
          <w:p>
            <w:r/>
            <w:r>
              <w:rPr>
                <w:rFonts w:ascii="Calibri" w:hAnsi="Calibri"/>
                <w:color w:val="000000"/>
                <w:sz w:val="18"/>
              </w:rPr>
              <w:t>Add @admin_required</w:t>
            </w:r>
          </w:p>
        </w:tc>
      </w:tr>
      <w:tr>
        <w:tc>
          <w:tcPr>
            <w:tcW w:type="dxa" w:w="1728"/>
          </w:tcPr>
          <w:p>
            <w:r/>
            <w:r>
              <w:rPr>
                <w:rFonts w:ascii="Calibri" w:hAnsi="Calibri"/>
                <w:color w:val="000000"/>
                <w:sz w:val="18"/>
              </w:rPr>
              <w:t>C7</w:t>
            </w:r>
          </w:p>
        </w:tc>
        <w:tc>
          <w:tcPr>
            <w:tcW w:type="dxa" w:w="1728"/>
          </w:tcPr>
          <w:p>
            <w:r/>
            <w:r>
              <w:rPr>
                <w:rFonts w:ascii="Calibri" w:hAnsi="Calibri"/>
                <w:color w:val="000000"/>
                <w:sz w:val="18"/>
              </w:rPr>
              <w:t>extended.py:479</w:t>
            </w:r>
          </w:p>
        </w:tc>
        <w:tc>
          <w:tcPr>
            <w:tcW w:type="dxa" w:w="1728"/>
          </w:tcPr>
          <w:p>
            <w:r/>
            <w:r>
              <w:rPr>
                <w:rFonts w:ascii="Calibri" w:hAnsi="Calibri"/>
                <w:color w:val="000000"/>
                <w:sz w:val="18"/>
              </w:rPr>
              <w:t>Webhook signature bypass — construct_event() exception silently passed</w:t>
            </w:r>
          </w:p>
        </w:tc>
        <w:tc>
          <w:tcPr>
            <w:tcW w:type="dxa" w:w="1728"/>
          </w:tcPr>
          <w:p>
            <w:r/>
            <w:r>
              <w:rPr>
                <w:rFonts w:ascii="Calibri" w:hAnsi="Calibri"/>
                <w:color w:val="000000"/>
                <w:sz w:val="18"/>
              </w:rPr>
              <w:t>Forge Stripe events, bypass KYC/payments</w:t>
            </w:r>
          </w:p>
        </w:tc>
        <w:tc>
          <w:tcPr>
            <w:tcW w:type="dxa" w:w="1728"/>
          </w:tcPr>
          <w:p>
            <w:r/>
            <w:r>
              <w:rPr>
                <w:rFonts w:ascii="Calibri" w:hAnsi="Calibri"/>
                <w:color w:val="000000"/>
                <w:sz w:val="18"/>
              </w:rPr>
              <w:t>Remove outer try/except; always validate signature</w:t>
            </w:r>
          </w:p>
        </w:tc>
      </w:tr>
    </w:tbl>
    <w:p>
      <w:pPr>
        <w:spacing w:before="360" w:after="120"/>
      </w:pPr>
      <w:r>
        <w:rPr>
          <w:rFonts w:ascii="Calibri" w:hAnsi="Calibri"/>
          <w:b/>
          <w:color w:val="1A365D"/>
          <w:sz w:val="36"/>
        </w:rPr>
        <w:t>🔴 HIGH (10 — Fix This Week)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65D"/>
          </w:tcPr>
          <w:p>
            <w:r/>
            <w:r>
              <w:rPr>
                <w:rFonts w:ascii="Calibri" w:hAnsi="Calibri"/>
                <w:b/>
                <w:color w:val="FFFFFF"/>
                <w:sz w:val="20"/>
              </w:rPr>
              <w:t>#</w:t>
            </w:r>
          </w:p>
        </w:tc>
        <w:tc>
          <w:tcPr>
            <w:tcW w:type="dxa" w:w="1728"/>
            <w:shd w:val="clear" w:color="auto" w:fill="1A365D"/>
          </w:tcPr>
          <w:p>
            <w:r/>
            <w:r>
              <w:rPr>
                <w:rFonts w:ascii="Calibri" w:hAnsi="Calibri"/>
                <w:b/>
                <w:color w:val="FFFFFF"/>
                <w:sz w:val="20"/>
              </w:rPr>
              <w:t>File:Line</w:t>
            </w:r>
          </w:p>
        </w:tc>
        <w:tc>
          <w:tcPr>
            <w:tcW w:type="dxa" w:w="1728"/>
            <w:shd w:val="clear" w:color="auto" w:fill="1A365D"/>
          </w:tcPr>
          <w:p>
            <w:r/>
            <w:r>
              <w:rPr>
                <w:rFonts w:ascii="Calibri" w:hAnsi="Calibri"/>
                <w:b/>
                <w:color w:val="FFFFFF"/>
                <w:sz w:val="20"/>
              </w:rPr>
              <w:t>Issue</w:t>
            </w:r>
          </w:p>
        </w:tc>
        <w:tc>
          <w:tcPr>
            <w:tcW w:type="dxa" w:w="1728"/>
            <w:shd w:val="clear" w:color="auto" w:fill="1A365D"/>
          </w:tcPr>
          <w:p>
            <w:r/>
            <w:r>
              <w:rPr>
                <w:rFonts w:ascii="Calibri" w:hAnsi="Calibri"/>
                <w:b/>
                <w:color w:val="FFFFFF"/>
                <w:sz w:val="20"/>
              </w:rPr>
              <w:t>Impact</w:t>
            </w:r>
          </w:p>
        </w:tc>
        <w:tc>
          <w:tcPr>
            <w:tcW w:type="dxa" w:w="1728"/>
            <w:shd w:val="clear" w:color="auto" w:fill="1A365D"/>
          </w:tcPr>
          <w:p>
            <w:r/>
            <w:r>
              <w:rPr>
                <w:rFonts w:ascii="Calibri" w:hAnsi="Calibri"/>
                <w:b/>
                <w:color w:val="FFFFFF"/>
                <w:sz w:val="20"/>
              </w:rPr>
              <w:t>Fix</w:t>
            </w:r>
          </w:p>
        </w:tc>
      </w:tr>
      <w:tr>
        <w:tc>
          <w:tcPr>
            <w:tcW w:type="dxa" w:w="1728"/>
          </w:tcPr>
          <w:p>
            <w:r/>
            <w:r>
              <w:rPr>
                <w:rFonts w:ascii="Calibri" w:hAnsi="Calibri"/>
                <w:color w:val="000000"/>
                <w:sz w:val="18"/>
              </w:rPr>
              <w:t>H1</w:t>
            </w:r>
          </w:p>
        </w:tc>
        <w:tc>
          <w:tcPr>
            <w:tcW w:type="dxa" w:w="1728"/>
          </w:tcPr>
          <w:p>
            <w:r/>
            <w:r>
              <w:rPr>
                <w:rFonts w:ascii="Calibri" w:hAnsi="Calibri"/>
                <w:color w:val="000000"/>
                <w:sz w:val="18"/>
              </w:rPr>
              <w:t>app.py:168</w:t>
            </w:r>
          </w:p>
        </w:tc>
        <w:tc>
          <w:tcPr>
            <w:tcW w:type="dxa" w:w="1728"/>
          </w:tcPr>
          <w:p>
            <w:r/>
            <w:r>
              <w:rPr>
                <w:rFonts w:ascii="Calibri" w:hAnsi="Calibri"/>
                <w:color w:val="000000"/>
                <w:sz w:val="18"/>
              </w:rPr>
              <w:t>Mass assignment — all form fields stored in session blindly</w:t>
            </w:r>
          </w:p>
        </w:tc>
        <w:tc>
          <w:tcPr>
            <w:tcW w:type="dxa" w:w="1728"/>
          </w:tcPr>
          <w:p>
            <w:r/>
            <w:r>
              <w:rPr>
                <w:rFonts w:ascii="Calibri" w:hAnsi="Calibri"/>
                <w:color w:val="000000"/>
                <w:sz w:val="18"/>
              </w:rPr>
              <w:t>Users inject their own credit score, income</w:t>
            </w:r>
          </w:p>
        </w:tc>
        <w:tc>
          <w:tcPr>
            <w:tcW w:type="dxa" w:w="1728"/>
          </w:tcPr>
          <w:p>
            <w:r/>
            <w:r>
              <w:rPr>
                <w:rFonts w:ascii="Calibri" w:hAnsi="Calibri"/>
                <w:color w:val="000000"/>
                <w:sz w:val="18"/>
              </w:rPr>
              <w:t>Whitelist allowed application fields</w:t>
            </w:r>
          </w:p>
        </w:tc>
      </w:tr>
      <w:tr>
        <w:tc>
          <w:tcPr>
            <w:tcW w:type="dxa" w:w="1728"/>
          </w:tcPr>
          <w:p>
            <w:r/>
            <w:r>
              <w:rPr>
                <w:rFonts w:ascii="Calibri" w:hAnsi="Calibri"/>
                <w:color w:val="000000"/>
                <w:sz w:val="18"/>
              </w:rPr>
              <w:t>H2-H4</w:t>
            </w:r>
          </w:p>
        </w:tc>
        <w:tc>
          <w:tcPr>
            <w:tcW w:type="dxa" w:w="1728"/>
          </w:tcPr>
          <w:p>
            <w:r/>
            <w:r>
              <w:rPr>
                <w:rFonts w:ascii="Calibri" w:hAnsi="Calibri"/>
                <w:color w:val="000000"/>
                <w:sz w:val="18"/>
              </w:rPr>
              <w:t>Various templates</w:t>
            </w:r>
          </w:p>
        </w:tc>
        <w:tc>
          <w:tcPr>
            <w:tcW w:type="dxa" w:w="1728"/>
          </w:tcPr>
          <w:p>
            <w:r/>
            <w:r>
              <w:rPr>
                <w:rFonts w:ascii="Calibri" w:hAnsi="Calibri"/>
                <w:color w:val="000000"/>
                <w:sz w:val="18"/>
              </w:rPr>
              <w:t>Stored XSS — user-supplied data in name, address, niches, testimonials</w:t>
            </w:r>
          </w:p>
        </w:tc>
        <w:tc>
          <w:tcPr>
            <w:tcW w:type="dxa" w:w="1728"/>
          </w:tcPr>
          <w:p>
            <w:r/>
            <w:r>
              <w:rPr>
                <w:rFonts w:ascii="Calibri" w:hAnsi="Calibri"/>
                <w:color w:val="000000"/>
                <w:sz w:val="18"/>
              </w:rPr>
              <w:t>Script execution in admin/borrower browsers</w:t>
            </w:r>
          </w:p>
        </w:tc>
        <w:tc>
          <w:tcPr>
            <w:tcW w:type="dxa" w:w="1728"/>
          </w:tcPr>
          <w:p>
            <w:r/>
            <w:r>
              <w:rPr>
                <w:rFonts w:ascii="Calibri" w:hAnsi="Calibri"/>
                <w:color w:val="000000"/>
                <w:sz w:val="18"/>
              </w:rPr>
              <w:t>Apply |e filter on all dynamic content</w:t>
            </w:r>
          </w:p>
        </w:tc>
      </w:tr>
      <w:tr>
        <w:tc>
          <w:tcPr>
            <w:tcW w:type="dxa" w:w="1728"/>
          </w:tcPr>
          <w:p>
            <w:r/>
            <w:r>
              <w:rPr>
                <w:rFonts w:ascii="Calibri" w:hAnsi="Calibri"/>
                <w:color w:val="000000"/>
                <w:sz w:val="18"/>
              </w:rPr>
              <w:t>H5</w:t>
            </w:r>
          </w:p>
        </w:tc>
        <w:tc>
          <w:tcPr>
            <w:tcW w:type="dxa" w:w="1728"/>
          </w:tcPr>
          <w:p>
            <w:r/>
            <w:r>
              <w:rPr>
                <w:rFonts w:ascii="Calibri" w:hAnsi="Calibri"/>
                <w:color w:val="000000"/>
                <w:sz w:val="18"/>
              </w:rPr>
              <w:t>extended.py:699</w:t>
            </w:r>
          </w:p>
        </w:tc>
        <w:tc>
          <w:tcPr>
            <w:tcW w:type="dxa" w:w="1728"/>
          </w:tcPr>
          <w:p>
            <w:r/>
            <w:r>
              <w:rPr>
                <w:rFonts w:ascii="Calibri" w:hAnsi="Calibri"/>
                <w:color w:val="000000"/>
                <w:sz w:val="18"/>
              </w:rPr>
              <w:t>Unauthenticated payment API — /api/create-payment-intent</w:t>
            </w:r>
          </w:p>
        </w:tc>
        <w:tc>
          <w:tcPr>
            <w:tcW w:type="dxa" w:w="1728"/>
          </w:tcPr>
          <w:p>
            <w:r/>
            <w:r>
              <w:rPr>
                <w:rFonts w:ascii="Calibri" w:hAnsi="Calibri"/>
                <w:color w:val="000000"/>
                <w:sz w:val="18"/>
              </w:rPr>
              <w:t>Anyone can initiate payments</w:t>
            </w:r>
          </w:p>
        </w:tc>
        <w:tc>
          <w:tcPr>
            <w:tcW w:type="dxa" w:w="1728"/>
          </w:tcPr>
          <w:p>
            <w:r/>
            <w:r>
              <w:rPr>
                <w:rFonts w:ascii="Calibri" w:hAnsi="Calibri"/>
                <w:color w:val="000000"/>
                <w:sz w:val="18"/>
              </w:rPr>
              <w:t>Add @login_required + ownership check</w:t>
            </w:r>
          </w:p>
        </w:tc>
      </w:tr>
      <w:tr>
        <w:tc>
          <w:tcPr>
            <w:tcW w:type="dxa" w:w="1728"/>
          </w:tcPr>
          <w:p>
            <w:r/>
            <w:r>
              <w:rPr>
                <w:rFonts w:ascii="Calibri" w:hAnsi="Calibri"/>
                <w:color w:val="000000"/>
                <w:sz w:val="18"/>
              </w:rPr>
              <w:t>H6</w:t>
            </w:r>
          </w:p>
        </w:tc>
        <w:tc>
          <w:tcPr>
            <w:tcW w:type="dxa" w:w="1728"/>
          </w:tcPr>
          <w:p>
            <w:r/>
            <w:r>
              <w:rPr>
                <w:rFonts w:ascii="Calibri" w:hAnsi="Calibri"/>
                <w:color w:val="000000"/>
                <w:sz w:val="18"/>
              </w:rPr>
              <w:t>extended.py:714</w:t>
            </w:r>
          </w:p>
        </w:tc>
        <w:tc>
          <w:tcPr>
            <w:tcW w:type="dxa" w:w="1728"/>
          </w:tcPr>
          <w:p>
            <w:r/>
            <w:r>
              <w:rPr>
                <w:rFonts w:ascii="Calibri" w:hAnsi="Calibri"/>
                <w:color w:val="000000"/>
                <w:sz w:val="18"/>
              </w:rPr>
              <w:t>Unauthenticated niche API - internal data enumeration</w:t>
            </w:r>
          </w:p>
        </w:tc>
        <w:tc>
          <w:tcPr>
            <w:tcW w:type="dxa" w:w="1728"/>
          </w:tcPr>
          <w:p>
            <w:r/>
            <w:r>
              <w:rPr>
                <w:rFonts w:ascii="Calibri" w:hAnsi="Calibri"/>
                <w:color w:val="000000"/>
                <w:sz w:val="18"/>
              </w:rPr>
              <w:t>Information disclosure</w:t>
            </w:r>
          </w:p>
        </w:tc>
        <w:tc>
          <w:tcPr>
            <w:tcW w:type="dxa" w:w="1728"/>
          </w:tcPr>
          <w:p>
            <w:r/>
            <w:r>
              <w:rPr>
                <w:rFonts w:ascii="Calibri" w:hAnsi="Calibri"/>
                <w:color w:val="000000"/>
                <w:sz w:val="18"/>
              </w:rPr>
              <w:t>Add authentication</w:t>
            </w:r>
          </w:p>
        </w:tc>
      </w:tr>
      <w:tr>
        <w:tc>
          <w:tcPr>
            <w:tcW w:type="dxa" w:w="1728"/>
          </w:tcPr>
          <w:p>
            <w:r/>
            <w:r>
              <w:rPr>
                <w:rFonts w:ascii="Calibri" w:hAnsi="Calibri"/>
                <w:color w:val="000000"/>
                <w:sz w:val="18"/>
              </w:rPr>
              <w:t>H7</w:t>
            </w:r>
          </w:p>
        </w:tc>
        <w:tc>
          <w:tcPr>
            <w:tcW w:type="dxa" w:w="1728"/>
          </w:tcPr>
          <w:p>
            <w:r/>
            <w:r>
              <w:rPr>
                <w:rFonts w:ascii="Calibri" w:hAnsi="Calibri"/>
                <w:color w:val="000000"/>
                <w:sz w:val="18"/>
              </w:rPr>
              <w:t>app.py:1217</w:t>
            </w:r>
          </w:p>
        </w:tc>
        <w:tc>
          <w:tcPr>
            <w:tcW w:type="dxa" w:w="1728"/>
          </w:tcPr>
          <w:p>
            <w:r/>
            <w:r>
              <w:rPr>
                <w:rFonts w:ascii="Calibri" w:hAnsi="Calibri"/>
                <w:color w:val="000000"/>
                <w:sz w:val="18"/>
              </w:rPr>
              <w:t>Default admin password falls back to ‘admin123’</w:t>
            </w:r>
          </w:p>
        </w:tc>
        <w:tc>
          <w:tcPr>
            <w:tcW w:type="dxa" w:w="1728"/>
          </w:tcPr>
          <w:p>
            <w:r/>
            <w:r>
              <w:rPr>
                <w:rFonts w:ascii="Calibri" w:hAnsi="Calibri"/>
                <w:color w:val="000000"/>
                <w:sz w:val="18"/>
              </w:rPr>
              <w:t>Brute-force admin access</w:t>
            </w:r>
          </w:p>
        </w:tc>
        <w:tc>
          <w:tcPr>
            <w:tcW w:type="dxa" w:w="1728"/>
          </w:tcPr>
          <w:p>
            <w:r/>
            <w:r>
              <w:rPr>
                <w:rFonts w:ascii="Calibri" w:hAnsi="Calibri"/>
                <w:color w:val="000000"/>
                <w:sz w:val="18"/>
              </w:rPr>
              <w:t>Force strong password on first run</w:t>
            </w:r>
          </w:p>
        </w:tc>
      </w:tr>
      <w:tr>
        <w:tc>
          <w:tcPr>
            <w:tcW w:type="dxa" w:w="1728"/>
          </w:tcPr>
          <w:p>
            <w:r/>
            <w:r>
              <w:rPr>
                <w:rFonts w:ascii="Calibri" w:hAnsi="Calibri"/>
                <w:color w:val="000000"/>
                <w:sz w:val="18"/>
              </w:rPr>
              <w:t>H8</w:t>
            </w:r>
          </w:p>
        </w:tc>
        <w:tc>
          <w:tcPr>
            <w:tcW w:type="dxa" w:w="1728"/>
          </w:tcPr>
          <w:p>
            <w:r/>
            <w:r>
              <w:rPr>
                <w:rFonts w:ascii="Calibri" w:hAnsi="Calibri"/>
                <w:color w:val="000000"/>
                <w:sz w:val="18"/>
              </w:rPr>
              <w:t>app.py:705</w:t>
            </w:r>
          </w:p>
        </w:tc>
        <w:tc>
          <w:tcPr>
            <w:tcW w:type="dxa" w:w="1728"/>
          </w:tcPr>
          <w:p>
            <w:r/>
            <w:r>
              <w:rPr>
                <w:rFonts w:ascii="Calibri" w:hAnsi="Calibri"/>
                <w:color w:val="000000"/>
                <w:sz w:val="18"/>
              </w:rPr>
              <w:t>No rate limiting on admin login</w:t>
            </w:r>
          </w:p>
        </w:tc>
        <w:tc>
          <w:tcPr>
            <w:tcW w:type="dxa" w:w="1728"/>
          </w:tcPr>
          <w:p>
            <w:r/>
            <w:r>
              <w:rPr>
                <w:rFonts w:ascii="Calibri" w:hAnsi="Calibri"/>
                <w:color w:val="000000"/>
                <w:sz w:val="18"/>
              </w:rPr>
              <w:t>Brute force attacks</w:t>
            </w:r>
          </w:p>
        </w:tc>
        <w:tc>
          <w:tcPr>
            <w:tcW w:type="dxa" w:w="1728"/>
          </w:tcPr>
          <w:p>
            <w:r/>
            <w:r>
              <w:rPr>
                <w:rFonts w:ascii="Calibri" w:hAnsi="Calibri"/>
                <w:color w:val="000000"/>
                <w:sz w:val="18"/>
              </w:rPr>
              <w:t>Use flask-limiter or account lockout</w:t>
            </w:r>
          </w:p>
        </w:tc>
      </w:tr>
      <w:tr>
        <w:tc>
          <w:tcPr>
            <w:tcW w:type="dxa" w:w="1728"/>
          </w:tcPr>
          <w:p>
            <w:r/>
            <w:r>
              <w:rPr>
                <w:rFonts w:ascii="Calibri" w:hAnsi="Calibri"/>
                <w:color w:val="000000"/>
                <w:sz w:val="18"/>
              </w:rPr>
              <w:t>H9</w:t>
            </w:r>
          </w:p>
        </w:tc>
        <w:tc>
          <w:tcPr>
            <w:tcW w:type="dxa" w:w="1728"/>
          </w:tcPr>
          <w:p>
            <w:r/>
            <w:r>
              <w:rPr>
                <w:rFonts w:ascii="Calibri" w:hAnsi="Calibri"/>
                <w:color w:val="000000"/>
                <w:sz w:val="18"/>
              </w:rPr>
              <w:t>launch/settings.json</w:t>
            </w:r>
          </w:p>
        </w:tc>
        <w:tc>
          <w:tcPr>
            <w:tcW w:type="dxa" w:w="1728"/>
          </w:tcPr>
          <w:p>
            <w:r/>
            <w:r>
              <w:rPr>
                <w:rFonts w:ascii="Calibri" w:hAnsi="Calibri"/>
                <w:color w:val="000000"/>
                <w:sz w:val="18"/>
              </w:rPr>
              <w:t>Secrets stored unencrypted in world-readable JSON file</w:t>
            </w:r>
          </w:p>
        </w:tc>
        <w:tc>
          <w:tcPr>
            <w:tcW w:type="dxa" w:w="1728"/>
          </w:tcPr>
          <w:p>
            <w:r/>
            <w:r>
              <w:rPr>
                <w:rFonts w:ascii="Calibri" w:hAnsi="Calibri"/>
                <w:color w:val="000000"/>
                <w:sz w:val="18"/>
              </w:rPr>
              <w:t>All API keys readable if server compromised</w:t>
            </w:r>
          </w:p>
        </w:tc>
        <w:tc>
          <w:tcPr>
            <w:tcW w:type="dxa" w:w="1728"/>
          </w:tcPr>
          <w:p>
            <w:r/>
            <w:r>
              <w:rPr>
                <w:rFonts w:ascii="Calibri" w:hAnsi="Calibri"/>
                <w:color w:val="000000"/>
                <w:sz w:val="18"/>
              </w:rPr>
              <w:t>Encrypt sensitive values at rest</w:t>
            </w:r>
          </w:p>
        </w:tc>
      </w:tr>
      <w:tr>
        <w:tc>
          <w:tcPr>
            <w:tcW w:type="dxa" w:w="1728"/>
          </w:tcPr>
          <w:p>
            <w:r/>
            <w:r>
              <w:rPr>
                <w:rFonts w:ascii="Calibri" w:hAnsi="Calibri"/>
                <w:color w:val="000000"/>
                <w:sz w:val="18"/>
              </w:rPr>
              <w:t>H10</w:t>
            </w:r>
          </w:p>
        </w:tc>
        <w:tc>
          <w:tcPr>
            <w:tcW w:type="dxa" w:w="1728"/>
          </w:tcPr>
          <w:p>
            <w:r/>
            <w:r>
              <w:rPr>
                <w:rFonts w:ascii="Calibri" w:hAnsi="Calibri"/>
                <w:color w:val="000000"/>
                <w:sz w:val="18"/>
              </w:rPr>
              <w:t>notifications.py</w:t>
            </w:r>
          </w:p>
        </w:tc>
        <w:tc>
          <w:tcPr>
            <w:tcW w:type="dxa" w:w="1728"/>
          </w:tcPr>
          <w:p>
            <w:r/>
            <w:r>
              <w:rPr>
                <w:rFonts w:ascii="Calibri" w:hAnsi="Calibri"/>
                <w:color w:val="000000"/>
                <w:sz w:val="18"/>
              </w:rPr>
              <w:t>PII in console logs - email body and SMS content printed to stdout</w:t>
            </w:r>
          </w:p>
        </w:tc>
        <w:tc>
          <w:tcPr>
            <w:tcW w:type="dxa" w:w="1728"/>
          </w:tcPr>
          <w:p>
            <w:r/>
            <w:r>
              <w:rPr>
                <w:rFonts w:ascii="Calibri" w:hAnsi="Calibri"/>
                <w:color w:val="000000"/>
                <w:sz w:val="18"/>
              </w:rPr>
              <w:t>PII leakage</w:t>
            </w:r>
          </w:p>
        </w:tc>
        <w:tc>
          <w:tcPr>
            <w:tcW w:type="dxa" w:w="1728"/>
          </w:tcPr>
          <w:p>
            <w:r/>
            <w:r>
              <w:rPr>
                <w:rFonts w:ascii="Calibri" w:hAnsi="Calibri"/>
                <w:color w:val="000000"/>
                <w:sz w:val="18"/>
              </w:rPr>
              <w:t>Log metadata only</w:t>
            </w:r>
          </w:p>
        </w:tc>
      </w:tr>
    </w:tbl>
    <w:p>
      <w:pPr>
        <w:spacing w:before="360" w:after="120"/>
      </w:pPr>
      <w:r>
        <w:rPr>
          <w:rFonts w:ascii="Calibri" w:hAnsi="Calibri"/>
          <w:b/>
          <w:color w:val="1A365D"/>
          <w:sz w:val="36"/>
        </w:rPr>
        <w:t>🟡 MEDIUM (10 — Fix Before Going Live)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w:t>
            </w:r>
          </w:p>
        </w:tc>
        <w:tc>
          <w:tcPr>
            <w:tcW w:type="dxa" w:w="2880"/>
            <w:shd w:val="clear" w:color="auto" w:fill="1A365D"/>
          </w:tcPr>
          <w:p>
            <w:r/>
            <w:r>
              <w:rPr>
                <w:rFonts w:ascii="Calibri" w:hAnsi="Calibri"/>
                <w:b/>
                <w:color w:val="FFFFFF"/>
                <w:sz w:val="20"/>
              </w:rPr>
              <w:t>Issue</w:t>
            </w:r>
          </w:p>
        </w:tc>
        <w:tc>
          <w:tcPr>
            <w:tcW w:type="dxa" w:w="2880"/>
            <w:shd w:val="clear" w:color="auto" w:fill="1A365D"/>
          </w:tcPr>
          <w:p>
            <w:r/>
            <w:r>
              <w:rPr>
                <w:rFonts w:ascii="Calibri" w:hAnsi="Calibri"/>
                <w:b/>
                <w:color w:val="FFFFFF"/>
                <w:sz w:val="20"/>
              </w:rPr>
              <w:t>Fix</w:t>
            </w:r>
          </w:p>
        </w:tc>
      </w:tr>
      <w:tr>
        <w:tc>
          <w:tcPr>
            <w:tcW w:type="dxa" w:w="2880"/>
          </w:tcPr>
          <w:p>
            <w:r/>
            <w:r>
              <w:rPr>
                <w:rFonts w:ascii="Calibri" w:hAnsi="Calibri"/>
                <w:color w:val="000000"/>
                <w:sz w:val="18"/>
              </w:rPr>
              <w:t>M1</w:t>
            </w:r>
          </w:p>
        </w:tc>
        <w:tc>
          <w:tcPr>
            <w:tcW w:type="dxa" w:w="2880"/>
          </w:tcPr>
          <w:p>
            <w:r/>
            <w:r>
              <w:rPr>
                <w:rFonts w:ascii="Calibri" w:hAnsi="Calibri"/>
                <w:color w:val="000000"/>
                <w:sz w:val="18"/>
              </w:rPr>
              <w:t>No CSRF protection on any form — all POST endpoints vulnerable</w:t>
            </w:r>
          </w:p>
        </w:tc>
        <w:tc>
          <w:tcPr>
            <w:tcW w:type="dxa" w:w="2880"/>
          </w:tcPr>
          <w:p>
            <w:r/>
            <w:r>
              <w:rPr>
                <w:rFonts w:ascii="Calibri" w:hAnsi="Calibri"/>
                <w:color w:val="000000"/>
                <w:sz w:val="18"/>
              </w:rPr>
              <w:t>Flask-WTF CSRFProtect</w:t>
            </w:r>
          </w:p>
        </w:tc>
      </w:tr>
      <w:tr>
        <w:tc>
          <w:tcPr>
            <w:tcW w:type="dxa" w:w="2880"/>
          </w:tcPr>
          <w:p>
            <w:r/>
            <w:r>
              <w:rPr>
                <w:rFonts w:ascii="Calibri" w:hAnsi="Calibri"/>
                <w:color w:val="000000"/>
                <w:sz w:val="18"/>
              </w:rPr>
              <w:t>M2</w:t>
            </w:r>
          </w:p>
        </w:tc>
        <w:tc>
          <w:tcPr>
            <w:tcW w:type="dxa" w:w="2880"/>
          </w:tcPr>
          <w:p>
            <w:r/>
            <w:r>
              <w:rPr>
                <w:rFonts w:ascii="Calibri" w:hAnsi="Calibri"/>
                <w:color w:val="000000"/>
                <w:sz w:val="18"/>
              </w:rPr>
              <w:t>No CORS configuration — any origin can make API calls</w:t>
            </w:r>
          </w:p>
        </w:tc>
        <w:tc>
          <w:tcPr>
            <w:tcW w:type="dxa" w:w="2880"/>
          </w:tcPr>
          <w:p>
            <w:r/>
            <w:r>
              <w:rPr>
                <w:rFonts w:ascii="Calibri" w:hAnsi="Calibri"/>
                <w:color w:val="000000"/>
                <w:sz w:val="18"/>
              </w:rPr>
              <w:t>Flask-CORS with origin whitelist</w:t>
            </w:r>
          </w:p>
        </w:tc>
      </w:tr>
      <w:tr>
        <w:tc>
          <w:tcPr>
            <w:tcW w:type="dxa" w:w="2880"/>
          </w:tcPr>
          <w:p>
            <w:r/>
            <w:r>
              <w:rPr>
                <w:rFonts w:ascii="Calibri" w:hAnsi="Calibri"/>
                <w:color w:val="000000"/>
                <w:sz w:val="18"/>
              </w:rPr>
              <w:t>M3</w:t>
            </w:r>
          </w:p>
        </w:tc>
        <w:tc>
          <w:tcPr>
            <w:tcW w:type="dxa" w:w="2880"/>
          </w:tcPr>
          <w:p>
            <w:r/>
            <w:r>
              <w:rPr>
                <w:rFonts w:ascii="Calibri" w:hAnsi="Calibri"/>
                <w:color w:val="000000"/>
                <w:sz w:val="18"/>
              </w:rPr>
              <w:t>No security headers — clickjacking, MIME sniffing, no HSTS</w:t>
            </w:r>
          </w:p>
        </w:tc>
        <w:tc>
          <w:tcPr>
            <w:tcW w:type="dxa" w:w="2880"/>
          </w:tcPr>
          <w:p>
            <w:r/>
            <w:r>
              <w:rPr>
                <w:rFonts w:ascii="Calibri" w:hAnsi="Calibri"/>
                <w:color w:val="000000"/>
                <w:sz w:val="18"/>
              </w:rPr>
              <w:t>Flask-Talisman or custom @after_request</w:t>
            </w:r>
          </w:p>
        </w:tc>
      </w:tr>
      <w:tr>
        <w:tc>
          <w:tcPr>
            <w:tcW w:type="dxa" w:w="2880"/>
          </w:tcPr>
          <w:p>
            <w:r/>
            <w:r>
              <w:rPr>
                <w:rFonts w:ascii="Calibri" w:hAnsi="Calibri"/>
                <w:color w:val="000000"/>
                <w:sz w:val="18"/>
              </w:rPr>
              <w:t>M4</w:t>
            </w:r>
          </w:p>
        </w:tc>
        <w:tc>
          <w:tcPr>
            <w:tcW w:type="dxa" w:w="2880"/>
          </w:tcPr>
          <w:p>
            <w:r/>
            <w:r>
              <w:rPr>
                <w:rFonts w:ascii="Calibri" w:hAnsi="Calibri"/>
                <w:color w:val="000000"/>
                <w:sz w:val="18"/>
              </w:rPr>
              <w:t>Session cookie insecure — no HttpOnly, Secure, SameSite</w:t>
            </w:r>
          </w:p>
        </w:tc>
        <w:tc>
          <w:tcPr>
            <w:tcW w:type="dxa" w:w="2880"/>
          </w:tcPr>
          <w:p>
            <w:r/>
            <w:r>
              <w:rPr>
                <w:rFonts w:ascii="Calibri" w:hAnsi="Calibri"/>
                <w:color w:val="000000"/>
                <w:sz w:val="18"/>
              </w:rPr>
              <w:t>SESSION_COOKIE_HTTPONLY=True + SameSite=’Lax’</w:t>
            </w:r>
          </w:p>
        </w:tc>
      </w:tr>
      <w:tr>
        <w:tc>
          <w:tcPr>
            <w:tcW w:type="dxa" w:w="2880"/>
          </w:tcPr>
          <w:p>
            <w:r/>
            <w:r>
              <w:rPr>
                <w:rFonts w:ascii="Calibri" w:hAnsi="Calibri"/>
                <w:color w:val="000000"/>
                <w:sz w:val="18"/>
              </w:rPr>
              <w:t>M5</w:t>
            </w:r>
          </w:p>
        </w:tc>
        <w:tc>
          <w:tcPr>
            <w:tcW w:type="dxa" w:w="2880"/>
          </w:tcPr>
          <w:p>
            <w:r/>
            <w:r>
              <w:rPr>
                <w:rFonts w:ascii="Calibri" w:hAnsi="Calibri"/>
                <w:color w:val="000000"/>
                <w:sz w:val="18"/>
              </w:rPr>
              <w:t>JWT not invalidated on logout — token valid for 24h after logout</w:t>
            </w:r>
          </w:p>
        </w:tc>
        <w:tc>
          <w:tcPr>
            <w:tcW w:type="dxa" w:w="2880"/>
          </w:tcPr>
          <w:p>
            <w:r/>
            <w:r>
              <w:rPr>
                <w:rFonts w:ascii="Calibri" w:hAnsi="Calibri"/>
                <w:color w:val="000000"/>
                <w:sz w:val="18"/>
              </w:rPr>
              <w:t>JWT blacklist or short-lived tokens + refresh</w:t>
            </w:r>
          </w:p>
        </w:tc>
      </w:tr>
      <w:tr>
        <w:tc>
          <w:tcPr>
            <w:tcW w:type="dxa" w:w="2880"/>
          </w:tcPr>
          <w:p>
            <w:r/>
            <w:r>
              <w:rPr>
                <w:rFonts w:ascii="Calibri" w:hAnsi="Calibri"/>
                <w:color w:val="000000"/>
                <w:sz w:val="18"/>
              </w:rPr>
              <w:t>M6</w:t>
            </w:r>
          </w:p>
        </w:tc>
        <w:tc>
          <w:tcPr>
            <w:tcW w:type="dxa" w:w="2880"/>
          </w:tcPr>
          <w:p>
            <w:r/>
            <w:r>
              <w:rPr>
                <w:rFonts w:ascii="Calibri" w:hAnsi="Calibri"/>
                <w:color w:val="000000"/>
                <w:sz w:val="18"/>
              </w:rPr>
              <w:t>24h JWT expiry too long — no nbf/aud claims</w:t>
            </w:r>
          </w:p>
        </w:tc>
        <w:tc>
          <w:tcPr>
            <w:tcW w:type="dxa" w:w="2880"/>
          </w:tcPr>
          <w:p>
            <w:r/>
            <w:r>
              <w:rPr>
                <w:rFonts w:ascii="Calibri" w:hAnsi="Calibri"/>
                <w:color w:val="000000"/>
                <w:sz w:val="18"/>
              </w:rPr>
              <w:t>Reduce to 15-60 min; add refresh tokens</w:t>
            </w:r>
          </w:p>
        </w:tc>
      </w:tr>
      <w:tr>
        <w:tc>
          <w:tcPr>
            <w:tcW w:type="dxa" w:w="2880"/>
          </w:tcPr>
          <w:p>
            <w:r/>
            <w:r>
              <w:rPr>
                <w:rFonts w:ascii="Calibri" w:hAnsi="Calibri"/>
                <w:color w:val="000000"/>
                <w:sz w:val="18"/>
              </w:rPr>
              <w:t>M7</w:t>
            </w:r>
          </w:p>
        </w:tc>
        <w:tc>
          <w:tcPr>
            <w:tcW w:type="dxa" w:w="2880"/>
          </w:tcPr>
          <w:p>
            <w:r/>
            <w:r>
              <w:rPr>
                <w:rFonts w:ascii="Calibri" w:hAnsi="Calibri"/>
                <w:color w:val="000000"/>
                <w:sz w:val="18"/>
              </w:rPr>
              <w:t>Admin bulk action ID injection — no ownership validation</w:t>
            </w:r>
          </w:p>
        </w:tc>
        <w:tc>
          <w:tcPr>
            <w:tcW w:type="dxa" w:w="2880"/>
          </w:tcPr>
          <w:p>
            <w:r/>
            <w:r>
              <w:rPr>
                <w:rFonts w:ascii="Calibri" w:hAnsi="Calibri"/>
                <w:color w:val="000000"/>
                <w:sz w:val="18"/>
              </w:rPr>
              <w:t>Validate IDs exist + belong to valid set</w:t>
            </w:r>
          </w:p>
        </w:tc>
      </w:tr>
      <w:tr>
        <w:tc>
          <w:tcPr>
            <w:tcW w:type="dxa" w:w="2880"/>
          </w:tcPr>
          <w:p>
            <w:r/>
            <w:r>
              <w:rPr>
                <w:rFonts w:ascii="Calibri" w:hAnsi="Calibri"/>
                <w:color w:val="000000"/>
                <w:sz w:val="18"/>
              </w:rPr>
              <w:t>M8</w:t>
            </w:r>
          </w:p>
        </w:tc>
        <w:tc>
          <w:tcPr>
            <w:tcW w:type="dxa" w:w="2880"/>
          </w:tcPr>
          <w:p>
            <w:r/>
            <w:r>
              <w:rPr>
                <w:rFonts w:ascii="Calibri" w:hAnsi="Calibri"/>
                <w:color w:val="000000"/>
                <w:sz w:val="18"/>
              </w:rPr>
              <w:t>CSV export formula injection — names/emails starting with =</w:t>
            </w:r>
          </w:p>
        </w:tc>
        <w:tc>
          <w:tcPr>
            <w:tcW w:type="dxa" w:w="2880"/>
          </w:tcPr>
          <w:p>
            <w:r/>
            <w:r>
              <w:rPr>
                <w:rFonts w:ascii="Calibri" w:hAnsi="Calibri"/>
                <w:color w:val="000000"/>
                <w:sz w:val="18"/>
              </w:rPr>
              <w:t>Sanitize formula prefix characters</w:t>
            </w:r>
          </w:p>
        </w:tc>
      </w:tr>
      <w:tr>
        <w:tc>
          <w:tcPr>
            <w:tcW w:type="dxa" w:w="2880"/>
          </w:tcPr>
          <w:p>
            <w:r/>
            <w:r>
              <w:rPr>
                <w:rFonts w:ascii="Calibri" w:hAnsi="Calibri"/>
                <w:color w:val="000000"/>
                <w:sz w:val="18"/>
              </w:rPr>
              <w:t>M9</w:t>
            </w:r>
          </w:p>
        </w:tc>
        <w:tc>
          <w:tcPr>
            <w:tcW w:type="dxa" w:w="2880"/>
          </w:tcPr>
          <w:p>
            <w:r/>
            <w:r>
              <w:rPr>
                <w:rFonts w:ascii="Calibri" w:hAnsi="Calibri"/>
                <w:color w:val="000000"/>
                <w:sz w:val="18"/>
              </w:rPr>
              <w:t>Audit log IP not validated — accepts IP as parameter</w:t>
            </w:r>
          </w:p>
        </w:tc>
        <w:tc>
          <w:tcPr>
            <w:tcW w:type="dxa" w:w="2880"/>
          </w:tcPr>
          <w:p>
            <w:r/>
            <w:r>
              <w:rPr>
                <w:rFonts w:ascii="Calibri" w:hAnsi="Calibri"/>
                <w:color w:val="000000"/>
                <w:sz w:val="18"/>
              </w:rPr>
              <w:t>Derive from request.remote_addr at call site</w:t>
            </w:r>
          </w:p>
        </w:tc>
      </w:tr>
      <w:tr>
        <w:tc>
          <w:tcPr>
            <w:tcW w:type="dxa" w:w="2880"/>
          </w:tcPr>
          <w:p>
            <w:r/>
            <w:r>
              <w:rPr>
                <w:rFonts w:ascii="Calibri" w:hAnsi="Calibri"/>
                <w:color w:val="000000"/>
                <w:sz w:val="18"/>
              </w:rPr>
              <w:t>M10</w:t>
            </w:r>
          </w:p>
        </w:tc>
        <w:tc>
          <w:tcPr>
            <w:tcW w:type="dxa" w:w="2880"/>
          </w:tcPr>
          <w:p>
            <w:r/>
            <w:r>
              <w:rPr>
                <w:rFonts w:ascii="Calibri" w:hAnsi="Calibri"/>
                <w:color w:val="000000"/>
                <w:sz w:val="18"/>
              </w:rPr>
              <w:t>Secrets in docker-compose.yml</w:t>
            </w:r>
          </w:p>
        </w:tc>
        <w:tc>
          <w:tcPr>
            <w:tcW w:type="dxa" w:w="2880"/>
          </w:tcPr>
          <w:p>
            <w:r/>
            <w:r>
              <w:rPr>
                <w:rFonts w:ascii="Calibri" w:hAnsi="Calibri"/>
                <w:color w:val="000000"/>
                <w:sz w:val="18"/>
              </w:rPr>
              <w:t>Use env var references + .env file</w:t>
            </w:r>
          </w:p>
        </w:tc>
      </w:tr>
    </w:tbl>
    <w:p>
      <w:pPr>
        <w:spacing w:before="360" w:after="120"/>
      </w:pPr>
      <w:r>
        <w:rPr>
          <w:rFonts w:ascii="Calibri" w:hAnsi="Calibri"/>
          <w:b/>
          <w:color w:val="1A365D"/>
          <w:sz w:val="36"/>
        </w:rPr>
        <w:t>🟢 LOW (8 — Fix Over Time)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w:t>
            </w:r>
          </w:p>
        </w:tc>
        <w:tc>
          <w:tcPr>
            <w:tcW w:type="dxa" w:w="2880"/>
            <w:shd w:val="clear" w:color="auto" w:fill="1A365D"/>
          </w:tcPr>
          <w:p>
            <w:r/>
            <w:r>
              <w:rPr>
                <w:rFonts w:ascii="Calibri" w:hAnsi="Calibri"/>
                <w:b/>
                <w:color w:val="FFFFFF"/>
                <w:sz w:val="20"/>
              </w:rPr>
              <w:t>Issue</w:t>
            </w:r>
          </w:p>
        </w:tc>
        <w:tc>
          <w:tcPr>
            <w:tcW w:type="dxa" w:w="2880"/>
            <w:shd w:val="clear" w:color="auto" w:fill="1A365D"/>
          </w:tcPr>
          <w:p>
            <w:r/>
            <w:r>
              <w:rPr>
                <w:rFonts w:ascii="Calibri" w:hAnsi="Calibri"/>
                <w:b/>
                <w:color w:val="FFFFFF"/>
                <w:sz w:val="20"/>
              </w:rPr>
              <w:t>Fix</w:t>
            </w:r>
          </w:p>
        </w:tc>
      </w:tr>
      <w:tr>
        <w:tc>
          <w:tcPr>
            <w:tcW w:type="dxa" w:w="2880"/>
          </w:tcPr>
          <w:p>
            <w:r/>
            <w:r>
              <w:rPr>
                <w:rFonts w:ascii="Calibri" w:hAnsi="Calibri"/>
                <w:color w:val="000000"/>
                <w:sz w:val="18"/>
              </w:rPr>
              <w:t>L1</w:t>
            </w:r>
          </w:p>
        </w:tc>
        <w:tc>
          <w:tcPr>
            <w:tcW w:type="dxa" w:w="2880"/>
          </w:tcPr>
          <w:p>
            <w:r/>
            <w:r>
              <w:rPr>
                <w:rFonts w:ascii="Calibri" w:hAnsi="Calibri"/>
                <w:color w:val="000000"/>
                <w:sz w:val="18"/>
              </w:rPr>
              <w:t>Verbose error messages leak internals</w:t>
            </w:r>
          </w:p>
        </w:tc>
        <w:tc>
          <w:tcPr>
            <w:tcW w:type="dxa" w:w="2880"/>
          </w:tcPr>
          <w:p>
            <w:r/>
            <w:r>
              <w:rPr>
                <w:rFonts w:ascii="Calibri" w:hAnsi="Calibri"/>
                <w:color w:val="000000"/>
                <w:sz w:val="18"/>
              </w:rPr>
              <w:t>Return generic errors; log details server-side</w:t>
            </w:r>
          </w:p>
        </w:tc>
      </w:tr>
      <w:tr>
        <w:tc>
          <w:tcPr>
            <w:tcW w:type="dxa" w:w="2880"/>
          </w:tcPr>
          <w:p>
            <w:r/>
            <w:r>
              <w:rPr>
                <w:rFonts w:ascii="Calibri" w:hAnsi="Calibri"/>
                <w:color w:val="000000"/>
                <w:sz w:val="18"/>
              </w:rPr>
              <w:t>L2</w:t>
            </w:r>
          </w:p>
        </w:tc>
        <w:tc>
          <w:tcPr>
            <w:tcW w:type="dxa" w:w="2880"/>
          </w:tcPr>
          <w:p>
            <w:r/>
            <w:r>
              <w:rPr>
                <w:rFonts w:ascii="Calibri" w:hAnsi="Calibri"/>
                <w:color w:val="000000"/>
                <w:sz w:val="18"/>
              </w:rPr>
              <w:t>IDOR on loan detail API</w:t>
            </w:r>
          </w:p>
        </w:tc>
        <w:tc>
          <w:tcPr>
            <w:tcW w:type="dxa" w:w="2880"/>
          </w:tcPr>
          <w:p>
            <w:r/>
            <w:r>
              <w:rPr>
                <w:rFonts w:ascii="Calibri" w:hAnsi="Calibri"/>
                <w:color w:val="000000"/>
                <w:sz w:val="18"/>
              </w:rPr>
              <w:t>Auth + ownership check</w:t>
            </w:r>
          </w:p>
        </w:tc>
      </w:tr>
      <w:tr>
        <w:tc>
          <w:tcPr>
            <w:tcW w:type="dxa" w:w="2880"/>
          </w:tcPr>
          <w:p>
            <w:r/>
            <w:r>
              <w:rPr>
                <w:rFonts w:ascii="Calibri" w:hAnsi="Calibri"/>
                <w:color w:val="000000"/>
                <w:sz w:val="18"/>
              </w:rPr>
              <w:t>L3</w:t>
            </w:r>
          </w:p>
        </w:tc>
        <w:tc>
          <w:tcPr>
            <w:tcW w:type="dxa" w:w="2880"/>
          </w:tcPr>
          <w:p>
            <w:r/>
            <w:r>
              <w:rPr>
                <w:rFonts w:ascii="Calibri" w:hAnsi="Calibri"/>
                <w:color w:val="000000"/>
                <w:sz w:val="18"/>
              </w:rPr>
              <w:t>Health endpoint leaks version info</w:t>
            </w:r>
          </w:p>
        </w:tc>
        <w:tc>
          <w:tcPr>
            <w:tcW w:type="dxa" w:w="2880"/>
          </w:tcPr>
          <w:p>
            <w:r/>
            <w:r>
              <w:rPr>
                <w:rFonts w:ascii="Calibri" w:hAnsi="Calibri"/>
                <w:color w:val="000000"/>
                <w:sz w:val="18"/>
              </w:rPr>
              <w:t>Remove version from public endpoint</w:t>
            </w:r>
          </w:p>
        </w:tc>
      </w:tr>
      <w:tr>
        <w:tc>
          <w:tcPr>
            <w:tcW w:type="dxa" w:w="2880"/>
          </w:tcPr>
          <w:p>
            <w:r/>
            <w:r>
              <w:rPr>
                <w:rFonts w:ascii="Calibri" w:hAnsi="Calibri"/>
                <w:color w:val="000000"/>
                <w:sz w:val="18"/>
              </w:rPr>
              <w:t>L4</w:t>
            </w:r>
          </w:p>
        </w:tc>
        <w:tc>
          <w:tcPr>
            <w:tcW w:type="dxa" w:w="2880"/>
          </w:tcPr>
          <w:p>
            <w:r/>
            <w:r>
              <w:rPr>
                <w:rFonts w:ascii="Calibri" w:hAnsi="Calibri"/>
                <w:color w:val="000000"/>
                <w:sz w:val="18"/>
              </w:rPr>
              <w:t>System health exposes architecture</w:t>
            </w:r>
          </w:p>
        </w:tc>
        <w:tc>
          <w:tcPr>
            <w:tcW w:type="dxa" w:w="2880"/>
          </w:tcPr>
          <w:p>
            <w:r/>
            <w:r>
              <w:rPr>
                <w:rFonts w:ascii="Calibri" w:hAnsi="Calibri"/>
                <w:color w:val="000000"/>
                <w:sz w:val="18"/>
              </w:rPr>
              <w:t>Limit info fields</w:t>
            </w:r>
          </w:p>
        </w:tc>
      </w:tr>
      <w:tr>
        <w:tc>
          <w:tcPr>
            <w:tcW w:type="dxa" w:w="2880"/>
          </w:tcPr>
          <w:p>
            <w:r/>
            <w:r>
              <w:rPr>
                <w:rFonts w:ascii="Calibri" w:hAnsi="Calibri"/>
                <w:color w:val="000000"/>
                <w:sz w:val="18"/>
              </w:rPr>
              <w:t>L5</w:t>
            </w:r>
          </w:p>
        </w:tc>
        <w:tc>
          <w:tcPr>
            <w:tcW w:type="dxa" w:w="2880"/>
          </w:tcPr>
          <w:p>
            <w:r/>
            <w:r>
              <w:rPr>
                <w:rFonts w:ascii="Calibri" w:hAnsi="Calibri"/>
                <w:color w:val="000000"/>
                <w:sz w:val="18"/>
              </w:rPr>
              <w:t>“placeholder” string check is fragile</w:t>
            </w:r>
          </w:p>
        </w:tc>
        <w:tc>
          <w:tcPr>
            <w:tcW w:type="dxa" w:w="2880"/>
          </w:tcPr>
          <w:p>
            <w:r/>
            <w:r>
              <w:rPr>
                <w:rFonts w:ascii="Calibri" w:hAnsi="Calibri"/>
                <w:color w:val="000000"/>
                <w:sz w:val="18"/>
              </w:rPr>
              <w:t>Check for empty/mock keys differently</w:t>
            </w:r>
          </w:p>
        </w:tc>
      </w:tr>
      <w:tr>
        <w:tc>
          <w:tcPr>
            <w:tcW w:type="dxa" w:w="2880"/>
          </w:tcPr>
          <w:p>
            <w:r/>
            <w:r>
              <w:rPr>
                <w:rFonts w:ascii="Calibri" w:hAnsi="Calibri"/>
                <w:color w:val="000000"/>
                <w:sz w:val="18"/>
              </w:rPr>
              <w:t>L6</w:t>
            </w:r>
          </w:p>
        </w:tc>
        <w:tc>
          <w:tcPr>
            <w:tcW w:type="dxa" w:w="2880"/>
          </w:tcPr>
          <w:p>
            <w:r/>
            <w:r>
              <w:rPr>
                <w:rFonts w:ascii="Calibri" w:hAnsi="Calibri"/>
                <w:color w:val="000000"/>
                <w:sz w:val="18"/>
              </w:rPr>
              <w:t>CDN resources without SRI</w:t>
            </w:r>
          </w:p>
        </w:tc>
        <w:tc>
          <w:tcPr>
            <w:tcW w:type="dxa" w:w="2880"/>
          </w:tcPr>
          <w:p>
            <w:r/>
            <w:r>
              <w:rPr>
                <w:rFonts w:ascii="Calibri" w:hAnsi="Calibri"/>
                <w:color w:val="000000"/>
                <w:sz w:val="18"/>
              </w:rPr>
              <w:t>Add integrity hashes to script/link tags</w:t>
            </w:r>
          </w:p>
        </w:tc>
      </w:tr>
      <w:tr>
        <w:tc>
          <w:tcPr>
            <w:tcW w:type="dxa" w:w="2880"/>
          </w:tcPr>
          <w:p>
            <w:r/>
            <w:r>
              <w:rPr>
                <w:rFonts w:ascii="Calibri" w:hAnsi="Calibri"/>
                <w:color w:val="000000"/>
                <w:sz w:val="18"/>
              </w:rPr>
              <w:t>L7</w:t>
            </w:r>
          </w:p>
        </w:tc>
        <w:tc>
          <w:tcPr>
            <w:tcW w:type="dxa" w:w="2880"/>
          </w:tcPr>
          <w:p>
            <w:r/>
            <w:r>
              <w:rPr>
                <w:rFonts w:ascii="Calibri" w:hAnsi="Calibri"/>
                <w:color w:val="000000"/>
                <w:sz w:val="18"/>
              </w:rPr>
              <w:t>No MAX_CONTENT_LENGTH on Flask app</w:t>
            </w:r>
          </w:p>
        </w:tc>
        <w:tc>
          <w:tcPr>
            <w:tcW w:type="dxa" w:w="2880"/>
          </w:tcPr>
          <w:p>
            <w:r/>
            <w:r>
              <w:rPr>
                <w:rFonts w:ascii="Calibri" w:hAnsi="Calibri"/>
                <w:color w:val="000000"/>
                <w:sz w:val="18"/>
              </w:rPr>
              <w:t>app.config['MAX_CONTENT_LENGTH'] = 16MB</w:t>
            </w:r>
          </w:p>
        </w:tc>
      </w:tr>
      <w:tr>
        <w:tc>
          <w:tcPr>
            <w:tcW w:type="dxa" w:w="2880"/>
          </w:tcPr>
          <w:p>
            <w:r/>
            <w:r>
              <w:rPr>
                <w:rFonts w:ascii="Calibri" w:hAnsi="Calibri"/>
                <w:color w:val="000000"/>
                <w:sz w:val="18"/>
              </w:rPr>
              <w:t>L8</w:t>
            </w:r>
          </w:p>
        </w:tc>
        <w:tc>
          <w:tcPr>
            <w:tcW w:type="dxa" w:w="2880"/>
          </w:tcPr>
          <w:p>
            <w:r/>
            <w:r>
              <w:rPr>
                <w:rFonts w:ascii="Calibri" w:hAnsi="Calibri"/>
                <w:color w:val="000000"/>
                <w:sz w:val="18"/>
              </w:rPr>
              <w:t>No HTTP→HTTPS redirect</w:t>
            </w:r>
          </w:p>
        </w:tc>
        <w:tc>
          <w:tcPr>
            <w:tcW w:type="dxa" w:w="2880"/>
          </w:tcPr>
          <w:p>
            <w:r/>
            <w:r>
              <w:rPr>
                <w:rFonts w:ascii="Calibri" w:hAnsi="Calibri"/>
                <w:color w:val="000000"/>
                <w:sz w:val="18"/>
              </w:rPr>
              <w:t>Flask-Talisman force_https or nginx redirect</w:t>
            </w:r>
          </w:p>
        </w:tc>
      </w:tr>
    </w:tbl>
    <w:p>
      <w:pPr>
        <w:spacing w:before="120" w:after="120"/>
      </w:pPr>
      <w:r>
        <w:rPr>
          <w:color w:val="6B7280"/>
          <w:sz w:val="16"/>
        </w:rPr>
        <w:t>────────────────────────────────────────────────────────────</w:t>
      </w:r>
    </w:p>
    <w:p>
      <w:pPr>
        <w:spacing w:before="360" w:after="120"/>
      </w:pPr>
      <w:r>
        <w:rPr>
          <w:rFonts w:ascii="Calibri" w:hAnsi="Calibri"/>
          <w:b/>
          <w:color w:val="1A365D"/>
          <w:sz w:val="36"/>
        </w:rPr>
        <w:t>Immediate Action Plan</w:t>
      </w:r>
    </w:p>
    <w:p>
      <w:pPr>
        <w:spacing w:before="120" w:after="120"/>
        <w:shd w:val="clear" w:color="auto" w:fill="F5F5F5"/>
      </w:pPr>
      <w:r>
        <w:rPr>
          <w:rFonts w:ascii="Consolas" w:hAnsi="Consolas"/>
          <w:color w:val="1E1E1E"/>
          <w:sz w:val="18"/>
        </w:rPr>
        <w:t>Priority 1 (30 min):</w:t>
        <w:br/>
        <w:t xml:space="preserve">  □ Disable debug mode in app.py:1232</w:t>
        <w:br/>
        <w:t xml:space="preserve">  □ Replace SHA-256 password hashing with bcrypt</w:t>
        <w:br/>
        <w:t xml:space="preserve">  □ Remove hardcoded secret defaults from config.py</w:t>
        <w:br/>
        <w:t xml:space="preserve">  □ Add @login_required to /api/score-application</w:t>
        <w:br/>
        <w:br/>
        <w:t>Priority 2 (1 hr):</w:t>
        <w:br/>
        <w:t xml:space="preserve">  □ Add CSRF protection via Flask-WTF</w:t>
        <w:br/>
        <w:t xml:space="preserve">  □ Fix path traversal in KYC upload (secure_filename)</w:t>
        <w:br/>
        <w:t xml:space="preserve">  □ Add rate limiting to admin login</w:t>
        <w:br/>
        <w:t xml:space="preserve">  □ Remove default admin123 password fallback</w:t>
        <w:br/>
        <w:br/>
        <w:t>Priority 3 (2 hr):</w:t>
        <w:br/>
        <w:t xml:space="preserve">  □ Add security headers (Flask-Talisman)</w:t>
        <w:br/>
        <w:t xml:space="preserve">  □ Configure session cookie flags</w:t>
        <w:br/>
        <w:t xml:space="preserve">  □ Fix webhook signature verification</w:t>
        <w:br/>
        <w:t xml:space="preserve">  □ Add CORS configuration</w:t>
        <w:br/>
      </w:r>
    </w:p>
    <w:p>
      <w:r>
        <w:br w:type="page"/>
      </w:r>
    </w:p>
    <w:p>
      <w:pPr>
        <w:pStyle w:val="Title"/>
      </w:pPr>
      <w:r>
        <w:rPr>
          <w:color w:val="1A365D"/>
        </w:rPr>
        <w:t>Security Fixes</w:t>
      </w:r>
    </w:p>
    <w:p>
      <w:pPr>
        <w:spacing w:before="360" w:after="120"/>
      </w:pPr>
      <w:r>
        <w:rPr>
          <w:rFonts w:ascii="Calibri" w:hAnsi="Calibri"/>
          <w:b/>
          <w:color w:val="1A365D"/>
          <w:sz w:val="44"/>
        </w:rPr>
        <w:t>🔐 PalmFi — Security Hardening Guide</w:t>
      </w:r>
    </w:p>
    <w:p>
      <w:pPr>
        <w:spacing w:after="80"/>
      </w:pPr>
      <w:r>
        <w:rPr>
          <w:rFonts w:ascii="Calibri" w:hAnsi="Calibri"/>
        </w:rPr>
        <w:t>This documents the changes made during the May 9 security audit.</w:t>
      </w:r>
    </w:p>
    <w:p>
      <w:pPr>
        <w:spacing w:before="360" w:after="120"/>
      </w:pPr>
      <w:r>
        <w:rPr>
          <w:rFonts w:ascii="Calibri" w:hAnsi="Calibri"/>
          <w:b/>
          <w:color w:val="1A365D"/>
          <w:sz w:val="36"/>
        </w:rPr>
        <w:t>What Was Fixed</w:t>
      </w:r>
    </w:p>
    <w:p>
      <w:pPr>
        <w:spacing w:before="240" w:after="120"/>
      </w:pPr>
      <w:r>
        <w:rPr>
          <w:rFonts w:ascii="Calibri" w:hAnsi="Calibri"/>
          <w:b/>
          <w:color w:val="1A365D"/>
          <w:sz w:val="30"/>
        </w:rPr>
        <w:t>C1 — Debug Mode (Critical)</w:t>
      </w:r>
    </w:p>
    <w:p>
      <w:pPr>
        <w:pStyle w:val="ListBullet"/>
        <w:spacing w:after="40"/>
      </w:pPr>
      <w:r>
        <w:rPr>
          <w:rFonts w:ascii="Calibri" w:hAnsi="Calibri"/>
          <w:b/>
        </w:rPr>
        <w:t>Before:</w:t>
      </w:r>
      <w:r>
        <w:rPr>
          <w:rFonts w:ascii="Consolas" w:hAnsi="Consolas"/>
          <w:color w:val="E83E8C"/>
          <w:sz w:val="18"/>
        </w:rPr>
        <w:t>app.run(debug=True)</w:t>
      </w:r>
      <w:r>
        <w:rPr>
          <w:rFonts w:ascii="Calibri" w:hAnsi="Calibri"/>
        </w:rPr>
        <w:t xml:space="preserve"> — Werkzeug console accessible</w:t>
      </w:r>
    </w:p>
    <w:p>
      <w:pPr>
        <w:pStyle w:val="ListBullet"/>
        <w:spacing w:after="40"/>
      </w:pPr>
      <w:r>
        <w:rPr>
          <w:rFonts w:ascii="Calibri" w:hAnsi="Calibri"/>
          <w:b/>
        </w:rPr>
        <w:t>After:</w:t>
      </w:r>
      <w:r>
        <w:rPr>
          <w:rFonts w:ascii="Consolas" w:hAnsi="Consolas"/>
          <w:color w:val="E83E8C"/>
          <w:sz w:val="18"/>
        </w:rPr>
        <w:t>app.run(debug=os.getenv('FLASK_DEBUG', 'false').lower() == 'true')</w:t>
      </w:r>
    </w:p>
    <w:p>
      <w:pPr>
        <w:pStyle w:val="ListBullet"/>
        <w:spacing w:after="40"/>
      </w:pPr>
      <w:r>
        <w:rPr>
          <w:rFonts w:ascii="Calibri" w:hAnsi="Calibri"/>
          <w:b/>
        </w:rPr>
        <w:t>Set FLASK_DEBUG=false in production</w:t>
      </w:r>
    </w:p>
    <w:p>
      <w:pPr>
        <w:spacing w:before="240" w:after="120"/>
      </w:pPr>
      <w:r>
        <w:rPr>
          <w:rFonts w:ascii="Calibri" w:hAnsi="Calibri"/>
          <w:b/>
          <w:color w:val="1A365D"/>
          <w:sz w:val="30"/>
        </w:rPr>
        <w:t>C2 — Hardcoded Secrets (Critical)</w:t>
      </w:r>
    </w:p>
    <w:p>
      <w:pPr>
        <w:pStyle w:val="ListBullet"/>
        <w:spacing w:after="40"/>
      </w:pPr>
      <w:r>
        <w:rPr>
          <w:rFonts w:ascii="Calibri" w:hAnsi="Calibri"/>
          <w:b/>
        </w:rPr>
        <w:t>Before:</w:t>
      </w:r>
      <w:r>
        <w:rPr>
          <w:rFonts w:ascii="Calibri" w:hAnsi="Calibri"/>
        </w:rPr>
        <w:t xml:space="preserve"> Weak defaults in config.py: ‘ai-lending-secret-key-change-in-prod’, ‘admin123’, etc.</w:t>
      </w:r>
    </w:p>
    <w:p>
      <w:pPr>
        <w:pStyle w:val="ListBullet"/>
        <w:spacing w:after="40"/>
      </w:pPr>
      <w:r>
        <w:rPr>
          <w:rFonts w:ascii="Calibri" w:hAnsi="Calibri"/>
          <w:b/>
        </w:rPr>
        <w:t>After:</w:t>
      </w:r>
      <w:r>
        <w:rPr>
          <w:rFonts w:ascii="Calibri" w:hAnsi="Calibri"/>
        </w:rPr>
        <w:t xml:space="preserve"> All secrets must come from environment. Config.py raises ValueError if SECRET_KEY or JWT_SECRET are missing.</w:t>
      </w:r>
    </w:p>
    <w:p>
      <w:pPr>
        <w:spacing w:before="240" w:after="120"/>
      </w:pPr>
      <w:r>
        <w:rPr>
          <w:rFonts w:ascii="Calibri" w:hAnsi="Calibri"/>
          <w:b/>
          <w:color w:val="1A365D"/>
          <w:sz w:val="30"/>
        </w:rPr>
        <w:t>C3 — Password Hashing (Critical)</w:t>
      </w:r>
    </w:p>
    <w:p>
      <w:pPr>
        <w:pStyle w:val="ListBullet"/>
        <w:spacing w:after="40"/>
      </w:pPr>
      <w:r>
        <w:rPr>
          <w:rFonts w:ascii="Calibri" w:hAnsi="Calibri"/>
          <w:b/>
        </w:rPr>
        <w:t>Before:</w:t>
      </w:r>
      <w:r>
        <w:rPr>
          <w:rFonts w:ascii="Calibri" w:hAnsi="Calibri"/>
        </w:rPr>
        <w:t xml:space="preserve"> SHA-256 with static “salt” — reversible in seconds</w:t>
      </w:r>
    </w:p>
    <w:p>
      <w:pPr>
        <w:pStyle w:val="ListBullet"/>
        <w:spacing w:after="40"/>
      </w:pPr>
      <w:r>
        <w:rPr>
          <w:rFonts w:ascii="Calibri" w:hAnsi="Calibri"/>
          <w:b/>
        </w:rPr>
        <w:t>After:</w:t>
      </w:r>
      <w:r>
        <w:rPr>
          <w:rFonts w:ascii="Calibri" w:hAnsi="Calibri"/>
        </w:rPr>
        <w:t xml:space="preserve"> bcrypt with per-password salt</w:t>
      </w:r>
    </w:p>
    <w:p>
      <w:pPr>
        <w:pStyle w:val="ListBullet"/>
        <w:spacing w:after="40"/>
      </w:pPr>
      <w:r>
        <w:rPr>
          <w:rFonts w:ascii="Calibri" w:hAnsi="Calibri"/>
          <w:b/>
        </w:rPr>
        <w:t>Legacy support:</w:t>
      </w:r>
      <w:r>
        <w:rPr>
          <w:rFonts w:ascii="Calibri" w:hAnsi="Calibri"/>
        </w:rPr>
        <w:t xml:space="preserve"> Old SHA-256 hashes still verified during migration</w:t>
      </w:r>
    </w:p>
    <w:p>
      <w:pPr>
        <w:spacing w:before="240" w:after="120"/>
      </w:pPr>
      <w:r>
        <w:rPr>
          <w:rFonts w:ascii="Calibri" w:hAnsi="Calibri"/>
          <w:b/>
          <w:color w:val="1A365D"/>
          <w:sz w:val="30"/>
        </w:rPr>
        <w:t>C4 — Path Traversal in KYC Upload (Critical)</w:t>
      </w:r>
    </w:p>
    <w:p>
      <w:pPr>
        <w:pStyle w:val="ListBullet"/>
        <w:spacing w:after="40"/>
      </w:pPr>
      <w:r>
        <w:rPr>
          <w:rFonts w:ascii="Calibri" w:hAnsi="Calibri"/>
          <w:b/>
        </w:rPr>
        <w:t>Before:</w:t>
      </w:r>
      <w:r>
        <w:rPr>
          <w:rFonts w:ascii="Calibri" w:hAnsi="Calibri"/>
        </w:rPr>
        <w:t xml:space="preserve"> User-controlled extension + no MIME validation</w:t>
      </w:r>
    </w:p>
    <w:p>
      <w:pPr>
        <w:pStyle w:val="ListBullet"/>
        <w:spacing w:after="40"/>
      </w:pPr>
      <w:r>
        <w:rPr>
          <w:rFonts w:ascii="Calibri" w:hAnsi="Calibri"/>
          <w:b/>
        </w:rPr>
        <w:t>After:</w:t>
      </w:r>
      <w:r>
        <w:rPr>
          <w:rFonts w:ascii="Consolas" w:hAnsi="Consolas"/>
          <w:color w:val="E83E8C"/>
          <w:sz w:val="18"/>
        </w:rPr>
        <w:t>werkzeug.utils.secure_filename()</w:t>
      </w:r>
      <w:r>
        <w:rPr>
          <w:rFonts w:ascii="Calibri" w:hAnsi="Calibri"/>
        </w:rPr>
        <w:t>, server-side MIME check, extension whitelist</w:t>
      </w:r>
    </w:p>
    <w:p>
      <w:pPr>
        <w:spacing w:before="240" w:after="120"/>
      </w:pPr>
      <w:r>
        <w:rPr>
          <w:rFonts w:ascii="Calibri" w:hAnsi="Calibri"/>
          <w:b/>
          <w:color w:val="1A365D"/>
          <w:sz w:val="30"/>
        </w:rPr>
        <w:t>C5 — Unauthenticated Scoring API (Critical)</w:t>
      </w:r>
    </w:p>
    <w:p>
      <w:pPr>
        <w:pStyle w:val="ListBullet"/>
        <w:spacing w:after="40"/>
      </w:pPr>
      <w:r>
        <w:rPr>
          <w:rFonts w:ascii="Calibri" w:hAnsi="Calibri"/>
          <w:b/>
        </w:rPr>
        <w:t>Before:</w:t>
      </w:r>
      <w:r>
        <w:rPr>
          <w:rFonts w:ascii="Calibri" w:hAnsi="Calibri"/>
        </w:rPr>
        <w:t xml:space="preserve"> Anyone could hit </w:t>
      </w:r>
      <w:r>
        <w:rPr>
          <w:rFonts w:ascii="Consolas" w:hAnsi="Consolas"/>
          <w:color w:val="E83E8C"/>
          <w:sz w:val="18"/>
        </w:rPr>
        <w:t>/api/score-application</w:t>
      </w:r>
      <w:r>
        <w:rPr>
          <w:rFonts w:ascii="Calibri" w:hAnsi="Calibri"/>
        </w:rPr>
        <w:t xml:space="preserve"> without auth</w:t>
      </w:r>
    </w:p>
    <w:p>
      <w:pPr>
        <w:pStyle w:val="ListBullet"/>
        <w:spacing w:after="40"/>
      </w:pPr>
      <w:r>
        <w:rPr>
          <w:rFonts w:ascii="Calibri" w:hAnsi="Calibri"/>
          <w:b/>
        </w:rPr>
        <w:t>After:</w:t>
      </w:r>
      <w:r>
        <w:rPr>
          <w:rFonts w:ascii="Consolas" w:hAnsi="Consolas"/>
          <w:color w:val="E83E8C"/>
          <w:sz w:val="18"/>
        </w:rPr>
        <w:t>@login_required</w:t>
      </w:r>
      <w:r>
        <w:rPr>
          <w:rFonts w:ascii="Calibri" w:hAnsi="Calibri"/>
        </w:rPr>
        <w:t xml:space="preserve"> enforced</w:t>
      </w:r>
    </w:p>
    <w:p>
      <w:pPr>
        <w:spacing w:before="240" w:after="120"/>
      </w:pPr>
      <w:r>
        <w:rPr>
          <w:rFonts w:ascii="Calibri" w:hAnsi="Calibri"/>
          <w:b/>
          <w:color w:val="1A365D"/>
          <w:sz w:val="30"/>
        </w:rPr>
        <w:t>C6 — Unauthenticated Rate Improvement API (Critical)</w:t>
      </w:r>
    </w:p>
    <w:p>
      <w:pPr>
        <w:pStyle w:val="ListBullet"/>
        <w:spacing w:after="40"/>
      </w:pPr>
      <w:r>
        <w:rPr>
          <w:rFonts w:ascii="Calibri" w:hAnsi="Calibri"/>
          <w:b/>
        </w:rPr>
        <w:t>Before:</w:t>
      </w:r>
      <w:r>
        <w:rPr>
          <w:rFonts w:ascii="Calibri" w:hAnsi="Calibri"/>
        </w:rPr>
        <w:t xml:space="preserve"> Anyone could query any loan’s rate data via </w:t>
      </w:r>
      <w:r>
        <w:rPr>
          <w:rFonts w:ascii="Consolas" w:hAnsi="Consolas"/>
          <w:color w:val="E83E8C"/>
          <w:sz w:val="18"/>
        </w:rPr>
        <w:t>/api/rate-improvement/&lt;id&gt;</w:t>
      </w:r>
    </w:p>
    <w:p>
      <w:pPr>
        <w:pStyle w:val="ListBullet"/>
        <w:spacing w:after="40"/>
      </w:pPr>
      <w:r>
        <w:rPr>
          <w:rFonts w:ascii="Calibri" w:hAnsi="Calibri"/>
          <w:b/>
        </w:rPr>
        <w:t>After:</w:t>
      </w:r>
      <w:r>
        <w:rPr>
          <w:rFonts w:ascii="Consolas" w:hAnsi="Consolas"/>
          <w:color w:val="E83E8C"/>
          <w:sz w:val="18"/>
        </w:rPr>
        <w:t>@admin_required</w:t>
      </w:r>
      <w:r>
        <w:rPr>
          <w:rFonts w:ascii="Calibri" w:hAnsi="Calibri"/>
        </w:rPr>
        <w:t xml:space="preserve"> enforced</w:t>
      </w:r>
    </w:p>
    <w:p>
      <w:pPr>
        <w:spacing w:before="240" w:after="120"/>
      </w:pPr>
      <w:r>
        <w:rPr>
          <w:rFonts w:ascii="Calibri" w:hAnsi="Calibri"/>
          <w:b/>
          <w:color w:val="1A365D"/>
          <w:sz w:val="30"/>
        </w:rPr>
        <w:t>C7 — Webhook Signature Bypass (Critical)</w:t>
      </w:r>
    </w:p>
    <w:p>
      <w:pPr>
        <w:pStyle w:val="ListBullet"/>
        <w:spacing w:after="40"/>
      </w:pPr>
      <w:r>
        <w:rPr>
          <w:rFonts w:ascii="Calibri" w:hAnsi="Calibri"/>
          <w:b/>
        </w:rPr>
        <w:t>Before:</w:t>
      </w:r>
      <w:r>
        <w:rPr>
          <w:rFonts w:ascii="Calibri" w:hAnsi="Calibri"/>
        </w:rPr>
        <w:t xml:space="preserve"> Silent </w:t>
      </w:r>
      <w:r>
        <w:rPr>
          <w:rFonts w:ascii="Consolas" w:hAnsi="Consolas"/>
          <w:color w:val="E83E8C"/>
          <w:sz w:val="18"/>
        </w:rPr>
        <w:t>except: pass</w:t>
      </w:r>
      <w:r>
        <w:rPr>
          <w:rFonts w:ascii="Calibri" w:hAnsi="Calibri"/>
        </w:rPr>
        <w:t xml:space="preserve"> on signature verification failures</w:t>
      </w:r>
    </w:p>
    <w:p>
      <w:pPr>
        <w:pStyle w:val="ListBullet"/>
        <w:spacing w:after="40"/>
      </w:pPr>
      <w:r>
        <w:rPr>
          <w:rFonts w:ascii="Calibri" w:hAnsi="Calibri"/>
          <w:b/>
        </w:rPr>
        <w:t>After:</w:t>
      </w:r>
      <w:r>
        <w:rPr>
          <w:rFonts w:ascii="Calibri" w:hAnsi="Calibri"/>
        </w:rPr>
        <w:t xml:space="preserve"> Signature required when webhook secret is configured; mock-mode fallback for dev</w:t>
      </w:r>
    </w:p>
    <w:p>
      <w:pPr>
        <w:spacing w:before="240" w:after="120"/>
      </w:pPr>
      <w:r>
        <w:rPr>
          <w:rFonts w:ascii="Calibri" w:hAnsi="Calibri"/>
          <w:b/>
          <w:color w:val="1A365D"/>
          <w:sz w:val="30"/>
        </w:rPr>
        <w:t>H7 — Default Admin Password (High)</w:t>
      </w:r>
    </w:p>
    <w:p>
      <w:pPr>
        <w:pStyle w:val="ListBullet"/>
        <w:spacing w:after="40"/>
      </w:pPr>
      <w:r>
        <w:rPr>
          <w:rFonts w:ascii="Calibri" w:hAnsi="Calibri"/>
          <w:b/>
        </w:rPr>
        <w:t>Before:</w:t>
      </w:r>
      <w:r>
        <w:rPr>
          <w:rFonts w:ascii="Calibri" w:hAnsi="Calibri"/>
        </w:rPr>
        <w:t xml:space="preserve"> Falls back to ‘admin123’ if ADMIN_PASSWORD env var missing</w:t>
      </w:r>
    </w:p>
    <w:p>
      <w:pPr>
        <w:pStyle w:val="ListBullet"/>
        <w:spacing w:after="40"/>
      </w:pPr>
      <w:r>
        <w:rPr>
          <w:rFonts w:ascii="Calibri" w:hAnsi="Calibri"/>
          <w:b/>
        </w:rPr>
        <w:t>After:</w:t>
      </w:r>
      <w:r>
        <w:rPr>
          <w:rFonts w:ascii="Calibri" w:hAnsi="Calibri"/>
        </w:rPr>
        <w:t xml:space="preserve"> Generates a random 128-bit token_urlsafe password, logs it to console</w:t>
      </w:r>
    </w:p>
    <w:p>
      <w:pPr>
        <w:spacing w:before="360" w:after="120"/>
      </w:pPr>
      <w:r>
        <w:rPr>
          <w:rFonts w:ascii="Calibri" w:hAnsi="Calibri"/>
          <w:b/>
          <w:color w:val="1A365D"/>
          <w:sz w:val="36"/>
        </w:rPr>
        <w:t>To Do (Not Yet Fixed)</w:t>
      </w:r>
    </w:p>
    <w:p>
      <w:pPr>
        <w:spacing w:after="80"/>
      </w:pPr>
      <w:r>
        <w:rPr>
          <w:rFonts w:ascii="Calibri" w:hAnsi="Calibri"/>
        </w:rPr>
        <w:t>These are documented in SECURITY_AUDIT.md as Medium/Low priority:</w:t>
      </w:r>
    </w:p>
    <w:p>
      <w:pPr>
        <w:pStyle w:val="ListBullet"/>
        <w:spacing w:after="40"/>
      </w:pPr>
      <w:r>
        <w:rPr>
          <w:rFonts w:ascii="Calibri" w:hAnsi="Calibri"/>
          <w:b/>
        </w:rPr>
        <w:t>CSRF protection</w:t>
      </w:r>
      <w:r>
        <w:rPr>
          <w:rFonts w:ascii="Calibri" w:hAnsi="Calibri"/>
        </w:rPr>
        <w:t xml:space="preserve"> — Add Flask-WTF CSRFProtect across all forms</w:t>
      </w:r>
    </w:p>
    <w:p>
      <w:pPr>
        <w:pStyle w:val="ListBullet"/>
        <w:spacing w:after="40"/>
      </w:pPr>
      <w:r>
        <w:rPr>
          <w:rFonts w:ascii="Calibri" w:hAnsi="Calibri"/>
          <w:b/>
        </w:rPr>
        <w:t>Security headers</w:t>
      </w:r>
      <w:r>
        <w:rPr>
          <w:rFonts w:ascii="Calibri" w:hAnsi="Calibri"/>
        </w:rPr>
        <w:t xml:space="preserve"> — Add Flask-Talisman for CSP, HSTS, XFO</w:t>
      </w:r>
    </w:p>
    <w:p>
      <w:pPr>
        <w:pStyle w:val="ListBullet"/>
        <w:spacing w:after="40"/>
      </w:pPr>
      <w:r>
        <w:rPr>
          <w:rFonts w:ascii="Calibri" w:hAnsi="Calibri"/>
          <w:b/>
        </w:rPr>
        <w:t>Session cookie flags</w:t>
      </w:r>
      <w:r>
        <w:rPr>
          <w:rFonts w:ascii="Calibri" w:hAnsi="Calibri"/>
        </w:rPr>
        <w:t xml:space="preserve"> — Set HttpOnly, Secure, SameSite in Config</w:t>
      </w:r>
    </w:p>
    <w:p>
      <w:pPr>
        <w:pStyle w:val="ListBullet"/>
        <w:spacing w:after="40"/>
      </w:pPr>
      <w:r>
        <w:rPr>
          <w:rFonts w:ascii="Calibri" w:hAnsi="Calibri"/>
          <w:b/>
        </w:rPr>
        <w:t>CORS</w:t>
      </w:r>
      <w:r>
        <w:rPr>
          <w:rFonts w:ascii="Calibri" w:hAnsi="Calibri"/>
        </w:rPr>
        <w:t xml:space="preserve"> — Restrict origins with flask-cors</w:t>
      </w:r>
    </w:p>
    <w:p>
      <w:pPr>
        <w:pStyle w:val="ListBullet"/>
        <w:spacing w:after="40"/>
      </w:pPr>
      <w:r>
        <w:rPr>
          <w:rFonts w:ascii="Calibri" w:hAnsi="Calibri"/>
          <w:b/>
        </w:rPr>
        <w:t>Rate limiting</w:t>
      </w:r>
      <w:r>
        <w:rPr>
          <w:rFonts w:ascii="Calibri" w:hAnsi="Calibri"/>
        </w:rPr>
        <w:t xml:space="preserve"> — Flask-Limiter on login endpoints</w:t>
      </w:r>
    </w:p>
    <w:p>
      <w:pPr>
        <w:pStyle w:val="ListBullet"/>
        <w:spacing w:after="40"/>
      </w:pPr>
      <w:r>
        <w:rPr>
          <w:rFonts w:ascii="Calibri" w:hAnsi="Calibri"/>
          <w:b/>
        </w:rPr>
        <w:t>SRI on CDN assets</w:t>
      </w:r>
      <w:r>
        <w:rPr>
          <w:rFonts w:ascii="Calibri" w:hAnsi="Calibri"/>
        </w:rPr>
        <w:t xml:space="preserve"> — Add integrity checks to tailwind/font-awesome</w:t>
      </w:r>
    </w:p>
    <w:p>
      <w:pPr>
        <w:pStyle w:val="ListBullet"/>
        <w:spacing w:after="40"/>
      </w:pPr>
      <w:r>
        <w:rPr>
          <w:rFonts w:ascii="Calibri" w:hAnsi="Calibri"/>
          <w:b/>
        </w:rPr>
        <w:t>MAX_CONTENT_LENGTH</w:t>
      </w:r>
      <w:r>
        <w:rPr>
          <w:rFonts w:ascii="Calibri" w:hAnsi="Calibri"/>
        </w:rPr>
        <w:t xml:space="preserve"> — Set global upload size limit</w:t>
      </w:r>
    </w:p>
    <w:p>
      <w:pPr>
        <w:pStyle w:val="ListBullet"/>
        <w:spacing w:after="40"/>
      </w:pPr>
      <w:r>
        <w:rPr>
          <w:rFonts w:ascii="Calibri" w:hAnsi="Calibri"/>
          <w:b/>
        </w:rPr>
        <w:t>HTTPS redirect</w:t>
      </w:r>
      <w:r>
        <w:rPr>
          <w:rFonts w:ascii="Calibri" w:hAnsi="Calibri"/>
        </w:rPr>
        <w:t xml:space="preserve"> — Add via reverse proxy or Flask-Talisman</w:t>
      </w:r>
    </w:p>
    <w:p>
      <w:pPr>
        <w:spacing w:before="360" w:after="120"/>
      </w:pPr>
      <w:r>
        <w:rPr>
          <w:rFonts w:ascii="Calibri" w:hAnsi="Calibri"/>
          <w:b/>
          <w:color w:val="1A365D"/>
          <w:sz w:val="36"/>
        </w:rPr>
        <w:t>Quick Verification</w:t>
      </w:r>
    </w:p>
    <w:p>
      <w:pPr>
        <w:spacing w:before="120" w:after="120"/>
        <w:shd w:val="clear" w:color="auto" w:fill="F5F5F5"/>
      </w:pPr>
      <w:r>
        <w:rPr>
          <w:rFonts w:ascii="Consolas" w:hAnsi="Consolas"/>
          <w:color w:val="1E1E1E"/>
          <w:sz w:val="18"/>
        </w:rPr>
        <w:t># Check debug mode is off</w:t>
        <w:br/>
        <w:t>grep 'debug=' platform/app.py | grep -v 'FLASK_DEBUG'</w:t>
        <w:br/>
        <w:br/>
        <w:t># Check no SHA-256 password hashing (should only be in check_password legacy path)</w:t>
        <w:br/>
        <w:t>grep -n 'sha256' platform/app.py</w:t>
        <w:br/>
        <w:br/>
        <w:t># Check no hardcoded secrets in config</w:t>
        <w:br/>
        <w:t>grep -E '(placeholder|change-in-prod|admin123)' platform/config.py</w:t>
        <w:br/>
        <w:br/>
        <w:t># Verify .env exists with required keys</w:t>
        <w:br/>
        <w:t>grep -E '^(SECRET_KEY|JWT_SECRET)=' .env</w:t>
        <w:br/>
      </w:r>
    </w:p>
    <w:p>
      <w:r>
        <w:br w:type="page"/>
      </w:r>
    </w:p>
    <w:p>
      <w:pPr>
        <w:pStyle w:val="Title"/>
      </w:pPr>
      <w:r>
        <w:rPr>
          <w:color w:val="1A365D"/>
        </w:rPr>
        <w:t>Surety Bond Guide</w:t>
      </w:r>
    </w:p>
    <w:p>
      <w:pPr>
        <w:spacing w:before="360" w:after="120"/>
      </w:pPr>
      <w:r>
        <w:rPr>
          <w:rFonts w:ascii="Calibri" w:hAnsi="Calibri"/>
          <w:b/>
          <w:color w:val="1A365D"/>
          <w:sz w:val="44"/>
        </w:rPr>
        <w:t>PalmFi — Surety Bond Procurement Guide</w:t>
      </w:r>
    </w:p>
    <w:p>
      <w:pPr>
        <w:spacing w:before="360" w:after="120"/>
      </w:pPr>
      <w:r>
        <w:rPr>
          <w:rFonts w:ascii="Calibri" w:hAnsi="Calibri"/>
          <w:b/>
          <w:color w:val="1A365D"/>
          <w:sz w:val="36"/>
        </w:rPr>
        <w:t>What Is a Surety Bond?</w:t>
      </w:r>
    </w:p>
    <w:p>
      <w:pPr>
        <w:spacing w:after="80"/>
      </w:pPr>
      <w:r>
        <w:rPr>
          <w:rFonts w:ascii="Calibri" w:hAnsi="Calibri"/>
        </w:rPr>
        <w:t>A surety bond is a three-party guarantee that PalmFi will comply with Texas lending laws. If PalmFi violates the law and a consumer is harmed, they can claim against the bond.</w:t>
      </w:r>
    </w:p>
    <w:p>
      <w:pPr>
        <w:pStyle w:val="ListBullet"/>
        <w:spacing w:after="40"/>
      </w:pPr>
      <w:r>
        <w:rPr>
          <w:rFonts w:ascii="Calibri" w:hAnsi="Calibri"/>
          <w:b/>
        </w:rPr>
        <w:t>Principal:</w:t>
      </w:r>
      <w:r>
        <w:rPr>
          <w:rFonts w:ascii="Calibri" w:hAnsi="Calibri"/>
        </w:rPr>
        <w:t xml:space="preserve"> PalmFi Lending LLC (you)</w:t>
      </w:r>
    </w:p>
    <w:p>
      <w:pPr>
        <w:pStyle w:val="ListBullet"/>
        <w:spacing w:after="40"/>
      </w:pPr>
      <w:r>
        <w:rPr>
          <w:rFonts w:ascii="Calibri" w:hAnsi="Calibri"/>
          <w:b/>
        </w:rPr>
        <w:t>Obligee:</w:t>
      </w:r>
      <w:r>
        <w:rPr>
          <w:rFonts w:ascii="Calibri" w:hAnsi="Calibri"/>
        </w:rPr>
        <w:t xml:space="preserve"> State of Texas (OCCC)</w:t>
      </w:r>
    </w:p>
    <w:p>
      <w:pPr>
        <w:pStyle w:val="ListBullet"/>
        <w:spacing w:after="40"/>
      </w:pPr>
      <w:r>
        <w:rPr>
          <w:rFonts w:ascii="Calibri" w:hAnsi="Calibri"/>
          <w:b/>
        </w:rPr>
        <w:t>Surety:</w:t>
      </w:r>
      <w:r>
        <w:rPr>
          <w:rFonts w:ascii="Calibri" w:hAnsi="Calibri"/>
        </w:rPr>
        <w:t xml:space="preserve"> The bond company (they pay claims, then you reimburse them)</w:t>
      </w:r>
    </w:p>
    <w:p>
      <w:pPr>
        <w:spacing w:before="360" w:after="120"/>
      </w:pPr>
      <w:r>
        <w:rPr>
          <w:rFonts w:ascii="Calibri" w:hAnsi="Calibri"/>
          <w:b/>
          <w:color w:val="1A365D"/>
          <w:sz w:val="36"/>
        </w:rPr>
        <w:t>How Much Bond Do You Need?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Loan Volume (Annual)</w:t>
            </w:r>
          </w:p>
        </w:tc>
        <w:tc>
          <w:tcPr>
            <w:tcW w:type="dxa" w:w="2880"/>
            <w:shd w:val="clear" w:color="auto" w:fill="1A365D"/>
          </w:tcPr>
          <w:p>
            <w:r/>
            <w:r>
              <w:rPr>
                <w:rFonts w:ascii="Calibri" w:hAnsi="Calibri"/>
                <w:b/>
                <w:color w:val="FFFFFF"/>
                <w:sz w:val="20"/>
              </w:rPr>
              <w:t>Typical Bond Amount</w:t>
            </w:r>
          </w:p>
        </w:tc>
        <w:tc>
          <w:tcPr>
            <w:tcW w:type="dxa" w:w="2880"/>
            <w:shd w:val="clear" w:color="auto" w:fill="1A365D"/>
          </w:tcPr>
          <w:p>
            <w:r/>
            <w:r>
              <w:rPr>
                <w:rFonts w:ascii="Calibri" w:hAnsi="Calibri"/>
                <w:b/>
                <w:color w:val="FFFFFF"/>
                <w:sz w:val="20"/>
              </w:rPr>
              <w:t>Annual Premium</w:t>
            </w:r>
          </w:p>
        </w:tc>
      </w:tr>
      <w:tr>
        <w:tc>
          <w:tcPr>
            <w:tcW w:type="dxa" w:w="2880"/>
          </w:tcPr>
          <w:p>
            <w:r/>
            <w:r>
              <w:rPr>
                <w:rFonts w:ascii="Calibri" w:hAnsi="Calibri"/>
                <w:color w:val="000000"/>
                <w:sz w:val="18"/>
              </w:rPr>
              <w:t>&lt; $100k (pilot)</w:t>
            </w:r>
          </w:p>
        </w:tc>
        <w:tc>
          <w:tcPr>
            <w:tcW w:type="dxa" w:w="2880"/>
          </w:tcPr>
          <w:p>
            <w:r/>
            <w:r>
              <w:rPr>
                <w:rFonts w:ascii="Calibri" w:hAnsi="Calibri"/>
                <w:color w:val="000000"/>
                <w:sz w:val="18"/>
              </w:rPr>
              <w:t>$25,000</w:t>
            </w:r>
          </w:p>
        </w:tc>
        <w:tc>
          <w:tcPr>
            <w:tcW w:type="dxa" w:w="2880"/>
          </w:tcPr>
          <w:p>
            <w:r/>
            <w:r>
              <w:rPr>
                <w:rFonts w:ascii="Calibri" w:hAnsi="Calibri"/>
                <w:color w:val="000000"/>
                <w:sz w:val="18"/>
              </w:rPr>
              <w:t>$250–$500</w:t>
            </w:r>
          </w:p>
        </w:tc>
      </w:tr>
      <w:tr>
        <w:tc>
          <w:tcPr>
            <w:tcW w:type="dxa" w:w="2880"/>
          </w:tcPr>
          <w:p>
            <w:r/>
            <w:r>
              <w:rPr>
                <w:rFonts w:ascii="Calibri" w:hAnsi="Calibri"/>
                <w:color w:val="000000"/>
                <w:sz w:val="18"/>
              </w:rPr>
              <w:t>$100k–$500k</w:t>
            </w:r>
          </w:p>
        </w:tc>
        <w:tc>
          <w:tcPr>
            <w:tcW w:type="dxa" w:w="2880"/>
          </w:tcPr>
          <w:p>
            <w:r/>
            <w:r>
              <w:rPr>
                <w:rFonts w:ascii="Calibri" w:hAnsi="Calibri"/>
                <w:color w:val="000000"/>
                <w:sz w:val="18"/>
              </w:rPr>
              <w:t>$50,000</w:t>
            </w:r>
          </w:p>
        </w:tc>
        <w:tc>
          <w:tcPr>
            <w:tcW w:type="dxa" w:w="2880"/>
          </w:tcPr>
          <w:p>
            <w:r/>
            <w:r>
              <w:rPr>
                <w:rFonts w:ascii="Calibri" w:hAnsi="Calibri"/>
                <w:color w:val="000000"/>
                <w:sz w:val="18"/>
              </w:rPr>
              <w:t>$500–$1,000</w:t>
            </w:r>
          </w:p>
        </w:tc>
      </w:tr>
      <w:tr>
        <w:tc>
          <w:tcPr>
            <w:tcW w:type="dxa" w:w="2880"/>
          </w:tcPr>
          <w:p>
            <w:r/>
            <w:r>
              <w:rPr>
                <w:rFonts w:ascii="Calibri" w:hAnsi="Calibri"/>
                <w:color w:val="000000"/>
                <w:sz w:val="18"/>
              </w:rPr>
              <w:t>$500k+</w:t>
            </w:r>
          </w:p>
        </w:tc>
        <w:tc>
          <w:tcPr>
            <w:tcW w:type="dxa" w:w="2880"/>
          </w:tcPr>
          <w:p>
            <w:r/>
            <w:r>
              <w:rPr>
                <w:rFonts w:ascii="Calibri" w:hAnsi="Calibri"/>
                <w:color w:val="000000"/>
                <w:sz w:val="18"/>
              </w:rPr>
              <w:t>$100,000</w:t>
            </w:r>
          </w:p>
        </w:tc>
        <w:tc>
          <w:tcPr>
            <w:tcW w:type="dxa" w:w="2880"/>
          </w:tcPr>
          <w:p>
            <w:r/>
            <w:r>
              <w:rPr>
                <w:rFonts w:ascii="Calibri" w:hAnsi="Calibri"/>
                <w:color w:val="000000"/>
                <w:sz w:val="18"/>
              </w:rPr>
              <w:t>$1,000–$2,000</w:t>
            </w:r>
          </w:p>
        </w:tc>
      </w:tr>
    </w:tbl>
    <w:p>
      <w:pPr>
        <w:spacing w:after="80"/>
      </w:pPr>
      <w:r>
        <w:rPr>
          <w:rFonts w:ascii="Calibri" w:hAnsi="Calibri"/>
        </w:rPr>
        <w:t xml:space="preserve">Texas OCCC determines the exact amount during application review. Start with </w:t>
      </w:r>
      <w:r>
        <w:rPr>
          <w:rFonts w:ascii="Calibri" w:hAnsi="Calibri"/>
          <w:b/>
        </w:rPr>
        <w:t>$25,000</w:t>
      </w:r>
      <w:r>
        <w:rPr>
          <w:rFonts w:ascii="Calibri" w:hAnsi="Calibri"/>
        </w:rPr>
        <w:t xml:space="preserve"> and increase later.</w:t>
      </w:r>
    </w:p>
    <w:p>
      <w:pPr>
        <w:spacing w:before="360" w:after="120"/>
      </w:pPr>
      <w:r>
        <w:rPr>
          <w:rFonts w:ascii="Calibri" w:hAnsi="Calibri"/>
          <w:b/>
          <w:color w:val="1A365D"/>
          <w:sz w:val="36"/>
        </w:rPr>
        <w:t>Where to Buy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Provider</w:t>
            </w:r>
          </w:p>
        </w:tc>
        <w:tc>
          <w:tcPr>
            <w:tcW w:type="dxa" w:w="2880"/>
            <w:shd w:val="clear" w:color="auto" w:fill="1A365D"/>
          </w:tcPr>
          <w:p>
            <w:r/>
            <w:r>
              <w:rPr>
                <w:rFonts w:ascii="Calibri" w:hAnsi="Calibri"/>
                <w:b/>
                <w:color w:val="FFFFFF"/>
                <w:sz w:val="20"/>
              </w:rPr>
              <w:t>Website</w:t>
            </w:r>
          </w:p>
        </w:tc>
        <w:tc>
          <w:tcPr>
            <w:tcW w:type="dxa" w:w="2880"/>
            <w:shd w:val="clear" w:color="auto" w:fill="1A365D"/>
          </w:tcPr>
          <w:p>
            <w:r/>
            <w:r>
              <w:rPr>
                <w:rFonts w:ascii="Calibri" w:hAnsi="Calibri"/>
                <w:b/>
                <w:color w:val="FFFFFF"/>
                <w:sz w:val="20"/>
              </w:rPr>
              <w:t>Notes</w:t>
            </w:r>
          </w:p>
        </w:tc>
      </w:tr>
      <w:tr>
        <w:tc>
          <w:tcPr>
            <w:tcW w:type="dxa" w:w="2880"/>
          </w:tcPr>
          <w:p>
            <w:r/>
            <w:r>
              <w:rPr>
                <w:rFonts w:ascii="Calibri" w:hAnsi="Calibri"/>
                <w:color w:val="000000"/>
                <w:sz w:val="18"/>
              </w:rPr>
              <w:t>SuretyBonds.com</w:t>
            </w:r>
          </w:p>
        </w:tc>
        <w:tc>
          <w:tcPr>
            <w:tcW w:type="dxa" w:w="2880"/>
          </w:tcPr>
          <w:p>
            <w:r/>
            <w:r>
              <w:rPr>
                <w:rFonts w:ascii="Calibri" w:hAnsi="Calibri"/>
                <w:color w:val="000000"/>
                <w:sz w:val="18"/>
              </w:rPr>
              <w:t>suretybonds.com</w:t>
            </w:r>
          </w:p>
        </w:tc>
        <w:tc>
          <w:tcPr>
            <w:tcW w:type="dxa" w:w="2880"/>
          </w:tcPr>
          <w:p>
            <w:r/>
            <w:r>
              <w:rPr>
                <w:rFonts w:ascii="Calibri" w:hAnsi="Calibri"/>
                <w:color w:val="000000"/>
                <w:sz w:val="18"/>
              </w:rPr>
              <w:t>Shop multiple carriers, instant quotes</w:t>
            </w:r>
          </w:p>
        </w:tc>
      </w:tr>
      <w:tr>
        <w:tc>
          <w:tcPr>
            <w:tcW w:type="dxa" w:w="2880"/>
          </w:tcPr>
          <w:p>
            <w:r/>
            <w:r>
              <w:rPr>
                <w:rFonts w:ascii="Calibri" w:hAnsi="Calibri"/>
                <w:color w:val="000000"/>
                <w:sz w:val="18"/>
              </w:rPr>
              <w:t>JW Surety Bonds</w:t>
            </w:r>
          </w:p>
        </w:tc>
        <w:tc>
          <w:tcPr>
            <w:tcW w:type="dxa" w:w="2880"/>
          </w:tcPr>
          <w:p>
            <w:r/>
            <w:r>
              <w:rPr>
                <w:rFonts w:ascii="Calibri" w:hAnsi="Calibri"/>
                <w:color w:val="000000"/>
                <w:sz w:val="18"/>
              </w:rPr>
              <w:t>jwsuretybonds.com</w:t>
            </w:r>
          </w:p>
        </w:tc>
        <w:tc>
          <w:tcPr>
            <w:tcW w:type="dxa" w:w="2880"/>
          </w:tcPr>
          <w:p>
            <w:r/>
            <w:r>
              <w:rPr>
                <w:rFonts w:ascii="Calibri" w:hAnsi="Calibri"/>
                <w:color w:val="000000"/>
                <w:sz w:val="18"/>
              </w:rPr>
              <w:t>Good for fintech lenders</w:t>
            </w:r>
          </w:p>
        </w:tc>
      </w:tr>
      <w:tr>
        <w:tc>
          <w:tcPr>
            <w:tcW w:type="dxa" w:w="2880"/>
          </w:tcPr>
          <w:p>
            <w:r/>
            <w:r>
              <w:rPr>
                <w:rFonts w:ascii="Calibri" w:hAnsi="Calibri"/>
                <w:color w:val="000000"/>
                <w:sz w:val="18"/>
              </w:rPr>
              <w:t>Surety Solutions</w:t>
            </w:r>
          </w:p>
        </w:tc>
        <w:tc>
          <w:tcPr>
            <w:tcW w:type="dxa" w:w="2880"/>
          </w:tcPr>
          <w:p>
            <w:r/>
            <w:r>
              <w:rPr>
                <w:rFonts w:ascii="Calibri" w:hAnsi="Calibri"/>
                <w:color w:val="000000"/>
                <w:sz w:val="18"/>
              </w:rPr>
              <w:t>suretybondsdirect.com</w:t>
            </w:r>
          </w:p>
        </w:tc>
        <w:tc>
          <w:tcPr>
            <w:tcW w:type="dxa" w:w="2880"/>
          </w:tcPr>
          <w:p>
            <w:r/>
            <w:r>
              <w:rPr>
                <w:rFonts w:ascii="Calibri" w:hAnsi="Calibri"/>
                <w:color w:val="000000"/>
                <w:sz w:val="18"/>
              </w:rPr>
              <w:t>Low rates for good credit</w:t>
            </w:r>
          </w:p>
        </w:tc>
      </w:tr>
      <w:tr>
        <w:tc>
          <w:tcPr>
            <w:tcW w:type="dxa" w:w="2880"/>
          </w:tcPr>
          <w:p>
            <w:r/>
            <w:r>
              <w:rPr>
                <w:rFonts w:ascii="Calibri" w:hAnsi="Calibri"/>
                <w:color w:val="000000"/>
                <w:sz w:val="18"/>
              </w:rPr>
              <w:t>Colony Surety</w:t>
            </w:r>
          </w:p>
        </w:tc>
        <w:tc>
          <w:tcPr>
            <w:tcW w:type="dxa" w:w="2880"/>
          </w:tcPr>
          <w:p>
            <w:r/>
            <w:r>
              <w:rPr>
                <w:rFonts w:ascii="Calibri" w:hAnsi="Calibri"/>
                <w:color w:val="000000"/>
                <w:sz w:val="18"/>
              </w:rPr>
              <w:t>colonysurety.com</w:t>
            </w:r>
          </w:p>
        </w:tc>
        <w:tc>
          <w:tcPr>
            <w:tcW w:type="dxa" w:w="2880"/>
          </w:tcPr>
          <w:p>
            <w:r/>
            <w:r>
              <w:rPr>
                <w:rFonts w:ascii="Calibri" w:hAnsi="Calibri"/>
                <w:color w:val="000000"/>
                <w:sz w:val="18"/>
              </w:rPr>
              <w:t>Specializes in lending bonds</w:t>
            </w:r>
          </w:p>
        </w:tc>
      </w:tr>
    </w:tbl>
    <w:p>
      <w:pPr>
        <w:spacing w:before="360" w:after="120"/>
      </w:pPr>
      <w:r>
        <w:rPr>
          <w:rFonts w:ascii="Calibri" w:hAnsi="Calibri"/>
          <w:b/>
          <w:color w:val="1A365D"/>
          <w:sz w:val="36"/>
        </w:rPr>
        <w:t>Application Process</w:t>
      </w:r>
    </w:p>
    <w:p>
      <w:pPr>
        <w:pStyle w:val="ListNumber"/>
        <w:spacing w:after="40"/>
      </w:pPr>
      <w:r>
        <w:rPr>
          <w:rFonts w:ascii="Calibri" w:hAnsi="Calibri"/>
          <w:b/>
        </w:rPr>
        <w:t>Get a quote</w:t>
      </w:r>
      <w:r>
        <w:rPr>
          <w:rFonts w:ascii="Calibri" w:hAnsi="Calibri"/>
        </w:rPr>
        <w:t xml:space="preserve"> (5 minutes online at any above provider)</w:t>
      </w:r>
    </w:p>
    <w:p>
      <w:pPr>
        <w:pStyle w:val="ListNumber"/>
        <w:spacing w:after="40"/>
      </w:pPr>
      <w:r>
        <w:rPr>
          <w:rFonts w:ascii="Calibri" w:hAnsi="Calibri"/>
          <w:b/>
        </w:rPr>
        <w:t>Provide:</w:t>
      </w:r>
    </w:p>
    <w:p>
      <w:pPr>
        <w:pStyle w:val="ListNumber"/>
        <w:spacing w:after="40"/>
      </w:pPr>
      <w:r>
        <w:rPr>
          <w:rFonts w:ascii="Calibri" w:hAnsi="Calibri"/>
        </w:rPr>
        <w:t>LLC name + EIN</w:t>
      </w:r>
    </w:p>
    <w:p>
      <w:pPr>
        <w:pStyle w:val="ListNumber"/>
        <w:spacing w:after="40"/>
      </w:pPr>
      <w:r>
        <w:rPr>
          <w:rFonts w:ascii="Calibri" w:hAnsi="Calibri"/>
        </w:rPr>
        <w:t>Your personal SSN (for credit check)</w:t>
      </w:r>
    </w:p>
    <w:p>
      <w:pPr>
        <w:pStyle w:val="ListNumber"/>
        <w:spacing w:after="40"/>
      </w:pPr>
      <w:r>
        <w:rPr>
          <w:rFonts w:ascii="Calibri" w:hAnsi="Calibri"/>
        </w:rPr>
        <w:t>Estimated annual loan volume</w:t>
      </w:r>
    </w:p>
    <w:p>
      <w:pPr>
        <w:pStyle w:val="ListNumber"/>
        <w:spacing w:after="40"/>
      </w:pPr>
      <w:r>
        <w:rPr>
          <w:rFonts w:ascii="Calibri" w:hAnsi="Calibri"/>
        </w:rPr>
        <w:t>Texas OCCC license application number (once you have it)</w:t>
      </w:r>
    </w:p>
    <w:p>
      <w:pPr>
        <w:pStyle w:val="ListNumber"/>
        <w:spacing w:after="40"/>
      </w:pPr>
      <w:r>
        <w:rPr>
          <w:rFonts w:ascii="Calibri" w:hAnsi="Calibri"/>
          <w:b/>
        </w:rPr>
        <w:t>Pay premium</w:t>
      </w:r>
      <w:r>
        <w:rPr>
          <w:rFonts w:ascii="Calibri" w:hAnsi="Calibri"/>
        </w:rPr>
        <w:t xml:space="preserve"> — typically $10-$20 per $1,000 of bond amount</w:t>
      </w:r>
    </w:p>
    <w:p>
      <w:pPr>
        <w:pStyle w:val="ListNumber"/>
        <w:spacing w:after="40"/>
      </w:pPr>
      <w:r>
        <w:rPr>
          <w:rFonts w:ascii="Calibri" w:hAnsi="Calibri"/>
          <w:b/>
        </w:rPr>
        <w:t>Receive bond</w:t>
      </w:r>
      <w:r>
        <w:rPr>
          <w:rFonts w:ascii="Calibri" w:hAnsi="Calibri"/>
        </w:rPr>
        <w:t xml:space="preserve"> — PDF within 1-2 business days</w:t>
      </w:r>
    </w:p>
    <w:p>
      <w:pPr>
        <w:pStyle w:val="ListNumber"/>
        <w:spacing w:after="40"/>
      </w:pPr>
      <w:r>
        <w:rPr>
          <w:rFonts w:ascii="Calibri" w:hAnsi="Calibri"/>
          <w:b/>
        </w:rPr>
        <w:t>File with OCCC</w:t>
      </w:r>
      <w:r>
        <w:rPr>
          <w:rFonts w:ascii="Calibri" w:hAnsi="Calibri"/>
        </w:rPr>
        <w:t xml:space="preserve"> — upload to ALECS or mail original bond form</w:t>
      </w:r>
    </w:p>
    <w:p>
      <w:pPr>
        <w:spacing w:before="360" w:after="120"/>
      </w:pPr>
      <w:r>
        <w:rPr>
          <w:rFonts w:ascii="Calibri" w:hAnsi="Calibri"/>
          <w:b/>
          <w:color w:val="1A365D"/>
          <w:sz w:val="36"/>
        </w:rPr>
        <w:t>What Affects Your Premium</w:t>
      </w:r>
    </w:p>
    <w:p>
      <w:pPr>
        <w:pStyle w:val="ListBullet"/>
        <w:spacing w:after="40"/>
      </w:pPr>
      <w:r>
        <w:rPr>
          <w:rFonts w:ascii="Calibri" w:hAnsi="Calibri"/>
          <w:b/>
        </w:rPr>
        <w:t>Your personal credit score</w:t>
      </w:r>
      <w:r>
        <w:rPr>
          <w:rFonts w:ascii="Calibri" w:hAnsi="Calibri"/>
        </w:rPr>
        <w:t xml:space="preserve"> → 680+ = best rates</w:t>
      </w:r>
    </w:p>
    <w:p>
      <w:pPr>
        <w:pStyle w:val="ListBullet"/>
        <w:spacing w:after="40"/>
      </w:pPr>
      <w:r>
        <w:rPr>
          <w:rFonts w:ascii="Calibri" w:hAnsi="Calibri"/>
          <w:b/>
        </w:rPr>
        <w:t>Business financials</w:t>
      </w:r>
      <w:r>
        <w:rPr>
          <w:rFonts w:ascii="Calibri" w:hAnsi="Calibri"/>
        </w:rPr>
        <w:t xml:space="preserve"> → stable = lower premium</w:t>
      </w:r>
    </w:p>
    <w:p>
      <w:pPr>
        <w:pStyle w:val="ListBullet"/>
        <w:spacing w:after="40"/>
      </w:pPr>
      <w:r>
        <w:rPr>
          <w:rFonts w:ascii="Calibri" w:hAnsi="Calibri"/>
          <w:b/>
        </w:rPr>
        <w:t>Years in business</w:t>
      </w:r>
      <w:r>
        <w:rPr>
          <w:rFonts w:ascii="Calibri" w:hAnsi="Calibri"/>
        </w:rPr>
        <w:t xml:space="preserve"> → new = slightly higher (still &lt;$500/yr for $25k bond)</w:t>
      </w:r>
    </w:p>
    <w:p>
      <w:pPr>
        <w:spacing w:after="80"/>
      </w:pPr>
      <w:r>
        <w:rPr>
          <w:rFonts w:ascii="Calibri" w:hAnsi="Calibri"/>
        </w:rPr>
        <w:t>At ~$300/year for a $25k bond, this is the cheapest part of licensing.</w:t>
      </w:r>
    </w:p>
    <w:p>
      <w:pPr>
        <w:spacing w:before="360" w:after="120"/>
      </w:pPr>
      <w:r>
        <w:rPr>
          <w:rFonts w:ascii="Calibri" w:hAnsi="Calibri"/>
          <w:b/>
          <w:color w:val="1A365D"/>
          <w:sz w:val="36"/>
        </w:rPr>
        <w:t>Timeline</w:t>
      </w:r>
    </w:p>
    <w:p>
      <w:pPr>
        <w:pStyle w:val="ListBullet"/>
        <w:spacing w:after="40"/>
      </w:pPr>
      <w:r>
        <w:rPr>
          <w:rFonts w:ascii="Calibri" w:hAnsi="Calibri"/>
        </w:rPr>
        <w:t xml:space="preserve">Quote to issued bond: </w:t>
      </w:r>
      <w:r>
        <w:rPr>
          <w:rFonts w:ascii="Calibri" w:hAnsi="Calibri"/>
          <w:b/>
        </w:rPr>
        <w:t>1-2 business days</w:t>
      </w:r>
    </w:p>
    <w:p>
      <w:pPr>
        <w:pStyle w:val="ListBullet"/>
        <w:spacing w:after="40"/>
      </w:pPr>
      <w:r>
        <w:rPr>
          <w:rFonts w:ascii="Calibri" w:hAnsi="Calibri"/>
        </w:rPr>
        <w:t>File with OCCC: same day</w:t>
      </w:r>
    </w:p>
    <w:p>
      <w:r>
        <w:br w:type="page"/>
      </w:r>
    </w:p>
    <w:p>
      <w:pPr>
        <w:pStyle w:val="Title"/>
      </w:pPr>
      <w:r>
        <w:rPr>
          <w:color w:val="1A365D"/>
        </w:rPr>
        <w:t>Texas Licensing Research</w:t>
      </w:r>
    </w:p>
    <w:p>
      <w:pPr>
        <w:spacing w:before="360" w:after="120"/>
      </w:pPr>
      <w:r>
        <w:rPr>
          <w:rFonts w:ascii="Calibri" w:hAnsi="Calibri"/>
          <w:b/>
          <w:color w:val="1A365D"/>
          <w:sz w:val="44"/>
        </w:rPr>
        <w:t>PalmFi — Texas Regulated Lender License Research</w:t>
      </w:r>
    </w:p>
    <w:p>
      <w:pPr>
        <w:spacing w:before="360" w:after="120"/>
      </w:pPr>
      <w:r>
        <w:rPr>
          <w:rFonts w:ascii="Calibri" w:hAnsi="Calibri"/>
          <w:b/>
          <w:color w:val="1A365D"/>
          <w:sz w:val="36"/>
        </w:rPr>
        <w:t>Overview</w:t>
      </w:r>
    </w:p>
    <w:p>
      <w:pPr>
        <w:spacing w:after="80"/>
      </w:pPr>
      <w:r>
        <w:rPr>
          <w:rFonts w:ascii="Calibri" w:hAnsi="Calibri"/>
        </w:rPr>
        <w:t>Texas OCCC (Office of Consumer Credit Commissioner) regulates non-depository</w:t>
        <w:br/>
        <w:t>lenders making loans at &gt;10% interest. Since PalmFi’s rates will be 18-29% APR,</w:t>
        <w:br/>
      </w:r>
      <w:r>
        <w:rPr>
          <w:rFonts w:ascii="Calibri" w:hAnsi="Calibri"/>
          <w:b/>
        </w:rPr>
        <w:t>a Regulated Lender License under Chapter 342, Texas Finance Code is required</w:t>
      </w:r>
      <w:r>
        <w:rPr>
          <w:rFonts w:ascii="Calibri" w:hAnsi="Calibri"/>
        </w:rPr>
        <w:t>.</w:t>
      </w:r>
    </w:p>
    <w:p>
      <w:pPr>
        <w:spacing w:before="360" w:after="120"/>
      </w:pPr>
      <w:r>
        <w:rPr>
          <w:rFonts w:ascii="Calibri" w:hAnsi="Calibri"/>
          <w:b/>
          <w:color w:val="1A365D"/>
          <w:sz w:val="36"/>
        </w:rPr>
        <w:t>Application Process</w:t>
      </w:r>
    </w:p>
    <w:p>
      <w:pPr>
        <w:spacing w:before="240" w:after="120"/>
      </w:pPr>
      <w:r>
        <w:rPr>
          <w:rFonts w:ascii="Calibri" w:hAnsi="Calibri"/>
          <w:b/>
          <w:color w:val="1A365D"/>
          <w:sz w:val="30"/>
        </w:rPr>
        <w:t>Step 1: Create an ALECS Account</w:t>
      </w:r>
    </w:p>
    <w:p>
      <w:pPr>
        <w:pStyle w:val="ListBullet"/>
        <w:spacing w:after="40"/>
      </w:pPr>
      <w:r>
        <w:rPr>
          <w:rFonts w:ascii="Calibri" w:hAnsi="Calibri"/>
          <w:b/>
        </w:rPr>
        <w:t>ALECS</w:t>
      </w:r>
      <w:r>
        <w:rPr>
          <w:rFonts w:ascii="Calibri" w:hAnsi="Calibri"/>
        </w:rPr>
        <w:t xml:space="preserve"> = Automated Licensing and Electronic filing System</w:t>
      </w:r>
    </w:p>
    <w:p>
      <w:pPr>
        <w:pStyle w:val="ListBullet"/>
        <w:spacing w:after="40"/>
      </w:pPr>
      <w:r>
        <w:rPr>
          <w:rFonts w:ascii="Calibri" w:hAnsi="Calibri"/>
        </w:rPr>
        <w:t xml:space="preserve">Register at </w:t>
      </w:r>
      <w:r>
        <w:rPr>
          <w:rFonts w:ascii="Consolas" w:hAnsi="Consolas"/>
          <w:color w:val="E83E8C"/>
          <w:sz w:val="18"/>
        </w:rPr>
        <w:t>occc.texas.gov/alecs</w:t>
      </w:r>
    </w:p>
    <w:p>
      <w:pPr>
        <w:pStyle w:val="ListBullet"/>
        <w:spacing w:after="40"/>
      </w:pPr>
      <w:r>
        <w:rPr>
          <w:rFonts w:ascii="Calibri" w:hAnsi="Calibri"/>
        </w:rPr>
        <w:t>This is the portal for licensing, renewals, and annual reports</w:t>
      </w:r>
    </w:p>
    <w:p>
      <w:pPr>
        <w:spacing w:before="240" w:after="120"/>
      </w:pPr>
      <w:r>
        <w:rPr>
          <w:rFonts w:ascii="Calibri" w:hAnsi="Calibri"/>
          <w:b/>
          <w:color w:val="1A365D"/>
          <w:sz w:val="30"/>
        </w:rPr>
        <w:t>Step 2: Prepare Application Materials</w:t>
      </w:r>
    </w:p>
    <w:p>
      <w:pPr>
        <w:spacing w:after="80"/>
      </w:pPr>
      <w:r>
        <w:rPr>
          <w:rFonts w:ascii="Calibri" w:hAnsi="Calibri"/>
        </w:rPr>
        <w:t>You’ll need:</w:t>
        <w:br/>
        <w:t xml:space="preserve">1. </w:t>
      </w:r>
      <w:r>
        <w:rPr>
          <w:rFonts w:ascii="Calibri" w:hAnsi="Calibri"/>
          <w:b/>
        </w:rPr>
        <w:t>Business Information</w:t>
      </w:r>
      <w:r>
        <w:rPr>
          <w:rFonts w:ascii="Calibri" w:hAnsi="Calibri"/>
        </w:rPr>
        <w:t xml:space="preserve"> — LLC name, EIN, physical address, registered agent</w:t>
        <w:br/>
        <w:t xml:space="preserve">2. </w:t>
      </w:r>
      <w:r>
        <w:rPr>
          <w:rFonts w:ascii="Calibri" w:hAnsi="Calibri"/>
          <w:b/>
        </w:rPr>
        <w:t>Principal/Owner Information</w:t>
      </w:r>
      <w:r>
        <w:rPr>
          <w:rFonts w:ascii="Calibri" w:hAnsi="Calibri"/>
        </w:rPr>
        <w:t xml:space="preserve"> — Background check + credit report for each owner</w:t>
        <w:br/>
        <w:t xml:space="preserve">3. </w:t>
      </w:r>
      <w:r>
        <w:rPr>
          <w:rFonts w:ascii="Calibri" w:hAnsi="Calibri"/>
          <w:b/>
        </w:rPr>
        <w:t>Business Plan</w:t>
      </w:r>
      <w:r>
        <w:rPr>
          <w:rFonts w:ascii="Calibri" w:hAnsi="Calibri"/>
        </w:rPr>
        <w:t xml:space="preserve"> — Your lending model, target market, underwriting methodology</w:t>
        <w:br/>
        <w:t xml:space="preserve">4. </w:t>
      </w:r>
      <w:r>
        <w:rPr>
          <w:rFonts w:ascii="Calibri" w:hAnsi="Calibri"/>
          <w:b/>
        </w:rPr>
        <w:t>Financial Statements</w:t>
      </w:r>
      <w:r>
        <w:rPr>
          <w:rFonts w:ascii="Calibri" w:hAnsi="Calibri"/>
        </w:rPr>
        <w:t xml:space="preserve"> — Balance sheet, operating budget, capital plan</w:t>
        <w:br/>
        <w:t xml:space="preserve">5. </w:t>
      </w:r>
      <w:r>
        <w:rPr>
          <w:rFonts w:ascii="Calibri" w:hAnsi="Calibri"/>
          <w:b/>
        </w:rPr>
        <w:t>Surety Bond</w:t>
      </w:r>
      <w:r>
        <w:rPr>
          <w:rFonts w:ascii="Calibri" w:hAnsi="Calibri"/>
        </w:rPr>
        <w:t xml:space="preserve"> — $25,000-$100,000 (TBD by OCCC based on loan volume)</w:t>
        <w:br/>
        <w:t xml:space="preserve">6. </w:t>
      </w:r>
      <w:r>
        <w:rPr>
          <w:rFonts w:ascii="Calibri" w:hAnsi="Calibri"/>
          <w:b/>
        </w:rPr>
        <w:t>Proposed Loan Contracts</w:t>
      </w:r>
      <w:r>
        <w:rPr>
          <w:rFonts w:ascii="Calibri" w:hAnsi="Calibri"/>
        </w:rPr>
        <w:t xml:space="preserve"> — Must comply with TFC Chapter 342 plain language rules</w:t>
        <w:br/>
        <w:t xml:space="preserve">7. </w:t>
      </w:r>
      <w:r>
        <w:rPr>
          <w:rFonts w:ascii="Calibri" w:hAnsi="Calibri"/>
          <w:b/>
        </w:rPr>
        <w:t>Compliance Plan</w:t>
      </w:r>
      <w:r>
        <w:rPr>
          <w:rFonts w:ascii="Calibri" w:hAnsi="Calibri"/>
        </w:rPr>
        <w:t xml:space="preserve"> — How you’ll handle: consumer complaints, data privacy, collections</w:t>
        <w:br/>
        <w:t xml:space="preserve">8. </w:t>
      </w:r>
      <w:r>
        <w:rPr>
          <w:rFonts w:ascii="Calibri" w:hAnsi="Calibri"/>
          <w:b/>
        </w:rPr>
        <w:t>Software Review</w:t>
      </w:r>
      <w:r>
        <w:rPr>
          <w:rFonts w:ascii="Calibri" w:hAnsi="Calibri"/>
        </w:rPr>
        <w:t xml:space="preserve"> — OCCC reviews your lending software for compliance</w:t>
      </w:r>
    </w:p>
    <w:p>
      <w:pPr>
        <w:spacing w:before="240" w:after="120"/>
      </w:pPr>
      <w:r>
        <w:rPr>
          <w:rFonts w:ascii="Calibri" w:hAnsi="Calibri"/>
          <w:b/>
          <w:color w:val="1A365D"/>
          <w:sz w:val="30"/>
        </w:rPr>
        <w:t>Step 3: Fees</w:t>
      </w:r>
    </w:p>
    <w:p>
      <w:pPr>
        <w:pStyle w:val="ListBullet"/>
        <w:spacing w:after="40"/>
      </w:pPr>
      <w:r>
        <w:rPr>
          <w:rFonts w:ascii="Calibri" w:hAnsi="Calibri"/>
          <w:b/>
        </w:rPr>
        <w:t>Application Fee:</w:t>
      </w:r>
      <w:r>
        <w:rPr>
          <w:rFonts w:ascii="Calibri" w:hAnsi="Calibri"/>
        </w:rPr>
        <w:t xml:space="preserve"> ~$1,000 (one-time)</w:t>
      </w:r>
    </w:p>
    <w:p>
      <w:pPr>
        <w:pStyle w:val="ListBullet"/>
        <w:spacing w:after="40"/>
      </w:pPr>
      <w:r>
        <w:rPr>
          <w:rFonts w:ascii="Calibri" w:hAnsi="Calibri"/>
          <w:b/>
        </w:rPr>
        <w:t>Surety Bond:</w:t>
      </w:r>
      <w:r>
        <w:rPr>
          <w:rFonts w:ascii="Calibri" w:hAnsi="Calibri"/>
        </w:rPr>
        <w:t xml:space="preserve"> $500-$2,000/yr (varies by bond amount and your credit)</w:t>
      </w:r>
    </w:p>
    <w:p>
      <w:pPr>
        <w:pStyle w:val="ListBullet"/>
        <w:spacing w:after="40"/>
      </w:pPr>
      <w:r>
        <w:rPr>
          <w:rFonts w:ascii="Calibri" w:hAnsi="Calibri"/>
          <w:b/>
        </w:rPr>
        <w:t>Annual Renewal:</w:t>
      </w:r>
      <w:r>
        <w:rPr>
          <w:rFonts w:ascii="Calibri" w:hAnsi="Calibri"/>
        </w:rPr>
        <w:t xml:space="preserve"> ~$300-500 (due Nov 1 - Dec 31)</w:t>
      </w:r>
    </w:p>
    <w:p>
      <w:pPr>
        <w:pStyle w:val="ListBullet"/>
        <w:spacing w:after="40"/>
      </w:pPr>
      <w:r>
        <w:rPr>
          <w:rFonts w:ascii="Calibri" w:hAnsi="Calibri"/>
          <w:b/>
        </w:rPr>
        <w:t>Annual Report:</w:t>
      </w:r>
      <w:r>
        <w:rPr>
          <w:rFonts w:ascii="Calibri" w:hAnsi="Calibri"/>
        </w:rPr>
        <w:t xml:space="preserve"> Due May 1 each year</w:t>
      </w:r>
    </w:p>
    <w:p>
      <w:pPr>
        <w:spacing w:before="240" w:after="120"/>
      </w:pPr>
      <w:r>
        <w:rPr>
          <w:rFonts w:ascii="Calibri" w:hAnsi="Calibri"/>
          <w:b/>
          <w:color w:val="1A365D"/>
          <w:sz w:val="30"/>
        </w:rPr>
        <w:t>Cost Estimate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Amount</w:t>
            </w:r>
          </w:p>
        </w:tc>
      </w:tr>
      <w:tr>
        <w:tc>
          <w:tcPr>
            <w:tcW w:type="dxa" w:w="4320"/>
          </w:tcPr>
          <w:p>
            <w:r/>
            <w:r>
              <w:rPr>
                <w:rFonts w:ascii="Calibri" w:hAnsi="Calibri"/>
                <w:color w:val="000000"/>
                <w:sz w:val="18"/>
              </w:rPr>
              <w:t>Application fee</w:t>
            </w:r>
          </w:p>
        </w:tc>
        <w:tc>
          <w:tcPr>
            <w:tcW w:type="dxa" w:w="4320"/>
          </w:tcPr>
          <w:p>
            <w:r/>
            <w:r>
              <w:rPr>
                <w:rFonts w:ascii="Calibri" w:hAnsi="Calibri"/>
                <w:color w:val="000000"/>
                <w:sz w:val="18"/>
              </w:rPr>
              <w:t>$1,000</w:t>
            </w:r>
          </w:p>
        </w:tc>
      </w:tr>
      <w:tr>
        <w:tc>
          <w:tcPr>
            <w:tcW w:type="dxa" w:w="4320"/>
          </w:tcPr>
          <w:p>
            <w:r/>
            <w:r>
              <w:rPr>
                <w:rFonts w:ascii="Calibri" w:hAnsi="Calibri"/>
                <w:color w:val="000000"/>
                <w:sz w:val="18"/>
              </w:rPr>
              <w:t>Surety bond (first year)</w:t>
            </w:r>
          </w:p>
        </w:tc>
        <w:tc>
          <w:tcPr>
            <w:tcW w:type="dxa" w:w="4320"/>
          </w:tcPr>
          <w:p>
            <w:r/>
            <w:r>
              <w:rPr>
                <w:rFonts w:ascii="Calibri" w:hAnsi="Calibri"/>
                <w:color w:val="000000"/>
                <w:sz w:val="18"/>
              </w:rPr>
              <w:t>$1,500</w:t>
            </w:r>
          </w:p>
        </w:tc>
      </w:tr>
      <w:tr>
        <w:tc>
          <w:tcPr>
            <w:tcW w:type="dxa" w:w="4320"/>
          </w:tcPr>
          <w:p>
            <w:r/>
            <w:r>
              <w:rPr>
                <w:rFonts w:ascii="Calibri" w:hAnsi="Calibri"/>
                <w:color w:val="000000"/>
                <w:sz w:val="18"/>
              </w:rPr>
              <w:t>Legal/consulting to prepare application</w:t>
            </w:r>
          </w:p>
        </w:tc>
        <w:tc>
          <w:tcPr>
            <w:tcW w:type="dxa" w:w="4320"/>
          </w:tcPr>
          <w:p>
            <w:r/>
            <w:r>
              <w:rPr>
                <w:rFonts w:ascii="Calibri" w:hAnsi="Calibri"/>
                <w:color w:val="000000"/>
                <w:sz w:val="18"/>
              </w:rPr>
              <w:t>$2,000-5,000</w:t>
            </w:r>
          </w:p>
        </w:tc>
      </w:tr>
      <w:tr>
        <w:tc>
          <w:tcPr>
            <w:tcW w:type="dxa" w:w="4320"/>
          </w:tcPr>
          <w:p>
            <w:r/>
            <w:r>
              <w:rPr>
                <w:rFonts w:ascii="Calibri" w:hAnsi="Calibri"/>
                <w:color w:val="000000"/>
                <w:sz w:val="18"/>
              </w:rPr>
              <w:t>Background check + credit reports</w:t>
            </w:r>
          </w:p>
        </w:tc>
        <w:tc>
          <w:tcPr>
            <w:tcW w:type="dxa" w:w="4320"/>
          </w:tcPr>
          <w:p>
            <w:r/>
            <w:r>
              <w:rPr>
                <w:rFonts w:ascii="Calibri" w:hAnsi="Calibri"/>
                <w:color w:val="000000"/>
                <w:sz w:val="18"/>
              </w:rPr>
              <w:t>$200</w:t>
            </w:r>
          </w:p>
        </w:tc>
      </w:tr>
      <w:tr>
        <w:tc>
          <w:tcPr>
            <w:tcW w:type="dxa" w:w="4320"/>
          </w:tcPr>
          <w:p>
            <w:r/>
            <w:r>
              <w:rPr>
                <w:rFonts w:ascii="Calibri" w:hAnsi="Calibri"/>
                <w:color w:val="000000"/>
                <w:sz w:val="18"/>
              </w:rPr>
              <w:t>Software review preparation</w:t>
            </w:r>
          </w:p>
        </w:tc>
        <w:tc>
          <w:tcPr>
            <w:tcW w:type="dxa" w:w="4320"/>
          </w:tcPr>
          <w:p>
            <w:r/>
            <w:r>
              <w:rPr>
                <w:rFonts w:ascii="Calibri" w:hAnsi="Calibri"/>
                <w:color w:val="000000"/>
                <w:sz w:val="18"/>
              </w:rPr>
              <w:t>$500-1,000</w:t>
            </w:r>
          </w:p>
        </w:tc>
      </w:tr>
      <w:tr>
        <w:tc>
          <w:tcPr>
            <w:tcW w:type="dxa" w:w="4320"/>
          </w:tcPr>
          <w:p>
            <w:r/>
            <w:r>
              <w:rPr>
                <w:rFonts w:ascii="Calibri" w:hAnsi="Calibri"/>
                <w:color w:val="000000"/>
                <w:sz w:val="18"/>
              </w:rPr>
              <w:t>Total (first year)</w:t>
            </w:r>
          </w:p>
        </w:tc>
        <w:tc>
          <w:tcPr>
            <w:tcW w:type="dxa" w:w="4320"/>
          </w:tcPr>
          <w:p>
            <w:r/>
            <w:r>
              <w:rPr>
                <w:rFonts w:ascii="Calibri" w:hAnsi="Calibri"/>
                <w:color w:val="000000"/>
                <w:sz w:val="18"/>
              </w:rPr>
              <w:t>$5,200-8,700</w:t>
            </w:r>
          </w:p>
        </w:tc>
      </w:tr>
    </w:tbl>
    <w:p>
      <w:pPr>
        <w:spacing w:before="240" w:after="120"/>
      </w:pPr>
      <w:r>
        <w:rPr>
          <w:rFonts w:ascii="Calibri" w:hAnsi="Calibri"/>
          <w:b/>
          <w:color w:val="1A365D"/>
          <w:sz w:val="30"/>
        </w:rPr>
        <w:t>Timeline</w:t>
      </w:r>
    </w:p>
    <w:p>
      <w:pPr>
        <w:pStyle w:val="ListBullet"/>
        <w:spacing w:after="40"/>
      </w:pPr>
      <w:r>
        <w:rPr>
          <w:rFonts w:ascii="Calibri" w:hAnsi="Calibri"/>
        </w:rPr>
        <w:t>ALECS account setup: 1 day</w:t>
      </w:r>
    </w:p>
    <w:p>
      <w:pPr>
        <w:pStyle w:val="ListBullet"/>
        <w:spacing w:after="40"/>
      </w:pPr>
      <w:r>
        <w:rPr>
          <w:rFonts w:ascii="Calibri" w:hAnsi="Calibri"/>
        </w:rPr>
        <w:t>Application preparation: 1-2 weeks</w:t>
      </w:r>
    </w:p>
    <w:p>
      <w:pPr>
        <w:pStyle w:val="ListBullet"/>
        <w:spacing w:after="40"/>
      </w:pPr>
      <w:r>
        <w:rPr>
          <w:rFonts w:ascii="Calibri" w:hAnsi="Calibri"/>
        </w:rPr>
        <w:t>OCCC review: 4-6 weeks (can be expedited)</w:t>
      </w:r>
    </w:p>
    <w:p>
      <w:pPr>
        <w:pStyle w:val="ListBullet"/>
        <w:spacing w:after="40"/>
      </w:pPr>
      <w:r>
        <w:rPr>
          <w:rFonts w:ascii="Calibri" w:hAnsi="Calibri"/>
          <w:b/>
        </w:rPr>
        <w:t>Total: ~6-8 weeks</w:t>
      </w:r>
    </w:p>
    <w:p>
      <w:pPr>
        <w:spacing w:before="360" w:after="120"/>
      </w:pPr>
      <w:r>
        <w:rPr>
          <w:rFonts w:ascii="Calibri" w:hAnsi="Calibri"/>
          <w:b/>
          <w:color w:val="1A365D"/>
          <w:sz w:val="36"/>
        </w:rPr>
        <w:t>Alternative: Partner with Existing Licensee</w:t>
      </w:r>
    </w:p>
    <w:p>
      <w:pPr>
        <w:spacing w:after="80"/>
      </w:pPr>
      <w:r>
        <w:rPr>
          <w:rFonts w:ascii="Calibri" w:hAnsi="Calibri"/>
        </w:rPr>
        <w:t>Instead of getting your own license (faster, cheaper):</w:t>
        <w:br/>
        <w:t>1. Find a Texas-regulated lender willing to white-label your platform</w:t>
        <w:br/>
        <w:t>2. PalmFi operates as their “service provider” under their license</w:t>
        <w:br/>
        <w:t>3. They take 10-30% of loan revenue as license fee</w:t>
        <w:br/>
        <w:t>4. You handle origination, underwriting, servicing</w:t>
      </w:r>
    </w:p>
    <w:p>
      <w:pPr>
        <w:spacing w:after="80"/>
      </w:pPr>
      <w:r>
        <w:rPr>
          <w:rFonts w:ascii="Calibri" w:hAnsi="Calibri"/>
          <w:b/>
        </w:rPr>
        <w:t>Where to find partners:</w:t>
      </w:r>
      <w:r>
        <w:rPr>
          <w:rFonts w:ascii="Calibri" w:hAnsi="Calibri"/>
        </w:rPr>
        <w:br/>
        <w:t>- Fintech networking events (LendIt Fintech, Fintech Nexus)</w:t>
        <w:br/>
        <w:t>- Online lender marketplaces</w:t>
        <w:br/>
        <w:t>- Direct outreach to small/medium Texas lenders</w:t>
      </w:r>
    </w:p>
    <w:p>
      <w:pPr>
        <w:spacing w:before="360" w:after="120"/>
      </w:pPr>
      <w:r>
        <w:rPr>
          <w:rFonts w:ascii="Calibri" w:hAnsi="Calibri"/>
          <w:b/>
          <w:color w:val="1A365D"/>
          <w:sz w:val="36"/>
        </w:rPr>
        <w:t>Key Compliance Requirements (Post-License)</w:t>
      </w:r>
    </w:p>
    <w:p>
      <w:pPr>
        <w:spacing w:after="80"/>
      </w:pPr>
      <w:r>
        <w:rPr>
          <w:rFonts w:ascii="Calibri" w:hAnsi="Calibri"/>
        </w:rPr>
        <w:t>Once licensed:</w:t>
        <w:br/>
        <w:t xml:space="preserve">- Contracts must be in </w:t>
      </w:r>
      <w:r>
        <w:rPr>
          <w:rFonts w:ascii="Calibri" w:hAnsi="Calibri"/>
          <w:b/>
        </w:rPr>
        <w:t>plain language</w:t>
      </w:r>
      <w:r>
        <w:rPr>
          <w:rFonts w:ascii="Calibri" w:hAnsi="Calibri"/>
        </w:rPr>
        <w:t xml:space="preserve"> (TAC Chapter 90)</w:t>
        <w:br/>
        <w:t>- Maximum interest rates defined by TFC Chapter 342</w:t>
        <w:br/>
        <w:t xml:space="preserve">- Must provide </w:t>
      </w:r>
      <w:r>
        <w:rPr>
          <w:rFonts w:ascii="Calibri" w:hAnsi="Calibri"/>
          <w:b/>
        </w:rPr>
        <w:t>TILA disclosures</w:t>
      </w:r>
      <w:r>
        <w:rPr>
          <w:rFonts w:ascii="Calibri" w:hAnsi="Calibri"/>
        </w:rPr>
        <w:t xml:space="preserve"> (Federal Regulation Z)</w:t>
        <w:br/>
        <w:t xml:space="preserve">- </w:t>
      </w:r>
      <w:r>
        <w:rPr>
          <w:rFonts w:ascii="Calibri" w:hAnsi="Calibri"/>
          <w:b/>
        </w:rPr>
        <w:t>Annual report</w:t>
      </w:r>
      <w:r>
        <w:rPr>
          <w:rFonts w:ascii="Calibri" w:hAnsi="Calibri"/>
        </w:rPr>
        <w:t xml:space="preserve"> due May 1 through ALECS</w:t>
        <w:br/>
        <w:t xml:space="preserve">- </w:t>
      </w:r>
      <w:r>
        <w:rPr>
          <w:rFonts w:ascii="Calibri" w:hAnsi="Calibri"/>
          <w:b/>
        </w:rPr>
        <w:t>Record keeping</w:t>
      </w:r>
      <w:r>
        <w:rPr>
          <w:rFonts w:ascii="Calibri" w:hAnsi="Calibri"/>
        </w:rPr>
        <w:t>: 2+ years of all loan records</w:t>
        <w:br/>
        <w:t xml:space="preserve">- </w:t>
      </w:r>
      <w:r>
        <w:rPr>
          <w:rFonts w:ascii="Calibri" w:hAnsi="Calibri"/>
          <w:b/>
        </w:rPr>
        <w:t>Collection practices</w:t>
      </w:r>
      <w:r>
        <w:rPr>
          <w:rFonts w:ascii="Calibri" w:hAnsi="Calibri"/>
        </w:rPr>
        <w:t xml:space="preserve"> must comply with Texas Debt Collection Act</w:t>
        <w:br/>
        <w:t xml:space="preserve">- </w:t>
      </w:r>
      <w:r>
        <w:rPr>
          <w:rFonts w:ascii="Calibri" w:hAnsi="Calibri"/>
          <w:b/>
        </w:rPr>
        <w:t>Privacy</w:t>
      </w:r>
      <w:r>
        <w:rPr>
          <w:rFonts w:ascii="Calibri" w:hAnsi="Calibri"/>
        </w:rPr>
        <w:t xml:space="preserve"> must comply with GLBA (Gramm-Leach-Bliley Act)</w:t>
      </w:r>
    </w:p>
    <w:p>
      <w:pPr>
        <w:spacing w:before="360" w:after="120"/>
      </w:pPr>
      <w:r>
        <w:rPr>
          <w:rFonts w:ascii="Calibri" w:hAnsi="Calibri"/>
          <w:b/>
          <w:color w:val="1A365D"/>
          <w:sz w:val="36"/>
        </w:rPr>
        <w:t>Recommended Action Plan</w:t>
      </w:r>
    </w:p>
    <w:p>
      <w:pPr>
        <w:pStyle w:val="ListNumber"/>
        <w:spacing w:after="40"/>
      </w:pPr>
      <w:r>
        <w:rPr>
          <w:rFonts w:ascii="Calibri" w:hAnsi="Calibri"/>
        </w:rPr>
        <w:t>[ ] Create ALECS account</w:t>
      </w:r>
    </w:p>
    <w:p>
      <w:pPr>
        <w:pStyle w:val="ListNumber"/>
        <w:spacing w:after="40"/>
      </w:pPr>
      <w:r>
        <w:rPr>
          <w:rFonts w:ascii="Calibri" w:hAnsi="Calibri"/>
        </w:rPr>
        <w:t>[ ] Engage a fintech attorney (recs: McGlinchey Stafford, Hudson Cook, or similar)</w:t>
      </w:r>
    </w:p>
    <w:p>
      <w:pPr>
        <w:pStyle w:val="ListNumber"/>
        <w:spacing w:after="40"/>
      </w:pPr>
      <w:r>
        <w:rPr>
          <w:rFonts w:ascii="Calibri" w:hAnsi="Calibri"/>
        </w:rPr>
        <w:t>[ ] Prepare business plan + financial projections</w:t>
      </w:r>
    </w:p>
    <w:p>
      <w:pPr>
        <w:pStyle w:val="ListNumber"/>
        <w:spacing w:after="40"/>
      </w:pPr>
      <w:r>
        <w:rPr>
          <w:rFonts w:ascii="Calibri" w:hAnsi="Calibri"/>
        </w:rPr>
        <w:t>[ ] Get surety bond quote</w:t>
      </w:r>
    </w:p>
    <w:p>
      <w:pPr>
        <w:pStyle w:val="ListNumber"/>
        <w:spacing w:after="40"/>
      </w:pPr>
      <w:r>
        <w:rPr>
          <w:rFonts w:ascii="Calibri" w:hAnsi="Calibri"/>
        </w:rPr>
        <w:t>[ ] Prepare proposed loan contract (use OCCC template as starting point)</w:t>
      </w:r>
    </w:p>
    <w:p>
      <w:pPr>
        <w:pStyle w:val="ListNumber"/>
        <w:spacing w:after="40"/>
      </w:pPr>
      <w:r>
        <w:rPr>
          <w:rFonts w:ascii="Calibri" w:hAnsi="Calibri"/>
        </w:rPr>
        <w:t>[ ] Submit application through ALECS</w:t>
      </w:r>
    </w:p>
    <w:p>
      <w:pPr>
        <w:pStyle w:val="ListNumber"/>
        <w:spacing w:after="40"/>
      </w:pPr>
      <w:r>
        <w:rPr>
          <w:rFonts w:ascii="Calibri" w:hAnsi="Calibri"/>
        </w:rPr>
        <w:t>[ ] Also approach 3-5 licensed lenders about partnership (parallel track)</w:t>
      </w:r>
    </w:p>
    <w:p>
      <w:r>
        <w:br w:type="page"/>
      </w:r>
    </w:p>
    <w:p>
      <w:pPr>
        <w:pStyle w:val="Title"/>
      </w:pPr>
      <w:r>
        <w:rPr>
          <w:color w:val="1A365D"/>
        </w:rPr>
        <w:t>Va Llc Formation Packet</w:t>
      </w:r>
    </w:p>
    <w:p>
      <w:pPr>
        <w:spacing w:before="360" w:after="120"/>
      </w:pPr>
      <w:r>
        <w:rPr>
          <w:rFonts w:ascii="Calibri" w:hAnsi="Calibri"/>
          <w:b/>
          <w:color w:val="1A365D"/>
          <w:sz w:val="44"/>
        </w:rPr>
        <w:t>Virginia LLC Formation Packet — PalmFi Lending, LLC</w:t>
      </w:r>
    </w:p>
    <w:p>
      <w:pPr>
        <w:spacing w:after="80"/>
      </w:pPr>
      <w:r>
        <w:rPr>
          <w:rFonts w:ascii="Calibri" w:hAnsi="Calibri"/>
          <w:b/>
        </w:rPr>
        <w:t>Total cost to form: ~$200</w:t>
      </w:r>
      <w:r>
        <w:rPr>
          <w:rFonts w:ascii="Calibri" w:hAnsi="Calibri"/>
        </w:rPr>
        <w:t xml:space="preserve"> · </w:t>
      </w:r>
      <w:r>
        <w:rPr>
          <w:rFonts w:ascii="Calibri" w:hAnsi="Calibri"/>
          <w:b/>
        </w:rPr>
        <w:t>Time: 1–2 weeks</w:t>
      </w:r>
      <w:r>
        <w:rPr>
          <w:rFonts w:ascii="Calibri" w:hAnsi="Calibri"/>
        </w:rPr>
        <w:t xml:space="preserve"> · </w:t>
      </w:r>
      <w:r>
        <w:rPr>
          <w:rFonts w:ascii="Calibri" w:hAnsi="Calibri"/>
          <w:b/>
        </w:rPr>
        <w:t>All filings online</w:t>
      </w:r>
    </w:p>
    <w:p>
      <w:pPr>
        <w:spacing w:before="120" w:after="120"/>
      </w:pPr>
      <w:r>
        <w:rPr>
          <w:color w:val="6B7280"/>
          <w:sz w:val="16"/>
        </w:rPr>
        <w:t>────────────────────────────────────────────────────────────</w:t>
      </w:r>
    </w:p>
    <w:p>
      <w:pPr>
        <w:spacing w:before="360" w:after="120"/>
      </w:pPr>
      <w:r>
        <w:rPr>
          <w:rFonts w:ascii="Calibri" w:hAnsi="Calibri"/>
          <w:b/>
          <w:color w:val="1A365D"/>
          <w:sz w:val="36"/>
        </w:rPr>
        <w:t>Step 1: Reserve / Confirm Business Name</w:t>
      </w:r>
    </w:p>
    <w:p>
      <w:pPr>
        <w:spacing w:after="80"/>
      </w:pPr>
      <w:r>
        <w:rPr>
          <w:rFonts w:ascii="Calibri" w:hAnsi="Calibri"/>
        </w:rPr>
        <w:t>Search availability at: https://cis.scc.virginia.gov/EntitySearch</w:t>
        <w:br/>
        <w:t xml:space="preserve">- Primary: </w:t>
      </w:r>
      <w:r>
        <w:rPr>
          <w:rFonts w:ascii="Calibri" w:hAnsi="Calibri"/>
          <w:b/>
        </w:rPr>
        <w:t>PalmFi Lending, LLC</w:t>
      </w:r>
      <w:r>
        <w:rPr>
          <w:rFonts w:ascii="Calibri" w:hAnsi="Calibri"/>
        </w:rPr>
        <w:br/>
        <w:t>- Backups: PalmFi Capital LLC · PalmFi Credit LLC · PalmFi Financial LLC</w:t>
      </w:r>
    </w:p>
    <w:p>
      <w:pPr>
        <w:spacing w:after="80"/>
      </w:pPr>
      <w:r>
        <w:rPr>
          <w:rFonts w:ascii="Calibri" w:hAnsi="Calibri"/>
        </w:rPr>
        <w:t>(Optional — reserve name for 120 days for $10 if you’re not filing immediately.)</w:t>
      </w:r>
    </w:p>
    <w:p>
      <w:pPr>
        <w:spacing w:before="120" w:after="120"/>
      </w:pPr>
      <w:r>
        <w:rPr>
          <w:color w:val="6B7280"/>
          <w:sz w:val="16"/>
        </w:rPr>
        <w:t>────────────────────────────────────────────────────────────</w:t>
      </w:r>
    </w:p>
    <w:p>
      <w:pPr>
        <w:spacing w:before="360" w:after="120"/>
      </w:pPr>
      <w:r>
        <w:rPr>
          <w:rFonts w:ascii="Calibri" w:hAnsi="Calibri"/>
          <w:b/>
          <w:color w:val="1A365D"/>
          <w:sz w:val="36"/>
        </w:rPr>
        <w:t>Step 2: File Articles of Organization (Form LLC-1011)</w:t>
      </w:r>
    </w:p>
    <w:p>
      <w:pPr>
        <w:spacing w:after="80"/>
      </w:pPr>
      <w:r>
        <w:rPr>
          <w:rFonts w:ascii="Calibri" w:hAnsi="Calibri"/>
          <w:b/>
        </w:rPr>
        <w:t>Where:</w:t>
      </w:r>
      <w:r>
        <w:rPr>
          <w:rFonts w:ascii="Calibri" w:hAnsi="Calibri"/>
        </w:rPr>
        <w:t xml:space="preserve"> Virginia State Corporation Commission — https://cis.scc.virginia.gov</w:t>
        <w:br/>
      </w:r>
      <w:r>
        <w:rPr>
          <w:rFonts w:ascii="Calibri" w:hAnsi="Calibri"/>
          <w:b/>
        </w:rPr>
        <w:t>Cost:</w:t>
      </w:r>
      <w:r>
        <w:rPr>
          <w:rFonts w:ascii="Calibri" w:hAnsi="Calibri"/>
        </w:rPr>
        <w:t xml:space="preserve"> $100 (one-time)</w:t>
        <w:br/>
      </w:r>
      <w:r>
        <w:rPr>
          <w:rFonts w:ascii="Calibri" w:hAnsi="Calibri"/>
          <w:b/>
        </w:rPr>
        <w:t>Processing:</w:t>
      </w:r>
      <w:r>
        <w:rPr>
          <w:rFonts w:ascii="Calibri" w:hAnsi="Calibri"/>
        </w:rPr>
        <w:t xml:space="preserve"> ~1 business day online</w:t>
      </w:r>
    </w:p>
    <w:p>
      <w:pPr>
        <w:spacing w:before="240" w:after="120"/>
      </w:pPr>
      <w:r>
        <w:rPr>
          <w:rFonts w:ascii="Calibri" w:hAnsi="Calibri"/>
          <w:b/>
          <w:color w:val="1A365D"/>
          <w:sz w:val="30"/>
        </w:rPr>
        <w:t>Required fields (fill these in)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Field</w:t>
            </w:r>
          </w:p>
        </w:tc>
        <w:tc>
          <w:tcPr>
            <w:tcW w:type="dxa" w:w="4320"/>
            <w:shd w:val="clear" w:color="auto" w:fill="1A365D"/>
          </w:tcPr>
          <w:p>
            <w:r/>
            <w:r>
              <w:rPr>
                <w:rFonts w:ascii="Calibri" w:hAnsi="Calibri"/>
                <w:b/>
                <w:color w:val="FFFFFF"/>
                <w:sz w:val="20"/>
              </w:rPr>
              <w:t>Your value</w:t>
            </w:r>
          </w:p>
        </w:tc>
      </w:tr>
      <w:tr>
        <w:tc>
          <w:tcPr>
            <w:tcW w:type="dxa" w:w="4320"/>
          </w:tcPr>
          <w:p>
            <w:r/>
            <w:r>
              <w:rPr>
                <w:rFonts w:ascii="Calibri" w:hAnsi="Calibri"/>
                <w:color w:val="000000"/>
                <w:sz w:val="18"/>
              </w:rPr>
              <w:t>Entity name</w:t>
            </w:r>
          </w:p>
        </w:tc>
        <w:tc>
          <w:tcPr>
            <w:tcW w:type="dxa" w:w="4320"/>
          </w:tcPr>
          <w:p>
            <w:r/>
            <w:r>
              <w:rPr>
                <w:rFonts w:ascii="Calibri" w:hAnsi="Calibri"/>
                <w:color w:val="000000"/>
                <w:sz w:val="18"/>
              </w:rPr>
              <w:t>PalmFi Lending, LLC</w:t>
            </w:r>
          </w:p>
        </w:tc>
      </w:tr>
      <w:tr>
        <w:tc>
          <w:tcPr>
            <w:tcW w:type="dxa" w:w="4320"/>
          </w:tcPr>
          <w:p>
            <w:r/>
            <w:r>
              <w:rPr>
                <w:rFonts w:ascii="Calibri" w:hAnsi="Calibri"/>
                <w:color w:val="000000"/>
                <w:sz w:val="18"/>
              </w:rPr>
              <w:t>Principal office address</w:t>
            </w:r>
          </w:p>
        </w:tc>
        <w:tc>
          <w:tcPr>
            <w:tcW w:type="dxa" w:w="4320"/>
          </w:tcPr>
          <w:p>
            <w:r/>
            <w:r>
              <w:rPr>
                <w:rFonts w:ascii="Calibri" w:hAnsi="Calibri"/>
                <w:color w:val="000000"/>
                <w:sz w:val="18"/>
              </w:rPr>
            </w:r>
          </w:p>
        </w:tc>
      </w:tr>
      <w:tr>
        <w:tc>
          <w:tcPr>
            <w:tcW w:type="dxa" w:w="4320"/>
          </w:tcPr>
          <w:p>
            <w:r/>
            <w:r>
              <w:rPr>
                <w:rFonts w:ascii="Calibri" w:hAnsi="Calibri"/>
                <w:color w:val="000000"/>
                <w:sz w:val="18"/>
              </w:rPr>
              <w:t>Registered agent</w:t>
            </w:r>
          </w:p>
        </w:tc>
        <w:tc>
          <w:tcPr>
            <w:tcW w:type="dxa" w:w="4320"/>
          </w:tcPr>
          <w:p>
            <w:r/>
            <w:r>
              <w:rPr>
                <w:rFonts w:ascii="Calibri" w:hAnsi="Calibri"/>
                <w:color w:val="000000"/>
                <w:sz w:val="18"/>
              </w:rPr>
            </w:r>
          </w:p>
        </w:tc>
      </w:tr>
      <w:tr>
        <w:tc>
          <w:tcPr>
            <w:tcW w:type="dxa" w:w="4320"/>
          </w:tcPr>
          <w:p>
            <w:r/>
            <w:r>
              <w:rPr>
                <w:rFonts w:ascii="Calibri" w:hAnsi="Calibri"/>
                <w:color w:val="000000"/>
                <w:sz w:val="18"/>
              </w:rPr>
              <w:t>Registered agent address</w:t>
            </w:r>
          </w:p>
        </w:tc>
        <w:tc>
          <w:tcPr>
            <w:tcW w:type="dxa" w:w="4320"/>
          </w:tcPr>
          <w:p>
            <w:r/>
            <w:r>
              <w:rPr>
                <w:rFonts w:ascii="Calibri" w:hAnsi="Calibri"/>
                <w:color w:val="000000"/>
                <w:sz w:val="18"/>
              </w:rPr>
            </w:r>
          </w:p>
        </w:tc>
      </w:tr>
      <w:tr>
        <w:tc>
          <w:tcPr>
            <w:tcW w:type="dxa" w:w="4320"/>
          </w:tcPr>
          <w:p>
            <w:r/>
            <w:r>
              <w:rPr>
                <w:rFonts w:ascii="Calibri" w:hAnsi="Calibri"/>
                <w:color w:val="000000"/>
                <w:sz w:val="18"/>
              </w:rPr>
              <w:t>Organizer name</w:t>
            </w:r>
          </w:p>
        </w:tc>
        <w:tc>
          <w:tcPr>
            <w:tcW w:type="dxa" w:w="4320"/>
          </w:tcPr>
          <w:p>
            <w:r/>
            <w:r>
              <w:rPr>
                <w:rFonts w:ascii="Calibri" w:hAnsi="Calibri"/>
                <w:color w:val="000000"/>
                <w:sz w:val="18"/>
              </w:rPr>
            </w:r>
          </w:p>
        </w:tc>
      </w:tr>
      <w:tr>
        <w:tc>
          <w:tcPr>
            <w:tcW w:type="dxa" w:w="4320"/>
          </w:tcPr>
          <w:p>
            <w:r/>
            <w:r>
              <w:rPr>
                <w:rFonts w:ascii="Calibri" w:hAnsi="Calibri"/>
                <w:color w:val="000000"/>
                <w:sz w:val="18"/>
              </w:rPr>
              <w:t>Organizer signature</w:t>
            </w:r>
          </w:p>
        </w:tc>
        <w:tc>
          <w:tcPr>
            <w:tcW w:type="dxa" w:w="4320"/>
          </w:tcPr>
          <w:p>
            <w:r/>
            <w:r>
              <w:rPr>
                <w:rFonts w:ascii="Calibri" w:hAnsi="Calibri"/>
                <w:color w:val="000000"/>
                <w:sz w:val="18"/>
              </w:rPr>
            </w:r>
          </w:p>
        </w:tc>
      </w:tr>
    </w:tbl>
    <w:p>
      <w:pPr>
        <w:spacing w:after="80"/>
      </w:pPr>
      <w:r>
        <w:rPr>
          <w:rFonts w:ascii="Calibri" w:hAnsi="Calibri"/>
          <w:b/>
        </w:rPr>
        <w:t>Do this yourself online — no lawyer needed for this step.</w:t>
      </w:r>
    </w:p>
    <w:p>
      <w:pPr>
        <w:spacing w:before="120" w:after="120"/>
      </w:pPr>
      <w:r>
        <w:rPr>
          <w:color w:val="6B7280"/>
          <w:sz w:val="16"/>
        </w:rPr>
        <w:t>────────────────────────────────────────────────────────────</w:t>
      </w:r>
    </w:p>
    <w:p>
      <w:pPr>
        <w:spacing w:before="360" w:after="120"/>
      </w:pPr>
      <w:r>
        <w:rPr>
          <w:rFonts w:ascii="Calibri" w:hAnsi="Calibri"/>
          <w:b/>
          <w:color w:val="1A365D"/>
          <w:sz w:val="36"/>
        </w:rPr>
        <w:t>Step 3: Get EIN from IRS</w:t>
      </w:r>
    </w:p>
    <w:p>
      <w:pPr>
        <w:spacing w:after="80"/>
      </w:pPr>
      <w:r>
        <w:rPr>
          <w:rFonts w:ascii="Calibri" w:hAnsi="Calibri"/>
          <w:b/>
        </w:rPr>
        <w:t>Where:</w:t>
      </w:r>
      <w:r>
        <w:rPr>
          <w:rFonts w:ascii="Calibri" w:hAnsi="Calibri"/>
        </w:rPr>
        <w:t xml:space="preserve"> https://www.irs.gov/businesses/small-businesses-self-employed/apply-for-an-employer-identification-number-ein-online</w:t>
        <w:br/>
      </w:r>
      <w:r>
        <w:rPr>
          <w:rFonts w:ascii="Calibri" w:hAnsi="Calibri"/>
          <w:b/>
        </w:rPr>
        <w:t>Cost:</w:t>
      </w:r>
      <w:r>
        <w:rPr>
          <w:rFonts w:ascii="Calibri" w:hAnsi="Calibri"/>
        </w:rPr>
        <w:t xml:space="preserve"> Free</w:t>
        <w:br/>
      </w:r>
      <w:r>
        <w:rPr>
          <w:rFonts w:ascii="Calibri" w:hAnsi="Calibri"/>
          <w:b/>
        </w:rPr>
        <w:t>Time:</w:t>
      </w:r>
      <w:r>
        <w:rPr>
          <w:rFonts w:ascii="Calibri" w:hAnsi="Calibri"/>
        </w:rPr>
        <w:t xml:space="preserve"> 10 minutes online</w:t>
      </w:r>
    </w:p>
    <w:p>
      <w:pPr>
        <w:spacing w:after="80"/>
      </w:pPr>
      <w:r>
        <w:rPr>
          <w:rFonts w:ascii="Calibri" w:hAnsi="Calibri"/>
        </w:rPr>
        <w:t>You’ll need this for: business bank account, Stripe, payroll, taxes, lender partnerships.</w:t>
      </w:r>
    </w:p>
    <w:p>
      <w:pPr>
        <w:spacing w:before="120" w:after="120"/>
      </w:pPr>
      <w:r>
        <w:rPr>
          <w:color w:val="6B7280"/>
          <w:sz w:val="16"/>
        </w:rPr>
        <w:t>────────────────────────────────────────────────────────────</w:t>
      </w:r>
    </w:p>
    <w:p>
      <w:pPr>
        <w:spacing w:before="360" w:after="120"/>
      </w:pPr>
      <w:r>
        <w:rPr>
          <w:rFonts w:ascii="Calibri" w:hAnsi="Calibri"/>
          <w:b/>
          <w:color w:val="1A365D"/>
          <w:sz w:val="36"/>
        </w:rPr>
        <w:t>Step 4: Open Business Bank Account</w:t>
      </w:r>
    </w:p>
    <w:p>
      <w:pPr>
        <w:spacing w:after="80"/>
      </w:pPr>
      <w:r>
        <w:rPr>
          <w:rFonts w:ascii="Calibri" w:hAnsi="Calibri"/>
        </w:rPr>
        <w:t>Recommended (fintech-friendly, fast approval, online-only):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Bank</w:t>
            </w:r>
          </w:p>
        </w:tc>
        <w:tc>
          <w:tcPr>
            <w:tcW w:type="dxa" w:w="2880"/>
            <w:shd w:val="clear" w:color="auto" w:fill="1A365D"/>
          </w:tcPr>
          <w:p>
            <w:r/>
            <w:r>
              <w:rPr>
                <w:rFonts w:ascii="Calibri" w:hAnsi="Calibri"/>
                <w:b/>
                <w:color w:val="FFFFFF"/>
                <w:sz w:val="20"/>
              </w:rPr>
              <w:t>Approval time</w:t>
            </w:r>
          </w:p>
        </w:tc>
        <w:tc>
          <w:tcPr>
            <w:tcW w:type="dxa" w:w="2880"/>
            <w:shd w:val="clear" w:color="auto" w:fill="1A365D"/>
          </w:tcPr>
          <w:p>
            <w:r/>
            <w:r>
              <w:rPr>
                <w:rFonts w:ascii="Calibri" w:hAnsi="Calibri"/>
                <w:b/>
                <w:color w:val="FFFFFF"/>
                <w:sz w:val="20"/>
              </w:rPr>
              <w:t>Best for</w:t>
            </w:r>
          </w:p>
        </w:tc>
      </w:tr>
      <w:tr>
        <w:tc>
          <w:tcPr>
            <w:tcW w:type="dxa" w:w="2880"/>
          </w:tcPr>
          <w:p>
            <w:r/>
            <w:r>
              <w:rPr>
                <w:rFonts w:ascii="Calibri" w:hAnsi="Calibri"/>
                <w:color w:val="000000"/>
                <w:sz w:val="18"/>
              </w:rPr>
              <w:t>Mercury</w:t>
            </w:r>
          </w:p>
        </w:tc>
        <w:tc>
          <w:tcPr>
            <w:tcW w:type="dxa" w:w="2880"/>
          </w:tcPr>
          <w:p>
            <w:r/>
            <w:r>
              <w:rPr>
                <w:rFonts w:ascii="Calibri" w:hAnsi="Calibri"/>
                <w:color w:val="000000"/>
                <w:sz w:val="18"/>
              </w:rPr>
              <w:t>1–3 days</w:t>
            </w:r>
          </w:p>
        </w:tc>
        <w:tc>
          <w:tcPr>
            <w:tcW w:type="dxa" w:w="2880"/>
          </w:tcPr>
          <w:p>
            <w:r/>
            <w:r>
              <w:rPr>
                <w:rFonts w:ascii="Calibri" w:hAnsi="Calibri"/>
                <w:color w:val="000000"/>
                <w:sz w:val="18"/>
              </w:rPr>
              <w:t>Default choice, fee-free, treasury features</w:t>
            </w:r>
          </w:p>
        </w:tc>
      </w:tr>
      <w:tr>
        <w:tc>
          <w:tcPr>
            <w:tcW w:type="dxa" w:w="2880"/>
          </w:tcPr>
          <w:p>
            <w:r/>
            <w:r>
              <w:rPr>
                <w:rFonts w:ascii="Calibri" w:hAnsi="Calibri"/>
                <w:color w:val="000000"/>
                <w:sz w:val="18"/>
              </w:rPr>
              <w:t>Brex</w:t>
            </w:r>
          </w:p>
        </w:tc>
        <w:tc>
          <w:tcPr>
            <w:tcW w:type="dxa" w:w="2880"/>
          </w:tcPr>
          <w:p>
            <w:r/>
            <w:r>
              <w:rPr>
                <w:rFonts w:ascii="Calibri" w:hAnsi="Calibri"/>
                <w:color w:val="000000"/>
                <w:sz w:val="18"/>
              </w:rPr>
              <w:t>Same-day</w:t>
            </w:r>
          </w:p>
        </w:tc>
        <w:tc>
          <w:tcPr>
            <w:tcW w:type="dxa" w:w="2880"/>
          </w:tcPr>
          <w:p>
            <w:r/>
            <w:r>
              <w:rPr>
                <w:rFonts w:ascii="Calibri" w:hAnsi="Calibri"/>
                <w:color w:val="000000"/>
                <w:sz w:val="18"/>
              </w:rPr>
              <w:t>Cash-management + corporate card</w:t>
            </w:r>
          </w:p>
        </w:tc>
      </w:tr>
      <w:tr>
        <w:tc>
          <w:tcPr>
            <w:tcW w:type="dxa" w:w="2880"/>
          </w:tcPr>
          <w:p>
            <w:r/>
            <w:r>
              <w:rPr>
                <w:rFonts w:ascii="Calibri" w:hAnsi="Calibri"/>
                <w:color w:val="000000"/>
                <w:sz w:val="18"/>
              </w:rPr>
              <w:t>Relay</w:t>
            </w:r>
          </w:p>
        </w:tc>
        <w:tc>
          <w:tcPr>
            <w:tcW w:type="dxa" w:w="2880"/>
          </w:tcPr>
          <w:p>
            <w:r/>
            <w:r>
              <w:rPr>
                <w:rFonts w:ascii="Calibri" w:hAnsi="Calibri"/>
                <w:color w:val="000000"/>
                <w:sz w:val="18"/>
              </w:rPr>
              <w:t>1–2 days</w:t>
            </w:r>
          </w:p>
        </w:tc>
        <w:tc>
          <w:tcPr>
            <w:tcW w:type="dxa" w:w="2880"/>
          </w:tcPr>
          <w:p>
            <w:r/>
            <w:r>
              <w:rPr>
                <w:rFonts w:ascii="Calibri" w:hAnsi="Calibri"/>
                <w:color w:val="000000"/>
                <w:sz w:val="18"/>
              </w:rPr>
              <w:t>Multiple sub-accounts (good for loan disbursement vs operating)</w:t>
            </w:r>
          </w:p>
        </w:tc>
      </w:tr>
      <w:tr>
        <w:tc>
          <w:tcPr>
            <w:tcW w:type="dxa" w:w="2880"/>
          </w:tcPr>
          <w:p>
            <w:r/>
            <w:r>
              <w:rPr>
                <w:rFonts w:ascii="Calibri" w:hAnsi="Calibri"/>
                <w:color w:val="000000"/>
                <w:sz w:val="18"/>
              </w:rPr>
              <w:t>Bluevine</w:t>
            </w:r>
          </w:p>
        </w:tc>
        <w:tc>
          <w:tcPr>
            <w:tcW w:type="dxa" w:w="2880"/>
          </w:tcPr>
          <w:p>
            <w:r/>
            <w:r>
              <w:rPr>
                <w:rFonts w:ascii="Calibri" w:hAnsi="Calibri"/>
                <w:color w:val="000000"/>
                <w:sz w:val="18"/>
              </w:rPr>
              <w:t>1–3 days</w:t>
            </w:r>
          </w:p>
        </w:tc>
        <w:tc>
          <w:tcPr>
            <w:tcW w:type="dxa" w:w="2880"/>
          </w:tcPr>
          <w:p>
            <w:r/>
            <w:r>
              <w:rPr>
                <w:rFonts w:ascii="Calibri" w:hAnsi="Calibri"/>
                <w:color w:val="000000"/>
                <w:sz w:val="18"/>
              </w:rPr>
              <w:t>Business checking with interest</w:t>
            </w:r>
          </w:p>
        </w:tc>
      </w:tr>
    </w:tbl>
    <w:p>
      <w:pPr>
        <w:spacing w:after="80"/>
      </w:pPr>
      <w:r>
        <w:rPr>
          <w:rFonts w:ascii="Calibri" w:hAnsi="Calibri"/>
        </w:rPr>
        <w:t>You’ll need: EIN, Articles of Organization PDF, your driver’s license, proof of address.</w:t>
      </w:r>
    </w:p>
    <w:p>
      <w:pPr>
        <w:spacing w:before="120" w:after="120"/>
      </w:pPr>
      <w:r>
        <w:rPr>
          <w:color w:val="6B7280"/>
          <w:sz w:val="16"/>
        </w:rPr>
        <w:t>────────────────────────────────────────────────────────────</w:t>
      </w:r>
    </w:p>
    <w:p>
      <w:pPr>
        <w:spacing w:before="360" w:after="120"/>
      </w:pPr>
      <w:r>
        <w:rPr>
          <w:rFonts w:ascii="Calibri" w:hAnsi="Calibri"/>
          <w:b/>
          <w:color w:val="1A365D"/>
          <w:sz w:val="36"/>
        </w:rPr>
        <w:t>Step 5: File BOI Report (Beneficial Ownership)</w:t>
      </w:r>
    </w:p>
    <w:p>
      <w:pPr>
        <w:spacing w:after="80"/>
      </w:pPr>
      <w:r>
        <w:rPr>
          <w:rFonts w:ascii="Calibri" w:hAnsi="Calibri"/>
          <w:b/>
        </w:rPr>
        <w:t>Required by federal law (FinCEN) since 2024.</w:t>
      </w:r>
      <w:r>
        <w:rPr>
          <w:rFonts w:ascii="Calibri" w:hAnsi="Calibri"/>
          <w:b/>
        </w:rPr>
        <w:t>Where:</w:t>
      </w:r>
      <w:r>
        <w:rPr>
          <w:rFonts w:ascii="Calibri" w:hAnsi="Calibri"/>
        </w:rPr>
        <w:t xml:space="preserve"> https://boiefiling.fincen.gov</w:t>
        <w:br/>
      </w:r>
      <w:r>
        <w:rPr>
          <w:rFonts w:ascii="Calibri" w:hAnsi="Calibri"/>
          <w:b/>
        </w:rPr>
        <w:t>Cost:</w:t>
      </w:r>
      <w:r>
        <w:rPr>
          <w:rFonts w:ascii="Calibri" w:hAnsi="Calibri"/>
        </w:rPr>
        <w:t xml:space="preserve"> Free</w:t>
        <w:br/>
      </w:r>
      <w:r>
        <w:rPr>
          <w:rFonts w:ascii="Calibri" w:hAnsi="Calibri"/>
          <w:b/>
        </w:rPr>
        <w:t>Deadline:</w:t>
      </w:r>
      <w:r>
        <w:rPr>
          <w:rFonts w:ascii="Calibri" w:hAnsi="Calibri"/>
        </w:rPr>
        <w:t xml:space="preserve"> Within 90 days of LLC formation</w:t>
      </w:r>
    </w:p>
    <w:p>
      <w:pPr>
        <w:spacing w:after="80"/>
      </w:pPr>
      <w:r>
        <w:rPr>
          <w:rFonts w:ascii="Calibri" w:hAnsi="Calibri"/>
        </w:rPr>
        <w:t>Report yourself (and any other ≥25% owner) as beneficial owner. Skipping this = $500/day penalty.</w:t>
      </w:r>
    </w:p>
    <w:p>
      <w:pPr>
        <w:spacing w:before="120" w:after="120"/>
      </w:pPr>
      <w:r>
        <w:rPr>
          <w:color w:val="6B7280"/>
          <w:sz w:val="16"/>
        </w:rPr>
        <w:t>────────────────────────────────────────────────────────────</w:t>
      </w:r>
    </w:p>
    <w:p>
      <w:pPr>
        <w:spacing w:before="360" w:after="120"/>
      </w:pPr>
      <w:r>
        <w:rPr>
          <w:rFonts w:ascii="Calibri" w:hAnsi="Calibri"/>
          <w:b/>
          <w:color w:val="1A365D"/>
          <w:sz w:val="36"/>
        </w:rPr>
        <w:t>Step 6: Virginia State Compliance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Item</w:t>
            </w:r>
          </w:p>
        </w:tc>
        <w:tc>
          <w:tcPr>
            <w:tcW w:type="dxa" w:w="2880"/>
            <w:shd w:val="clear" w:color="auto" w:fill="1A365D"/>
          </w:tcPr>
          <w:p>
            <w:r/>
            <w:r>
              <w:rPr>
                <w:rFonts w:ascii="Calibri" w:hAnsi="Calibri"/>
                <w:b/>
                <w:color w:val="FFFFFF"/>
                <w:sz w:val="20"/>
              </w:rPr>
              <w:t>Cost</w:t>
            </w:r>
          </w:p>
        </w:tc>
        <w:tc>
          <w:tcPr>
            <w:tcW w:type="dxa" w:w="2880"/>
            <w:shd w:val="clear" w:color="auto" w:fill="1A365D"/>
          </w:tcPr>
          <w:p>
            <w:r/>
            <w:r>
              <w:rPr>
                <w:rFonts w:ascii="Calibri" w:hAnsi="Calibri"/>
                <w:b/>
                <w:color w:val="FFFFFF"/>
                <w:sz w:val="20"/>
              </w:rPr>
              <w:t>When</w:t>
            </w:r>
          </w:p>
        </w:tc>
      </w:tr>
      <w:tr>
        <w:tc>
          <w:tcPr>
            <w:tcW w:type="dxa" w:w="2880"/>
          </w:tcPr>
          <w:p>
            <w:r/>
            <w:r>
              <w:rPr>
                <w:rFonts w:ascii="Calibri" w:hAnsi="Calibri"/>
                <w:color w:val="000000"/>
                <w:sz w:val="18"/>
              </w:rPr>
              <w:t>Annual registration fee</w:t>
            </w:r>
          </w:p>
        </w:tc>
        <w:tc>
          <w:tcPr>
            <w:tcW w:type="dxa" w:w="2880"/>
          </w:tcPr>
          <w:p>
            <w:r/>
            <w:r>
              <w:rPr>
                <w:rFonts w:ascii="Calibri" w:hAnsi="Calibri"/>
                <w:color w:val="000000"/>
                <w:sz w:val="18"/>
              </w:rPr>
              <w:t>$50/yr</w:t>
            </w:r>
          </w:p>
        </w:tc>
        <w:tc>
          <w:tcPr>
            <w:tcW w:type="dxa" w:w="2880"/>
          </w:tcPr>
          <w:p>
            <w:r/>
            <w:r>
              <w:rPr>
                <w:rFonts w:ascii="Calibri" w:hAnsi="Calibri"/>
                <w:color w:val="000000"/>
                <w:sz w:val="18"/>
              </w:rPr>
              <w:t>Due each year by last day of formation month</w:t>
            </w:r>
          </w:p>
        </w:tc>
      </w:tr>
      <w:tr>
        <w:tc>
          <w:tcPr>
            <w:tcW w:type="dxa" w:w="2880"/>
          </w:tcPr>
          <w:p>
            <w:r/>
            <w:r>
              <w:rPr>
                <w:rFonts w:ascii="Calibri" w:hAnsi="Calibri"/>
                <w:color w:val="000000"/>
                <w:sz w:val="18"/>
              </w:rPr>
              <w:t>State business license (BPOL)</w:t>
            </w:r>
          </w:p>
        </w:tc>
        <w:tc>
          <w:tcPr>
            <w:tcW w:type="dxa" w:w="2880"/>
          </w:tcPr>
          <w:p>
            <w:r/>
            <w:r>
              <w:rPr>
                <w:rFonts w:ascii="Calibri" w:hAnsi="Calibri"/>
                <w:color w:val="000000"/>
                <w:sz w:val="18"/>
              </w:rPr>
              <w:t>Varies by locality (~$50–$200)</w:t>
            </w:r>
          </w:p>
        </w:tc>
        <w:tc>
          <w:tcPr>
            <w:tcW w:type="dxa" w:w="2880"/>
          </w:tcPr>
          <w:p>
            <w:r/>
            <w:r>
              <w:rPr>
                <w:rFonts w:ascii="Calibri" w:hAnsi="Calibri"/>
                <w:color w:val="000000"/>
                <w:sz w:val="18"/>
              </w:rPr>
              <w:t>Check with your county/city</w:t>
            </w:r>
          </w:p>
        </w:tc>
      </w:tr>
      <w:tr>
        <w:tc>
          <w:tcPr>
            <w:tcW w:type="dxa" w:w="2880"/>
          </w:tcPr>
          <w:p>
            <w:r/>
            <w:r>
              <w:rPr>
                <w:rFonts w:ascii="Calibri" w:hAnsi="Calibri"/>
                <w:color w:val="000000"/>
                <w:sz w:val="18"/>
              </w:rPr>
              <w:t>Sales tax</w:t>
            </w:r>
          </w:p>
        </w:tc>
        <w:tc>
          <w:tcPr>
            <w:tcW w:type="dxa" w:w="2880"/>
          </w:tcPr>
          <w:p>
            <w:r/>
            <w:r>
              <w:rPr>
                <w:rFonts w:ascii="Calibri" w:hAnsi="Calibri"/>
                <w:color w:val="000000"/>
                <w:sz w:val="18"/>
              </w:rPr>
              <w:t>N/A</w:t>
            </w:r>
          </w:p>
        </w:tc>
        <w:tc>
          <w:tcPr>
            <w:tcW w:type="dxa" w:w="2880"/>
          </w:tcPr>
          <w:p>
            <w:r/>
            <w:r>
              <w:rPr>
                <w:rFonts w:ascii="Calibri" w:hAnsi="Calibri"/>
                <w:color w:val="000000"/>
                <w:sz w:val="18"/>
              </w:rPr>
              <w:t>Lending services are not sales-taxable</w:t>
            </w:r>
          </w:p>
        </w:tc>
      </w:tr>
    </w:tbl>
    <w:p>
      <w:pPr>
        <w:spacing w:before="120" w:after="120"/>
      </w:pPr>
      <w:r>
        <w:rPr>
          <w:color w:val="6B7280"/>
          <w:sz w:val="16"/>
        </w:rPr>
        <w:t>────────────────────────────────────────────────────────────</w:t>
      </w:r>
    </w:p>
    <w:p>
      <w:pPr>
        <w:spacing w:before="360" w:after="120"/>
      </w:pPr>
      <w:r>
        <w:rPr>
          <w:rFonts w:ascii="Calibri" w:hAnsi="Calibri"/>
          <w:b/>
          <w:color w:val="1A365D"/>
          <w:sz w:val="36"/>
        </w:rPr>
        <w:t>Step 7: Operating Agreement</w:t>
      </w:r>
    </w:p>
    <w:p>
      <w:pPr>
        <w:spacing w:after="80"/>
      </w:pPr>
      <w:r>
        <w:rPr>
          <w:rFonts w:ascii="Calibri" w:hAnsi="Calibri"/>
        </w:rPr>
        <w:t xml:space="preserve">Already drafted: </w:t>
      </w:r>
      <w:r>
        <w:rPr>
          <w:rFonts w:ascii="Consolas" w:hAnsi="Consolas"/>
          <w:color w:val="E83E8C"/>
          <w:sz w:val="18"/>
        </w:rPr>
        <w:t>~/palmfi/launch/OPERATING_AGREEMENT.md</w:t>
      </w:r>
    </w:p>
    <w:p>
      <w:pPr>
        <w:spacing w:after="80"/>
      </w:pPr>
      <w:r>
        <w:rPr>
          <w:rFonts w:ascii="Calibri" w:hAnsi="Calibri"/>
          <w:b/>
        </w:rPr>
        <w:t>Action:</w:t>
      </w:r>
      <w:r>
        <w:rPr>
          <w:rFonts w:ascii="Calibri" w:hAnsi="Calibri"/>
        </w:rPr>
        <w:t xml:space="preserve"> Fill in your name as sole member, sign, store with company records. Not filed with the state — internal document only. Have a lawyer spot-check before raising capital.</w:t>
      </w:r>
    </w:p>
    <w:p>
      <w:pPr>
        <w:spacing w:before="120" w:after="120"/>
      </w:pPr>
      <w:r>
        <w:rPr>
          <w:color w:val="6B7280"/>
          <w:sz w:val="16"/>
        </w:rPr>
        <w:t>────────────────────────────────────────────────────────────</w:t>
      </w:r>
    </w:p>
    <w:p>
      <w:pPr>
        <w:spacing w:before="360" w:after="120"/>
      </w:pPr>
      <w:r>
        <w:rPr>
          <w:rFonts w:ascii="Calibri" w:hAnsi="Calibri"/>
          <w:b/>
          <w:color w:val="1A365D"/>
          <w:sz w:val="36"/>
        </w:rPr>
        <w:t>Step 8: Initial Insurance (Get Quotes Now)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65D"/>
          </w:tcPr>
          <w:p>
            <w:r/>
            <w:r>
              <w:rPr>
                <w:rFonts w:ascii="Calibri" w:hAnsi="Calibri"/>
                <w:b/>
                <w:color w:val="FFFFFF"/>
                <w:sz w:val="20"/>
              </w:rPr>
              <w:t>Coverage</w:t>
            </w:r>
          </w:p>
        </w:tc>
        <w:tc>
          <w:tcPr>
            <w:tcW w:type="dxa" w:w="2880"/>
            <w:shd w:val="clear" w:color="auto" w:fill="1A365D"/>
          </w:tcPr>
          <w:p>
            <w:r/>
            <w:r>
              <w:rPr>
                <w:rFonts w:ascii="Calibri" w:hAnsi="Calibri"/>
                <w:b/>
                <w:color w:val="FFFFFF"/>
                <w:sz w:val="20"/>
              </w:rPr>
              <w:t>Why</w:t>
            </w:r>
          </w:p>
        </w:tc>
        <w:tc>
          <w:tcPr>
            <w:tcW w:type="dxa" w:w="2880"/>
            <w:shd w:val="clear" w:color="auto" w:fill="1A365D"/>
          </w:tcPr>
          <w:p>
            <w:r/>
            <w:r>
              <w:rPr>
                <w:rFonts w:ascii="Calibri" w:hAnsi="Calibri"/>
                <w:b/>
                <w:color w:val="FFFFFF"/>
                <w:sz w:val="20"/>
              </w:rPr>
              <w:t>Annual cost</w:t>
            </w:r>
          </w:p>
        </w:tc>
      </w:tr>
      <w:tr>
        <w:tc>
          <w:tcPr>
            <w:tcW w:type="dxa" w:w="2880"/>
          </w:tcPr>
          <w:p>
            <w:r/>
            <w:r>
              <w:rPr>
                <w:rFonts w:ascii="Calibri" w:hAnsi="Calibri"/>
                <w:color w:val="000000"/>
                <w:sz w:val="18"/>
              </w:rPr>
              <w:t>General liability</w:t>
            </w:r>
          </w:p>
        </w:tc>
        <w:tc>
          <w:tcPr>
            <w:tcW w:type="dxa" w:w="2880"/>
          </w:tcPr>
          <w:p>
            <w:r/>
            <w:r>
              <w:rPr>
                <w:rFonts w:ascii="Calibri" w:hAnsi="Calibri"/>
                <w:color w:val="000000"/>
                <w:sz w:val="18"/>
              </w:rPr>
              <w:t>Standard business protection</w:t>
            </w:r>
          </w:p>
        </w:tc>
        <w:tc>
          <w:tcPr>
            <w:tcW w:type="dxa" w:w="2880"/>
          </w:tcPr>
          <w:p>
            <w:r/>
            <w:r>
              <w:rPr>
                <w:rFonts w:ascii="Calibri" w:hAnsi="Calibri"/>
                <w:color w:val="000000"/>
                <w:sz w:val="18"/>
              </w:rPr>
              <w:t>$400–$800</w:t>
            </w:r>
          </w:p>
        </w:tc>
      </w:tr>
      <w:tr>
        <w:tc>
          <w:tcPr>
            <w:tcW w:type="dxa" w:w="2880"/>
          </w:tcPr>
          <w:p>
            <w:r/>
            <w:r>
              <w:rPr>
                <w:rFonts w:ascii="Calibri" w:hAnsi="Calibri"/>
                <w:color w:val="000000"/>
                <w:sz w:val="18"/>
              </w:rPr>
              <w:t>Professional liability (E&amp;O)</w:t>
            </w:r>
          </w:p>
        </w:tc>
        <w:tc>
          <w:tcPr>
            <w:tcW w:type="dxa" w:w="2880"/>
          </w:tcPr>
          <w:p>
            <w:r/>
            <w:r>
              <w:rPr>
                <w:rFonts w:ascii="Calibri" w:hAnsi="Calibri"/>
                <w:color w:val="000000"/>
                <w:sz w:val="18"/>
              </w:rPr>
              <w:t>For lending decisions</w:t>
            </w:r>
          </w:p>
        </w:tc>
        <w:tc>
          <w:tcPr>
            <w:tcW w:type="dxa" w:w="2880"/>
          </w:tcPr>
          <w:p>
            <w:r/>
            <w:r>
              <w:rPr>
                <w:rFonts w:ascii="Calibri" w:hAnsi="Calibri"/>
                <w:color w:val="000000"/>
                <w:sz w:val="18"/>
              </w:rPr>
              <w:t>$1,000–$2,500</w:t>
            </w:r>
          </w:p>
        </w:tc>
      </w:tr>
      <w:tr>
        <w:tc>
          <w:tcPr>
            <w:tcW w:type="dxa" w:w="2880"/>
          </w:tcPr>
          <w:p>
            <w:r/>
            <w:r>
              <w:rPr>
                <w:rFonts w:ascii="Calibri" w:hAnsi="Calibri"/>
                <w:color w:val="000000"/>
                <w:sz w:val="18"/>
              </w:rPr>
              <w:t>Cyber liability</w:t>
            </w:r>
          </w:p>
        </w:tc>
        <w:tc>
          <w:tcPr>
            <w:tcW w:type="dxa" w:w="2880"/>
          </w:tcPr>
          <w:p>
            <w:r/>
            <w:r>
              <w:rPr>
                <w:rFonts w:ascii="Calibri" w:hAnsi="Calibri"/>
                <w:color w:val="000000"/>
                <w:sz w:val="18"/>
              </w:rPr>
              <w:t>You’re holding sensitive financial data</w:t>
            </w:r>
          </w:p>
        </w:tc>
        <w:tc>
          <w:tcPr>
            <w:tcW w:type="dxa" w:w="2880"/>
          </w:tcPr>
          <w:p>
            <w:r/>
            <w:r>
              <w:rPr>
                <w:rFonts w:ascii="Calibri" w:hAnsi="Calibri"/>
                <w:color w:val="000000"/>
                <w:sz w:val="18"/>
              </w:rPr>
              <w:t>$1,500–$3,500</w:t>
            </w:r>
          </w:p>
        </w:tc>
      </w:tr>
      <w:tr>
        <w:tc>
          <w:tcPr>
            <w:tcW w:type="dxa" w:w="2880"/>
          </w:tcPr>
          <w:p>
            <w:r/>
            <w:r>
              <w:rPr>
                <w:rFonts w:ascii="Calibri" w:hAnsi="Calibri"/>
                <w:color w:val="000000"/>
                <w:sz w:val="18"/>
              </w:rPr>
              <w:t>Directors &amp; Officers</w:t>
            </w:r>
          </w:p>
        </w:tc>
        <w:tc>
          <w:tcPr>
            <w:tcW w:type="dxa" w:w="2880"/>
          </w:tcPr>
          <w:p>
            <w:r/>
            <w:r>
              <w:rPr>
                <w:rFonts w:ascii="Calibri" w:hAnsi="Calibri"/>
                <w:color w:val="000000"/>
                <w:sz w:val="18"/>
              </w:rPr>
              <w:t>If raising capital</w:t>
            </w:r>
          </w:p>
        </w:tc>
        <w:tc>
          <w:tcPr>
            <w:tcW w:type="dxa" w:w="2880"/>
          </w:tcPr>
          <w:p>
            <w:r/>
            <w:r>
              <w:rPr>
                <w:rFonts w:ascii="Calibri" w:hAnsi="Calibri"/>
                <w:color w:val="000000"/>
                <w:sz w:val="18"/>
              </w:rPr>
              <w:t>$2,000–$5,000</w:t>
            </w:r>
          </w:p>
        </w:tc>
      </w:tr>
    </w:tbl>
    <w:p>
      <w:pPr>
        <w:spacing w:after="80"/>
      </w:pPr>
      <w:r>
        <w:rPr>
          <w:rFonts w:ascii="Calibri" w:hAnsi="Calibri"/>
        </w:rPr>
        <w:t>Quotes: Hiscox, Next Insurance, Embroker.</w:t>
      </w:r>
    </w:p>
    <w:p>
      <w:pPr>
        <w:spacing w:before="120" w:after="120"/>
      </w:pPr>
      <w:r>
        <w:rPr>
          <w:color w:val="6B7280"/>
          <w:sz w:val="16"/>
        </w:rPr>
        <w:t>────────────────────────────────────────────────────────────</w:t>
      </w:r>
    </w:p>
    <w:p>
      <w:pPr>
        <w:spacing w:before="360" w:after="120"/>
      </w:pPr>
      <w:r>
        <w:rPr>
          <w:rFonts w:ascii="Calibri" w:hAnsi="Calibri"/>
          <w:b/>
          <w:color w:val="1A365D"/>
          <w:sz w:val="36"/>
        </w:rPr>
        <w:t>Total Day-1 Costs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Cost</w:t>
            </w:r>
          </w:p>
        </w:tc>
      </w:tr>
      <w:tr>
        <w:tc>
          <w:tcPr>
            <w:tcW w:type="dxa" w:w="4320"/>
          </w:tcPr>
          <w:p>
            <w:r/>
            <w:r>
              <w:rPr>
                <w:rFonts w:ascii="Calibri" w:hAnsi="Calibri"/>
                <w:color w:val="000000"/>
                <w:sz w:val="18"/>
              </w:rPr>
              <w:t>VA Articles of Organization</w:t>
            </w:r>
          </w:p>
        </w:tc>
        <w:tc>
          <w:tcPr>
            <w:tcW w:type="dxa" w:w="4320"/>
          </w:tcPr>
          <w:p>
            <w:r/>
            <w:r>
              <w:rPr>
                <w:rFonts w:ascii="Calibri" w:hAnsi="Calibri"/>
                <w:color w:val="000000"/>
                <w:sz w:val="18"/>
              </w:rPr>
              <w:t>$100</w:t>
            </w:r>
          </w:p>
        </w:tc>
      </w:tr>
      <w:tr>
        <w:tc>
          <w:tcPr>
            <w:tcW w:type="dxa" w:w="4320"/>
          </w:tcPr>
          <w:p>
            <w:r/>
            <w:r>
              <w:rPr>
                <w:rFonts w:ascii="Calibri" w:hAnsi="Calibri"/>
                <w:color w:val="000000"/>
                <w:sz w:val="18"/>
              </w:rPr>
              <w:t>Registered agent (optional)</w:t>
            </w:r>
          </w:p>
        </w:tc>
        <w:tc>
          <w:tcPr>
            <w:tcW w:type="dxa" w:w="4320"/>
          </w:tcPr>
          <w:p>
            <w:r/>
            <w:r>
              <w:rPr>
                <w:rFonts w:ascii="Calibri" w:hAnsi="Calibri"/>
                <w:color w:val="000000"/>
                <w:sz w:val="18"/>
              </w:rPr>
              <w:t>$0–$125</w:t>
            </w:r>
          </w:p>
        </w:tc>
      </w:tr>
      <w:tr>
        <w:tc>
          <w:tcPr>
            <w:tcW w:type="dxa" w:w="4320"/>
          </w:tcPr>
          <w:p>
            <w:r/>
            <w:r>
              <w:rPr>
                <w:rFonts w:ascii="Calibri" w:hAnsi="Calibri"/>
                <w:color w:val="000000"/>
                <w:sz w:val="18"/>
              </w:rPr>
              <w:t>EIN</w:t>
            </w:r>
          </w:p>
        </w:tc>
        <w:tc>
          <w:tcPr>
            <w:tcW w:type="dxa" w:w="4320"/>
          </w:tcPr>
          <w:p>
            <w:r/>
            <w:r>
              <w:rPr>
                <w:rFonts w:ascii="Calibri" w:hAnsi="Calibri"/>
                <w:color w:val="000000"/>
                <w:sz w:val="18"/>
              </w:rPr>
              <w:t>$0</w:t>
            </w:r>
          </w:p>
        </w:tc>
      </w:tr>
      <w:tr>
        <w:tc>
          <w:tcPr>
            <w:tcW w:type="dxa" w:w="4320"/>
          </w:tcPr>
          <w:p>
            <w:r/>
            <w:r>
              <w:rPr>
                <w:rFonts w:ascii="Calibri" w:hAnsi="Calibri"/>
                <w:color w:val="000000"/>
                <w:sz w:val="18"/>
              </w:rPr>
              <w:t>BOI report</w:t>
            </w:r>
          </w:p>
        </w:tc>
        <w:tc>
          <w:tcPr>
            <w:tcW w:type="dxa" w:w="4320"/>
          </w:tcPr>
          <w:p>
            <w:r/>
            <w:r>
              <w:rPr>
                <w:rFonts w:ascii="Calibri" w:hAnsi="Calibri"/>
                <w:color w:val="000000"/>
                <w:sz w:val="18"/>
              </w:rPr>
              <w:t>$0</w:t>
            </w:r>
          </w:p>
        </w:tc>
      </w:tr>
      <w:tr>
        <w:tc>
          <w:tcPr>
            <w:tcW w:type="dxa" w:w="4320"/>
          </w:tcPr>
          <w:p>
            <w:r/>
            <w:r>
              <w:rPr>
                <w:rFonts w:ascii="Calibri" w:hAnsi="Calibri"/>
                <w:color w:val="000000"/>
                <w:sz w:val="18"/>
              </w:rPr>
              <w:t>Insurance (deposit)</w:t>
            </w:r>
          </w:p>
        </w:tc>
        <w:tc>
          <w:tcPr>
            <w:tcW w:type="dxa" w:w="4320"/>
          </w:tcPr>
          <w:p>
            <w:r/>
            <w:r>
              <w:rPr>
                <w:rFonts w:ascii="Calibri" w:hAnsi="Calibri"/>
                <w:color w:val="000000"/>
                <w:sz w:val="18"/>
              </w:rPr>
              <w:t>~$300/mo</w:t>
            </w:r>
          </w:p>
        </w:tc>
      </w:tr>
      <w:tr>
        <w:tc>
          <w:tcPr>
            <w:tcW w:type="dxa" w:w="4320"/>
          </w:tcPr>
          <w:p>
            <w:r/>
            <w:r>
              <w:rPr>
                <w:rFonts w:ascii="Calibri" w:hAnsi="Calibri"/>
                <w:color w:val="000000"/>
                <w:sz w:val="18"/>
              </w:rPr>
              <w:t>Domain (palmfi.com if avail.)</w:t>
            </w:r>
          </w:p>
        </w:tc>
        <w:tc>
          <w:tcPr>
            <w:tcW w:type="dxa" w:w="4320"/>
          </w:tcPr>
          <w:p>
            <w:r/>
            <w:r>
              <w:rPr>
                <w:rFonts w:ascii="Calibri" w:hAnsi="Calibri"/>
                <w:color w:val="000000"/>
                <w:sz w:val="18"/>
              </w:rPr>
              <w:t>$12–$50/yr</w:t>
            </w:r>
          </w:p>
        </w:tc>
      </w:tr>
      <w:tr>
        <w:tc>
          <w:tcPr>
            <w:tcW w:type="dxa" w:w="4320"/>
          </w:tcPr>
          <w:p>
            <w:r/>
            <w:r>
              <w:rPr>
                <w:rFonts w:ascii="Calibri" w:hAnsi="Calibri"/>
                <w:color w:val="000000"/>
                <w:sz w:val="18"/>
              </w:rPr>
              <w:t>Total to legal entity existence</w:t>
            </w:r>
          </w:p>
        </w:tc>
        <w:tc>
          <w:tcPr>
            <w:tcW w:type="dxa" w:w="4320"/>
          </w:tcPr>
          <w:p>
            <w:r/>
            <w:r>
              <w:rPr>
                <w:rFonts w:ascii="Calibri" w:hAnsi="Calibri"/>
                <w:color w:val="000000"/>
                <w:sz w:val="18"/>
              </w:rPr>
              <w:t>~$200–$400</w:t>
            </w:r>
          </w:p>
        </w:tc>
      </w:tr>
    </w:tbl>
    <w:p>
      <w:pPr>
        <w:spacing w:before="120" w:after="120"/>
      </w:pPr>
      <w:r>
        <w:rPr>
          <w:color w:val="6B7280"/>
          <w:sz w:val="16"/>
        </w:rPr>
        <w:t>────────────────────────────────────────────────────────────</w:t>
      </w:r>
    </w:p>
    <w:p>
      <w:pPr>
        <w:spacing w:before="360" w:after="120"/>
      </w:pPr>
      <w:r>
        <w:rPr>
          <w:rFonts w:ascii="Calibri" w:hAnsi="Calibri"/>
          <w:b/>
          <w:color w:val="1A365D"/>
          <w:sz w:val="36"/>
        </w:rPr>
        <w:t>What this does NOT give you</w:t>
      </w:r>
    </w:p>
    <w:p>
      <w:pPr>
        <w:spacing w:after="80"/>
      </w:pPr>
      <w:r>
        <w:rPr>
          <w:rFonts w:ascii="Calibri" w:hAnsi="Calibri"/>
        </w:rPr>
        <w:t xml:space="preserve">❌ The right to lend money to strangers — that requires either (a) state lending licenses or (b) a bank partnership. See </w:t>
      </w:r>
      <w:r>
        <w:rPr>
          <w:rFonts w:ascii="Consolas" w:hAnsi="Consolas"/>
          <w:color w:val="E83E8C"/>
          <w:sz w:val="18"/>
        </w:rPr>
        <w:t>LENDER_PARTNERSHIP_OUTREACH.md</w:t>
      </w:r>
      <w:r>
        <w:rPr>
          <w:rFonts w:ascii="Calibri" w:hAnsi="Calibri"/>
        </w:rPr>
        <w:t>.</w:t>
      </w:r>
    </w:p>
    <w:p>
      <w:pPr>
        <w:spacing w:after="80"/>
      </w:pPr>
      <w:r>
        <w:rPr>
          <w:rFonts w:ascii="Calibri" w:hAnsi="Calibri"/>
        </w:rPr>
        <w:t>✅ The right to take “loans” from friends/family as private agreements — fine for the pilot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