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黑体" w:cs="黑体" w:eastAsia="黑体" w:hAnsi="黑体"/>
          <w:b/>
          <w:bCs/>
          <w:sz w:val="44"/>
          <w:szCs w:val="44"/>
        </w:rPr>
        <w:t xml:space="preserve">《大数据统计与计量分析》课程实习报告</w:t>
      </w:r>
    </w:p>
    <w:p>
      <w:pPr>
        <w:spacing w:after="200"/>
        <w:jc w:val="center"/>
      </w:pPr>
      <w:r>
        <w:rPr>
          <w:rFonts w:ascii="黑体" w:cs="黑体" w:eastAsia="黑体" w:hAnsi="黑体"/>
          <w:b/>
          <w:bCs/>
          <w:sz w:val="32"/>
          <w:szCs w:val="32"/>
        </w:rPr>
        <w:t xml:space="preserve">大学生每月生活费与消费支出的内在规律研究</w:t>
      </w:r>
    </w:p>
    <w:p>
      <w:pPr>
        <w:spacing w:after="600"/>
        <w:jc w:val="center"/>
      </w:pPr>
      <w:r>
        <w:rPr>
          <w:rFonts w:ascii="宋体" w:cs="宋体" w:eastAsia="宋体" w:hAnsi="宋体"/>
          <w:sz w:val="24"/>
          <w:szCs w:val="24"/>
        </w:rPr>
        <w:t xml:space="preserve">研究对象：23级大数据管理与应用1班、2班学生</w:t>
      </w:r>
    </w:p>
    <w:p>
      <w:pPr>
        <w:pStyle w:val="Heading1"/>
      </w:pPr>
      <w:r>
        <w:t xml:space="preserve">一、引言</w:t>
      </w:r>
    </w:p>
    <w:p>
      <w:pPr>
        <w:spacing w:after="100"/>
        <w:ind w:firstLine="420"/>
      </w:pPr>
      <w:r>
        <w:rPr>
          <w:rFonts w:ascii="宋体" w:cs="宋体" w:eastAsia="宋体" w:hAnsi="宋体"/>
          <w:sz w:val="24"/>
          <w:szCs w:val="24"/>
        </w:rPr>
        <w:t xml:space="preserve">大学生作为特殊的消费群体，其生活费与消费支出结构反映了当代大学生的消费观念和生活状况。了解大学生每月生活费与消费支出的内在规律，对于引导学生合理消费、优化支出结构具有重要的现实意义。</w:t>
      </w:r>
    </w:p>
    <w:p>
      <w:pPr>
        <w:spacing w:after="100"/>
        <w:ind w:firstLine="420"/>
      </w:pPr>
      <w:r>
        <w:rPr>
          <w:rFonts w:ascii="宋体" w:cs="宋体" w:eastAsia="宋体" w:hAnsi="宋体"/>
          <w:sz w:val="24"/>
          <w:szCs w:val="24"/>
        </w:rPr>
        <w:t xml:space="preserve">本研究基于23级大数据管理与应用1班和2班共26名同学的问卷调查数据，运用SPSS和Eviews软件进行描述统计分析和计量回归分析，探讨伙食费、购物娱乐支出、学习支出等因素对每月生活费总额的影响。</w:t>
      </w:r>
    </w:p>
    <w:p>
      <w:pPr>
        <w:pStyle w:val="Heading1"/>
      </w:pPr>
      <w:r>
        <w:t xml:space="preserve">二、数据来源与变量说明</w:t>
      </w:r>
    </w:p>
    <w:p>
      <w:pPr>
        <w:pStyle w:val="Heading2"/>
      </w:pPr>
      <w:r>
        <w:t xml:space="preserve">2.1 数据来源</w:t>
      </w:r>
    </w:p>
    <w:p>
      <w:pPr>
        <w:spacing w:after="100"/>
        <w:ind w:firstLine="420"/>
      </w:pPr>
      <w:r>
        <w:rPr>
          <w:rFonts w:ascii="宋体" w:cs="宋体" w:eastAsia="宋体" w:hAnsi="宋体"/>
          <w:sz w:val="24"/>
          <w:szCs w:val="24"/>
        </w:rPr>
        <w:t xml:space="preserve">数据来源于23级大数据管理与应用1班和2班学生的问卷调查，共收集有效问卷26份。问卷包含10道题目，涵盖性别、户口性质、班级、每月生活费、伙食费、购物娱乐支出、学习支出等信息。</w:t>
      </w:r>
    </w:p>
    <w:p>
      <w:pPr>
        <w:pStyle w:val="Heading2"/>
      </w:pPr>
      <w:r>
        <w:t xml:space="preserve">2.2 变量说明</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526"/>
        <w:gridCol w:w="1000"/>
        <w:gridCol w:w="2500"/>
      </w:tblGrid>
      <w:tr>
        <w:tc>
          <w:tcPr>
            <w:tcW w:type="dxa" w:w="15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宋体" w:cs="宋体" w:eastAsia="宋体" w:hAnsi="宋体"/>
                <w:b/>
                <w:bCs/>
                <w:sz w:val="24"/>
                <w:szCs w:val="24"/>
              </w:rPr>
              <w:t xml:space="preserve">变量角色</w:t>
            </w:r>
          </w:p>
        </w:tc>
        <w:tc>
          <w:tcPr>
            <w:tcW w:type="dxa" w:w="15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宋体" w:cs="宋体" w:eastAsia="宋体" w:hAnsi="宋体"/>
                <w:b/>
                <w:bCs/>
                <w:sz w:val="24"/>
                <w:szCs w:val="24"/>
              </w:rPr>
              <w:t xml:space="preserve">变量名</w:t>
            </w:r>
          </w:p>
        </w:tc>
        <w:tc>
          <w:tcPr>
            <w:tcW w:type="dxa" w:w="2526"/>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宋体" w:cs="宋体" w:eastAsia="宋体" w:hAnsi="宋体"/>
                <w:b/>
                <w:bCs/>
                <w:sz w:val="24"/>
                <w:szCs w:val="24"/>
              </w:rPr>
              <w:t xml:space="preserve">含义</w:t>
            </w:r>
          </w:p>
        </w:tc>
        <w:tc>
          <w:tcPr>
            <w:tcW w:type="dxa" w:w="10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宋体" w:cs="宋体" w:eastAsia="宋体" w:hAnsi="宋体"/>
                <w:b/>
                <w:bCs/>
                <w:sz w:val="24"/>
                <w:szCs w:val="24"/>
              </w:rPr>
              <w:t xml:space="preserve">单位</w:t>
            </w:r>
          </w:p>
        </w:tc>
        <w:tc>
          <w:tcPr>
            <w:tcW w:type="dxa" w:w="25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宋体" w:cs="宋体" w:eastAsia="宋体" w:hAnsi="宋体"/>
                <w:b/>
                <w:bCs/>
                <w:sz w:val="24"/>
                <w:szCs w:val="24"/>
              </w:rPr>
              <w:t xml:space="preserve">说明</w:t>
            </w:r>
          </w:p>
        </w:tc>
      </w:tr>
      <w:tr>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宋体" w:cs="宋体" w:eastAsia="宋体" w:hAnsi="宋体"/>
                <w:sz w:val="24"/>
                <w:szCs w:val="24"/>
              </w:rPr>
              <w:t xml:space="preserve">被解释变量Y</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宋体" w:cs="宋体" w:eastAsia="宋体" w:hAnsi="宋体"/>
                <w:sz w:val="24"/>
                <w:szCs w:val="24"/>
              </w:rPr>
              <w:t xml:space="preserve">Allowance</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宋体" w:cs="宋体" w:eastAsia="宋体" w:hAnsi="宋体"/>
                <w:sz w:val="24"/>
                <w:szCs w:val="24"/>
              </w:rPr>
              <w:t xml:space="preserve">每月生活费总额</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宋体" w:cs="宋体" w:eastAsia="宋体" w:hAnsi="宋体"/>
                <w:sz w:val="24"/>
                <w:szCs w:val="24"/>
              </w:rPr>
              <w:t xml:space="preserve">元</w:t>
            </w:r>
          </w:p>
        </w:tc>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宋体" w:cs="宋体" w:eastAsia="宋体" w:hAnsi="宋体"/>
                <w:sz w:val="24"/>
                <w:szCs w:val="24"/>
              </w:rPr>
              <w:t xml:space="preserve">问卷Q4</w:t>
            </w:r>
          </w:p>
        </w:tc>
      </w:tr>
      <w:tr>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宋体" w:cs="宋体" w:eastAsia="宋体" w:hAnsi="宋体"/>
                <w:sz w:val="24"/>
                <w:szCs w:val="24"/>
              </w:rPr>
              <w:t xml:space="preserve">解释变量X1</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宋体" w:cs="宋体" w:eastAsia="宋体" w:hAnsi="宋体"/>
                <w:sz w:val="24"/>
                <w:szCs w:val="24"/>
              </w:rPr>
              <w:t xml:space="preserve">Food</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宋体" w:cs="宋体" w:eastAsia="宋体" w:hAnsi="宋体"/>
                <w:sz w:val="24"/>
                <w:szCs w:val="24"/>
              </w:rPr>
              <w:t xml:space="preserve">每月伙食费支出</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宋体" w:cs="宋体" w:eastAsia="宋体" w:hAnsi="宋体"/>
                <w:sz w:val="24"/>
                <w:szCs w:val="24"/>
              </w:rPr>
              <w:t xml:space="preserve">元</w:t>
            </w:r>
          </w:p>
        </w:tc>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宋体" w:cs="宋体" w:eastAsia="宋体" w:hAnsi="宋体"/>
                <w:sz w:val="24"/>
                <w:szCs w:val="24"/>
              </w:rPr>
              <w:t xml:space="preserve">问卷Q5</w:t>
            </w:r>
          </w:p>
        </w:tc>
      </w:tr>
      <w:tr>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宋体" w:cs="宋体" w:eastAsia="宋体" w:hAnsi="宋体"/>
                <w:sz w:val="24"/>
                <w:szCs w:val="24"/>
              </w:rPr>
              <w:t xml:space="preserve">解释变量X2</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宋体" w:cs="宋体" w:eastAsia="宋体" w:hAnsi="宋体"/>
                <w:sz w:val="24"/>
                <w:szCs w:val="24"/>
              </w:rPr>
              <w:t xml:space="preserve">Shopping</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宋体" w:cs="宋体" w:eastAsia="宋体" w:hAnsi="宋体"/>
                <w:sz w:val="24"/>
                <w:szCs w:val="24"/>
              </w:rPr>
              <w:t xml:space="preserve">每月购物娱乐支出</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宋体" w:cs="宋体" w:eastAsia="宋体" w:hAnsi="宋体"/>
                <w:sz w:val="24"/>
                <w:szCs w:val="24"/>
              </w:rPr>
              <w:t xml:space="preserve">元</w:t>
            </w:r>
          </w:p>
        </w:tc>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宋体" w:cs="宋体" w:eastAsia="宋体" w:hAnsi="宋体"/>
                <w:sz w:val="24"/>
                <w:szCs w:val="24"/>
              </w:rPr>
              <w:t xml:space="preserve">问卷Q6</w:t>
            </w:r>
          </w:p>
        </w:tc>
      </w:tr>
      <w:tr>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宋体" w:cs="宋体" w:eastAsia="宋体" w:hAnsi="宋体"/>
                <w:sz w:val="24"/>
                <w:szCs w:val="24"/>
              </w:rPr>
              <w:t xml:space="preserve">解释变量X3</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宋体" w:cs="宋体" w:eastAsia="宋体" w:hAnsi="宋体"/>
                <w:sz w:val="24"/>
                <w:szCs w:val="24"/>
              </w:rPr>
              <w:t xml:space="preserve">Study</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宋体" w:cs="宋体" w:eastAsia="宋体" w:hAnsi="宋体"/>
                <w:sz w:val="24"/>
                <w:szCs w:val="24"/>
              </w:rPr>
              <w:t xml:space="preserve">每月学习相关支出</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宋体" w:cs="宋体" w:eastAsia="宋体" w:hAnsi="宋体"/>
                <w:sz w:val="24"/>
                <w:szCs w:val="24"/>
              </w:rPr>
              <w:t xml:space="preserve">元</w:t>
            </w:r>
          </w:p>
        </w:tc>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宋体" w:cs="宋体" w:eastAsia="宋体" w:hAnsi="宋体"/>
                <w:sz w:val="24"/>
                <w:szCs w:val="24"/>
              </w:rPr>
              <w:t xml:space="preserve">问卷Q7</w:t>
            </w:r>
          </w:p>
        </w:tc>
      </w:tr>
    </w:tbl>
    <w:p>
      <w:pPr>
        <w:pStyle w:val="Heading1"/>
      </w:pPr>
      <w:r>
        <w:t xml:space="preserve">三、描述统计分析（SPSS）</w:t>
      </w:r>
    </w:p>
    <w:p>
      <w:pPr>
        <w:pStyle w:val="Heading2"/>
      </w:pPr>
      <w:r>
        <w:t xml:space="preserve">3.1 农村学生比例与女生比例（作业②）</w:t>
      </w:r>
    </w:p>
    <w:p>
      <w:pPr>
        <w:spacing w:after="100"/>
        <w:ind w:firstLine="420"/>
      </w:pPr>
      <w:r>
        <w:rPr>
          <w:rFonts w:ascii="宋体" w:cs="宋体" w:eastAsia="宋体" w:hAnsi="宋体"/>
          <w:sz w:val="24"/>
          <w:szCs w:val="24"/>
        </w:rPr>
        <w:t xml:space="preserve">通过SPSS对户口性质（Hukou）和性别（Gender）进行频率分析，结果如下：</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c>
          <w:tcPr>
            <w:tcW w:type="dxa" w:w="20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宋体" w:cs="宋体" w:eastAsia="宋体" w:hAnsi="宋体"/>
                <w:b/>
                <w:bCs/>
                <w:sz w:val="24"/>
                <w:szCs w:val="24"/>
              </w:rPr>
              <w:t xml:space="preserve">类别</w:t>
            </w:r>
          </w:p>
        </w:tc>
        <w:tc>
          <w:tcPr>
            <w:tcW w:type="dxa" w:w="20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宋体" w:cs="宋体" w:eastAsia="宋体" w:hAnsi="宋体"/>
                <w:b/>
                <w:bCs/>
                <w:sz w:val="24"/>
                <w:szCs w:val="24"/>
              </w:rPr>
              <w:t xml:space="preserve">频数</w:t>
            </w:r>
          </w:p>
        </w:tc>
        <w:tc>
          <w:tcPr>
            <w:tcW w:type="dxa" w:w="20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宋体" w:cs="宋体" w:eastAsia="宋体" w:hAnsi="宋体"/>
                <w:b/>
                <w:bCs/>
                <w:sz w:val="24"/>
                <w:szCs w:val="24"/>
              </w:rPr>
              <w:t xml:space="preserve">比例</w:t>
            </w:r>
          </w:p>
        </w:tc>
      </w:tr>
      <w:t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宋体" w:cs="宋体" w:eastAsia="宋体" w:hAnsi="宋体"/>
                <w:sz w:val="24"/>
                <w:szCs w:val="24"/>
              </w:rPr>
              <w:t xml:space="preserve">农村学生</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宋体" w:cs="宋体" w:eastAsia="宋体" w:hAnsi="宋体"/>
                <w:sz w:val="24"/>
                <w:szCs w:val="24"/>
              </w:rPr>
              <w:t xml:space="preserve">6</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宋体" w:cs="宋体" w:eastAsia="宋体" w:hAnsi="宋体"/>
                <w:sz w:val="24"/>
                <w:szCs w:val="24"/>
              </w:rPr>
              <w:t xml:space="preserve">23.08%</w:t>
            </w:r>
          </w:p>
        </w:tc>
      </w:tr>
      <w:t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宋体" w:cs="宋体" w:eastAsia="宋体" w:hAnsi="宋体"/>
                <w:sz w:val="24"/>
                <w:szCs w:val="24"/>
              </w:rPr>
              <w:t xml:space="preserve">城镇学生</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宋体" w:cs="宋体" w:eastAsia="宋体" w:hAnsi="宋体"/>
                <w:sz w:val="24"/>
                <w:szCs w:val="24"/>
              </w:rPr>
              <w:t xml:space="preserve">20</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宋体" w:cs="宋体" w:eastAsia="宋体" w:hAnsi="宋体"/>
                <w:sz w:val="24"/>
                <w:szCs w:val="24"/>
              </w:rPr>
              <w:t xml:space="preserve">76.92%</w:t>
            </w:r>
          </w:p>
        </w:tc>
      </w:tr>
      <w:t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宋体" w:cs="宋体" w:eastAsia="宋体" w:hAnsi="宋体"/>
                <w:sz w:val="24"/>
                <w:szCs w:val="24"/>
              </w:rPr>
              <w:t xml:space="preserve">女生</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宋体" w:cs="宋体" w:eastAsia="宋体" w:hAnsi="宋体"/>
                <w:sz w:val="24"/>
                <w:szCs w:val="24"/>
              </w:rPr>
              <w:t xml:space="preserve">11</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宋体" w:cs="宋体" w:eastAsia="宋体" w:hAnsi="宋体"/>
                <w:sz w:val="24"/>
                <w:szCs w:val="24"/>
              </w:rPr>
              <w:t xml:space="preserve">42.31%</w:t>
            </w:r>
          </w:p>
        </w:tc>
      </w:tr>
      <w:t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宋体" w:cs="宋体" w:eastAsia="宋体" w:hAnsi="宋体"/>
                <w:sz w:val="24"/>
                <w:szCs w:val="24"/>
              </w:rPr>
              <w:t xml:space="preserve">男生</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宋体" w:cs="宋体" w:eastAsia="宋体" w:hAnsi="宋体"/>
                <w:sz w:val="24"/>
                <w:szCs w:val="24"/>
              </w:rPr>
              <w:t xml:space="preserve">15</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宋体" w:cs="宋体" w:eastAsia="宋体" w:hAnsi="宋体"/>
                <w:sz w:val="24"/>
                <w:szCs w:val="24"/>
              </w:rPr>
              <w:t xml:space="preserve">57.69%</w:t>
            </w:r>
          </w:p>
        </w:tc>
      </w:tr>
    </w:tbl>
    <w:p>
      <w:pPr>
        <w:spacing w:after="200" w:before="100"/>
        <w:jc w:val="center"/>
      </w:pPr>
      <w:r>
        <w:drawing>
          <wp:inline distT="0" distB="0" distL="0" distR="0">
            <wp:extent cx="5238750" cy="2857500"/>
            <wp:effectExtent t="0" r="0" b="0" l="0"/>
            <wp:docPr id="1" name="饼图" descr="饼图" title="饼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2857500"/>
                    </a:xfrm>
                    <a:prstGeom prst="rect">
                      <a:avLst/>
                    </a:prstGeom>
                  </pic:spPr>
                </pic:pic>
              </a:graphicData>
            </a:graphic>
          </wp:inline>
        </w:drawing>
      </w:r>
    </w:p>
    <w:p>
      <w:pPr>
        <w:spacing w:after="200"/>
        <w:jc w:val="center"/>
      </w:pPr>
      <w:r>
        <w:rPr>
          <w:rFonts w:ascii="宋体" w:cs="宋体" w:eastAsia="宋体" w:hAnsi="宋体"/>
          <w:i/>
          <w:iCs/>
          <w:color w:val="666666"/>
          <w:sz w:val="20"/>
          <w:szCs w:val="20"/>
        </w:rPr>
        <w:t xml:space="preserve">图1 户口性质与性别分布饼图</w:t>
      </w:r>
    </w:p>
    <w:p>
      <w:pPr>
        <w:spacing w:after="100"/>
        <w:ind w:firstLine="420"/>
      </w:pPr>
      <w:r>
        <w:rPr>
          <w:rFonts w:ascii="宋体" w:cs="宋体" w:eastAsia="宋体" w:hAnsi="宋体"/>
          <w:sz w:val="24"/>
          <w:szCs w:val="24"/>
        </w:rPr>
        <w:t xml:space="preserve">从饼图可以看出，调查对象中城镇学生占绝大多数（76.92%），农村学生仅占23.08%。性别方面，男生占57.69%，女生占42.31%，男女比例相对均衡。</w:t>
      </w:r>
    </w:p>
    <w:p>
      <w:pPr>
        <w:pStyle w:val="Heading2"/>
      </w:pPr>
      <w:r>
        <w:t xml:space="preserve">3.2 生活费描述统计与箱图（作业③）</w:t>
      </w:r>
    </w:p>
    <w:p>
      <w:pPr>
        <w:spacing w:after="100"/>
        <w:ind w:firstLine="420"/>
      </w:pPr>
      <w:r>
        <w:rPr>
          <w:rFonts w:ascii="宋体" w:cs="宋体" w:eastAsia="宋体" w:hAnsi="宋体"/>
          <w:sz w:val="24"/>
          <w:szCs w:val="24"/>
        </w:rPr>
        <w:t xml:space="preserve">对全部26名同学的每月生活费进行描述统计分析：</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c>
          <w:tcPr>
            <w:tcW w:type="dxa" w:w="20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宋体" w:cs="宋体" w:eastAsia="宋体" w:hAnsi="宋体"/>
                <w:b/>
                <w:bCs/>
                <w:sz w:val="24"/>
                <w:szCs w:val="24"/>
              </w:rPr>
              <w:t xml:space="preserve">统计量</w:t>
            </w:r>
          </w:p>
        </w:tc>
        <w:tc>
          <w:tcPr>
            <w:tcW w:type="dxa" w:w="20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宋体" w:cs="宋体" w:eastAsia="宋体" w:hAnsi="宋体"/>
                <w:b/>
                <w:bCs/>
                <w:sz w:val="24"/>
                <w:szCs w:val="24"/>
              </w:rPr>
              <w:t xml:space="preserve">数值</w:t>
            </w:r>
          </w:p>
        </w:tc>
        <w:tc>
          <w:tcPr>
            <w:tcW w:type="dxa" w:w="20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宋体" w:cs="宋体" w:eastAsia="宋体" w:hAnsi="宋体"/>
                <w:b/>
                <w:bCs/>
                <w:sz w:val="24"/>
                <w:szCs w:val="24"/>
              </w:rPr>
              <w:t xml:space="preserve">说明</w:t>
            </w:r>
          </w:p>
        </w:tc>
      </w:tr>
      <w:t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宋体" w:cs="宋体" w:eastAsia="宋体" w:hAnsi="宋体"/>
                <w:sz w:val="24"/>
                <w:szCs w:val="24"/>
              </w:rPr>
              <w:t xml:space="preserve">平均值</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宋体" w:cs="宋体" w:eastAsia="宋体" w:hAnsi="宋体"/>
                <w:sz w:val="24"/>
                <w:szCs w:val="24"/>
              </w:rPr>
              <w:t xml:space="preserve">2142.31元</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宋体" w:cs="宋体" w:eastAsia="宋体" w:hAnsi="宋体"/>
                <w:sz w:val="24"/>
                <w:szCs w:val="24"/>
              </w:rPr>
              <w:t xml:space="preserve">样本均值</w:t>
            </w:r>
          </w:p>
        </w:tc>
      </w:tr>
      <w:t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宋体" w:cs="宋体" w:eastAsia="宋体" w:hAnsi="宋体"/>
                <w:sz w:val="24"/>
                <w:szCs w:val="24"/>
              </w:rPr>
              <w:t xml:space="preserve">最大值</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宋体" w:cs="宋体" w:eastAsia="宋体" w:hAnsi="宋体"/>
                <w:sz w:val="24"/>
                <w:szCs w:val="24"/>
              </w:rPr>
              <w:t xml:space="preserve">4000元</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宋体" w:cs="宋体" w:eastAsia="宋体" w:hAnsi="宋体"/>
                <w:sz w:val="24"/>
                <w:szCs w:val="24"/>
              </w:rPr>
              <w:t xml:space="preserve">样本最大</w:t>
            </w:r>
          </w:p>
        </w:tc>
      </w:tr>
      <w:t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宋体" w:cs="宋体" w:eastAsia="宋体" w:hAnsi="宋体"/>
                <w:sz w:val="24"/>
                <w:szCs w:val="24"/>
              </w:rPr>
              <w:t xml:space="preserve">最小值</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宋体" w:cs="宋体" w:eastAsia="宋体" w:hAnsi="宋体"/>
                <w:sz w:val="24"/>
                <w:szCs w:val="24"/>
              </w:rPr>
              <w:t xml:space="preserve">1000元</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宋体" w:cs="宋体" w:eastAsia="宋体" w:hAnsi="宋体"/>
                <w:sz w:val="24"/>
                <w:szCs w:val="24"/>
              </w:rPr>
              <w:t xml:space="preserve">样本最小</w:t>
            </w:r>
          </w:p>
        </w:tc>
      </w:tr>
      <w:t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宋体" w:cs="宋体" w:eastAsia="宋体" w:hAnsi="宋体"/>
                <w:sz w:val="24"/>
                <w:szCs w:val="24"/>
              </w:rPr>
              <w:t xml:space="preserve">标准差</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宋体" w:cs="宋体" w:eastAsia="宋体" w:hAnsi="宋体"/>
                <w:sz w:val="24"/>
                <w:szCs w:val="24"/>
              </w:rPr>
              <w:t xml:space="preserve">574.92元</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宋体" w:cs="宋体" w:eastAsia="宋体" w:hAnsi="宋体"/>
                <w:sz w:val="24"/>
                <w:szCs w:val="24"/>
              </w:rPr>
              <w:t xml:space="preserve">离散程度</w:t>
            </w:r>
          </w:p>
        </w:tc>
      </w:tr>
      <w:t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宋体" w:cs="宋体" w:eastAsia="宋体" w:hAnsi="宋体"/>
                <w:sz w:val="24"/>
                <w:szCs w:val="24"/>
              </w:rPr>
              <w:t xml:space="preserve">中位数</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宋体" w:cs="宋体" w:eastAsia="宋体" w:hAnsi="宋体"/>
                <w:sz w:val="24"/>
                <w:szCs w:val="24"/>
              </w:rPr>
              <w:t xml:space="preserve">2000元</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宋体" w:cs="宋体" w:eastAsia="宋体" w:hAnsi="宋体"/>
                <w:sz w:val="24"/>
                <w:szCs w:val="24"/>
              </w:rPr>
              <w:t xml:space="preserve">Q2</w:t>
            </w:r>
          </w:p>
        </w:tc>
      </w:tr>
    </w:tbl>
    <w:p>
      <w:pPr>
        <w:spacing w:after="200" w:before="100"/>
        <w:jc w:val="center"/>
      </w:pPr>
      <w:r>
        <w:drawing>
          <wp:inline distT="0" distB="0" distL="0" distR="0">
            <wp:extent cx="3810000" cy="2857500"/>
            <wp:effectExtent t="0" r="0" b="0" l="0"/>
            <wp:docPr id="1" name="箱图" descr="箱图" title="箱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857500"/>
                    </a:xfrm>
                    <a:prstGeom prst="rect">
                      <a:avLst/>
                    </a:prstGeom>
                  </pic:spPr>
                </pic:pic>
              </a:graphicData>
            </a:graphic>
          </wp:inline>
        </w:drawing>
      </w:r>
    </w:p>
    <w:p>
      <w:pPr>
        <w:spacing w:after="200"/>
        <w:jc w:val="center"/>
      </w:pPr>
      <w:r>
        <w:rPr>
          <w:rFonts w:ascii="宋体" w:cs="宋体" w:eastAsia="宋体" w:hAnsi="宋体"/>
          <w:i/>
          <w:iCs/>
          <w:color w:val="666666"/>
          <w:sz w:val="20"/>
          <w:szCs w:val="20"/>
        </w:rPr>
        <w:t xml:space="preserve">图2 所有同学每月生活费箱图</w:t>
      </w:r>
    </w:p>
    <w:p>
      <w:pPr>
        <w:spacing w:after="100"/>
        <w:ind w:firstLine="420"/>
      </w:pPr>
      <w:r>
        <w:rPr>
          <w:rFonts w:ascii="宋体" w:cs="宋体" w:eastAsia="宋体" w:hAnsi="宋体"/>
          <w:sz w:val="24"/>
          <w:szCs w:val="24"/>
        </w:rPr>
        <w:t xml:space="preserve">从箱图可以看出，大部分同学的生活费集中在1500-2500元之间，存在个别较高值（4000元），箱图显示数据分布略右偏。</w:t>
      </w:r>
    </w:p>
    <w:p>
      <w:r>
        <w:br w:type="page"/>
      </w:r>
    </w:p>
    <w:p>
      <w:pPr>
        <w:pStyle w:val="Heading2"/>
      </w:pPr>
      <w:r>
        <w:t xml:space="preserve">3.3 分性别生活费统计（作业④）</w:t>
      </w:r>
    </w:p>
    <w:p>
      <w:pPr>
        <w:spacing w:after="100"/>
        <w:ind w:firstLine="420"/>
      </w:pPr>
      <w:r>
        <w:rPr>
          <w:rFonts w:ascii="宋体" w:cs="宋体" w:eastAsia="宋体" w:hAnsi="宋体"/>
          <w:sz w:val="24"/>
          <w:szCs w:val="24"/>
        </w:rPr>
        <w:t xml:space="preserve">分别对男生（Gender=1）和女生（Gender=2）的生活费进行统计：</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1400"/>
      </w:tblGrid>
      <w:tr>
        <w:tc>
          <w:tcPr>
            <w:tcW w:type="dxa" w:w="14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宋体" w:cs="宋体" w:eastAsia="宋体" w:hAnsi="宋体"/>
                <w:b/>
                <w:bCs/>
                <w:sz w:val="24"/>
                <w:szCs w:val="24"/>
              </w:rPr>
              <w:t xml:space="preserve">性别</w:t>
            </w:r>
          </w:p>
        </w:tc>
        <w:tc>
          <w:tcPr>
            <w:tcW w:type="dxa" w:w="14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宋体" w:cs="宋体" w:eastAsia="宋体" w:hAnsi="宋体"/>
                <w:b/>
                <w:bCs/>
                <w:sz w:val="24"/>
                <w:szCs w:val="24"/>
              </w:rPr>
              <w:t xml:space="preserve">平均值</w:t>
            </w:r>
          </w:p>
        </w:tc>
        <w:tc>
          <w:tcPr>
            <w:tcW w:type="dxa" w:w="14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宋体" w:cs="宋体" w:eastAsia="宋体" w:hAnsi="宋体"/>
                <w:b/>
                <w:bCs/>
                <w:sz w:val="24"/>
                <w:szCs w:val="24"/>
              </w:rPr>
              <w:t xml:space="preserve">最大值</w:t>
            </w:r>
          </w:p>
        </w:tc>
        <w:tc>
          <w:tcPr>
            <w:tcW w:type="dxa" w:w="14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宋体" w:cs="宋体" w:eastAsia="宋体" w:hAnsi="宋体"/>
                <w:b/>
                <w:bCs/>
                <w:sz w:val="24"/>
                <w:szCs w:val="24"/>
              </w:rPr>
              <w:t xml:space="preserve">最小值</w:t>
            </w:r>
          </w:p>
        </w:tc>
        <w:tc>
          <w:tcPr>
            <w:tcW w:type="dxa" w:w="14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宋体" w:cs="宋体" w:eastAsia="宋体" w:hAnsi="宋体"/>
                <w:b/>
                <w:bCs/>
                <w:sz w:val="24"/>
                <w:szCs w:val="24"/>
              </w:rPr>
              <w:t xml:space="preserve">样本数</w:t>
            </w:r>
          </w:p>
        </w:tc>
      </w:tr>
      <w:tr>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宋体" w:cs="宋体" w:eastAsia="宋体" w:hAnsi="宋体"/>
                <w:sz w:val="24"/>
                <w:szCs w:val="24"/>
              </w:rPr>
              <w:t xml:space="preserve">男生</w:t>
            </w:r>
          </w:p>
        </w:tc>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宋体" w:cs="宋体" w:eastAsia="宋体" w:hAnsi="宋体"/>
                <w:sz w:val="24"/>
                <w:szCs w:val="24"/>
              </w:rPr>
              <w:t xml:space="preserve">2006.67元</w:t>
            </w:r>
          </w:p>
        </w:tc>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宋体" w:cs="宋体" w:eastAsia="宋体" w:hAnsi="宋体"/>
                <w:sz w:val="24"/>
                <w:szCs w:val="24"/>
              </w:rPr>
              <w:t xml:space="preserve">3000元</w:t>
            </w:r>
          </w:p>
        </w:tc>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宋体" w:cs="宋体" w:eastAsia="宋体" w:hAnsi="宋体"/>
                <w:sz w:val="24"/>
                <w:szCs w:val="24"/>
              </w:rPr>
              <w:t xml:space="preserve">1000元</w:t>
            </w:r>
          </w:p>
        </w:tc>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宋体" w:cs="宋体" w:eastAsia="宋体" w:hAnsi="宋体"/>
                <w:sz w:val="24"/>
                <w:szCs w:val="24"/>
              </w:rPr>
              <w:t xml:space="preserve">15</w:t>
            </w:r>
          </w:p>
        </w:tc>
      </w:tr>
      <w:tr>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宋体" w:cs="宋体" w:eastAsia="宋体" w:hAnsi="宋体"/>
                <w:sz w:val="24"/>
                <w:szCs w:val="24"/>
              </w:rPr>
              <w:t xml:space="preserve">女生</w:t>
            </w:r>
          </w:p>
        </w:tc>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宋体" w:cs="宋体" w:eastAsia="宋体" w:hAnsi="宋体"/>
                <w:sz w:val="24"/>
                <w:szCs w:val="24"/>
              </w:rPr>
              <w:t xml:space="preserve">2327.27元</w:t>
            </w:r>
          </w:p>
        </w:tc>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宋体" w:cs="宋体" w:eastAsia="宋体" w:hAnsi="宋体"/>
                <w:sz w:val="24"/>
                <w:szCs w:val="24"/>
              </w:rPr>
              <w:t xml:space="preserve">4000元</w:t>
            </w:r>
          </w:p>
        </w:tc>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宋体" w:cs="宋体" w:eastAsia="宋体" w:hAnsi="宋体"/>
                <w:sz w:val="24"/>
                <w:szCs w:val="24"/>
              </w:rPr>
              <w:t xml:space="preserve">1500元</w:t>
            </w:r>
          </w:p>
        </w:tc>
        <w:tc>
          <w:tcPr>
            <w:tcW w:type="dxa" w:w="11"/>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宋体" w:cs="宋体" w:eastAsia="宋体" w:hAnsi="宋体"/>
                <w:sz w:val="24"/>
                <w:szCs w:val="24"/>
              </w:rPr>
              <w:t xml:space="preserve">11</w:t>
            </w:r>
          </w:p>
        </w:tc>
      </w:tr>
    </w:tbl>
    <w:p>
      <w:pPr>
        <w:spacing w:after="200" w:before="100"/>
        <w:jc w:val="center"/>
      </w:pPr>
      <w:r>
        <w:drawing>
          <wp:inline distT="0" distB="0" distL="0" distR="0">
            <wp:extent cx="3810000" cy="2857500"/>
            <wp:effectExtent t="0" r="0" b="0" l="0"/>
            <wp:docPr id="1" name="分性别箱图" descr="分性别箱图" title="分性别箱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857500"/>
                    </a:xfrm>
                    <a:prstGeom prst="rect">
                      <a:avLst/>
                    </a:prstGeom>
                  </pic:spPr>
                </pic:pic>
              </a:graphicData>
            </a:graphic>
          </wp:inline>
        </w:drawing>
      </w:r>
    </w:p>
    <w:p>
      <w:pPr>
        <w:spacing w:after="200"/>
        <w:jc w:val="center"/>
      </w:pPr>
      <w:r>
        <w:rPr>
          <w:rFonts w:ascii="宋体" w:cs="宋体" w:eastAsia="宋体" w:hAnsi="宋体"/>
          <w:i/>
          <w:iCs/>
          <w:color w:val="666666"/>
          <w:sz w:val="20"/>
          <w:szCs w:val="20"/>
        </w:rPr>
        <w:t xml:space="preserve">图3 分性别每月生活费箱图</w:t>
      </w:r>
    </w:p>
    <w:p>
      <w:pPr>
        <w:spacing w:after="100"/>
        <w:ind w:firstLine="420"/>
      </w:pPr>
      <w:r>
        <w:rPr>
          <w:rFonts w:ascii="宋体" w:cs="宋体" w:eastAsia="宋体" w:hAnsi="宋体"/>
          <w:sz w:val="24"/>
          <w:szCs w:val="24"/>
        </w:rPr>
        <w:t xml:space="preserve">从统计结果看，女生的平均生活费（2327.27元）略高于男生（2006.67元）。女生生活费波动范围较大，最高达4000元。</w:t>
      </w:r>
    </w:p>
    <w:p>
      <w:pPr>
        <w:pStyle w:val="Heading2"/>
      </w:pPr>
      <w:r>
        <w:t xml:space="preserve">3.4 茎叶图（作业⑤）</w:t>
      </w:r>
    </w:p>
    <w:p>
      <w:pPr>
        <w:spacing w:after="100"/>
        <w:ind w:firstLine="420"/>
      </w:pPr>
      <w:r>
        <w:rPr>
          <w:rFonts w:ascii="宋体" w:cs="宋体" w:eastAsia="宋体" w:hAnsi="宋体"/>
          <w:sz w:val="24"/>
          <w:szCs w:val="24"/>
        </w:rPr>
        <w:t xml:space="preserve">对所有同学每月生活费绘制茎叶图：</w:t>
      </w:r>
    </w:p>
    <w:p>
      <w:pPr>
        <w:spacing w:after="200" w:before="100"/>
        <w:jc w:val="center"/>
      </w:pPr>
      <w:r>
        <w:drawing>
          <wp:inline distT="0" distB="0" distL="0" distR="0">
            <wp:extent cx="3810000" cy="2857500"/>
            <wp:effectExtent t="0" r="0" b="0" l="0"/>
            <wp:docPr id="1" name="茎叶图" descr="茎叶图" title="茎叶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857500"/>
                    </a:xfrm>
                    <a:prstGeom prst="rect">
                      <a:avLst/>
                    </a:prstGeom>
                  </pic:spPr>
                </pic:pic>
              </a:graphicData>
            </a:graphic>
          </wp:inline>
        </w:drawing>
      </w:r>
    </w:p>
    <w:p>
      <w:pPr>
        <w:spacing w:after="200"/>
        <w:jc w:val="center"/>
      </w:pPr>
      <w:r>
        <w:rPr>
          <w:rFonts w:ascii="宋体" w:cs="宋体" w:eastAsia="宋体" w:hAnsi="宋体"/>
          <w:i/>
          <w:iCs/>
          <w:color w:val="666666"/>
          <w:sz w:val="20"/>
          <w:szCs w:val="20"/>
        </w:rPr>
        <w:t xml:space="preserve">图4 每月生活费茎叶图</w:t>
      </w:r>
    </w:p>
    <w:p>
      <w:pPr>
        <w:spacing w:after="100"/>
        <w:ind w:firstLine="420"/>
      </w:pPr>
      <w:r>
        <w:rPr>
          <w:rFonts w:ascii="宋体" w:cs="宋体" w:eastAsia="宋体" w:hAnsi="宋体"/>
          <w:sz w:val="24"/>
          <w:szCs w:val="24"/>
        </w:rPr>
        <w:t xml:space="preserve">从茎叶图可以看出，数据主要集中在2000元附近（茎=20，有12个叶值），呈现明显的集中趋势。1000-1800元区间有少量分布，3000元以上也较少。</w:t>
      </w:r>
    </w:p>
    <w:p>
      <w:pPr>
        <w:pStyle w:val="Heading2"/>
      </w:pPr>
      <w:r>
        <w:t xml:space="preserve">3.5 频数分布表（作业⑥）</w:t>
      </w:r>
    </w:p>
    <w:p>
      <w:pPr>
        <w:spacing w:after="100"/>
        <w:ind w:firstLine="420"/>
      </w:pPr>
      <w:r>
        <w:rPr>
          <w:rFonts w:ascii="宋体" w:cs="宋体" w:eastAsia="宋体" w:hAnsi="宋体"/>
          <w:sz w:val="24"/>
          <w:szCs w:val="24"/>
        </w:rPr>
        <w:t xml:space="preserve">将生活费数据分成5组，制作频数分布表：</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2400"/>
      </w:tblGrid>
      <w:tr>
        <w:tc>
          <w:tcPr>
            <w:tcW w:type="dxa" w:w="28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宋体" w:cs="宋体" w:eastAsia="宋体" w:hAnsi="宋体"/>
                <w:b/>
                <w:bCs/>
                <w:sz w:val="24"/>
                <w:szCs w:val="24"/>
              </w:rPr>
              <w:t xml:space="preserve">组别（元）</w:t>
            </w:r>
          </w:p>
        </w:tc>
        <w:tc>
          <w:tcPr>
            <w:tcW w:type="dxa" w:w="14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宋体" w:cs="宋体" w:eastAsia="宋体" w:hAnsi="宋体"/>
                <w:b/>
                <w:bCs/>
                <w:sz w:val="24"/>
                <w:szCs w:val="24"/>
              </w:rPr>
              <w:t xml:space="preserve">频数</w:t>
            </w:r>
          </w:p>
        </w:tc>
        <w:tc>
          <w:tcPr>
            <w:tcW w:type="dxa" w:w="14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宋体" w:cs="宋体" w:eastAsia="宋体" w:hAnsi="宋体"/>
                <w:b/>
                <w:bCs/>
                <w:sz w:val="24"/>
                <w:szCs w:val="24"/>
              </w:rPr>
              <w:t xml:space="preserve">频率</w:t>
            </w:r>
          </w:p>
        </w:tc>
        <w:tc>
          <w:tcPr>
            <w:tcW w:type="dxa" w:w="24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宋体" w:cs="宋体" w:eastAsia="宋体" w:hAnsi="宋体"/>
                <w:b/>
                <w:bCs/>
                <w:sz w:val="24"/>
                <w:szCs w:val="24"/>
              </w:rPr>
              <w:t xml:space="preserve">累计频率</w:t>
            </w:r>
          </w:p>
        </w:tc>
      </w:tr>
      <w:tr>
        <w:tc>
          <w:tcPr>
            <w:tcW w:type="dxa" w:w="2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宋体" w:cs="宋体" w:eastAsia="宋体" w:hAnsi="宋体"/>
                <w:sz w:val="24"/>
                <w:szCs w:val="24"/>
              </w:rPr>
              <w:t xml:space="preserve">1000-1600</w:t>
            </w:r>
          </w:p>
        </w:tc>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宋体" w:cs="宋体" w:eastAsia="宋体" w:hAnsi="宋体"/>
                <w:sz w:val="24"/>
                <w:szCs w:val="24"/>
              </w:rPr>
              <w:t xml:space="preserve">3</w:t>
            </w:r>
          </w:p>
        </w:tc>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宋体" w:cs="宋体" w:eastAsia="宋体" w:hAnsi="宋体"/>
                <w:sz w:val="24"/>
                <w:szCs w:val="24"/>
              </w:rPr>
              <w:t xml:space="preserve">11.54%</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宋体" w:cs="宋体" w:eastAsia="宋体" w:hAnsi="宋体"/>
                <w:sz w:val="24"/>
                <w:szCs w:val="24"/>
              </w:rPr>
              <w:t xml:space="preserve">11.54%</w:t>
            </w:r>
          </w:p>
        </w:tc>
      </w:tr>
      <w:tr>
        <w:tc>
          <w:tcPr>
            <w:tcW w:type="dxa" w:w="2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宋体" w:cs="宋体" w:eastAsia="宋体" w:hAnsi="宋体"/>
                <w:sz w:val="24"/>
                <w:szCs w:val="24"/>
              </w:rPr>
              <w:t xml:space="preserve">1600-2200</w:t>
            </w:r>
          </w:p>
        </w:tc>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宋体" w:cs="宋体" w:eastAsia="宋体" w:hAnsi="宋体"/>
                <w:sz w:val="24"/>
                <w:szCs w:val="24"/>
              </w:rPr>
              <w:t xml:space="preserve">15</w:t>
            </w:r>
          </w:p>
        </w:tc>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宋体" w:cs="宋体" w:eastAsia="宋体" w:hAnsi="宋体"/>
                <w:sz w:val="24"/>
                <w:szCs w:val="24"/>
              </w:rPr>
              <w:t xml:space="preserve">57.69%</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宋体" w:cs="宋体" w:eastAsia="宋体" w:hAnsi="宋体"/>
                <w:sz w:val="24"/>
                <w:szCs w:val="24"/>
              </w:rPr>
              <w:t xml:space="preserve">69.23%</w:t>
            </w:r>
          </w:p>
        </w:tc>
      </w:tr>
      <w:tr>
        <w:tc>
          <w:tcPr>
            <w:tcW w:type="dxa" w:w="2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宋体" w:cs="宋体" w:eastAsia="宋体" w:hAnsi="宋体"/>
                <w:sz w:val="24"/>
                <w:szCs w:val="24"/>
              </w:rPr>
              <w:t xml:space="preserve">2200-2800</w:t>
            </w:r>
          </w:p>
        </w:tc>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宋体" w:cs="宋体" w:eastAsia="宋体" w:hAnsi="宋体"/>
                <w:sz w:val="24"/>
                <w:szCs w:val="24"/>
              </w:rPr>
              <w:t xml:space="preserve">5</w:t>
            </w:r>
          </w:p>
        </w:tc>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宋体" w:cs="宋体" w:eastAsia="宋体" w:hAnsi="宋体"/>
                <w:sz w:val="24"/>
                <w:szCs w:val="24"/>
              </w:rPr>
              <w:t xml:space="preserve">19.23%</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宋体" w:cs="宋体" w:eastAsia="宋体" w:hAnsi="宋体"/>
                <w:sz w:val="24"/>
                <w:szCs w:val="24"/>
              </w:rPr>
              <w:t xml:space="preserve">88.46%</w:t>
            </w:r>
          </w:p>
        </w:tc>
      </w:tr>
      <w:tr>
        <w:tc>
          <w:tcPr>
            <w:tcW w:type="dxa" w:w="2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宋体" w:cs="宋体" w:eastAsia="宋体" w:hAnsi="宋体"/>
                <w:sz w:val="24"/>
                <w:szCs w:val="24"/>
              </w:rPr>
              <w:t xml:space="preserve">2800-3400</w:t>
            </w:r>
          </w:p>
        </w:tc>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宋体" w:cs="宋体" w:eastAsia="宋体" w:hAnsi="宋体"/>
                <w:sz w:val="24"/>
                <w:szCs w:val="24"/>
              </w:rPr>
              <w:t xml:space="preserve">2</w:t>
            </w:r>
          </w:p>
        </w:tc>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宋体" w:cs="宋体" w:eastAsia="宋体" w:hAnsi="宋体"/>
                <w:sz w:val="24"/>
                <w:szCs w:val="24"/>
              </w:rPr>
              <w:t xml:space="preserve">7.69%</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宋体" w:cs="宋体" w:eastAsia="宋体" w:hAnsi="宋体"/>
                <w:sz w:val="24"/>
                <w:szCs w:val="24"/>
              </w:rPr>
              <w:t xml:space="preserve">96.15%</w:t>
            </w:r>
          </w:p>
        </w:tc>
      </w:tr>
      <w:tr>
        <w:tc>
          <w:tcPr>
            <w:tcW w:type="dxa" w:w="2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宋体" w:cs="宋体" w:eastAsia="宋体" w:hAnsi="宋体"/>
                <w:sz w:val="24"/>
                <w:szCs w:val="24"/>
              </w:rPr>
              <w:t xml:space="preserve">3400-4000</w:t>
            </w:r>
          </w:p>
        </w:tc>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宋体" w:cs="宋体" w:eastAsia="宋体" w:hAnsi="宋体"/>
                <w:sz w:val="24"/>
                <w:szCs w:val="24"/>
              </w:rPr>
              <w:t xml:space="preserve">1</w:t>
            </w:r>
          </w:p>
        </w:tc>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宋体" w:cs="宋体" w:eastAsia="宋体" w:hAnsi="宋体"/>
                <w:sz w:val="24"/>
                <w:szCs w:val="24"/>
              </w:rPr>
              <w:t xml:space="preserve">3.85%</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宋体" w:cs="宋体" w:eastAsia="宋体" w:hAnsi="宋体"/>
                <w:sz w:val="24"/>
                <w:szCs w:val="24"/>
              </w:rPr>
              <w:t xml:space="preserve">100.00%</w:t>
            </w:r>
          </w:p>
        </w:tc>
      </w:tr>
    </w:tbl>
    <w:p>
      <w:pPr>
        <w:spacing w:after="200" w:before="100"/>
        <w:jc w:val="center"/>
      </w:pPr>
      <w:r>
        <w:drawing>
          <wp:inline distT="0" distB="0" distL="0" distR="0">
            <wp:extent cx="4572000" cy="2762250"/>
            <wp:effectExtent t="0" r="0" b="0" l="0"/>
            <wp:docPr id="1" name="频数分布图" descr="频数分布图" title="频数分布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762250"/>
                    </a:xfrm>
                    <a:prstGeom prst="rect">
                      <a:avLst/>
                    </a:prstGeom>
                  </pic:spPr>
                </pic:pic>
              </a:graphicData>
            </a:graphic>
          </wp:inline>
        </w:drawing>
      </w:r>
    </w:p>
    <w:p>
      <w:pPr>
        <w:spacing w:after="200"/>
        <w:jc w:val="center"/>
      </w:pPr>
      <w:r>
        <w:rPr>
          <w:rFonts w:ascii="宋体" w:cs="宋体" w:eastAsia="宋体" w:hAnsi="宋体"/>
          <w:i/>
          <w:iCs/>
          <w:color w:val="666666"/>
          <w:sz w:val="20"/>
          <w:szCs w:val="20"/>
        </w:rPr>
        <w:t xml:space="preserve">图5 每月生活费频数分布图</w:t>
      </w:r>
    </w:p>
    <w:p>
      <w:pPr>
        <w:spacing w:after="100"/>
        <w:ind w:firstLine="420"/>
      </w:pPr>
      <w:r>
        <w:rPr>
          <w:rFonts w:ascii="宋体" w:cs="宋体" w:eastAsia="宋体" w:hAnsi="宋体"/>
          <w:sz w:val="24"/>
          <w:szCs w:val="24"/>
        </w:rPr>
        <w:t xml:space="preserve">频数分布表显示，57.69%的同学生活费集中在1600-2200元区间，是绝对主体。88.46%的同学生活费在2800元以下。</w:t>
      </w:r>
    </w:p>
    <w:p>
      <w:r>
        <w:br w:type="page"/>
      </w:r>
    </w:p>
    <w:p>
      <w:pPr>
        <w:pStyle w:val="Heading1"/>
      </w:pPr>
      <w:r>
        <w:t xml:space="preserve">四、计量分析（Eviews）</w:t>
      </w:r>
    </w:p>
    <w:p>
      <w:pPr>
        <w:pStyle w:val="Heading2"/>
      </w:pPr>
      <w:r>
        <w:t xml:space="preserve">4.1 变量设定与线性图（作业⑦）</w:t>
      </w:r>
    </w:p>
    <w:p>
      <w:pPr>
        <w:spacing w:after="100"/>
        <w:ind w:firstLine="420"/>
      </w:pPr>
      <w:r>
        <w:rPr>
          <w:rFonts w:ascii="宋体" w:cs="宋体" w:eastAsia="宋体" w:hAnsi="宋体"/>
          <w:sz w:val="24"/>
          <w:szCs w:val="24"/>
        </w:rPr>
        <w:t xml:space="preserve">基于作业1的调查问卷，选取Allowance作为被解释变量Y，Food、Shopping、Study作为解释变量X1、X2、X3。在Eviews中输入25个有效样本数据（剔除1个Study缺失值），绘制四个变量的线性图如下：</w:t>
      </w:r>
    </w:p>
    <w:p>
      <w:pPr>
        <w:spacing w:after="200" w:before="100"/>
        <w:jc w:val="center"/>
      </w:pPr>
      <w:r>
        <w:drawing>
          <wp:inline distT="0" distB="0" distL="0" distR="0">
            <wp:extent cx="5238750" cy="3714750"/>
            <wp:effectExtent t="0" r="0" b="0" l="0"/>
            <wp:docPr id="1" name="线性图" descr="线性图" title="线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38750" cy="3714750"/>
                    </a:xfrm>
                    <a:prstGeom prst="rect">
                      <a:avLst/>
                    </a:prstGeom>
                  </pic:spPr>
                </pic:pic>
              </a:graphicData>
            </a:graphic>
          </wp:inline>
        </w:drawing>
      </w:r>
    </w:p>
    <w:p>
      <w:pPr>
        <w:spacing w:after="200"/>
        <w:jc w:val="center"/>
      </w:pPr>
      <w:r>
        <w:rPr>
          <w:rFonts w:ascii="宋体" w:cs="宋体" w:eastAsia="宋体" w:hAnsi="宋体"/>
          <w:i/>
          <w:iCs/>
          <w:color w:val="666666"/>
          <w:sz w:val="20"/>
          <w:szCs w:val="20"/>
        </w:rPr>
        <w:t xml:space="preserve">图6 四个变量的线性图</w:t>
      </w:r>
    </w:p>
    <w:p>
      <w:pPr>
        <w:spacing w:after="100"/>
        <w:ind w:firstLine="420"/>
      </w:pPr>
      <w:r>
        <w:rPr>
          <w:rFonts w:ascii="宋体" w:cs="宋体" w:eastAsia="宋体" w:hAnsi="宋体"/>
          <w:sz w:val="24"/>
          <w:szCs w:val="24"/>
        </w:rPr>
        <w:t xml:space="preserve">从线性图可以观察到：Allowance与Food、Shopping的变动趋势较为一致，呈现正相关关系；Study的波动较大，与Allowance的同步性相对较弱。</w:t>
      </w:r>
    </w:p>
    <w:p>
      <w:pPr>
        <w:pStyle w:val="Heading2"/>
      </w:pPr>
      <w:r>
        <w:t xml:space="preserve">4.2 多元线性回归（作业⑧）</w:t>
      </w:r>
    </w:p>
    <w:p>
      <w:pPr>
        <w:spacing w:after="100"/>
        <w:ind w:firstLine="420"/>
      </w:pPr>
      <w:r>
        <w:rPr>
          <w:rFonts w:ascii="宋体" w:cs="宋体" w:eastAsia="宋体" w:hAnsi="宋体"/>
          <w:b/>
          <w:bCs/>
          <w:sz w:val="24"/>
          <w:szCs w:val="24"/>
        </w:rPr>
        <w:t xml:space="preserve">构建多元线性回归模型：Allowance = β0 + β1*Food + β2*Shopping + β3*Study + ε</w:t>
      </w:r>
    </w:p>
    <w:p>
      <w:pPr>
        <w:spacing w:after="100"/>
        <w:ind w:firstLine="420"/>
      </w:pPr>
      <w:r>
        <w:rPr>
          <w:rFonts w:ascii="宋体" w:cs="宋体" w:eastAsia="宋体" w:hAnsi="宋体"/>
          <w:sz w:val="24"/>
          <w:szCs w:val="24"/>
        </w:rPr>
        <w:t xml:space="preserve">使用Eviews进行OLS估计，回归结果截图如下：</w:t>
      </w:r>
    </w:p>
    <w:p>
      <w:pPr>
        <w:spacing w:after="200" w:before="100"/>
        <w:jc w:val="center"/>
      </w:pPr>
      <w:r>
        <w:drawing>
          <wp:inline distT="0" distB="0" distL="0" distR="0">
            <wp:extent cx="5048250" cy="3619500"/>
            <wp:effectExtent t="0" r="0" b="0" l="0"/>
            <wp:docPr id="1" name="回归结果" descr="回归结果" title="回归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048250" cy="3619500"/>
                    </a:xfrm>
                    <a:prstGeom prst="rect">
                      <a:avLst/>
                    </a:prstGeom>
                  </pic:spPr>
                </pic:pic>
              </a:graphicData>
            </a:graphic>
          </wp:inline>
        </w:drawing>
      </w:r>
    </w:p>
    <w:p>
      <w:pPr>
        <w:spacing w:after="200"/>
        <w:jc w:val="center"/>
      </w:pPr>
      <w:r>
        <w:rPr>
          <w:rFonts w:ascii="宋体" w:cs="宋体" w:eastAsia="宋体" w:hAnsi="宋体"/>
          <w:i/>
          <w:iCs/>
          <w:color w:val="666666"/>
          <w:sz w:val="20"/>
          <w:szCs w:val="20"/>
        </w:rPr>
        <w:t xml:space="preserve">图7 多元线性回归系数表</w:t>
      </w:r>
    </w:p>
    <w:p>
      <w:pPr>
        <w:spacing w:after="200" w:before="100"/>
        <w:jc w:val="center"/>
      </w:pPr>
      <w:r>
        <w:drawing>
          <wp:inline distT="0" distB="0" distL="0" distR="0">
            <wp:extent cx="5238750" cy="2857500"/>
            <wp:effectExtent t="0" r="0" b="0" l="0"/>
            <wp:docPr id="1" name="SPSS回归输出" descr="SPSS回归输出" title="SPSS回归输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238750" cy="2857500"/>
                    </a:xfrm>
                    <a:prstGeom prst="rect">
                      <a:avLst/>
                    </a:prstGeom>
                  </pic:spPr>
                </pic:pic>
              </a:graphicData>
            </a:graphic>
          </wp:inline>
        </w:drawing>
      </w:r>
    </w:p>
    <w:p>
      <w:pPr>
        <w:spacing w:after="200"/>
        <w:jc w:val="center"/>
      </w:pPr>
      <w:r>
        <w:rPr>
          <w:rFonts w:ascii="宋体" w:cs="宋体" w:eastAsia="宋体" w:hAnsi="宋体"/>
          <w:i/>
          <w:iCs/>
          <w:color w:val="666666"/>
          <w:sz w:val="20"/>
          <w:szCs w:val="20"/>
        </w:rPr>
        <w:t xml:space="preserve">图8 SPSS回归分析输出查看器截图</w:t>
      </w:r>
    </w:p>
    <w:p>
      <w:pPr>
        <w:pStyle w:val="Heading2"/>
      </w:pPr>
      <w:r>
        <w:t xml:space="preserve">4.3 回归结果解读（作业⑨）</w:t>
      </w:r>
    </w:p>
    <w:p>
      <w:pPr>
        <w:spacing w:after="100"/>
        <w:ind w:firstLine="420"/>
      </w:pPr>
      <w:r>
        <w:rPr>
          <w:rFonts w:ascii="宋体" w:cs="宋体" w:eastAsia="宋体" w:hAnsi="宋体"/>
          <w:sz w:val="24"/>
          <w:szCs w:val="24"/>
        </w:rPr>
        <w:t xml:space="preserve">根据Eviews估计结果，用规范形式写出回归模型：</w:t>
      </w:r>
    </w:p>
    <w:p>
      <w:pPr>
        <w:spacing w:after="100"/>
        <w:ind w:firstLine="420"/>
      </w:pPr>
      <w:r>
        <w:rPr>
          <w:rFonts w:ascii="宋体" w:cs="宋体" w:eastAsia="宋体" w:hAnsi="宋体"/>
          <w:b/>
          <w:bCs/>
          <w:sz w:val="24"/>
          <w:szCs w:val="24"/>
        </w:rPr>
        <w:t xml:space="preserve">Allowance = 585.905 + 0.858*Food + 0.700*Shopping + 0.531*Study</w:t>
      </w:r>
    </w:p>
    <w:p>
      <w:pPr>
        <w:spacing w:after="100"/>
        <w:ind w:firstLine="420"/>
      </w:pPr>
      <w:r>
        <w:rPr>
          <w:rFonts w:ascii="宋体" w:cs="宋体" w:eastAsia="宋体" w:hAnsi="宋体"/>
          <w:sz w:val="24"/>
          <w:szCs w:val="24"/>
        </w:rPr>
        <w:t xml:space="preserve">              (237.529)    (0.171)        (0.138)          (0.386)</w:t>
      </w:r>
    </w:p>
    <w:p>
      <w:pPr>
        <w:spacing w:after="100"/>
        <w:ind w:firstLine="420"/>
      </w:pPr>
      <w:r>
        <w:rPr>
          <w:rFonts w:ascii="宋体" w:cs="宋体" w:eastAsia="宋体" w:hAnsi="宋体"/>
          <w:sz w:val="24"/>
          <w:szCs w:val="24"/>
        </w:rPr>
        <w:t xml:space="preserve">              [2.467]      [5.013]        [5.065]          [1.377]</w:t>
      </w:r>
    </w:p>
    <w:p>
      <w:pPr>
        <w:spacing w:after="100"/>
        <w:ind w:firstLine="420"/>
      </w:pPr>
      <w:r>
        <w:rPr>
          <w:rFonts w:ascii="宋体" w:cs="宋体" w:eastAsia="宋体" w:hAnsi="宋体"/>
          <w:sz w:val="24"/>
          <w:szCs w:val="24"/>
        </w:rPr>
        <w:t xml:space="preserve">R = 0.863    R-squared = 0.744    Adj.R-squared = 0.710    F = 21.361 (p &lt; 0.001)</w:t>
      </w:r>
    </w:p>
    <w:p>
      <w:pPr>
        <w:spacing w:after="100" w:before="200"/>
      </w:pPr>
      <w:r>
        <w:rPr>
          <w:rFonts w:ascii="宋体" w:cs="宋体" w:eastAsia="宋体" w:hAnsi="宋体"/>
          <w:b/>
          <w:bCs/>
          <w:sz w:val="24"/>
          <w:szCs w:val="24"/>
        </w:rPr>
        <w:t xml:space="preserve">显著性检验（显著性水平α = 0.05）：</w:t>
      </w:r>
    </w:p>
    <w:p>
      <w:pPr>
        <w:spacing w:after="100"/>
        <w:ind w:firstLine="420"/>
      </w:pPr>
      <w:r>
        <w:rPr>
          <w:rFonts w:ascii="宋体" w:cs="宋体" w:eastAsia="宋体" w:hAnsi="宋体"/>
          <w:sz w:val="24"/>
          <w:szCs w:val="24"/>
        </w:rPr>
        <w:t xml:space="preserve">t临界值 t_0.025(22) = 2.074</w:t>
      </w:r>
    </w:p>
    <w:p>
      <w:pPr>
        <w:spacing w:after="80"/>
        <w:ind w:firstLine="420"/>
      </w:pPr>
      <w:r>
        <w:rPr>
          <w:rFonts w:ascii="宋体" w:cs="宋体" w:eastAsia="宋体" w:hAnsi="宋体"/>
          <w:b/>
          <w:bCs/>
          <w:sz w:val="24"/>
          <w:szCs w:val="24"/>
        </w:rPr>
        <w:t xml:space="preserve">H1 - Food对Allowance的影响：</w:t>
      </w:r>
      <w:r>
        <w:rPr>
          <w:rFonts w:ascii="宋体" w:cs="宋体" w:eastAsia="宋体" w:hAnsi="宋体"/>
          <w:sz w:val="24"/>
          <w:szCs w:val="24"/>
        </w:rPr>
        <w:t xml:space="preserve">|t| = 5.013 &gt; 2.074，p &lt; 0.001，</w:t>
      </w:r>
      <w:r>
        <w:rPr>
          <w:rFonts w:ascii="宋体" w:cs="宋体" w:eastAsia="宋体" w:hAnsi="宋体"/>
          <w:b/>
          <w:bCs/>
          <w:sz w:val="24"/>
          <w:szCs w:val="24"/>
        </w:rPr>
        <w:t xml:space="preserve">拒绝原假设，Food对Allowance有显著正向影响。</w:t>
      </w:r>
    </w:p>
    <w:p>
      <w:pPr>
        <w:spacing w:after="80"/>
        <w:ind w:firstLine="420"/>
      </w:pPr>
      <w:r>
        <w:rPr>
          <w:rFonts w:ascii="宋体" w:cs="宋体" w:eastAsia="宋体" w:hAnsi="宋体"/>
          <w:b/>
          <w:bCs/>
          <w:sz w:val="24"/>
          <w:szCs w:val="24"/>
        </w:rPr>
        <w:t xml:space="preserve">H2 - Shopping对Allowance的影响：</w:t>
      </w:r>
      <w:r>
        <w:rPr>
          <w:rFonts w:ascii="宋体" w:cs="宋体" w:eastAsia="宋体" w:hAnsi="宋体"/>
          <w:sz w:val="24"/>
          <w:szCs w:val="24"/>
        </w:rPr>
        <w:t xml:space="preserve">|t| = 5.065 &gt; 2.074，p &lt; 0.001，</w:t>
      </w:r>
      <w:r>
        <w:rPr>
          <w:rFonts w:ascii="宋体" w:cs="宋体" w:eastAsia="宋体" w:hAnsi="宋体"/>
          <w:b/>
          <w:bCs/>
          <w:sz w:val="24"/>
          <w:szCs w:val="24"/>
        </w:rPr>
        <w:t xml:space="preserve">拒绝原假设，Shopping对Allowance有显著正向影响。</w:t>
      </w:r>
    </w:p>
    <w:p>
      <w:pPr>
        <w:spacing w:after="200"/>
        <w:ind w:firstLine="420"/>
      </w:pPr>
      <w:r>
        <w:rPr>
          <w:rFonts w:ascii="宋体" w:cs="宋体" w:eastAsia="宋体" w:hAnsi="宋体"/>
          <w:b/>
          <w:bCs/>
          <w:sz w:val="24"/>
          <w:szCs w:val="24"/>
        </w:rPr>
        <w:t xml:space="preserve">H3 - Study对Allowance的影响：</w:t>
      </w:r>
      <w:r>
        <w:rPr>
          <w:rFonts w:ascii="宋体" w:cs="宋体" w:eastAsia="宋体" w:hAnsi="宋体"/>
          <w:sz w:val="24"/>
          <w:szCs w:val="24"/>
        </w:rPr>
        <w:t xml:space="preserve">|t| = 1.377 &lt; 2.074，p = 0.182 &gt; 0.05，</w:t>
      </w:r>
      <w:r>
        <w:rPr>
          <w:rFonts w:ascii="宋体" w:cs="宋体" w:eastAsia="宋体" w:hAnsi="宋体"/>
          <w:b/>
          <w:bCs/>
          <w:sz w:val="24"/>
          <w:szCs w:val="24"/>
        </w:rPr>
        <w:t xml:space="preserve">不能拒绝原假设，Study对Allowance的影响不显著。</w:t>
      </w:r>
    </w:p>
    <w:p>
      <w:pPr>
        <w:pStyle w:val="Heading2"/>
      </w:pPr>
      <w:r>
        <w:t xml:space="preserve">4.4 多重共线性检验（作业⑩）</w:t>
      </w:r>
    </w:p>
    <w:p>
      <w:pPr>
        <w:spacing w:after="100"/>
        <w:ind w:firstLine="420"/>
      </w:pPr>
      <w:r>
        <w:rPr>
          <w:rFonts w:ascii="宋体" w:cs="宋体" w:eastAsia="宋体" w:hAnsi="宋体"/>
          <w:sz w:val="24"/>
          <w:szCs w:val="24"/>
        </w:rPr>
        <w:t xml:space="preserve">使用Eviews进行方差扩大因子（VIF）检验，结果如下：</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c>
          <w:tcPr>
            <w:tcW w:type="dxa" w:w="20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宋体" w:cs="宋体" w:eastAsia="宋体" w:hAnsi="宋体"/>
                <w:b/>
                <w:bCs/>
                <w:sz w:val="24"/>
                <w:szCs w:val="24"/>
              </w:rPr>
              <w:t xml:space="preserve">变量</w:t>
            </w:r>
          </w:p>
        </w:tc>
        <w:tc>
          <w:tcPr>
            <w:tcW w:type="dxa" w:w="20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宋体" w:cs="宋体" w:eastAsia="宋体" w:hAnsi="宋体"/>
                <w:b/>
                <w:bCs/>
                <w:sz w:val="24"/>
                <w:szCs w:val="24"/>
              </w:rPr>
              <w:t xml:space="preserve">VIF值</w:t>
            </w:r>
          </w:p>
        </w:tc>
        <w:tc>
          <w:tcPr>
            <w:tcW w:type="dxa" w:w="20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宋体" w:cs="宋体" w:eastAsia="宋体" w:hAnsi="宋体"/>
                <w:b/>
                <w:bCs/>
                <w:sz w:val="24"/>
                <w:szCs w:val="24"/>
              </w:rPr>
              <w:t xml:space="preserve">判断</w:t>
            </w:r>
          </w:p>
        </w:tc>
      </w:tr>
      <w:t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宋体" w:cs="宋体" w:eastAsia="宋体" w:hAnsi="宋体"/>
                <w:sz w:val="24"/>
                <w:szCs w:val="24"/>
              </w:rPr>
              <w:t xml:space="preserve">Food</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宋体" w:cs="宋体" w:eastAsia="宋体" w:hAnsi="宋体"/>
                <w:sz w:val="24"/>
                <w:szCs w:val="24"/>
              </w:rPr>
              <w:t xml:space="preserve">1.084</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宋体" w:cs="宋体" w:eastAsia="宋体" w:hAnsi="宋体"/>
                <w:sz w:val="24"/>
                <w:szCs w:val="24"/>
              </w:rPr>
              <w:t xml:space="preserve">无共线性（VIF&lt;5）</w:t>
            </w:r>
          </w:p>
        </w:tc>
      </w:tr>
      <w:t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宋体" w:cs="宋体" w:eastAsia="宋体" w:hAnsi="宋体"/>
                <w:sz w:val="24"/>
                <w:szCs w:val="24"/>
              </w:rPr>
              <w:t xml:space="preserve">Shopping</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宋体" w:cs="宋体" w:eastAsia="宋体" w:hAnsi="宋体"/>
                <w:sz w:val="24"/>
                <w:szCs w:val="24"/>
              </w:rPr>
              <w:t xml:space="preserve">1.046</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宋体" w:cs="宋体" w:eastAsia="宋体" w:hAnsi="宋体"/>
                <w:sz w:val="24"/>
                <w:szCs w:val="24"/>
              </w:rPr>
              <w:t xml:space="preserve">无共线性（VIF&lt;5）</w:t>
            </w:r>
          </w:p>
        </w:tc>
      </w:tr>
      <w:t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宋体" w:cs="宋体" w:eastAsia="宋体" w:hAnsi="宋体"/>
                <w:sz w:val="24"/>
                <w:szCs w:val="24"/>
              </w:rPr>
              <w:t xml:space="preserve">Study</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宋体" w:cs="宋体" w:eastAsia="宋体" w:hAnsi="宋体"/>
                <w:sz w:val="24"/>
                <w:szCs w:val="24"/>
              </w:rPr>
              <w:t xml:space="preserve">1.037</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宋体" w:cs="宋体" w:eastAsia="宋体" w:hAnsi="宋体"/>
                <w:sz w:val="24"/>
                <w:szCs w:val="24"/>
              </w:rPr>
              <w:t xml:space="preserve">无共线性（VIF&lt;5）</w:t>
            </w:r>
          </w:p>
        </w:tc>
      </w:tr>
    </w:tbl>
    <w:p>
      <w:pPr>
        <w:spacing w:after="200" w:before="100"/>
        <w:jc w:val="center"/>
      </w:pPr>
      <w:r>
        <w:drawing>
          <wp:inline distT="0" distB="0" distL="0" distR="0">
            <wp:extent cx="4095750" cy="2571750"/>
            <wp:effectExtent t="0" r="0" b="0" l="0"/>
            <wp:docPr id="1" name="VIF检验" descr="VIF检验" title="VIF检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95750" cy="2571750"/>
                    </a:xfrm>
                    <a:prstGeom prst="rect">
                      <a:avLst/>
                    </a:prstGeom>
                  </pic:spPr>
                </pic:pic>
              </a:graphicData>
            </a:graphic>
          </wp:inline>
        </w:drawing>
      </w:r>
    </w:p>
    <w:p>
      <w:pPr>
        <w:spacing w:after="200"/>
        <w:jc w:val="center"/>
      </w:pPr>
      <w:r>
        <w:rPr>
          <w:rFonts w:ascii="宋体" w:cs="宋体" w:eastAsia="宋体" w:hAnsi="宋体"/>
          <w:i/>
          <w:iCs/>
          <w:color w:val="666666"/>
          <w:sz w:val="20"/>
          <w:szCs w:val="20"/>
        </w:rPr>
        <w:t xml:space="preserve">图9 方差扩大因子（VIF）检验结果</w:t>
      </w:r>
    </w:p>
    <w:p>
      <w:pPr>
        <w:spacing w:after="100"/>
        <w:ind w:firstLine="420"/>
      </w:pPr>
      <w:r>
        <w:rPr>
          <w:rFonts w:ascii="宋体" w:cs="宋体" w:eastAsia="宋体" w:hAnsi="宋体"/>
          <w:sz w:val="24"/>
          <w:szCs w:val="24"/>
        </w:rPr>
        <w:t xml:space="preserve">所有解释变量的VIF值均小于5，说明解释变量之间不存在严重的多重共线性问题，模型设定合理。</w:t>
      </w:r>
    </w:p>
    <w:p>
      <w:r>
        <w:br w:type="page"/>
      </w:r>
    </w:p>
    <w:p>
      <w:pPr>
        <w:pStyle w:val="Heading1"/>
      </w:pPr>
      <w:r>
        <w:t xml:space="preserve">五、研究结论与分析</w:t>
      </w:r>
    </w:p>
    <w:p>
      <w:pPr>
        <w:pStyle w:val="Heading2"/>
      </w:pPr>
      <w:r>
        <w:t xml:space="preserve">5.1 描述统计结论</w:t>
      </w:r>
    </w:p>
    <w:p>
      <w:pPr>
        <w:spacing w:after="100"/>
        <w:ind w:firstLine="420"/>
      </w:pPr>
      <w:r>
        <w:rPr>
          <w:rFonts w:ascii="宋体" w:cs="宋体" w:eastAsia="宋体" w:hAnsi="宋体"/>
          <w:sz w:val="24"/>
          <w:szCs w:val="24"/>
        </w:rPr>
        <w:t xml:space="preserve">1. 调查对象中城镇学生占76.92%，农村学生占23.08%；男生占57.69%，女生占42.31%。</w:t>
      </w:r>
    </w:p>
    <w:p>
      <w:pPr>
        <w:spacing w:after="100"/>
        <w:ind w:firstLine="420"/>
      </w:pPr>
      <w:r>
        <w:rPr>
          <w:rFonts w:ascii="宋体" w:cs="宋体" w:eastAsia="宋体" w:hAnsi="宋体"/>
          <w:sz w:val="24"/>
          <w:szCs w:val="24"/>
        </w:rPr>
        <w:t xml:space="preserve">2. 全部同学月生活费均值为2142.31元，范围在1000-4000元之间，57.69%集中在1600-2200元区间。</w:t>
      </w:r>
    </w:p>
    <w:p>
      <w:pPr>
        <w:spacing w:after="100"/>
        <w:ind w:firstLine="420"/>
      </w:pPr>
      <w:r>
        <w:rPr>
          <w:rFonts w:ascii="宋体" w:cs="宋体" w:eastAsia="宋体" w:hAnsi="宋体"/>
          <w:sz w:val="24"/>
          <w:szCs w:val="24"/>
        </w:rPr>
        <w:t xml:space="preserve">3. 女生平均生活费（2327.27元）略高于男生（2006.67元），但差异不悬殊。</w:t>
      </w:r>
    </w:p>
    <w:p>
      <w:pPr>
        <w:pStyle w:val="Heading2"/>
      </w:pPr>
      <w:r>
        <w:t xml:space="preserve">5.2 计量分析结论</w:t>
      </w:r>
    </w:p>
    <w:p>
      <w:pPr>
        <w:spacing w:after="100"/>
        <w:ind w:firstLine="420"/>
      </w:pPr>
      <w:r>
        <w:rPr>
          <w:rFonts w:ascii="宋体" w:cs="宋体" w:eastAsia="宋体" w:hAnsi="宋体"/>
          <w:sz w:val="24"/>
          <w:szCs w:val="24"/>
        </w:rPr>
        <w:t xml:space="preserve">1. 模型整体拟合度良好：R = 0.863，R-squared = 0.744，说明三个解释变量能解释生活费变异的74.4%。F检验高度显著（F = 21.361，p &lt; 0.001），模型整体有效。</w:t>
      </w:r>
    </w:p>
    <w:p>
      <w:pPr>
        <w:spacing w:after="100"/>
        <w:ind w:firstLine="420"/>
      </w:pPr>
      <w:r>
        <w:rPr>
          <w:rFonts w:ascii="宋体" w:cs="宋体" w:eastAsia="宋体" w:hAnsi="宋体"/>
          <w:sz w:val="24"/>
          <w:szCs w:val="24"/>
        </w:rPr>
        <w:t xml:space="preserve">2. Food（伙食费）对Allowance影响最显著：每增加1元伙食费，生活费平均增加约0.86元（t = 5.013，p &lt; 0.001）。伙食费是生活费的核心构成部分，符合预期。</w:t>
      </w:r>
    </w:p>
    <w:p>
      <w:pPr>
        <w:spacing w:after="100"/>
        <w:ind w:firstLine="420"/>
      </w:pPr>
      <w:r>
        <w:rPr>
          <w:rFonts w:ascii="宋体" w:cs="宋体" w:eastAsia="宋体" w:hAnsi="宋体"/>
          <w:sz w:val="24"/>
          <w:szCs w:val="24"/>
        </w:rPr>
        <w:t xml:space="preserve">3. Shopping（购物娱乐支出）对Allowance影响显著：每增加1元购物娱乐支出，生活费平均增加约0.70元（t = 5.065，p &lt; 0.001）。</w:t>
      </w:r>
    </w:p>
    <w:p>
      <w:pPr>
        <w:spacing w:after="100"/>
        <w:ind w:firstLine="420"/>
      </w:pPr>
      <w:r>
        <w:rPr>
          <w:rFonts w:ascii="宋体" w:cs="宋体" w:eastAsia="宋体" w:hAnsi="宋体"/>
          <w:sz w:val="24"/>
          <w:szCs w:val="24"/>
        </w:rPr>
        <w:t xml:space="preserve">4. Study（学习支出）对Allowance的影响不显著（t = 1.377，p = 0.182 &gt; 0.05）。可能原因是学习支出在总生活费中占比较小，且个体差异较大。</w:t>
      </w:r>
    </w:p>
    <w:p>
      <w:pPr>
        <w:spacing w:after="100"/>
        <w:ind w:firstLine="420"/>
      </w:pPr>
      <w:r>
        <w:rPr>
          <w:rFonts w:ascii="宋体" w:cs="宋体" w:eastAsia="宋体" w:hAnsi="宋体"/>
          <w:sz w:val="24"/>
          <w:szCs w:val="24"/>
        </w:rPr>
        <w:t xml:space="preserve">5. VIF检验结果表明三个解释变量之间不存在多重共线性（VIF均远小于5，接近1），模型设定合理。</w:t>
      </w:r>
    </w:p>
    <w:p>
      <w:pPr>
        <w:pStyle w:val="Heading2"/>
      </w:pPr>
      <w:r>
        <w:t xml:space="preserve">5.3 管理启示</w:t>
      </w:r>
    </w:p>
    <w:p>
      <w:pPr>
        <w:spacing w:after="100"/>
        <w:ind w:firstLine="420"/>
      </w:pPr>
      <w:r>
        <w:rPr>
          <w:rFonts w:ascii="宋体" w:cs="宋体" w:eastAsia="宋体" w:hAnsi="宋体"/>
          <w:sz w:val="24"/>
          <w:szCs w:val="24"/>
        </w:rPr>
        <w:t xml:space="preserve">本研究揭示了大学生消费支出的结构特征。伙食费和购物娱乐支出是决定月生活费的两大核心因素，而学习支出的影响相对有限。建议学生合理规划消费预算，在保证基本生活需求的同时，适当增加学习发展型消费的比重，培养健康的消费习惯。</w:t>
      </w:r>
    </w:p>
    <w:p>
      <w:pPr>
        <w:pStyle w:val="Heading1"/>
      </w:pPr>
      <w:r>
        <w:t xml:space="preserve">六、项目总结</w:t>
      </w:r>
    </w:p>
    <w:p>
      <w:pPr>
        <w:spacing w:after="100"/>
        <w:ind w:firstLine="420"/>
      </w:pPr>
      <w:r>
        <w:rPr>
          <w:rFonts w:ascii="宋体" w:cs="宋体" w:eastAsia="宋体" w:hAnsi="宋体"/>
          <w:sz w:val="24"/>
          <w:szCs w:val="24"/>
        </w:rPr>
        <w:t xml:space="preserve">本次课程实习从问卷设计、数据收集、编码处理，到SPSS描述统计分析和Eviews计量回归分析，完成了从数据到模型的全过程训练。</w:t>
      </w:r>
    </w:p>
    <w:p>
      <w:pPr>
        <w:spacing w:after="100"/>
        <w:ind w:firstLine="420"/>
      </w:pPr>
      <w:r>
        <w:rPr>
          <w:rFonts w:ascii="宋体" w:cs="宋体" w:eastAsia="宋体" w:hAnsi="宋体"/>
          <w:sz w:val="24"/>
          <w:szCs w:val="24"/>
        </w:rPr>
        <w:t xml:space="preserve">在实习过程中，我掌握了问卷设计的基本原则、数据编码和清洗方法、SPSS描述统计操作（频率分析、箱图、茎叶图、频数分布表）、Eviews多元线性回归建模、回归结果规范表达以及多重共线性VIF检验等技能。</w:t>
      </w:r>
    </w:p>
    <w:p>
      <w:pPr>
        <w:spacing w:after="100"/>
        <w:ind w:firstLine="420"/>
      </w:pPr>
      <w:r>
        <w:rPr>
          <w:rFonts w:ascii="宋体" w:cs="宋体" w:eastAsia="宋体" w:hAnsi="宋体"/>
          <w:sz w:val="24"/>
          <w:szCs w:val="24"/>
        </w:rPr>
        <w:t xml:space="preserve">通过实证分析，验证了伙食费和购物娱乐支出对生活费有显著正向影响的假设，但学习支出影响不显著，这为后续研究提供了改进方向。未来可以考虑引入更多变量（如性别、户口性质等虚拟变量）来丰富模型，提高解释力度。</w:t>
      </w:r>
    </w:p>
    <w:p>
      <w:pPr>
        <w:spacing w:after="100"/>
        <w:ind w:firstLine="420"/>
      </w:pPr>
      <w:r>
        <w:rPr>
          <w:rFonts w:ascii="宋体" w:cs="宋体" w:eastAsia="宋体" w:hAnsi="宋体"/>
          <w:sz w:val="24"/>
          <w:szCs w:val="24"/>
        </w:rPr>
        <w:t xml:space="preserve">总体而言，本次实习使我对统计与计量分析方法在实际问题中的应用有了更深入的理解，提高了数据分析和解决实际问题的能力。</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宋体" w:cs="宋体" w:eastAsia="宋体" w:hAnsi="宋体"/>
        <w:sz w:val="18"/>
        <w:szCs w:val="18"/>
      </w:rPr>
      <w:t xml:space="preserve">第 </w:t>
    </w:r>
    <w:r>
      <w:rPr>
        <w:rFonts w:ascii="宋体" w:cs="宋体" w:eastAsia="宋体" w:hAnsi="宋体"/>
        <w:sz w:val="18"/>
        <w:szCs w:val="18"/>
      </w:rPr>
      <w:fldChar w:fldCharType="begin"/>
      <w:instrText xml:space="preserve">PAGE</w:instrText>
      <w:fldChar w:fldCharType="separate"/>
      <w:fldChar w:fldCharType="end"/>
    </w:r>
    <w:r>
      <w:rPr>
        <w:rFonts w:ascii="宋体" w:cs="宋体" w:eastAsia="宋体" w:hAnsi="宋体"/>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宋体" w:cs="宋体" w:eastAsia="宋体" w:hAnsi="宋体"/>
        <w:color w:val="888888"/>
        <w:sz w:val="18"/>
        <w:szCs w:val="18"/>
      </w:rPr>
      <w:t xml:space="preserve">《大数据统计与计量分析》课程实习报告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jc w:val="center"/>
      <w:outlineLvl w:val="0"/>
    </w:pPr>
    <w:rPr>
      <w:rFonts w:ascii="黑体" w:cs="黑体" w:eastAsia="黑体" w:hAnsi="黑体"/>
      <w:b/>
      <w:bCs/>
      <w:sz w:val="36"/>
      <w:szCs w:val="36"/>
    </w:rPr>
  </w:style>
  <w:style w:type="paragraph" w:styleId="Heading2">
    <w:name w:val="Heading 2"/>
    <w:basedOn w:val="Normal"/>
    <w:next w:val="Normal"/>
    <w:qFormat/>
    <w:pPr>
      <w:spacing w:after="120" w:before="240"/>
      <w:outlineLvl w:val="1"/>
    </w:pPr>
    <w:rPr>
      <w:rFonts w:ascii="黑体" w:cs="黑体" w:eastAsia="黑体" w:hAnsi="黑体"/>
      <w:b/>
      <w:bCs/>
      <w:sz w:val="30"/>
      <w:szCs w:val="30"/>
    </w:rPr>
  </w:style>
  <w:style w:type="paragraph" w:styleId="Heading3">
    <w:name w:val="Heading 3"/>
    <w:basedOn w:val="Normal"/>
    <w:next w:val="Normal"/>
    <w:qFormat/>
    <w:pPr>
      <w:spacing w:after="100" w:before="200"/>
      <w:outlineLvl w:val="2"/>
    </w:pPr>
    <w:rPr>
      <w:rFonts w:ascii="黑体" w:cs="黑体" w:eastAsia="黑体" w:hAnsi="黑体"/>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82d3689008e83706bd8b4ab5a1c572cd4aaf907.png"/><Relationship Id="rId10" Type="http://schemas.openxmlformats.org/officeDocument/2006/relationships/image" Target="media/24a715aefe37f357d6a35a481f626f8746b10eb6.png"/><Relationship Id="rId11" Type="http://schemas.openxmlformats.org/officeDocument/2006/relationships/image" Target="media/4b64306468504591eac2a7b400c50a8d613b5612.png"/><Relationship Id="rId12" Type="http://schemas.openxmlformats.org/officeDocument/2006/relationships/image" Target="media/f32cf5d444d8d8cf2982edfaed565a2be034b164.png"/><Relationship Id="rId13" Type="http://schemas.openxmlformats.org/officeDocument/2006/relationships/image" Target="media/b420b8a0e5f5dd39c5e6ffcc0ff64c9142645c46.png"/><Relationship Id="rId14" Type="http://schemas.openxmlformats.org/officeDocument/2006/relationships/image" Target="media/56cbca730ab14ee130e3b4e1098b24f7ad8362c0.png"/><Relationship Id="rId15" Type="http://schemas.openxmlformats.org/officeDocument/2006/relationships/image" Target="media/b4824e483eb1ee9f88ffa85b2dd5d70035a2e10a.png"/><Relationship Id="rId16" Type="http://schemas.openxmlformats.org/officeDocument/2006/relationships/image" Target="media/7ea300cdec63ed0825ee72c7a547929903ab2edc.png"/><Relationship Id="rId17" Type="http://schemas.openxmlformats.org/officeDocument/2006/relationships/image" Target="media/9c58d8cbb7e44e3853eab0cffcb7e7ba579499f5.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2026-06-07T12:23:24.526Z</dcterms:created>
  <dcterms:modified xsi:type="dcterms:W3CDTF">2026-06-07T12:23:24.527Z</dcterms:modified>
</cp:coreProperties>
</file>

<file path=docProps/custom.xml><?xml version="1.0" encoding="utf-8"?>
<Properties xmlns="http://schemas.openxmlformats.org/officeDocument/2006/custom-properties" xmlns:vt="http://schemas.openxmlformats.org/officeDocument/2006/docPropsVTypes"/>
</file>