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0" w:before="0" w:lineRule="auto"/>
        <w:jc w:val="center"/>
      </w:pPr>
      <w:r>
        <w:rPr>
          <w:sz w:val="52"/>
          <w:szCs w:val="52"/>
        </w:rPr>
        <w:t xml:space="preserve">Outreach Messages – Steiner Enterprises</w:t>
      </w:r>
    </w:p>
    <w:p>
      <w:r>
        <w:pict>
          <v:rect style="width:0.0pt;height:1.5pt" o:hr="t" o:hrstd="t" o:hralign="center" fillcolor="#A0A0A0" stroked="f"/>
        </w:pict>
      </w:r>
    </w:p>
    <w:p>
      <w:r>
        <w:rPr/>
        <w:t xml:space="preserve">In this document, we outline the next targets and the message plan for Steiner Enterprises. Having worked with 500+ clients, we've had the chance to test what works and what doesn't, and to apply the best practices.</w:t>
      </w:r>
    </w:p>
    <w:p>
      <w:r>
        <w:rPr/>
        <w:t xml:space="preserve">However, each client is unique. The same messages can work very well for one client and fail for another, because responses vary by target. That's why we test instead of assuming.</w:t>
      </w:r>
    </w:p>
    <w:p>
      <w:r>
        <w:rPr/>
        <w:t xml:space="preserve">Our messages are written for cold leads. Their purpose is to build rapport, start a conversation, and then bring the lead towards you. Giving the prospect too much information early, or pushing straight for a sale before getting any feedback, doesn't work.</w:t>
      </w:r>
    </w:p>
    <w:p>
      <w:r>
        <w:rPr/>
        <w:t xml:space="preserve">LinkedIn messaging is very different from email. On LinkedIn, people expect short, informal, human messages, not formal letters. Emails can be a little longer and more direct, since people don't want to chat over email.</w:t>
      </w:r>
    </w:p>
    <w:p>
      <w:r>
        <w:rPr/>
        <w:t xml:space="preserve">The goal of this campaign is to restart the outreach after the pause with targets we haven't reached yet, present Steiner from a new angle, and turn conversations into calls and quote requests.</w:t>
      </w:r>
    </w:p>
    <w:p>
      <w:pPr>
        <w:pStyle w:val="Heading2"/>
      </w:pPr>
      <w:r>
        <w:rPr/>
        <w:t xml:space="preserve">The Solution</w:t>
      </w:r>
    </w:p>
    <w:p>
      <w:r>
        <w:rPr/>
        <w:t xml:space="preserve">Steiner Enterprises is based in Lafayette, Indiana, and has been in business for over 30 years. It partners with companies from design to delivery: design and engineering, prototyping, global sourcing, production and assembly, and kitting and custom packaging. It works on mechanical, electro-mechanical and electronic products, including wire harnesses, circuit boards, injection-molded parts, metal fabrication and machining. Steiner is ISO 9001:2015 certified.</w:t>
      </w:r>
    </w:p>
    <w:p>
      <w:r>
        <w:rPr/>
        <w:t xml:space="preserve">Its case studies describe three kinds of projects: “Your Idea Brought to Life”, “Your Product Redesigned” and “Your Design Produced”. Examples include a product line redesigned to a new look while hitting an aggressive price target, a mismatched off-the-shelf part replaced with one that ended costly warranty returns, and a starter kit with new packaging that dramatically improved the customer's sales.</w:t>
      </w:r>
    </w:p>
    <w:p>
      <w:r>
        <w:rPr/>
        <w:t xml:space="preserve">Steiner's website describes its production as onshore, nearshore and offshore, so the customer doesn't have to find and manage factories on their own.</w:t>
      </w:r>
    </w:p>
    <w:p>
      <w:r>
        <w:rPr/>
        <w:t xml:space="preserve">For this campaign, we present Steiner as the team behind a brand's products: the people who design, source and build them, so the brand can focus on selling. We no longer lead with “contract manufacturing”, which in the past invited “we do it in-house” answers.</w:t>
      </w:r>
    </w:p>
    <w:p>
      <w:pPr>
        <w:pStyle w:val="Heading2"/>
      </w:pPr>
      <w:r>
        <w:rPr/>
        <w:t xml:space="preserve">What We Learned From the Past Campaigns</w:t>
      </w:r>
    </w:p>
    <w:p>
      <w:r>
        <w:rPr/>
        <w:t xml:space="preserve">The report covers August 2024 to February 2026: 12,821 LinkedIn invitations, 3,059 accepted, 71 interested and 29 meetings.</w:t>
      </w:r>
    </w:p>
    <w:p>
      <w:pPr>
        <w:pStyle w:val="Heading3"/>
      </w:pPr>
      <w:r>
        <w:rPr/>
        <w:t xml:space="preserve">What worked</w:t>
      </w:r>
    </w:p>
    <w:p>
      <w:pPr>
        <w:numPr>
          <w:ilvl w:val="0"/>
          <w:numId w:val="2"/>
        </w:numPr>
        <w:spacing w:after="0" w:before="120" w:lineRule="auto"/>
        <w:ind w:left="720" w:hanging="360"/>
      </w:pPr>
      <w:r>
        <w:rPr>
          <w:b w:val="1"/>
          <w:bCs w:val="1"/>
        </w:rPr>
        <w:t xml:space="preserve">LinkedIn:</w:t>
      </w:r>
      <w:r>
        <w:rPr/>
        <w:t xml:space="preserve"> every interested lead and every meeting came from LinkedIn.</w:t>
      </w:r>
    </w:p>
    <w:p>
      <w:pPr>
        <w:numPr>
          <w:ilvl w:val="0"/>
          <w:numId w:val="2"/>
        </w:numPr>
        <w:spacing w:after="0" w:before="120" w:lineRule="auto"/>
        <w:ind w:left="720" w:hanging="360"/>
      </w:pPr>
      <w:r>
        <w:rPr>
          <w:b w:val="1"/>
          <w:bCs w:val="1"/>
        </w:rPr>
        <w:t xml:space="preserve">Tom's profile:</w:t>
      </w:r>
      <w:r>
        <w:rPr/>
        <w:t xml:space="preserve"> 3.1% of accepted contacts were interested, about twice Josh's 1.4%.</w:t>
      </w:r>
    </w:p>
    <w:p>
      <w:pPr>
        <w:numPr>
          <w:ilvl w:val="0"/>
          <w:numId w:val="2"/>
        </w:numPr>
        <w:spacing w:after="0" w:before="120" w:lineRule="auto"/>
        <w:ind w:left="720" w:hanging="360"/>
      </w:pPr>
      <w:r>
        <w:rPr>
          <w:b w:val="1"/>
          <w:bCs w:val="1"/>
        </w:rPr>
        <w:t xml:space="preserve">Small companies:</w:t>
      </w:r>
      <w:r>
        <w:rPr/>
        <w:t xml:space="preserve"> 11-50 employees had the best rate (4.3% on Tom's profile, against 1.4% for 51-200).</w:t>
      </w:r>
    </w:p>
    <w:p>
      <w:pPr>
        <w:numPr>
          <w:ilvl w:val="0"/>
          <w:numId w:val="2"/>
        </w:numPr>
        <w:spacing w:after="0" w:before="120" w:lineRule="auto"/>
        <w:ind w:left="720" w:hanging="360"/>
      </w:pPr>
      <w:r>
        <w:rPr>
          <w:b w:val="1"/>
          <w:bCs w:val="1"/>
        </w:rPr>
        <w:t xml:space="preserve">Decision makers:</w:t>
      </w:r>
      <w:r>
        <w:rPr/>
        <w:t xml:space="preserve"> owners, CEOs and supply chain managers became interested most often.</w:t>
      </w:r>
    </w:p>
    <w:p>
      <w:pPr>
        <w:numPr>
          <w:ilvl w:val="0"/>
          <w:numId w:val="2"/>
        </w:numPr>
        <w:spacing w:after="0" w:before="120" w:lineRule="auto"/>
        <w:ind w:left="720" w:hanging="360"/>
      </w:pPr>
      <w:r>
        <w:rPr>
          <w:b w:val="1"/>
          <w:bCs w:val="1"/>
        </w:rPr>
        <w:t xml:space="preserve">A simple question:</w:t>
      </w:r>
      <w:r>
        <w:rPr/>
        <w:t xml:space="preserve"> “do you handle product development in-house, or rely on contract manufacturers?” got a 38% reply rate.</w:t>
      </w:r>
    </w:p>
    <w:p>
      <w:pPr>
        <w:numPr>
          <w:ilvl w:val="0"/>
          <w:numId w:val="2"/>
        </w:numPr>
        <w:spacing w:after="0" w:before="120" w:lineRule="auto"/>
        <w:ind w:left="720" w:hanging="360"/>
      </w:pPr>
      <w:r>
        <w:rPr>
          <w:b w:val="1"/>
          <w:bCs w:val="1"/>
        </w:rPr>
        <w:t xml:space="preserve">Brands with their own products:</w:t>
      </w:r>
      <w:r>
        <w:rPr/>
        <w:t xml:space="preserve"> the leads that went furthest sell branded products (Coastal Source, INOVATIV, Arkansas Lighting, SSCOR), like most of Steiner's clients.</w:t>
      </w:r>
    </w:p>
    <w:p>
      <w:pPr>
        <w:pStyle w:val="Heading3"/>
      </w:pPr>
      <w:r>
        <w:rPr/>
        <w:t xml:space="preserve">What didn't work</w:t>
      </w:r>
    </w:p>
    <w:p>
      <w:pPr>
        <w:numPr>
          <w:ilvl w:val="0"/>
          <w:numId w:val="2"/>
        </w:numPr>
        <w:spacing w:after="0" w:before="120" w:lineRule="auto"/>
        <w:ind w:left="720" w:hanging="360"/>
      </w:pPr>
      <w:r>
        <w:rPr>
          <w:b w:val="1"/>
          <w:bCs w:val="1"/>
        </w:rPr>
        <w:t xml:space="preserve">Email:</w:t>
      </w:r>
      <w:r>
        <w:rPr/>
        <w:t xml:space="preserve"> 13,439 emails, 14 replies, none interested.</w:t>
      </w:r>
    </w:p>
    <w:p>
      <w:pPr>
        <w:numPr>
          <w:ilvl w:val="0"/>
          <w:numId w:val="2"/>
        </w:numPr>
        <w:spacing w:after="0" w:before="120" w:lineRule="auto"/>
        <w:ind w:left="720" w:hanging="360"/>
      </w:pPr>
      <w:r>
        <w:rPr>
          <w:b w:val="1"/>
          <w:bCs w:val="1"/>
        </w:rPr>
        <w:t xml:space="preserve">Re-invitations:</w:t>
      </w:r>
      <w:r>
        <w:rPr/>
        <w:t xml:space="preserve"> 4,084 re-invites, 7 interested.</w:t>
      </w:r>
    </w:p>
    <w:p>
      <w:pPr>
        <w:numPr>
          <w:ilvl w:val="0"/>
          <w:numId w:val="2"/>
        </w:numPr>
        <w:spacing w:after="0" w:before="120" w:lineRule="auto"/>
        <w:ind w:left="720" w:hanging="360"/>
      </w:pPr>
      <w:r>
        <w:rPr>
          <w:b w:val="1"/>
          <w:bCs w:val="1"/>
        </w:rPr>
        <w:t xml:space="preserve">Engineering and product development titles:</w:t>
      </w:r>
      <w:r>
        <w:rPr/>
        <w:t xml:space="preserve"> they accepted, but rarely became interested.</w:t>
      </w:r>
    </w:p>
    <w:p>
      <w:pPr>
        <w:numPr>
          <w:ilvl w:val="0"/>
          <w:numId w:val="2"/>
        </w:numPr>
        <w:spacing w:after="0" w:before="120" w:lineRule="auto"/>
        <w:ind w:left="720" w:hanging="360"/>
      </w:pPr>
      <w:r>
        <w:rPr/>
        <w:t xml:space="preserve">Quarter-based openers (“what's on your roadmap for Q2/Q4”) and the general “free consultation” offer.</w:t>
      </w:r>
    </w:p>
    <w:p>
      <w:pPr>
        <w:numPr>
          <w:ilvl w:val="0"/>
          <w:numId w:val="2"/>
        </w:numPr>
        <w:spacing w:after="0" w:before="120" w:lineRule="auto"/>
        <w:ind w:left="720" w:hanging="360"/>
      </w:pPr>
      <w:r>
        <w:rPr>
          <w:b w:val="1"/>
          <w:bCs w:val="1"/>
        </w:rPr>
        <w:t xml:space="preserve">Not a good fit (11 of 29 meetings):</w:t>
      </w:r>
      <w:r>
        <w:rPr/>
        <w:t xml:space="preserve"> very low quantities, price, large industrial machines, and companies already importing directly at a lower price.</w:t>
      </w:r>
    </w:p>
    <w:p>
      <w:pPr>
        <w:pStyle w:val="Heading3"/>
      </w:pPr>
      <w:r>
        <w:rPr/>
        <w:t xml:space="preserve">Conclusions for the next outreach</w:t>
      </w:r>
    </w:p>
    <w:p>
      <w:pPr>
        <w:numPr>
          <w:ilvl w:val="0"/>
          <w:numId w:val="2"/>
        </w:numPr>
        <w:spacing w:after="0" w:before="120" w:lineRule="auto"/>
        <w:ind w:left="720" w:hanging="360"/>
      </w:pPr>
      <w:r>
        <w:rPr/>
        <w:t xml:space="preserve">Go after brands that own a product but not all the engineering and production behind it. That's where Steiner's clients and best replies came from, and it hasn't been targeted yet.</w:t>
      </w:r>
    </w:p>
    <w:p>
      <w:pPr>
        <w:numPr>
          <w:ilvl w:val="0"/>
          <w:numId w:val="2"/>
        </w:numPr>
        <w:spacing w:after="0" w:before="120" w:lineRule="auto"/>
        <w:ind w:left="720" w:hanging="360"/>
      </w:pPr>
      <w:r>
        <w:rPr/>
        <w:t xml:space="preserve">Stay on LinkedIn, mainly from Tom's profile, and keep email to a small test.</w:t>
      </w:r>
    </w:p>
    <w:p>
      <w:pPr>
        <w:numPr>
          <w:ilvl w:val="0"/>
          <w:numId w:val="2"/>
        </w:numPr>
        <w:spacing w:after="0" w:before="120" w:lineRule="auto"/>
        <w:ind w:left="720" w:hanging="360"/>
      </w:pPr>
      <w:r>
        <w:rPr/>
        <w:t xml:space="preserve">Reach owners and sourcing or supply chain people first, and drop re-invitations.</w:t>
      </w:r>
    </w:p>
    <w:p>
      <w:pPr>
        <w:numPr>
          <w:ilvl w:val="0"/>
          <w:numId w:val="2"/>
        </w:numPr>
        <w:spacing w:after="0" w:before="120" w:lineRule="auto"/>
        <w:ind w:left="720" w:hanging="360"/>
      </w:pPr>
      <w:r>
        <w:rPr/>
        <w:t xml:space="preserve">Present Steiner from a new angle, with concrete examples and a concrete offer instead of a general consultation.</w:t>
      </w:r>
    </w:p>
    <w:p>
      <w:pPr>
        <w:pStyle w:val="Heading2"/>
      </w:pPr>
      <w:r>
        <w:rPr/>
        <w:t xml:space="preserve">Target Audience</w:t>
      </w:r>
    </w:p>
    <w:p>
      <w:r>
        <w:rPr/>
        <w:t xml:space="preserve">All targets are in the USA, exclude every company already contacted (4,254 in the report databases) and exclude existing clients.</w:t>
      </w:r>
    </w:p>
    <w:p>
      <w:r>
        <w:rPr/>
        <w:t xml:space="preserve">Steiner's website lists the industries it serves. This is how they map to past and new targets:</w:t>
      </w:r>
    </w:p>
    <w:tbl>
      <w:tblPr>
        <w:tblW w:w="988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2700"/>
        <w:gridCol w:w="4200"/>
        <w:gridCol w:w="2980"/>
      </w:tblGrid>
      <w:tr>
        <w:trPr>
          <w:tblHeader/>
        </w:trPr>
        <w:tc>
          <w:tcPr>
            <w:tcW w:w="2700" w:type="dxa"/>
            <w:shd w:val="clear" w:color="auto" w:fill="1F497D"/>
          </w:tcPr>
          <w:p>
            <w:pPr>
              <w:spacing w:before="0" w:after="40"/>
              <w:jc w:val="left"/>
            </w:pPr>
            <w:r>
              <w:rPr>
                <w:b w:val="1"/>
                <w:bCs w:val="1"/>
                <w:color w:val="FFFFFF"/>
                <w:sz w:val="20"/>
                <w:szCs w:val="20"/>
              </w:rPr>
              <w:t xml:space="preserve">Industry on the website</w:t>
            </w:r>
          </w:p>
        </w:tc>
        <w:tc>
          <w:tcPr>
            <w:tcW w:w="4200" w:type="dxa"/>
            <w:shd w:val="clear" w:color="auto" w:fill="1F497D"/>
          </w:tcPr>
          <w:p>
            <w:pPr>
              <w:spacing w:before="0" w:after="40"/>
              <w:jc w:val="left"/>
            </w:pPr>
            <w:r>
              <w:rPr>
                <w:b w:val="1"/>
                <w:bCs w:val="1"/>
                <w:color w:val="FFFFFF"/>
                <w:sz w:val="20"/>
                <w:szCs w:val="20"/>
              </w:rPr>
              <w:t xml:space="preserve">Covered before</w:t>
            </w:r>
          </w:p>
        </w:tc>
        <w:tc>
          <w:tcPr>
            <w:tcW w:w="2980" w:type="dxa"/>
            <w:shd w:val="clear" w:color="auto" w:fill="1F497D"/>
          </w:tcPr>
          <w:p>
            <w:pPr>
              <w:spacing w:before="0" w:after="40"/>
              <w:jc w:val="left"/>
            </w:pPr>
            <w:r>
              <w:rPr>
                <w:b w:val="1"/>
                <w:bCs w:val="1"/>
                <w:color w:val="FFFFFF"/>
                <w:sz w:val="20"/>
                <w:szCs w:val="20"/>
              </w:rPr>
              <w:t xml:space="preserve">Next</w:t>
            </w:r>
          </w:p>
        </w:tc>
      </w:tr>
      <w:tr>
        <w:tc>
          <w:tcPr>
            <w:tcW w:w="2700" w:type="dxa"/>
          </w:tcPr>
          <w:p>
            <w:pPr>
              <w:spacing w:before="0" w:after="40"/>
              <w:jc w:val="left"/>
            </w:pPr>
            <w:r>
              <w:rPr>
                <w:sz w:val="20"/>
                <w:szCs w:val="20"/>
              </w:rPr>
              <w:t xml:space="preserve">Industrial</w:t>
            </w:r>
          </w:p>
        </w:tc>
        <w:tc>
          <w:tcPr>
            <w:tcW w:w="4200" w:type="dxa"/>
          </w:tcPr>
          <w:p>
            <w:pPr>
              <w:spacing w:before="0" w:after="40"/>
              <w:jc w:val="left"/>
            </w:pPr>
            <w:r>
              <w:rPr>
                <w:sz w:val="20"/>
                <w:szCs w:val="20"/>
              </w:rPr>
              <w:t xml:space="preserve">Yes: machinery, industrial machinery, metalworking, agriculture, shipbuilding (mostly finished)</w:t>
            </w:r>
          </w:p>
        </w:tc>
        <w:tc>
          <w:tcPr>
            <w:tcW w:w="2980" w:type="dxa"/>
          </w:tcPr>
          <w:p>
            <w:pPr>
              <w:spacing w:before="0" w:after="40"/>
              <w:jc w:val="left"/>
            </w:pPr>
            <w:r>
              <w:rPr>
                <w:sz w:val="20"/>
                <w:szCs w:val="20"/>
              </w:rPr>
              <w:t xml:space="preserve">Only unfinished searches and new roles (target 5)</w:t>
            </w:r>
          </w:p>
        </w:tc>
      </w:tr>
      <w:tr>
        <w:tc>
          <w:tcPr>
            <w:tcW w:w="2700" w:type="dxa"/>
          </w:tcPr>
          <w:p>
            <w:pPr>
              <w:spacing w:before="0" w:after="40"/>
              <w:jc w:val="left"/>
            </w:pPr>
            <w:r>
              <w:rPr>
                <w:sz w:val="20"/>
                <w:szCs w:val="20"/>
              </w:rPr>
              <w:t xml:space="preserve">Electronics</w:t>
            </w:r>
          </w:p>
        </w:tc>
        <w:tc>
          <w:tcPr>
            <w:tcW w:w="4200" w:type="dxa"/>
          </w:tcPr>
          <w:p>
            <w:pPr>
              <w:spacing w:before="0" w:after="40"/>
              <w:jc w:val="left"/>
            </w:pPr>
            <w:r>
              <w:rPr>
                <w:sz w:val="20"/>
                <w:szCs w:val="20"/>
              </w:rPr>
              <w:t xml:space="preserve">Yes: appliances, electrical and electronics, computers and electronics, electrical equipment, lighting (mostly finished)</w:t>
            </w:r>
          </w:p>
        </w:tc>
        <w:tc>
          <w:tcPr>
            <w:tcW w:w="2980" w:type="dxa"/>
          </w:tcPr>
          <w:p>
            <w:pPr>
              <w:spacing w:before="0" w:after="40"/>
              <w:jc w:val="left"/>
            </w:pPr>
            <w:r>
              <w:rPr>
                <w:sz w:val="20"/>
                <w:szCs w:val="20"/>
              </w:rPr>
              <w:t xml:space="preserve">Only unfinished searches and new roles (target 5)</w:t>
            </w:r>
          </w:p>
        </w:tc>
      </w:tr>
      <w:tr>
        <w:tc>
          <w:tcPr>
            <w:tcW w:w="2700" w:type="dxa"/>
          </w:tcPr>
          <w:p>
            <w:pPr>
              <w:spacing w:before="0" w:after="40"/>
              <w:jc w:val="left"/>
            </w:pPr>
            <w:r>
              <w:rPr>
                <w:sz w:val="20"/>
                <w:szCs w:val="20"/>
              </w:rPr>
              <w:t xml:space="preserve">Consumer Goods</w:t>
            </w:r>
          </w:p>
        </w:tc>
        <w:tc>
          <w:tcPr>
            <w:tcW w:w="4200" w:type="dxa"/>
          </w:tcPr>
          <w:p>
            <w:pPr>
              <w:spacing w:before="0" w:after="40"/>
              <w:jc w:val="left"/>
            </w:pPr>
            <w:r>
              <w:rPr>
                <w:sz w:val="20"/>
                <w:szCs w:val="20"/>
              </w:rPr>
              <w:t xml:space="preserve">No</w:t>
            </w:r>
          </w:p>
        </w:tc>
        <w:tc>
          <w:tcPr>
            <w:tcW w:w="2980" w:type="dxa"/>
          </w:tcPr>
          <w:p>
            <w:pPr>
              <w:spacing w:before="0" w:after="40"/>
              <w:jc w:val="left"/>
            </w:pPr>
            <w:r>
              <w:rPr>
                <w:sz w:val="20"/>
                <w:szCs w:val="20"/>
              </w:rPr>
              <w:t xml:space="preserve">Target 1</w:t>
            </w:r>
          </w:p>
        </w:tc>
      </w:tr>
      <w:tr>
        <w:tc>
          <w:tcPr>
            <w:tcW w:w="2700" w:type="dxa"/>
          </w:tcPr>
          <w:p>
            <w:pPr>
              <w:spacing w:before="0" w:after="40"/>
              <w:jc w:val="left"/>
            </w:pPr>
            <w:r>
              <w:rPr>
                <w:sz w:val="20"/>
                <w:szCs w:val="20"/>
              </w:rPr>
              <w:t xml:space="preserve">Commercial and Retail</w:t>
            </w:r>
          </w:p>
        </w:tc>
        <w:tc>
          <w:tcPr>
            <w:tcW w:w="4200" w:type="dxa"/>
          </w:tcPr>
          <w:p>
            <w:pPr>
              <w:spacing w:before="0" w:after="40"/>
              <w:jc w:val="left"/>
            </w:pPr>
            <w:r>
              <w:rPr>
                <w:sz w:val="20"/>
                <w:szCs w:val="20"/>
              </w:rPr>
              <w:t xml:space="preserve">No</w:t>
            </w:r>
          </w:p>
        </w:tc>
        <w:tc>
          <w:tcPr>
            <w:tcW w:w="2980" w:type="dxa"/>
          </w:tcPr>
          <w:p>
            <w:pPr>
              <w:spacing w:before="0" w:after="40"/>
              <w:jc w:val="left"/>
            </w:pPr>
            <w:r>
              <w:rPr>
                <w:sz w:val="20"/>
                <w:szCs w:val="20"/>
              </w:rPr>
              <w:t xml:space="preserve">Target 1 (brands that sell through retail)</w:t>
            </w:r>
          </w:p>
        </w:tc>
      </w:tr>
      <w:tr>
        <w:tc>
          <w:tcPr>
            <w:tcW w:w="2700" w:type="dxa"/>
          </w:tcPr>
          <w:p>
            <w:pPr>
              <w:spacing w:before="0" w:after="40"/>
              <w:jc w:val="left"/>
            </w:pPr>
            <w:r>
              <w:rPr>
                <w:sz w:val="20"/>
                <w:szCs w:val="20"/>
              </w:rPr>
              <w:t xml:space="preserve">Science Instrumentation</w:t>
            </w:r>
          </w:p>
        </w:tc>
        <w:tc>
          <w:tcPr>
            <w:tcW w:w="4200" w:type="dxa"/>
          </w:tcPr>
          <w:p>
            <w:pPr>
              <w:spacing w:before="0" w:after="40"/>
              <w:jc w:val="left"/>
            </w:pPr>
            <w:r>
              <w:rPr>
                <w:sz w:val="20"/>
                <w:szCs w:val="20"/>
              </w:rPr>
              <w:t xml:space="preserve">Partly: measuring and control instruments, 11-500 (51 companies)</w:t>
            </w:r>
          </w:p>
        </w:tc>
        <w:tc>
          <w:tcPr>
            <w:tcW w:w="2980" w:type="dxa"/>
          </w:tcPr>
          <w:p>
            <w:pPr>
              <w:spacing w:before="0" w:after="40"/>
              <w:jc w:val="left"/>
            </w:pPr>
            <w:r>
              <w:rPr>
                <w:sz w:val="20"/>
                <w:szCs w:val="20"/>
              </w:rPr>
              <w:t xml:space="preserve">Target 4</w:t>
            </w:r>
          </w:p>
        </w:tc>
      </w:tr>
      <w:tr>
        <w:tc>
          <w:tcPr>
            <w:tcW w:w="2700" w:type="dxa"/>
          </w:tcPr>
          <w:p>
            <w:pPr>
              <w:spacing w:before="0" w:after="40"/>
              <w:jc w:val="left"/>
            </w:pPr>
            <w:r>
              <w:rPr>
                <w:sz w:val="20"/>
                <w:szCs w:val="20"/>
              </w:rPr>
              <w:t xml:space="preserve">Recreational Vehicles</w:t>
            </w:r>
          </w:p>
        </w:tc>
        <w:tc>
          <w:tcPr>
            <w:tcW w:w="4200" w:type="dxa"/>
          </w:tcPr>
          <w:p>
            <w:pPr>
              <w:spacing w:before="0" w:after="40"/>
              <w:jc w:val="left"/>
            </w:pPr>
            <w:r>
              <w:rPr>
                <w:sz w:val="20"/>
                <w:szCs w:val="20"/>
              </w:rPr>
              <w:t xml:space="preserve">Clients only</w:t>
            </w:r>
          </w:p>
        </w:tc>
        <w:tc>
          <w:tcPr>
            <w:tcW w:w="2980" w:type="dxa"/>
          </w:tcPr>
          <w:p>
            <w:pPr>
              <w:spacing w:before="0" w:after="40"/>
              <w:jc w:val="left"/>
            </w:pPr>
            <w:r>
              <w:rPr>
                <w:sz w:val="20"/>
                <w:szCs w:val="20"/>
              </w:rPr>
              <w:t xml:space="preserve">Later, with the new RV solution</w:t>
            </w:r>
          </w:p>
        </w:tc>
      </w:tr>
    </w:tbl>
    <w:p>
      <w:pPr>
        <w:spacing w:before="0" w:after="0"/>
      </w:pPr>
    </w:p>
    <w:p>
      <w:r>
        <w:rPr/>
        <w:t xml:space="preserve">Two more targets come from Steiner's dream prospects and case studies rather than the website list: vehicle accessories (target 2) and fleet and telematics hardware (target 3).</w:t>
      </w:r>
    </w:p>
    <w:tbl>
      <w:tblPr>
        <w:tblW w:w="988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2500"/>
        <w:gridCol w:w="3900"/>
        <w:gridCol w:w="1300"/>
        <w:gridCol w:w="2180"/>
      </w:tblGrid>
      <w:tr>
        <w:trPr>
          <w:tblHeader/>
        </w:trPr>
        <w:tc>
          <w:tcPr>
            <w:tcW w:w="2500" w:type="dxa"/>
            <w:shd w:val="clear" w:color="auto" w:fill="1F497D"/>
          </w:tcPr>
          <w:p>
            <w:pPr>
              <w:spacing w:before="0" w:after="40"/>
              <w:jc w:val="left"/>
            </w:pPr>
            <w:r>
              <w:rPr>
                <w:b w:val="1"/>
                <w:bCs w:val="1"/>
                <w:color w:val="FFFFFF"/>
                <w:sz w:val="20"/>
                <w:szCs w:val="20"/>
              </w:rPr>
              <w:t xml:space="preserve">Target</w:t>
            </w:r>
          </w:p>
        </w:tc>
        <w:tc>
          <w:tcPr>
            <w:tcW w:w="3900" w:type="dxa"/>
            <w:shd w:val="clear" w:color="auto" w:fill="1F497D"/>
          </w:tcPr>
          <w:p>
            <w:pPr>
              <w:spacing w:before="0" w:after="40"/>
              <w:jc w:val="left"/>
            </w:pPr>
            <w:r>
              <w:rPr>
                <w:b w:val="1"/>
                <w:bCs w:val="1"/>
                <w:color w:val="FFFFFF"/>
                <w:sz w:val="20"/>
                <w:szCs w:val="20"/>
              </w:rPr>
              <w:t xml:space="preserve">Why it fits</w:t>
            </w:r>
          </w:p>
        </w:tc>
        <w:tc>
          <w:tcPr>
            <w:tcW w:w="1300" w:type="dxa"/>
            <w:shd w:val="clear" w:color="auto" w:fill="1F497D"/>
          </w:tcPr>
          <w:p>
            <w:pPr>
              <w:spacing w:before="0" w:after="40"/>
              <w:jc w:val="left"/>
            </w:pPr>
            <w:r>
              <w:rPr>
                <w:b w:val="1"/>
                <w:bCs w:val="1"/>
                <w:color w:val="FFFFFF"/>
                <w:sz w:val="20"/>
                <w:szCs w:val="20"/>
              </w:rPr>
              <w:t xml:space="preserve">Size</w:t>
            </w:r>
          </w:p>
        </w:tc>
        <w:tc>
          <w:tcPr>
            <w:tcW w:w="2180" w:type="dxa"/>
            <w:shd w:val="clear" w:color="auto" w:fill="1F497D"/>
          </w:tcPr>
          <w:p>
            <w:pPr>
              <w:spacing w:before="0" w:after="40"/>
              <w:jc w:val="left"/>
            </w:pPr>
            <w:r>
              <w:rPr>
                <w:b w:val="1"/>
                <w:bCs w:val="1"/>
                <w:color w:val="FFFFFF"/>
                <w:sz w:val="20"/>
                <w:szCs w:val="20"/>
              </w:rPr>
              <w:t xml:space="preserve">Roles</w:t>
            </w:r>
          </w:p>
        </w:tc>
      </w:tr>
      <w:tr>
        <w:tc>
          <w:tcPr>
            <w:tcW w:w="2500" w:type="dxa"/>
          </w:tcPr>
          <w:p>
            <w:pPr>
              <w:spacing w:before="0" w:after="40"/>
              <w:jc w:val="left"/>
            </w:pPr>
            <w:r>
              <w:rPr>
                <w:b w:val="1"/>
                <w:bCs w:val="1"/>
                <w:sz w:val="20"/>
                <w:szCs w:val="20"/>
              </w:rPr>
              <w:t xml:space="preserve">1. Consumer and retail product brands (starting point)</w:t>
            </w:r>
          </w:p>
          <w:p>
            <w:pPr>
              <w:spacing w:before="0" w:after="40"/>
              <w:jc w:val="left"/>
            </w:pPr>
            <w:r>
              <w:rPr>
                <w:sz w:val="20"/>
                <w:szCs w:val="20"/>
              </w:rPr>
              <w:t xml:space="preserve">Home and garden, outdoor and sporting, hardware, pet, lighting and small electronics, sold through retail and online</w:t>
            </w:r>
          </w:p>
        </w:tc>
        <w:tc>
          <w:tcPr>
            <w:tcW w:w="3900" w:type="dxa"/>
          </w:tcPr>
          <w:p>
            <w:pPr>
              <w:spacing w:before="0" w:after="40"/>
              <w:jc w:val="left"/>
            </w:pPr>
            <w:r>
              <w:rPr>
                <w:sz w:val="20"/>
                <w:szCs w:val="20"/>
              </w:rPr>
              <w:t xml:space="preserve">Website: Consumer Goods, Commercial and Retail. Dream prospects: Ace Hardware and Tractor Supply vendors. Clients: Holscher, Fisher Athletic, Blichmann. Case studies: fan, LED light, speaker, USB charger, pole box sets. Interested before: Audeze, Coastal Source, Insteon, Big Dot Lighting</w:t>
            </w:r>
          </w:p>
        </w:tc>
        <w:tc>
          <w:tcPr>
            <w:tcW w:w="1300" w:type="dxa"/>
          </w:tcPr>
          <w:p>
            <w:pPr>
              <w:spacing w:before="0" w:after="40"/>
              <w:jc w:val="left"/>
            </w:pPr>
            <w:r>
              <w:rPr>
                <w:sz w:val="20"/>
                <w:szCs w:val="20"/>
              </w:rPr>
              <w:t xml:space="preserve">11-50, then 51-200; test 201-1,000</w:t>
            </w:r>
          </w:p>
        </w:tc>
        <w:tc>
          <w:tcPr>
            <w:tcW w:w="2180" w:type="dxa"/>
          </w:tcPr>
          <w:p>
            <w:pPr>
              <w:spacing w:before="0" w:after="40"/>
              <w:jc w:val="left"/>
            </w:pPr>
            <w:r>
              <w:rPr>
                <w:sz w:val="20"/>
                <w:szCs w:val="20"/>
              </w:rPr>
              <w:t xml:space="preserve">Owner, Founder, CEO, President; VP/Director of Operations; Supply Chain, Sourcing, Purchasing</w:t>
            </w:r>
          </w:p>
        </w:tc>
      </w:tr>
      <w:tr>
        <w:tc>
          <w:tcPr>
            <w:tcW w:w="2500" w:type="dxa"/>
          </w:tcPr>
          <w:p>
            <w:pPr>
              <w:spacing w:before="0" w:after="40"/>
              <w:jc w:val="left"/>
            </w:pPr>
            <w:r>
              <w:rPr>
                <w:b w:val="1"/>
                <w:bCs w:val="1"/>
                <w:sz w:val="20"/>
                <w:szCs w:val="20"/>
              </w:rPr>
              <w:t xml:space="preserve">2. Vehicle accessory brands</w:t>
            </w:r>
          </w:p>
          <w:p>
            <w:pPr>
              <w:spacing w:before="0" w:after="40"/>
              <w:jc w:val="left"/>
            </w:pPr>
            <w:r>
              <w:rPr>
                <w:sz w:val="20"/>
                <w:szCs w:val="20"/>
              </w:rPr>
              <w:t xml:space="preserve">Aftermarket automotive, off-road, powersports and marine accessories</w:t>
            </w:r>
          </w:p>
        </w:tc>
        <w:tc>
          <w:tcPr>
            <w:tcW w:w="3900" w:type="dxa"/>
          </w:tcPr>
          <w:p>
            <w:pPr>
              <w:spacing w:before="0" w:after="40"/>
              <w:jc w:val="left"/>
            </w:pPr>
            <w:r>
              <w:rPr>
                <w:sz w:val="20"/>
                <w:szCs w:val="20"/>
              </w:rPr>
              <w:t xml:space="preserve">Steiner's automotive work and hitch products; 12V case studies (voltage booster, barcode scanner, USB charger). Interested before: Mile Marker, Agile Offroad, AFCO, Dash Designs. Motor vehicle parts had the best rate (7.7%, small sample)</w:t>
            </w:r>
          </w:p>
        </w:tc>
        <w:tc>
          <w:tcPr>
            <w:tcW w:w="1300" w:type="dxa"/>
          </w:tcPr>
          <w:p>
            <w:pPr>
              <w:spacing w:before="0" w:after="40"/>
              <w:jc w:val="left"/>
            </w:pPr>
            <w:r>
              <w:rPr>
                <w:sz w:val="20"/>
                <w:szCs w:val="20"/>
              </w:rPr>
              <w:t xml:space="preserve">11-200</w:t>
            </w:r>
          </w:p>
        </w:tc>
        <w:tc>
          <w:tcPr>
            <w:tcW w:w="2180" w:type="dxa"/>
          </w:tcPr>
          <w:p>
            <w:pPr>
              <w:spacing w:before="0" w:after="40"/>
              <w:jc w:val="left"/>
            </w:pPr>
            <w:r>
              <w:rPr>
                <w:sz w:val="20"/>
                <w:szCs w:val="20"/>
              </w:rPr>
              <w:t xml:space="preserve">Owner, President; VP/Director of Operations; Purchasing; Product Manager</w:t>
            </w:r>
          </w:p>
        </w:tc>
      </w:tr>
      <w:tr>
        <w:tc>
          <w:tcPr>
            <w:tcW w:w="2500" w:type="dxa"/>
          </w:tcPr>
          <w:p>
            <w:pPr>
              <w:spacing w:before="0" w:after="40"/>
              <w:jc w:val="left"/>
            </w:pPr>
            <w:r>
              <w:rPr>
                <w:b w:val="1"/>
                <w:bCs w:val="1"/>
                <w:sz w:val="20"/>
                <w:szCs w:val="20"/>
              </w:rPr>
              <w:t xml:space="preserve">3. Fleet, telematics and logistics hardware</w:t>
            </w:r>
          </w:p>
          <w:p>
            <w:pPr>
              <w:spacing w:before="0" w:after="40"/>
              <w:jc w:val="left"/>
            </w:pPr>
            <w:r>
              <w:rPr>
                <w:sz w:val="20"/>
                <w:szCs w:val="20"/>
              </w:rPr>
              <w:t xml:space="preserve">GPS tracking, fleet devices, RFID and barcode hardware</w:t>
            </w:r>
          </w:p>
        </w:tc>
        <w:tc>
          <w:tcPr>
            <w:tcW w:w="3900" w:type="dxa"/>
          </w:tcPr>
          <w:p>
            <w:pPr>
              <w:spacing w:before="0" w:after="40"/>
              <w:jc w:val="left"/>
            </w:pPr>
            <w:r>
              <w:rPr>
                <w:sz w:val="20"/>
                <w:szCs w:val="20"/>
              </w:rPr>
              <w:t xml:space="preserve">Dream prospects: Zonar and logistics hardware. Client: CalAmp. Case studies: voltage booster, barcode scanner, fleet tracking operator panel</w:t>
            </w:r>
          </w:p>
        </w:tc>
        <w:tc>
          <w:tcPr>
            <w:tcW w:w="1300" w:type="dxa"/>
          </w:tcPr>
          <w:p>
            <w:pPr>
              <w:spacing w:before="0" w:after="40"/>
              <w:jc w:val="left"/>
            </w:pPr>
            <w:r>
              <w:rPr>
                <w:sz w:val="20"/>
                <w:szCs w:val="20"/>
              </w:rPr>
              <w:t xml:space="preserve">11-500</w:t>
            </w:r>
          </w:p>
        </w:tc>
        <w:tc>
          <w:tcPr>
            <w:tcW w:w="2180" w:type="dxa"/>
          </w:tcPr>
          <w:p>
            <w:pPr>
              <w:spacing w:before="0" w:after="40"/>
              <w:jc w:val="left"/>
            </w:pPr>
            <w:r>
              <w:rPr>
                <w:sz w:val="20"/>
                <w:szCs w:val="20"/>
              </w:rPr>
              <w:t xml:space="preserve">VP/Director of Hardware or Engineering; Hardware Product Manager; Operations, Supply Chain; CEO, CTO at small companies</w:t>
            </w:r>
          </w:p>
        </w:tc>
      </w:tr>
      <w:tr>
        <w:tc>
          <w:tcPr>
            <w:tcW w:w="2500" w:type="dxa"/>
          </w:tcPr>
          <w:p>
            <w:pPr>
              <w:spacing w:before="0" w:after="40"/>
              <w:jc w:val="left"/>
            </w:pPr>
            <w:r>
              <w:rPr>
                <w:b w:val="1"/>
                <w:bCs w:val="1"/>
                <w:sz w:val="20"/>
                <w:szCs w:val="20"/>
              </w:rPr>
              <w:t xml:space="preserve">4. Science instrumentation and education products</w:t>
            </w:r>
          </w:p>
          <w:p>
            <w:pPr>
              <w:spacing w:before="0" w:after="40"/>
              <w:jc w:val="left"/>
            </w:pPr>
            <w:r>
              <w:rPr>
                <w:sz w:val="20"/>
                <w:szCs w:val="20"/>
              </w:rPr>
              <w:t xml:space="preserve">Classroom and teaching-lab equipment, STEM kits, scientific instruments</w:t>
            </w:r>
          </w:p>
        </w:tc>
        <w:tc>
          <w:tcPr>
            <w:tcW w:w="3900" w:type="dxa"/>
          </w:tcPr>
          <w:p>
            <w:pPr>
              <w:spacing w:before="0" w:after="40"/>
              <w:jc w:val="left"/>
            </w:pPr>
            <w:r>
              <w:rPr>
                <w:sz w:val="20"/>
                <w:szCs w:val="20"/>
              </w:rPr>
              <w:t xml:space="preserve">Website: Science Instrumentation. Six clients (Flinn, Vernier, Carolina, Arbor, School Specialty, VWR) and six case studies. A smaller niche. Need the client's OK to approach competitors of their clients</w:t>
            </w:r>
          </w:p>
        </w:tc>
        <w:tc>
          <w:tcPr>
            <w:tcW w:w="1300" w:type="dxa"/>
          </w:tcPr>
          <w:p>
            <w:pPr>
              <w:spacing w:before="0" w:after="40"/>
              <w:jc w:val="left"/>
            </w:pPr>
            <w:r>
              <w:rPr>
                <w:sz w:val="20"/>
                <w:szCs w:val="20"/>
              </w:rPr>
              <w:t xml:space="preserve">11-1,000</w:t>
            </w:r>
          </w:p>
        </w:tc>
        <w:tc>
          <w:tcPr>
            <w:tcW w:w="2180" w:type="dxa"/>
          </w:tcPr>
          <w:p>
            <w:pPr>
              <w:spacing w:before="0" w:after="40"/>
              <w:jc w:val="left"/>
            </w:pPr>
            <w:r>
              <w:rPr>
                <w:sz w:val="20"/>
                <w:szCs w:val="20"/>
              </w:rPr>
              <w:t xml:space="preserve">President, CEO; VP/Director of Product Development; Product Manager; Operations, Sourcing</w:t>
            </w:r>
          </w:p>
        </w:tc>
      </w:tr>
      <w:tr>
        <w:tc>
          <w:tcPr>
            <w:tcW w:w="2500" w:type="dxa"/>
          </w:tcPr>
          <w:p>
            <w:pPr>
              <w:spacing w:before="0" w:after="40"/>
              <w:jc w:val="left"/>
            </w:pPr>
            <w:r>
              <w:rPr>
                <w:b w:val="1"/>
                <w:bCs w:val="1"/>
                <w:sz w:val="20"/>
                <w:szCs w:val="20"/>
              </w:rPr>
              <w:t xml:space="preserve">5. More from past segments</w:t>
            </w:r>
          </w:p>
        </w:tc>
        <w:tc>
          <w:tcPr>
            <w:tcW w:w="3900" w:type="dxa"/>
          </w:tcPr>
          <w:p>
            <w:pPr>
              <w:spacing w:before="0" w:after="40"/>
              <w:jc w:val="left"/>
            </w:pPr>
            <w:r>
              <w:rPr>
                <w:sz w:val="20"/>
                <w:szCs w:val="20"/>
              </w:rPr>
              <w:t xml:space="preserve">Unfinished searches: electronics and industrial machinery 11-50 (1-50 followers), medical 11-50 and 51-200. New roles: 3,437 contacted companies where we never reached supply chain or purchasing</w:t>
            </w:r>
          </w:p>
        </w:tc>
        <w:tc>
          <w:tcPr>
            <w:tcW w:w="1300" w:type="dxa"/>
          </w:tcPr>
          <w:p>
            <w:pPr>
              <w:spacing w:before="0" w:after="40"/>
              <w:jc w:val="left"/>
            </w:pPr>
            <w:r>
              <w:rPr>
                <w:sz w:val="20"/>
                <w:szCs w:val="20"/>
              </w:rPr>
              <w:t xml:space="preserve">11-200</w:t>
            </w:r>
          </w:p>
        </w:tc>
        <w:tc>
          <w:tcPr>
            <w:tcW w:w="2180" w:type="dxa"/>
          </w:tcPr>
          <w:p>
            <w:pPr>
              <w:spacing w:before="0" w:after="40"/>
              <w:jc w:val="left"/>
            </w:pPr>
            <w:r>
              <w:rPr>
                <w:sz w:val="20"/>
                <w:szCs w:val="20"/>
              </w:rPr>
              <w:t xml:space="preserve">Supply Chain, Sourcing, Purchasing; Owner, CEO</w:t>
            </w:r>
          </w:p>
        </w:tc>
      </w:tr>
    </w:tbl>
    <w:p>
      <w:pPr>
        <w:spacing w:before="0" w:after="0"/>
      </w:pPr>
    </w:p>
    <w:p>
      <w:pPr>
        <w:spacing w:before="60" w:after="120"/>
      </w:pPr>
      <w:r>
        <w:rPr>
          <w:i w:val="1"/>
          <w:iCs w:val="1"/>
          <w:color w:val="404040"/>
          <w:sz w:val="22"/>
          <w:szCs w:val="22"/>
        </w:rPr>
        <w:t xml:space="preserve">Target 4 is not medical: these are teaching and lab products for schools and universities, which need no FDA approval. Clinical and diagnostic lab devices stay out. Plastics manufacturing is not suggested either: those companies mostly make plastic parts themselves (molding, extrusion) and are closer to Steiner's suppliers than its customers. RVs will be targeted later with Steiner's new RV solution.</w:t>
      </w:r>
    </w:p>
    <w:p>
      <w:pPr>
        <w:spacing w:before="60" w:after="120"/>
      </w:pPr>
      <w:r>
        <w:rPr>
          <w:i w:val="1"/>
          <w:iCs w:val="1"/>
          <w:color w:val="404040"/>
          <w:sz w:val="22"/>
          <w:szCs w:val="22"/>
        </w:rPr>
        <w:t xml:space="preserve">Re-engaging the 71 interested leads from the past campaigns isn't a new target, but it's the quickest way to calls. We suggest a short reconnect message to them from the profile they first spoke with.</w:t>
      </w:r>
    </w:p>
    <w:p>
      <w:pPr>
        <w:pStyle w:val="Heading3"/>
      </w:pPr>
      <w:r>
        <w:rPr/>
        <w:t xml:space="preserve">Company size</w:t>
      </w:r>
    </w:p>
    <w:p>
      <w:r>
        <w:rPr/>
        <w:t xml:space="preserve">We don't rely only on the onboarding form (25-100 employees, $1-100M revenue). In the report, 11-50 employees worked best (4.3% interested on Tom's profile), 51-200 gave 1.4%, and 201-500 gave 2.0% on a small sample. Larger companies were never tried. Steiner's clients range from 11-50 (Holscher, Blichmann) to 201-1,000 (Flinn, Carolina, Suburban, CalAmp, BYK-Gardner), and the RV makers are larger still. So Steiner can serve bigger companies, but the way in is different. Small brands have no engineering team or factories of their own, and the owner decides, so we start there. Brands of 201-1,000 usually have a product or sourcing team and buy from several suppliers, so they're worth a test, but only through sourcing, supply chain and product roles, with longer sales cycles in mind (the onboarding form gives 6-12 months). We leave out 1-10 employees, where volumes are too low (a common “not a good fit” reason), and 1,000+, where formal supplier programs make cold outreach slow, except for specialty divisions, which suit a short hand-picked list for Tom.</w:t>
      </w:r>
    </w:p>
    <w:p>
      <w:pPr>
        <w:pStyle w:val="Heading3"/>
      </w:pPr>
      <w:r>
        <w:rPr/>
        <w:t xml:space="preserve">Why we start with target 1</w:t>
      </w:r>
    </w:p>
    <w:p>
      <w:pPr>
        <w:numPr>
          <w:ilvl w:val="0"/>
          <w:numId w:val="2"/>
        </w:numPr>
        <w:spacing w:after="0" w:before="120" w:lineRule="auto"/>
        <w:ind w:left="720" w:hanging="360"/>
      </w:pPr>
      <w:r>
        <w:rPr>
          <w:b w:val="1"/>
          <w:bCs w:val="1"/>
        </w:rPr>
        <w:t xml:space="preserve">Strongest fit:</w:t>
      </w:r>
      <w:r>
        <w:rPr/>
        <w:t xml:space="preserve"> it matches two industries on Steiner's website, the dream prospects, several clients and most of the case studies.</w:t>
      </w:r>
    </w:p>
    <w:p>
      <w:pPr>
        <w:numPr>
          <w:ilvl w:val="0"/>
          <w:numId w:val="2"/>
        </w:numPr>
        <w:spacing w:after="0" w:before="120" w:lineRule="auto"/>
        <w:ind w:left="720" w:hanging="360"/>
      </w:pPr>
      <w:r>
        <w:rPr>
          <w:b w:val="1"/>
          <w:bCs w:val="1"/>
        </w:rPr>
        <w:t xml:space="preserve">Proven interest:</w:t>
      </w:r>
      <w:r>
        <w:rPr/>
        <w:t xml:space="preserve"> brands of this type replied with interest before, even though we only reached them by chance through electronics searches.</w:t>
      </w:r>
    </w:p>
    <w:p>
      <w:pPr>
        <w:numPr>
          <w:ilvl w:val="0"/>
          <w:numId w:val="2"/>
        </w:numPr>
        <w:spacing w:after="0" w:before="120" w:lineRule="auto"/>
        <w:ind w:left="720" w:hanging="360"/>
      </w:pPr>
      <w:r>
        <w:rPr>
          <w:b w:val="1"/>
          <w:bCs w:val="1"/>
        </w:rPr>
        <w:t xml:space="preserve">Volume:</w:t>
      </w:r>
      <w:r>
        <w:rPr/>
        <w:t xml:space="preserve"> home, garden, outdoor, sporting, pet and hardware brands are a large group, and none of them have been contacted.</w:t>
      </w:r>
    </w:p>
    <w:p>
      <w:pPr>
        <w:numPr>
          <w:ilvl w:val="0"/>
          <w:numId w:val="2"/>
        </w:numPr>
        <w:spacing w:after="0" w:before="120" w:lineRule="auto"/>
        <w:ind w:left="720" w:hanging="360"/>
      </w:pPr>
      <w:r>
        <w:rPr>
          <w:b w:val="1"/>
          <w:bCs w:val="1"/>
        </w:rPr>
        <w:t xml:space="preserve">Fewer “we do it in-house” replies:</w:t>
      </w:r>
      <w:r>
        <w:rPr/>
        <w:t xml:space="preserve"> these companies own the product and the brand, but often not the engineering and factories behind it.</w:t>
      </w:r>
    </w:p>
    <w:p>
      <w:pPr>
        <w:spacing w:before="60" w:after="120"/>
      </w:pPr>
      <w:r>
        <w:rPr>
          <w:i w:val="1"/>
          <w:iCs w:val="1"/>
          <w:color w:val="404040"/>
          <w:sz w:val="22"/>
          <w:szCs w:val="22"/>
        </w:rPr>
        <w:t xml:space="preserve">Target 2 is the natural second step: the same angle with a vehicle focus. Target 3 is a good test for Josh's profile, given his engineering background.</w:t>
      </w:r>
    </w:p>
    <w:p>
      <w:pPr>
        <w:pStyle w:val="Heading3"/>
      </w:pPr>
      <w:r>
        <w:rPr/>
        <w:t xml:space="preserve">Sales Navigator and Apollo sources for target 1</w:t>
      </w:r>
    </w:p>
    <w:p>
      <w:r>
        <w:rPr/>
        <w:t xml:space="preserve">We start with our own tools. Each search is an account search, with people then added by role.</w:t>
      </w:r>
    </w:p>
    <w:p>
      <w:pPr>
        <w:numPr>
          <w:ilvl w:val="0"/>
          <w:numId w:val="2"/>
        </w:numPr>
        <w:spacing w:after="0" w:before="120" w:lineRule="auto"/>
        <w:ind w:left="720" w:hanging="360"/>
      </w:pPr>
      <w:r>
        <w:rPr>
          <w:b w:val="1"/>
          <w:bCs w:val="1"/>
        </w:rPr>
        <w:t xml:space="preserve">Geography:</w:t>
      </w:r>
      <w:r>
        <w:rPr/>
        <w:t xml:space="preserve"> United States. Headcount: 11-50 first, then 51-200; 201-1,000 as a test with sourcing roles only. Annual revenue: $1M+.</w:t>
      </w:r>
    </w:p>
    <w:p>
      <w:pPr>
        <w:numPr>
          <w:ilvl w:val="0"/>
          <w:numId w:val="2"/>
        </w:numPr>
        <w:spacing w:after="0" w:before="120" w:lineRule="auto"/>
        <w:ind w:left="720" w:hanging="360"/>
      </w:pPr>
      <w:r>
        <w:rPr>
          <w:b w:val="1"/>
          <w:bCs w:val="1"/>
        </w:rPr>
        <w:t xml:space="preserve">Industries:</w:t>
      </w:r>
      <w:r>
        <w:rPr/>
        <w:t xml:space="preserve"> Sporting Goods Manufacturing, Furniture and Home Furnishings Manufacturing, Household Appliance Manufacturing, Consumer Goods, Retail and Wholesale. Industry names can differ slightly in Sales Navigator, so pick the closest match.</w:t>
      </w:r>
    </w:p>
    <w:p>
      <w:pPr>
        <w:numPr>
          <w:ilvl w:val="0"/>
          <w:numId w:val="2"/>
        </w:numPr>
        <w:spacing w:after="0" w:before="120" w:lineRule="auto"/>
        <w:ind w:left="720" w:hanging="360"/>
      </w:pPr>
      <w:r>
        <w:rPr>
          <w:b w:val="1"/>
          <w:bCs w:val="1"/>
        </w:rPr>
        <w:t xml:space="preserve">Keywords (company):</w:t>
      </w:r>
      <w:r>
        <w:rPr/>
        <w:t xml:space="preserve"> "lawn and garden" OR "outdoor products" OR "pet products" OR "camping" OR "hunting" OR "fishing" OR "grilling" OR "home improvement" OR "hardware" OR "Tractor Supply" OR "Ace Hardware" OR "sold at"</w:t>
      </w:r>
    </w:p>
    <w:p>
      <w:pPr>
        <w:numPr>
          <w:ilvl w:val="0"/>
          <w:numId w:val="2"/>
        </w:numPr>
        <w:spacing w:after="0" w:before="120" w:lineRule="auto"/>
        <w:ind w:left="720" w:hanging="360"/>
      </w:pPr>
      <w:r>
        <w:rPr>
          <w:b w:val="1"/>
          <w:bCs w:val="1"/>
        </w:rPr>
        <w:t xml:space="preserve">Titles, leadership track:</w:t>
      </w:r>
      <w:r>
        <w:rPr/>
        <w:t xml:space="preserve"> Owner, Founder, CEO, President, COO, VP/Director of Operations.</w:t>
      </w:r>
    </w:p>
    <w:p>
      <w:pPr>
        <w:numPr>
          <w:ilvl w:val="0"/>
          <w:numId w:val="2"/>
        </w:numPr>
        <w:spacing w:after="0" w:before="120" w:lineRule="auto"/>
        <w:ind w:left="720" w:hanging="360"/>
      </w:pPr>
      <w:r>
        <w:rPr>
          <w:b w:val="1"/>
          <w:bCs w:val="1"/>
        </w:rPr>
        <w:t xml:space="preserve">Titles, sourcing track:</w:t>
      </w:r>
      <w:r>
        <w:rPr/>
        <w:t xml:space="preserve"> Supply Chain, Sourcing and Purchasing Manager/Director/Head.</w:t>
      </w:r>
    </w:p>
    <w:p>
      <w:pPr>
        <w:numPr>
          <w:ilvl w:val="0"/>
          <w:numId w:val="2"/>
        </w:numPr>
        <w:spacing w:after="0" w:before="120" w:lineRule="auto"/>
        <w:ind w:left="720" w:hanging="360"/>
      </w:pPr>
      <w:r>
        <w:rPr>
          <w:b w:val="1"/>
          <w:bCs w:val="1"/>
        </w:rPr>
        <w:t xml:space="preserve">Exclude:</w:t>
      </w:r>
      <w:r>
        <w:rPr/>
        <w:t xml:space="preserve"> the 4,254 companies in the report databases, existing clients, retailers themselves (we want the brands that supply them), RV companies, and distributors with no products of their own.</w:t>
      </w:r>
    </w:p>
    <w:p>
      <w:pPr>
        <w:numPr>
          <w:ilvl w:val="0"/>
          <w:numId w:val="2"/>
        </w:numPr>
        <w:spacing w:after="0" w:before="120" w:lineRule="auto"/>
        <w:ind w:left="720" w:hanging="360"/>
      </w:pPr>
      <w:r>
        <w:rPr>
          <w:b w:val="1"/>
          <w:bCs w:val="1"/>
        </w:rPr>
        <w:t xml:space="preserve">Apollo:</w:t>
      </w:r>
      <w:r>
        <w:rPr/>
        <w:t xml:space="preserve"> the same industries and keywords, plus revenue and founding-year filters. Apollo also finds brands that sell mostly online and have a small LinkedIn presence.</w:t>
      </w:r>
    </w:p>
    <w:p>
      <w:pPr>
        <w:spacing w:before="60" w:after="120"/>
      </w:pPr>
      <w:r>
        <w:rPr>
          <w:i w:val="1"/>
          <w:iCs w:val="1"/>
          <w:color w:val="404040"/>
          <w:sz w:val="22"/>
          <w:szCs w:val="22"/>
        </w:rPr>
        <w:t xml:space="preserve">Before launch, the team checks the live result count for each search. If target 1 gives fewer than about 1,000 new companies at 11-200 employees, we add target 2 straight away.</w:t>
      </w:r>
    </w:p>
    <w:p>
      <w:pPr>
        <w:pStyle w:val="Heading2"/>
      </w:pPr>
      <w:r>
        <w:rPr/>
        <w:t xml:space="preserve">Other Ways to Find Targets</w:t>
      </w:r>
    </w:p>
    <w:p>
      <w:r>
        <w:rPr/>
        <w:t xml:space="preserve">Beyond Sales Navigator and Apollo, we looked at two ideas of our own: companies that already import, and companies close to launching a new product. These are the sources, what they cost, and how we'd use them.</w:t>
      </w:r>
    </w:p>
    <w:tbl>
      <w:tblPr>
        <w:tblW w:w="988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100" w:type="dxa"/>
          <w:bottom w:w="60" w:type="dxa"/>
          <w:right w:w="100" w:type="dxa"/>
        </w:tblCellMar>
      </w:tblPr>
      <w:tblGrid>
        <w:gridCol w:w="1700"/>
        <w:gridCol w:w="3700"/>
        <w:gridCol w:w="2400"/>
        <w:gridCol w:w="2080"/>
      </w:tblGrid>
      <w:tr>
        <w:trPr>
          <w:tblHeader/>
        </w:trPr>
        <w:tc>
          <w:tcPr>
            <w:tcW w:w="1700" w:type="dxa"/>
            <w:shd w:val="clear" w:color="auto" w:fill="1F497D"/>
          </w:tcPr>
          <w:p>
            <w:pPr>
              <w:spacing w:before="0" w:after="40"/>
              <w:jc w:val="left"/>
            </w:pPr>
            <w:r>
              <w:rPr>
                <w:b w:val="1"/>
                <w:bCs w:val="1"/>
                <w:color w:val="FFFFFF"/>
                <w:sz w:val="20"/>
                <w:szCs w:val="20"/>
              </w:rPr>
              <w:t xml:space="preserve">Source</w:t>
            </w:r>
          </w:p>
        </w:tc>
        <w:tc>
          <w:tcPr>
            <w:tcW w:w="3700" w:type="dxa"/>
            <w:shd w:val="clear" w:color="auto" w:fill="1F497D"/>
          </w:tcPr>
          <w:p>
            <w:pPr>
              <w:spacing w:before="0" w:after="40"/>
              <w:jc w:val="left"/>
            </w:pPr>
            <w:r>
              <w:rPr>
                <w:b w:val="1"/>
                <w:bCs w:val="1"/>
                <w:color w:val="FFFFFF"/>
                <w:sz w:val="20"/>
                <w:szCs w:val="20"/>
              </w:rPr>
              <w:t xml:space="preserve">What it gives</w:t>
            </w:r>
          </w:p>
        </w:tc>
        <w:tc>
          <w:tcPr>
            <w:tcW w:w="2400" w:type="dxa"/>
            <w:shd w:val="clear" w:color="auto" w:fill="1F497D"/>
          </w:tcPr>
          <w:p>
            <w:pPr>
              <w:spacing w:before="0" w:after="40"/>
              <w:jc w:val="left"/>
            </w:pPr>
            <w:r>
              <w:rPr>
                <w:b w:val="1"/>
                <w:bCs w:val="1"/>
                <w:color w:val="FFFFFF"/>
                <w:sz w:val="20"/>
                <w:szCs w:val="20"/>
              </w:rPr>
              <w:t xml:space="preserve">Cost</w:t>
            </w:r>
          </w:p>
        </w:tc>
        <w:tc>
          <w:tcPr>
            <w:tcW w:w="2080" w:type="dxa"/>
            <w:shd w:val="clear" w:color="auto" w:fill="1F497D"/>
          </w:tcPr>
          <w:p>
            <w:pPr>
              <w:spacing w:before="0" w:after="40"/>
              <w:jc w:val="left"/>
            </w:pPr>
            <w:r>
              <w:rPr>
                <w:b w:val="1"/>
                <w:bCs w:val="1"/>
                <w:color w:val="FFFFFF"/>
                <w:sz w:val="20"/>
                <w:szCs w:val="20"/>
              </w:rPr>
              <w:t xml:space="preserve">Link</w:t>
            </w:r>
          </w:p>
        </w:tc>
      </w:tr>
      <w:tr>
        <w:tc>
          <w:tcPr>
            <w:tcW w:w="1700" w:type="dxa"/>
          </w:tcPr>
          <w:p>
            <w:pPr>
              <w:spacing w:before="0" w:after="40"/>
              <w:jc w:val="left"/>
            </w:pPr>
            <w:r>
              <w:rPr>
                <w:sz w:val="20"/>
                <w:szCs w:val="20"/>
              </w:rPr>
              <w:t xml:space="preserve">ImportYeti</w:t>
            </w:r>
          </w:p>
        </w:tc>
        <w:tc>
          <w:tcPr>
            <w:tcW w:w="3700" w:type="dxa"/>
          </w:tcPr>
          <w:p>
            <w:pPr>
              <w:spacing w:before="0" w:after="40"/>
              <w:jc w:val="left"/>
            </w:pPr>
            <w:r>
              <w:rPr>
                <w:sz w:val="20"/>
                <w:szCs w:val="20"/>
              </w:rPr>
              <w:t xml:space="preserve">US import records (bills of lading) since 2015: which US company imports what, from which supplier and country</w:t>
            </w:r>
          </w:p>
        </w:tc>
        <w:tc>
          <w:tcPr>
            <w:tcW w:w="2400" w:type="dxa"/>
          </w:tcPr>
          <w:p>
            <w:pPr>
              <w:spacing w:before="0" w:after="40"/>
              <w:jc w:val="left"/>
            </w:pPr>
            <w:r>
              <w:rPr>
                <w:sz w:val="20"/>
                <w:szCs w:val="20"/>
              </w:rPr>
              <w:t xml:space="preserve">Free search; downloads need a paid plan (prices differ across their pages, from about $50/month)</w:t>
            </w:r>
          </w:p>
        </w:tc>
        <w:tc>
          <w:tcPr>
            <w:tcW w:w="2080" w:type="dxa"/>
          </w:tcPr>
          <w:p>
            <w:pPr>
              <w:spacing w:before="0" w:after="40"/>
              <w:jc w:val="left"/>
            </w:pPr>
            <w:hyperlink r:id="rIdL1">
              <w:r>
                <w:rPr>
                  <w:sz w:val="20"/>
                  <w:szCs w:val="20"/>
                  <w:color w:val="1155CC"/>
                  <w:u w:val="single"/>
                </w:rPr>
                <w:t xml:space="preserve">https://www.importyeti.com/</w:t>
              </w:r>
            </w:hyperlink>
          </w:p>
        </w:tc>
      </w:tr>
      <w:tr>
        <w:tc>
          <w:tcPr>
            <w:tcW w:w="1700" w:type="dxa"/>
          </w:tcPr>
          <w:p>
            <w:pPr>
              <w:spacing w:before="0" w:after="40"/>
              <w:jc w:val="left"/>
            </w:pPr>
            <w:r>
              <w:rPr>
                <w:sz w:val="20"/>
                <w:szCs w:val="20"/>
              </w:rPr>
              <w:t xml:space="preserve">ImportGenius</w:t>
            </w:r>
          </w:p>
        </w:tc>
        <w:tc>
          <w:tcPr>
            <w:tcW w:w="3700" w:type="dxa"/>
          </w:tcPr>
          <w:p>
            <w:pPr>
              <w:spacing w:before="0" w:after="40"/>
              <w:jc w:val="left"/>
            </w:pPr>
            <w:r>
              <w:rPr>
                <w:sz w:val="20"/>
                <w:szCs w:val="20"/>
              </w:rPr>
              <w:t xml:space="preserve">The same type of US customs data, with more search and export tools</w:t>
            </w:r>
          </w:p>
        </w:tc>
        <w:tc>
          <w:tcPr>
            <w:tcW w:w="2400" w:type="dxa"/>
          </w:tcPr>
          <w:p>
            <w:pPr>
              <w:spacing w:before="0" w:after="40"/>
              <w:jc w:val="left"/>
            </w:pPr>
            <w:r>
              <w:rPr>
                <w:sz w:val="20"/>
                <w:szCs w:val="20"/>
              </w:rPr>
              <w:t xml:space="preserve">Paid subscription. Capterra lists about $125-399 per user per month; to confirm</w:t>
            </w:r>
          </w:p>
        </w:tc>
        <w:tc>
          <w:tcPr>
            <w:tcW w:w="2080" w:type="dxa"/>
          </w:tcPr>
          <w:p>
            <w:pPr>
              <w:spacing w:before="0" w:after="40"/>
              <w:jc w:val="left"/>
            </w:pPr>
            <w:hyperlink r:id="rIdL2">
              <w:r>
                <w:rPr>
                  <w:sz w:val="20"/>
                  <w:szCs w:val="20"/>
                  <w:color w:val="1155CC"/>
                  <w:u w:val="single"/>
                </w:rPr>
                <w:t xml:space="preserve">https://www.importgenius.com/how-it-works/our-datasets/us-imports</w:t>
              </w:r>
            </w:hyperlink>
          </w:p>
        </w:tc>
      </w:tr>
      <w:tr>
        <w:tc>
          <w:tcPr>
            <w:tcW w:w="1700" w:type="dxa"/>
          </w:tcPr>
          <w:p>
            <w:pPr>
              <w:spacing w:before="0" w:after="40"/>
              <w:jc w:val="left"/>
            </w:pPr>
            <w:r>
              <w:rPr>
                <w:sz w:val="20"/>
                <w:szCs w:val="20"/>
              </w:rPr>
              <w:t xml:space="preserve">FDA 510(k) database</w:t>
            </w:r>
          </w:p>
        </w:tc>
        <w:tc>
          <w:tcPr>
            <w:tcW w:w="3700" w:type="dxa"/>
          </w:tcPr>
          <w:p>
            <w:pPr>
              <w:spacing w:before="0" w:after="40"/>
              <w:jc w:val="left"/>
            </w:pPr>
            <w:r>
              <w:rPr>
                <w:sz w:val="20"/>
                <w:szCs w:val="20"/>
              </w:rPr>
              <w:t xml:space="preserve">Medical devices recently cleared for sale, with the company name and date</w:t>
            </w:r>
          </w:p>
        </w:tc>
        <w:tc>
          <w:tcPr>
            <w:tcW w:w="2400" w:type="dxa"/>
          </w:tcPr>
          <w:p>
            <w:pPr>
              <w:spacing w:before="0" w:after="40"/>
              <w:jc w:val="left"/>
            </w:pPr>
            <w:r>
              <w:rPr>
                <w:sz w:val="20"/>
                <w:szCs w:val="20"/>
              </w:rPr>
              <w:t xml:space="preserve">Free</w:t>
            </w:r>
          </w:p>
        </w:tc>
        <w:tc>
          <w:tcPr>
            <w:tcW w:w="2080" w:type="dxa"/>
          </w:tcPr>
          <w:p>
            <w:pPr>
              <w:spacing w:before="0" w:after="40"/>
              <w:jc w:val="left"/>
            </w:pPr>
            <w:hyperlink r:id="rIdL3">
              <w:r>
                <w:rPr>
                  <w:sz w:val="20"/>
                  <w:szCs w:val="20"/>
                  <w:color w:val="1155CC"/>
                  <w:u w:val="single"/>
                </w:rPr>
                <w:t xml:space="preserve">https://www.accessdata.fda.gov/scripts/cdrh/cfdocs/cfpmn/pmn.cfm</w:t>
              </w:r>
            </w:hyperlink>
          </w:p>
        </w:tc>
      </w:tr>
      <w:tr>
        <w:tc>
          <w:tcPr>
            <w:tcW w:w="1700" w:type="dxa"/>
          </w:tcPr>
          <w:p>
            <w:pPr>
              <w:spacing w:before="0" w:after="40"/>
              <w:jc w:val="left"/>
            </w:pPr>
            <w:r>
              <w:rPr>
                <w:sz w:val="20"/>
                <w:szCs w:val="20"/>
              </w:rPr>
              <w:t xml:space="preserve">FCC ID search</w:t>
            </w:r>
          </w:p>
        </w:tc>
        <w:tc>
          <w:tcPr>
            <w:tcW w:w="3700" w:type="dxa"/>
          </w:tcPr>
          <w:p>
            <w:pPr>
              <w:spacing w:before="0" w:after="40"/>
              <w:jc w:val="left"/>
            </w:pPr>
            <w:r>
              <w:rPr>
                <w:sz w:val="20"/>
                <w:szCs w:val="20"/>
              </w:rPr>
              <w:t xml:space="preserve">New authorizations for products with radios (Wi-Fi, Bluetooth, cellular), which must be approved before they're sold in the US</w:t>
            </w:r>
          </w:p>
        </w:tc>
        <w:tc>
          <w:tcPr>
            <w:tcW w:w="2400" w:type="dxa"/>
          </w:tcPr>
          <w:p>
            <w:pPr>
              <w:spacing w:before="0" w:after="40"/>
              <w:jc w:val="left"/>
            </w:pPr>
            <w:r>
              <w:rPr>
                <w:sz w:val="20"/>
                <w:szCs w:val="20"/>
              </w:rPr>
              <w:t xml:space="preserve">Free</w:t>
            </w:r>
          </w:p>
        </w:tc>
        <w:tc>
          <w:tcPr>
            <w:tcW w:w="2080" w:type="dxa"/>
          </w:tcPr>
          <w:p>
            <w:pPr>
              <w:spacing w:before="0" w:after="40"/>
              <w:jc w:val="left"/>
            </w:pPr>
            <w:hyperlink r:id="rIdL4">
              <w:r>
                <w:rPr>
                  <w:sz w:val="20"/>
                  <w:szCs w:val="20"/>
                  <w:color w:val="1155CC"/>
                  <w:u w:val="single"/>
                </w:rPr>
                <w:t xml:space="preserve">https://www.fcc.gov/oet/ea/fccid</w:t>
              </w:r>
            </w:hyperlink>
          </w:p>
        </w:tc>
      </w:tr>
      <w:tr>
        <w:tc>
          <w:tcPr>
            <w:tcW w:w="1700" w:type="dxa"/>
          </w:tcPr>
          <w:p>
            <w:pPr>
              <w:spacing w:before="0" w:after="40"/>
              <w:jc w:val="left"/>
            </w:pPr>
            <w:r>
              <w:rPr>
                <w:sz w:val="20"/>
                <w:szCs w:val="20"/>
              </w:rPr>
              <w:t xml:space="preserve">Kickstarter and Indiegogo</w:t>
            </w:r>
          </w:p>
        </w:tc>
        <w:tc>
          <w:tcPr>
            <w:tcW w:w="3700" w:type="dxa"/>
          </w:tcPr>
          <w:p>
            <w:pPr>
              <w:spacing w:before="0" w:after="40"/>
              <w:jc w:val="left"/>
            </w:pPr>
            <w:r>
              <w:rPr>
                <w:sz w:val="20"/>
                <w:szCs w:val="20"/>
              </w:rPr>
              <w:t xml:space="preserve">Hardware projects that hit their funding goal and now need to be manufactured</w:t>
            </w:r>
          </w:p>
        </w:tc>
        <w:tc>
          <w:tcPr>
            <w:tcW w:w="2400" w:type="dxa"/>
          </w:tcPr>
          <w:p>
            <w:pPr>
              <w:spacing w:before="0" w:after="40"/>
              <w:jc w:val="left"/>
            </w:pPr>
            <w:r>
              <w:rPr>
                <w:sz w:val="20"/>
                <w:szCs w:val="20"/>
              </w:rPr>
              <w:t xml:space="preserve">Free</w:t>
            </w:r>
          </w:p>
        </w:tc>
        <w:tc>
          <w:tcPr>
            <w:tcW w:w="2080" w:type="dxa"/>
          </w:tcPr>
          <w:p>
            <w:pPr>
              <w:spacing w:before="0" w:after="40"/>
              <w:jc w:val="left"/>
            </w:pPr>
            <w:hyperlink r:id="rIdL5">
              <w:r>
                <w:rPr>
                  <w:sz w:val="20"/>
                  <w:szCs w:val="20"/>
                  <w:color w:val="1155CC"/>
                  <w:u w:val="single"/>
                </w:rPr>
                <w:t xml:space="preserve">https://www.kickstarter.com/</w:t>
              </w:r>
            </w:hyperlink>
          </w:p>
        </w:tc>
      </w:tr>
      <w:tr>
        <w:tc>
          <w:tcPr>
            <w:tcW w:w="1700" w:type="dxa"/>
          </w:tcPr>
          <w:p>
            <w:pPr>
              <w:spacing w:before="0" w:after="40"/>
              <w:jc w:val="left"/>
            </w:pPr>
            <w:r>
              <w:rPr>
                <w:sz w:val="20"/>
                <w:szCs w:val="20"/>
              </w:rPr>
              <w:t xml:space="preserve">Trade show exhibitor lists</w:t>
            </w:r>
          </w:p>
        </w:tc>
        <w:tc>
          <w:tcPr>
            <w:tcW w:w="3700" w:type="dxa"/>
          </w:tcPr>
          <w:p>
            <w:pPr>
              <w:spacing w:before="0" w:after="40"/>
              <w:jc w:val="left"/>
            </w:pPr>
            <w:r>
              <w:rPr>
                <w:sz w:val="20"/>
                <w:szCs w:val="20"/>
              </w:rPr>
              <w:t xml:space="preserve">Brands showing new products (for example National Hardware Show, Global Pet Expo, ICAST for fishing)</w:t>
            </w:r>
          </w:p>
        </w:tc>
        <w:tc>
          <w:tcPr>
            <w:tcW w:w="2400" w:type="dxa"/>
          </w:tcPr>
          <w:p>
            <w:pPr>
              <w:spacing w:before="0" w:after="40"/>
              <w:jc w:val="left"/>
            </w:pPr>
            <w:r>
              <w:rPr>
                <w:sz w:val="20"/>
                <w:szCs w:val="20"/>
              </w:rPr>
              <w:t xml:space="preserve">Usually free online</w:t>
            </w:r>
          </w:p>
        </w:tc>
        <w:tc>
          <w:tcPr>
            <w:tcW w:w="2080" w:type="dxa"/>
          </w:tcPr>
          <w:p>
            <w:pPr>
              <w:spacing w:before="0" w:after="40"/>
              <w:jc w:val="left"/>
            </w:pPr>
            <w:r>
              <w:rPr>
                <w:sz w:val="20"/>
                <w:szCs w:val="20"/>
              </w:rPr>
              <w:t xml:space="preserve">Each show's website</w:t>
            </w:r>
          </w:p>
        </w:tc>
      </w:tr>
      <w:tr>
        <w:tc>
          <w:tcPr>
            <w:tcW w:w="1700" w:type="dxa"/>
          </w:tcPr>
          <w:p>
            <w:pPr>
              <w:spacing w:before="0" w:after="40"/>
              <w:jc w:val="left"/>
            </w:pPr>
            <w:r>
              <w:rPr>
                <w:sz w:val="20"/>
                <w:szCs w:val="20"/>
              </w:rPr>
              <w:t xml:space="preserve">MFG.com</w:t>
            </w:r>
          </w:p>
        </w:tc>
        <w:tc>
          <w:tcPr>
            <w:tcW w:w="3700" w:type="dxa"/>
          </w:tcPr>
          <w:p>
            <w:pPr>
              <w:spacing w:before="0" w:after="40"/>
              <w:jc w:val="left"/>
            </w:pPr>
            <w:r>
              <w:rPr>
                <w:sz w:val="20"/>
                <w:szCs w:val="20"/>
              </w:rPr>
              <w:t xml:space="preserve">Buyers posting requests for quotes on manufacturing jobs</w:t>
            </w:r>
          </w:p>
        </w:tc>
        <w:tc>
          <w:tcPr>
            <w:tcW w:w="2400" w:type="dxa"/>
          </w:tcPr>
          <w:p>
            <w:pPr>
              <w:spacing w:before="0" w:after="40"/>
              <w:jc w:val="left"/>
            </w:pPr>
            <w:r>
              <w:rPr>
                <w:sz w:val="20"/>
                <w:szCs w:val="20"/>
              </w:rPr>
              <w:t xml:space="preserve">Suppliers pay per request or for a Premium plan; price not public</w:t>
            </w:r>
          </w:p>
        </w:tc>
        <w:tc>
          <w:tcPr>
            <w:tcW w:w="2080" w:type="dxa"/>
          </w:tcPr>
          <w:p>
            <w:pPr>
              <w:spacing w:before="0" w:after="40"/>
              <w:jc w:val="left"/>
            </w:pPr>
            <w:hyperlink r:id="rIdL6">
              <w:r>
                <w:rPr>
                  <w:sz w:val="20"/>
                  <w:szCs w:val="20"/>
                  <w:color w:val="1155CC"/>
                  <w:u w:val="single"/>
                </w:rPr>
                <w:t xml:space="preserve">https://www.mfg.com/</w:t>
              </w:r>
            </w:hyperlink>
          </w:p>
        </w:tc>
      </w:tr>
    </w:tbl>
    <w:p>
      <w:pPr>
        <w:spacing w:before="0" w:after="0"/>
      </w:pPr>
    </w:p>
    <w:p>
      <w:pPr>
        <w:pStyle w:val="Heading3"/>
      </w:pPr>
      <w:r>
        <w:rPr/>
        <w:t xml:space="preserve">Companies that already import</w:t>
      </w:r>
    </w:p>
    <w:p>
      <w:r>
        <w:rPr/>
        <w:t xml:space="preserve">How it would work: we search the import data by product (for example LED lights, fans, speakers, chargers, outdoor products, metal or molded parts) and pick US brands of 11-200 employees that import finished products. We then find their owners and sourcing people on LinkedIn and reach them with the same messages, adding a line about production options closer to home. We test this with the free ImportYeti search first; if it works, a paid plan saves time.</w:t>
      </w:r>
    </w:p>
    <w:p>
      <w:pPr>
        <w:spacing w:before="60" w:after="120"/>
      </w:pPr>
      <w:r>
        <w:rPr>
          <w:i w:val="1"/>
          <w:iCs w:val="1"/>
          <w:color w:val="404040"/>
          <w:sz w:val="22"/>
          <w:szCs w:val="22"/>
        </w:rPr>
        <w:t xml:space="preserve">Past replies support this: Seal Shield was “exploring re/near shoring some asia based products”. But one meeting failed because the company already imported directly at a lower price. So the pitch is not “cheaper than your factory”: it's one partner that owns the engineering, factories and quality, with onshore, nearshore and offshore options.</w:t>
      </w:r>
    </w:p>
    <w:p>
      <w:pPr>
        <w:pStyle w:val="Heading3"/>
      </w:pPr>
      <w:r>
        <w:rPr/>
        <w:t xml:space="preserve">Pre-launch products and FDA approval</w:t>
      </w:r>
    </w:p>
    <w:p>
      <w:r>
        <w:rPr/>
        <w:t xml:space="preserve">Which industries go through FDA review before launch:</w:t>
      </w:r>
    </w:p>
    <w:p>
      <w:pPr>
        <w:numPr>
          <w:ilvl w:val="0"/>
          <w:numId w:val="2"/>
        </w:numPr>
        <w:spacing w:after="0" w:before="120" w:lineRule="auto"/>
        <w:ind w:left="720" w:hanging="360"/>
      </w:pPr>
      <w:r>
        <w:rPr>
          <w:b w:val="1"/>
          <w:bCs w:val="1"/>
        </w:rPr>
        <w:t xml:space="preserve">Medical devices:</w:t>
      </w:r>
      <w:r>
        <w:rPr/>
        <w:t xml:space="preserve"> most Class II devices need 510(k) clearance, new types of devices go through De Novo, and high-risk (Class III) devices need PMA approval. Most Class I devices are exempt.</w:t>
      </w:r>
    </w:p>
    <w:p>
      <w:pPr>
        <w:numPr>
          <w:ilvl w:val="0"/>
          <w:numId w:val="2"/>
        </w:numPr>
        <w:spacing w:after="0" w:before="120" w:lineRule="auto"/>
        <w:ind w:left="720" w:hanging="360"/>
      </w:pPr>
      <w:r>
        <w:rPr/>
        <w:t xml:space="preserve">Laser products and some other radiation-emitting electronics must meet FDA performance standards and be reported to the FDA.</w:t>
      </w:r>
    </w:p>
    <w:p>
      <w:pPr>
        <w:numPr>
          <w:ilvl w:val="0"/>
          <w:numId w:val="2"/>
        </w:numPr>
        <w:spacing w:after="0" w:before="120" w:lineRule="auto"/>
        <w:ind w:left="720" w:hanging="360"/>
      </w:pPr>
      <w:r>
        <w:rPr/>
        <w:t xml:space="preserve">Drugs and biologics need approval but aren't a fit for Steiner. Most foods and cosmetics need no FDA approval before launch.</w:t>
      </w:r>
    </w:p>
    <w:p>
      <w:r>
        <w:rPr/>
        <w:t xml:space="preserve">How to use it: a 510(k) clearance in the last 6-12 months usually means a device is about to be built and sold. We can filter for small companies (11-50) with electro-mechanical devices (monitors, carts, enclosures, handheld devices).</w:t>
      </w:r>
    </w:p>
    <w:p>
      <w:pPr>
        <w:spacing w:before="60" w:after="120"/>
      </w:pPr>
      <w:r>
        <w:rPr>
          <w:i w:val="1"/>
          <w:iCs w:val="1"/>
          <w:color w:val="404040"/>
          <w:sz w:val="22"/>
          <w:szCs w:val="22"/>
        </w:rPr>
        <w:t xml:space="preserve">Things to consider: medical is the only real FDA match, and the client sees medical as low value. Since February 2026, contract manufacturers of finished medical devices must follow the FDA's quality system rule, built on ISO 13485. Steiner holds ISO 9001:2015, and one past lead turned us down over certificates. So we suggest it only as a small test for parts and sub-assemblies, unless Steiner can take on finished devices. The FCC, crowdfunding and trade show sources above give the same pre-launch signal for consumer and electronic products, which fit Steiner better.</w:t>
      </w:r>
    </w:p>
    <w:p>
      <w:pPr>
        <w:pStyle w:val="Heading2"/>
      </w:pPr>
      <w:r>
        <w:rPr/>
        <w:t xml:space="preserve">The Strategy</w:t>
      </w:r>
    </w:p>
    <w:p>
      <w:r>
        <w:rPr/>
        <w:t xml:space="preserve">We send connection requests from Tom's profile, followed by four LinkedIn messages. Each message comes from a different angle, so if one doesn't land, the next one might. After four, we stop. Josh's profile can test target 3 in parallel.</w:t>
      </w:r>
    </w:p>
    <w:p>
      <w:r>
        <w:rPr/>
        <w:t xml:space="preserve">We test two versions side by side, each on half of the leads:</w:t>
      </w:r>
    </w:p>
    <w:p>
      <w:pPr>
        <w:numPr>
          <w:ilvl w:val="0"/>
          <w:numId w:val="2"/>
        </w:numPr>
        <w:spacing w:after="0" w:before="120" w:lineRule="auto"/>
        <w:ind w:left="720" w:hanging="360"/>
      </w:pPr>
      <w:r>
        <w:rPr>
          <w:b w:val="1"/>
          <w:bCs w:val="1"/>
        </w:rPr>
        <w:t xml:space="preserve">BizzBee version:</w:t>
      </w:r>
      <w:r>
        <w:rPr/>
        <w:t xml:space="preserve"> built on the Sweet Leads framework. Duality, empathy, credibility, then free value. It starts a conversation before talking about Steiner.</w:t>
      </w:r>
    </w:p>
    <w:p>
      <w:pPr>
        <w:numPr>
          <w:ilvl w:val="0"/>
          <w:numId w:val="2"/>
        </w:numPr>
        <w:spacing w:after="0" w:before="120" w:lineRule="auto"/>
        <w:ind w:left="720" w:hanging="360"/>
      </w:pPr>
      <w:r>
        <w:rPr>
          <w:b w:val="1"/>
          <w:bCs w:val="1"/>
        </w:rPr>
        <w:t xml:space="preserve">Direct version:</w:t>
      </w:r>
      <w:r>
        <w:rPr/>
        <w:t xml:space="preserve"> says who Tom is and what Steiner does from the first message, with a concrete example and a simple ask.</w:t>
      </w:r>
    </w:p>
    <w:p>
      <w:r>
        <w:rPr/>
        <w:t xml:space="preserve">New angle compared with the past messages: we speak to them as a brand with a product, not as a manufacturer. We use Steiner's own language (“your product redesigned”, “your idea brought to life”) and real case studies, and drop what didn't work: “contract manufacturing”, quarterly roadmaps and the general “free consultation”. The free offer becomes concrete: send a photo, drawing or link of a product, and Steiner's engineers come back with ideas and a rough quote.</w:t>
      </w:r>
    </w:p>
    <w:p>
      <w:r>
        <w:rPr/>
        <w:t xml:space="preserve">Email: given the past results, we suggest email only as a small test (a few hundred contacts), sent one week after the LinkedIn sequence to people who didn't accept or didn't reply. The campaign uses variables such as </w:t>
      </w:r>
      <w:r>
        <w:rPr>
          <w:b w:val="1"/>
          <w:bCs w:val="1"/>
          <w:color w:val="FF9900"/>
        </w:rPr>
        <w:t xml:space="preserve">[First Name]</w:t>
      </w:r>
      <w:r>
        <w:rPr/>
        <w:t xml:space="preserve"> and </w:t>
      </w:r>
      <w:r>
        <w:rPr>
          <w:b w:val="1"/>
          <w:bCs w:val="1"/>
          <w:color w:val="FF9900"/>
        </w:rPr>
        <w:t xml:space="preserve">{company name}</w:t>
      </w:r>
      <w:r>
        <w:rPr/>
        <w:t xml:space="preserve">.</w:t>
      </w:r>
    </w:p>
    <w:p>
      <w:pPr>
        <w:pStyle w:val="Heading2"/>
      </w:pPr>
      <w:r>
        <w:rPr/>
        <w:t xml:space="preserve">LinkedIn messages</w:t>
      </w:r>
    </w:p>
    <w:p>
      <w:pPr>
        <w:pStyle w:val="Heading2"/>
      </w:pPr>
      <w:r>
        <w:rPr/>
        <w:t xml:space="preserve">Invitation Message Suggestions</w:t>
      </w:r>
    </w:p>
    <w:p>
      <w:r>
        <w:rPr/>
        <w:t xml:space="preserve">The main goal of the invitation message is to get connected—nothing more. Our recommendation is to keep it short and simple, which usually brings the best results. Here are a few options:</w:t>
      </w:r>
    </w:p>
    <w:p>
      <w:pPr>
        <w:numPr>
          <w:ilvl w:val="0"/>
          <w:numId w:val="1"/>
        </w:numPr>
        <w:spacing w:after="0" w:before="60" w:line="240" w:lineRule="auto"/>
        <w:ind w:left="1584" w:right="864" w:hanging="360"/>
      </w:pPr>
      <w:r>
        <w:rPr>
          <w:i w:val="1"/>
          <w:iCs w:val="1"/>
        </w:rPr>
        <w:t xml:space="preserve">Hey </w:t>
      </w:r>
      <w:r>
        <w:rPr>
          <w:b w:val="1"/>
          <w:bCs w:val="1"/>
          <w:i w:val="1"/>
          <w:iCs w:val="1"/>
          <w:color w:val="FF9900"/>
        </w:rPr>
        <w:t xml:space="preserve">[First Name]</w:t>
      </w:r>
      <w:r>
        <w:rPr>
          <w:i w:val="1"/>
          <w:iCs w:val="1"/>
        </w:rPr>
        <w:t xml:space="preserve">, let's connect!</w:t>
      </w:r>
    </w:p>
    <w:p>
      <w:pPr>
        <w:numPr>
          <w:ilvl w:val="0"/>
          <w:numId w:val="1"/>
        </w:numPr>
        <w:spacing w:after="0" w:before="60" w:line="240" w:lineRule="auto"/>
        <w:ind w:left="1584" w:right="864" w:hanging="360"/>
      </w:pPr>
      <w:r>
        <w:rPr>
          <w:i w:val="1"/>
          <w:iCs w:val="1"/>
        </w:rPr>
        <w:t xml:space="preserve">Hey </w:t>
      </w:r>
      <w:r>
        <w:rPr>
          <w:b w:val="1"/>
          <w:bCs w:val="1"/>
          <w:i w:val="1"/>
          <w:iCs w:val="1"/>
          <w:color w:val="FF9900"/>
        </w:rPr>
        <w:t xml:space="preserve">[First Name]</w:t>
      </w:r>
      <w:r>
        <w:rPr>
          <w:i w:val="1"/>
          <w:iCs w:val="1"/>
        </w:rPr>
        <w:t xml:space="preserve">, I'd love to connect!</w:t>
      </w:r>
    </w:p>
    <w:p>
      <w:pPr>
        <w:numPr>
          <w:ilvl w:val="0"/>
          <w:numId w:val="1"/>
        </w:numPr>
        <w:spacing w:after="0" w:before="60" w:line="240" w:lineRule="auto"/>
        <w:ind w:left="1584" w:right="864" w:hanging="360"/>
      </w:pPr>
      <w:r>
        <w:rPr>
          <w:i w:val="1"/>
          <w:iCs w:val="1"/>
        </w:rPr>
        <w:t xml:space="preserve">Hi </w:t>
      </w:r>
      <w:r>
        <w:rPr>
          <w:b w:val="1"/>
          <w:bCs w:val="1"/>
          <w:i w:val="1"/>
          <w:iCs w:val="1"/>
          <w:color w:val="FF9900"/>
        </w:rPr>
        <w:t xml:space="preserve">[First Name]</w:t>
      </w:r>
      <w:r>
        <w:rPr>
          <w:i w:val="1"/>
          <w:iCs w:val="1"/>
        </w:rPr>
        <w:t xml:space="preserve">, it seems like we share similar interests. Let's connect!</w:t>
      </w:r>
    </w:p>
    <w:p>
      <w:pPr>
        <w:numPr>
          <w:ilvl w:val="0"/>
          <w:numId w:val="1"/>
        </w:numPr>
        <w:spacing w:after="0" w:before="60" w:line="240" w:lineRule="auto"/>
        <w:ind w:left="1584" w:right="864" w:hanging="360"/>
      </w:pPr>
      <w:r>
        <w:rPr>
          <w:i w:val="1"/>
          <w:iCs w:val="1"/>
        </w:rPr>
        <w:t xml:space="preserve">Hey </w:t>
      </w:r>
      <w:r>
        <w:rPr>
          <w:b w:val="1"/>
          <w:bCs w:val="1"/>
          <w:i w:val="1"/>
          <w:iCs w:val="1"/>
          <w:color w:val="FF9900"/>
        </w:rPr>
        <w:t xml:space="preserve">[First Name]</w:t>
      </w:r>
      <w:r>
        <w:rPr>
          <w:i w:val="1"/>
          <w:iCs w:val="1"/>
        </w:rPr>
        <w:t xml:space="preserve">, happy to connect!</w:t>
      </w:r>
    </w:p>
    <w:p>
      <w:pPr>
        <w:numPr>
          <w:ilvl w:val="0"/>
          <w:numId w:val="1"/>
        </w:numPr>
        <w:spacing w:after="0" w:before="60" w:line="240" w:lineRule="auto"/>
        <w:ind w:left="1584" w:right="864" w:hanging="360"/>
      </w:pPr>
      <w:r>
        <w:rPr>
          <w:i w:val="1"/>
          <w:iCs w:val="1"/>
        </w:rPr>
        <w:t xml:space="preserve">Blank Invitation</w:t>
      </w:r>
    </w:p>
    <w:p>
      <w:pPr>
        <w:pStyle w:val="Heading2"/>
      </w:pPr>
      <w:r>
        <w:rPr/>
        <w:t xml:space="preserve">LinkedIn Sequence Follow-ups</w:t>
      </w:r>
    </w:p>
    <w:p>
      <w:pPr>
        <w:pStyle w:val="Heading3"/>
      </w:pPr>
      <w:r>
        <w:rPr/>
        <w:t xml:space="preserve">Target 1 — Consumer and Retail Product Brands</w:t>
      </w:r>
    </w:p>
    <w:p>
      <w:pPr>
        <w:pStyle w:val="Heading4"/>
      </w:pPr>
      <w:r>
        <w:rPr/>
        <w:t xml:space="preserve">1</w:t>
      </w:r>
      <w:r>
        <w:rPr>
          <w:vertAlign w:val="superscript"/>
        </w:rPr>
        <w:t xml:space="preserve">st</w:t>
      </w:r>
      <w:r>
        <w:rPr/>
        <w:t xml:space="preserve"> Follow-up (1 day after the previous message)</w:t>
      </w:r>
    </w:p>
    <w:p>
      <w:r>
        <w:rPr/>
        <w:t xml:space="preserve">Once the prospect accepts the invitation, we're going for as much of a human-like approach as possible. The single goal of this message is to provoke a response. Nothing more. That's why we create duality: two opinions with no right answer. The prospect either agrees, disagrees, or feels it doesn't apply to them, and in all three cases they want to reply.</w:t>
      </w:r>
    </w:p>
    <w:p>
      <w:pPr>
        <w:spacing w:before="240" w:after="0"/>
      </w:pPr>
      <w:r>
        <w:rPr>
          <w:b w:val="1"/>
          <w:bCs w:val="1"/>
          <w:i w:val="1"/>
          <w:iCs w:val="1"/>
          <w:color w:val="1F497D"/>
        </w:rPr>
        <w:t xml:space="preserve">Leadership track</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Curious how you see it. When a product needs a refresh, some brands start with the look and the features customers ask for. Others start with what it costs to make, because that decides the shelf price. Where do you usually start?</w:t>
      </w:r>
    </w:p>
    <w:p>
      <w:pPr>
        <w:spacing w:before="240" w:after="0"/>
      </w:pPr>
      <w:r>
        <w:rPr>
          <w:b w:val="1"/>
          <w:bCs w:val="1"/>
          <w:i w:val="1"/>
          <w:iCs w:val="1"/>
          <w:color w:val="1F497D"/>
        </w:rPr>
        <w:t xml:space="preserve">Sourcing track</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Quick question. Some brands like to deal with factories directly to keep the price down. Others prefer one partner who handles the engineering, the factories and the quality, even if it costs a bit more. Which way does </w:t>
      </w:r>
      <w:r>
        <w:rPr>
          <w:b w:val="1"/>
          <w:bCs w:val="1"/>
          <w:i w:val="1"/>
          <w:iCs w:val="1"/>
          <w:color w:val="FF9900"/>
        </w:rPr>
        <w:t xml:space="preserve">{company name}</w:t>
      </w:r>
      <w:r>
        <w:rPr>
          <w:i w:val="1"/>
          <w:iCs w:val="1"/>
        </w:rPr>
        <w:t xml:space="preserve"> lean?</w:t>
      </w:r>
    </w:p>
    <w:p>
      <w:pPr>
        <w:spacing w:before="240" w:after="0"/>
      </w:pPr>
      <w:r>
        <w:rPr>
          <w:b w:val="1"/>
          <w:bCs w:val="1"/>
          <w:i w:val="1"/>
          <w:iCs w:val="1"/>
          <w:color w:val="1F497D"/>
        </w:rPr>
        <w:t xml:space="preserve">Direct version (both tracks)</w:t>
      </w:r>
    </w:p>
    <w:p>
      <w:pPr>
        <w:pBdr>
          <w:top w:color="4f81bd" w:space="10" w:sz="4" w:val="single"/>
          <w:bottom w:color="4f81bd" w:space="10" w:sz="4" w:val="single"/>
        </w:pBdr>
        <w:spacing w:after="240" w:before="240" w:line="240" w:lineRule="auto"/>
        <w:ind w:left="720"/>
        <w:jc w:val="left"/>
      </w:pPr>
      <w:r>
        <w:rPr>
          <w:i w:val="1"/>
          <w:iCs w:val="1"/>
        </w:rPr>
        <w:t xml:space="preserve">Thanks for connecting, </w:t>
      </w:r>
      <w:r>
        <w:rPr>
          <w:b w:val="1"/>
          <w:bCs w:val="1"/>
          <w:i w:val="1"/>
          <w:iCs w:val="1"/>
          <w:color w:val="FF9900"/>
        </w:rPr>
        <w:t xml:space="preserve">[First Name]</w:t>
      </w:r>
      <w:r>
        <w:rPr>
          <w:i w:val="1"/>
          <w:iCs w:val="1"/>
        </w:rPr>
        <w:t xml:space="preserve">. I'm Tom from Steiner Enterprises in Lafayette, Indiana. We design, source and build products for brands, from a rough idea to a finished, packaged product. Is there a product in your line you'd like to make better or for less?</w:t>
      </w:r>
    </w:p>
    <w:p>
      <w:pPr>
        <w:spacing w:before="60" w:after="120"/>
      </w:pPr>
      <w:r>
        <w:rPr>
          <w:i w:val="1"/>
          <w:iCs w:val="1"/>
          <w:color w:val="404040"/>
          <w:sz w:val="22"/>
          <w:szCs w:val="22"/>
        </w:rPr>
        <w:t xml:space="preserve">Response suggestion: whatever side they pick, ask why, or which product they're thinking of. Don't pitch yet. If they say they work with factories directly, ask what's hardest about it: lead times, quality or minimum orders. That's the opening for the next message.</w:t>
      </w:r>
    </w:p>
    <w:p>
      <w:pPr>
        <w:pStyle w:val="Heading4"/>
      </w:pPr>
      <w:r>
        <w:rPr/>
        <w:t xml:space="preserve">2</w:t>
      </w:r>
      <w:r>
        <w:rPr>
          <w:vertAlign w:val="superscript"/>
        </w:rPr>
        <w:t xml:space="preserve">nd</w:t>
      </w:r>
      <w:r>
        <w:rPr/>
        <w:t xml:space="preserve"> Follow-up (3 days after the previous message)</w:t>
      </w:r>
    </w:p>
    <w:p>
      <w:r>
        <w:rPr/>
        <w:t xml:space="preserve">The goal here is to show we understand them, empathise, and put some thought into the matter at hand. Each version is built on a problem Steiner's case studies describe and ends with a simple question.</w:t>
      </w:r>
    </w:p>
    <w:p>
      <w:pPr>
        <w:spacing w:before="240" w:after="0"/>
      </w:pPr>
      <w:r>
        <w:rPr>
          <w:b w:val="1"/>
          <w:bCs w:val="1"/>
          <w:i w:val="1"/>
          <w:iCs w:val="1"/>
          <w:color w:val="1F497D"/>
        </w:rPr>
        <w:t xml:space="preserve">Leadership track</w:t>
      </w:r>
    </w:p>
    <w:p>
      <w:pPr>
        <w:pBdr>
          <w:top w:color="4f81bd" w:space="10" w:sz="4" w:val="single"/>
          <w:bottom w:color="4f81bd" w:space="10" w:sz="4" w:val="single"/>
        </w:pBdr>
        <w:spacing w:after="240" w:before="240" w:line="240" w:lineRule="auto"/>
        <w:ind w:left="720"/>
        <w:jc w:val="left"/>
      </w:pPr>
      <w:r>
        <w:rPr>
          <w:i w:val="1"/>
          <w:iCs w:val="1"/>
        </w:rPr>
        <w:t xml:space="preserve">I had a thought, </w:t>
      </w:r>
      <w:r>
        <w:rPr>
          <w:b w:val="1"/>
          <w:bCs w:val="1"/>
          <w:i w:val="1"/>
          <w:iCs w:val="1"/>
          <w:color w:val="FF9900"/>
        </w:rPr>
        <w:t xml:space="preserve">[First Name]</w:t>
      </w:r>
      <w:r>
        <w:rPr>
          <w:i w:val="1"/>
          <w:iCs w:val="1"/>
        </w:rPr>
        <w:t xml:space="preserve">. A lot of brands have one product that sells well but costs too much to make, or keeps coming back with the same complaint. Fixing it means new engineering, new tooling and sometimes new suppliers, which is hard to fit in next to everything else. Is there a product like that in your line?</w:t>
      </w:r>
    </w:p>
    <w:p>
      <w:pPr>
        <w:spacing w:before="240" w:after="0"/>
      </w:pPr>
      <w:r>
        <w:rPr>
          <w:b w:val="1"/>
          <w:bCs w:val="1"/>
          <w:i w:val="1"/>
          <w:iCs w:val="1"/>
          <w:color w:val="1F497D"/>
        </w:rPr>
        <w:t xml:space="preserve">Sourcing track</w:t>
      </w:r>
    </w:p>
    <w:p>
      <w:pPr>
        <w:pBdr>
          <w:top w:color="4f81bd" w:space="10" w:sz="4" w:val="single"/>
          <w:bottom w:color="4f81bd" w:space="10" w:sz="4" w:val="single"/>
        </w:pBdr>
        <w:spacing w:after="240" w:before="240" w:line="240" w:lineRule="auto"/>
        <w:ind w:left="720"/>
        <w:jc w:val="left"/>
      </w:pPr>
      <w:r>
        <w:rPr>
          <w:i w:val="1"/>
          <w:iCs w:val="1"/>
        </w:rPr>
        <w:t xml:space="preserve">I had a thought, </w:t>
      </w:r>
      <w:r>
        <w:rPr>
          <w:b w:val="1"/>
          <w:bCs w:val="1"/>
          <w:i w:val="1"/>
          <w:iCs w:val="1"/>
          <w:color w:val="FF9900"/>
        </w:rPr>
        <w:t xml:space="preserve">[First Name]</w:t>
      </w:r>
      <w:r>
        <w:rPr>
          <w:i w:val="1"/>
          <w:iCs w:val="1"/>
        </w:rPr>
        <w:t xml:space="preserve">. Getting one product to the shelf can mean a molder, a board house, a metal shop and a packaging supplier, each with its own lead times and quality checks. It all lands on the sourcing team. How many suppliers does it take for one of your products?</w:t>
      </w:r>
    </w:p>
    <w:p>
      <w:pPr>
        <w:spacing w:before="240" w:after="0"/>
      </w:pPr>
      <w:r>
        <w:rPr>
          <w:b w:val="1"/>
          <w:bCs w:val="1"/>
          <w:i w:val="1"/>
          <w:iCs w:val="1"/>
          <w:color w:val="1F497D"/>
        </w:rPr>
        <w:t xml:space="preserve">Direct version (both tracks)</w:t>
      </w:r>
    </w:p>
    <w:p>
      <w:pPr>
        <w:pBdr>
          <w:top w:color="4f81bd" w:space="10" w:sz="4" w:val="single"/>
          <w:bottom w:color="4f81bd" w:space="10" w:sz="4" w:val="single"/>
        </w:pBdr>
        <w:spacing w:after="240" w:before="240" w:line="240" w:lineRule="auto"/>
        <w:ind w:left="720"/>
        <w:jc w:val="left"/>
      </w:pPr>
      <w:r>
        <w:rPr>
          <w:i w:val="1"/>
          <w:iCs w:val="1"/>
        </w:rPr>
        <w:t xml:space="preserve">Hi </w:t>
      </w:r>
      <w:r>
        <w:rPr>
          <w:b w:val="1"/>
          <w:bCs w:val="1"/>
          <w:i w:val="1"/>
          <w:iCs w:val="1"/>
          <w:color w:val="FF9900"/>
        </w:rPr>
        <w:t xml:space="preserve">[First Name]</w:t>
      </w:r>
      <w:r>
        <w:rPr>
          <w:i w:val="1"/>
          <w:iCs w:val="1"/>
        </w:rPr>
        <w:t xml:space="preserve">. A quick example of what we do: a customer wanted their fan to match a new product family. We reworked the blade, grille and motor, added a backlit switch and better weatherproofing, and still hit a very aggressive price target. Do you have a product that's due for a refresh like that?</w:t>
      </w:r>
    </w:p>
    <w:p>
      <w:pPr>
        <w:spacing w:before="60" w:after="120"/>
      </w:pPr>
      <w:r>
        <w:rPr>
          <w:i w:val="1"/>
          <w:iCs w:val="1"/>
          <w:color w:val="404040"/>
          <w:sz w:val="22"/>
          <w:szCs w:val="22"/>
        </w:rPr>
        <w:t xml:space="preserve">Response suggestion: if they name a product, ask what they'd change about it and how many they sell a year. If they say everything is fine, don't push. Tell them that's good to hear and ask what's next in their line.</w:t>
      </w:r>
    </w:p>
    <w:p>
      <w:pPr>
        <w:pStyle w:val="Heading4"/>
      </w:pPr>
      <w:r>
        <w:rPr/>
        <w:t xml:space="preserve">3</w:t>
      </w:r>
      <w:r>
        <w:rPr>
          <w:vertAlign w:val="superscript"/>
        </w:rPr>
        <w:t xml:space="preserve">rd</w:t>
      </w:r>
      <w:r>
        <w:rPr/>
        <w:t xml:space="preserve"> Follow-up (2 days after the previous message)</w:t>
      </w:r>
    </w:p>
    <w:p>
      <w:r>
        <w:rPr/>
        <w:t xml:space="preserve">This follow-up is an entirely different approach. If the previous conversation starters didn't resonate, we assume we need a credibility boost. Steiner's credibility comes from over 30 years in business, its ISO 9001:2015 certification, and real results from its case studies.</w:t>
      </w:r>
    </w:p>
    <w:p>
      <w:pPr>
        <w:spacing w:before="240" w:after="0"/>
      </w:pPr>
      <w:r>
        <w:rPr>
          <w:b w:val="1"/>
          <w:bCs w:val="1"/>
          <w:i w:val="1"/>
          <w:iCs w:val="1"/>
          <w:color w:val="1F497D"/>
        </w:rPr>
        <w:t xml:space="preserve">Both tracks, both versions</w:t>
      </w:r>
    </w:p>
    <w:p>
      <w:pPr>
        <w:pBdr>
          <w:top w:color="4f81bd" w:space="10" w:sz="4" w:val="single"/>
          <w:bottom w:color="4f81bd" w:space="10" w:sz="4" w:val="single"/>
        </w:pBdr>
        <w:spacing w:after="240" w:before="240" w:line="240" w:lineRule="auto"/>
        <w:ind w:left="720"/>
        <w:jc w:val="left"/>
      </w:pPr>
      <w:r>
        <w:rPr>
          <w:i w:val="1"/>
          <w:iCs w:val="1"/>
        </w:rPr>
        <w:t xml:space="preserve">Sorry, </w:t>
      </w:r>
      <w:r>
        <w:rPr>
          <w:b w:val="1"/>
          <w:bCs w:val="1"/>
          <w:i w:val="1"/>
          <w:iCs w:val="1"/>
          <w:color w:val="FF9900"/>
        </w:rPr>
        <w:t xml:space="preserve">[First Name]</w:t>
      </w:r>
      <w:r>
        <w:rPr>
          <w:i w:val="1"/>
          <w:iCs w:val="1"/>
        </w:rPr>
        <w:t xml:space="preserve">, I jumped into questions without introducing myself. I'm Tom, President of Steiner Enterprises in Lafayette, Indiana. For over 30 years we've been the team behind other brands' products: design and engineering, sourcing, assembly and custom packaging, with onshore, nearshore and offshore production. For one customer, we helped put together a starter kit and designed its packaging, and the new kit dramatically improved their sales. If interested, happy to tell you more.</w:t>
      </w:r>
    </w:p>
    <w:p>
      <w:pPr>
        <w:spacing w:before="60" w:after="120"/>
      </w:pPr>
      <w:r>
        <w:rPr>
          <w:i w:val="1"/>
          <w:iCs w:val="1"/>
          <w:color w:val="404040"/>
          <w:sz w:val="22"/>
          <w:szCs w:val="22"/>
        </w:rPr>
        <w:t xml:space="preserve">Response suggestion: if they want to know more, explain it in two or three short lines and suggest a short call with Tom. Only name clients the team has approved.</w:t>
      </w:r>
    </w:p>
    <w:p>
      <w:pPr>
        <w:pStyle w:val="Heading4"/>
      </w:pPr>
      <w:r>
        <w:rPr/>
        <w:t xml:space="preserve">4</w:t>
      </w:r>
      <w:r>
        <w:rPr>
          <w:vertAlign w:val="superscript"/>
        </w:rPr>
        <w:t xml:space="preserve">th</w:t>
      </w:r>
      <w:r>
        <w:rPr/>
        <w:t xml:space="preserve"> Follow-up (3 days after the previous message)</w:t>
      </w:r>
    </w:p>
    <w:p>
      <w:r>
        <w:rPr/>
        <w:t xml:space="preserve">The last message on LinkedIn. If they haven't responded by now, they are probably not interested, but we give them one more chance and offer free value: a quick review of one of their products. They will either take it, or keep ignoring us, but when they next need a product redesigned or made, they will probably have Steiner in mind.</w:t>
      </w:r>
    </w:p>
    <w:p>
      <w:pPr>
        <w:spacing w:before="240" w:after="0"/>
      </w:pPr>
      <w:r>
        <w:rPr>
          <w:b w:val="1"/>
          <w:bCs w:val="1"/>
          <w:i w:val="1"/>
          <w:iCs w:val="1"/>
          <w:color w:val="1F497D"/>
        </w:rPr>
        <w:t xml:space="preserve">Both tracks, both versions</w:t>
      </w:r>
    </w:p>
    <w:p>
      <w:pPr>
        <w:pBdr>
          <w:top w:color="4f81bd" w:space="10" w:sz="4" w:val="single"/>
          <w:bottom w:color="4f81bd" w:space="10" w:sz="4" w:val="single"/>
        </w:pBdr>
        <w:spacing w:after="240" w:before="240" w:line="240" w:lineRule="auto"/>
        <w:ind w:left="720"/>
        <w:jc w:val="left"/>
      </w:pPr>
      <w:r>
        <w:rPr>
          <w:i w:val="1"/>
          <w:iCs w:val="1"/>
        </w:rPr>
        <w:t xml:space="preserve">Hi </w:t>
      </w:r>
      <w:r>
        <w:rPr>
          <w:b w:val="1"/>
          <w:bCs w:val="1"/>
          <w:i w:val="1"/>
          <w:iCs w:val="1"/>
          <w:color w:val="FF9900"/>
        </w:rPr>
        <w:t xml:space="preserve">[First Name]</w:t>
      </w:r>
      <w:r>
        <w:rPr>
          <w:i w:val="1"/>
          <w:iCs w:val="1"/>
        </w:rPr>
        <w:t xml:space="preserve">, one last thing from me. If there's a product you'd like to improve or make for less, send me a photo, a drawing or a link. Our engineers will come back with a few ideas and a rough quote, with no commitment. Want to try it?</w:t>
      </w:r>
    </w:p>
    <w:p>
      <w:pPr>
        <w:spacing w:before="60" w:after="120"/>
      </w:pPr>
      <w:r>
        <w:rPr>
          <w:i w:val="1"/>
          <w:iCs w:val="1"/>
          <w:color w:val="404040"/>
          <w:sz w:val="22"/>
          <w:szCs w:val="22"/>
        </w:rPr>
        <w:t xml:space="preserve">Response suggestion: if they say yes, ask for the photo, drawing or link by email, plus their yearly volume, and pass it to Steiner's engineers. Once the ideas are ready, suggest a short call to go through them.</w:t>
      </w:r>
    </w:p>
    <w:p>
      <w:pPr>
        <w:pStyle w:val="Heading3"/>
      </w:pPr>
      <w:r>
        <w:rPr/>
        <w:t xml:space="preserve">Common replies</w:t>
      </w:r>
    </w:p>
    <w:p>
      <w:pPr>
        <w:numPr>
          <w:ilvl w:val="0"/>
          <w:numId w:val="2"/>
        </w:numPr>
        <w:spacing w:after="0" w:before="120" w:lineRule="auto"/>
        <w:ind w:left="720" w:hanging="360"/>
      </w:pPr>
      <w:r>
        <w:rPr>
          <w:b w:val="1"/>
          <w:bCs w:val="1"/>
        </w:rPr>
        <w:t xml:space="preserve">“We do it in-house”:</w:t>
      </w:r>
      <w:r>
        <w:rPr/>
        <w:t xml:space="preserve"> “That makes sense. Is there any part of it you'd rather not deal with, like sourcing, tooling or packaging?” Steiner can take on one piece, not the whole product.</w:t>
      </w:r>
    </w:p>
    <w:p>
      <w:pPr>
        <w:numPr>
          <w:ilvl w:val="0"/>
          <w:numId w:val="2"/>
        </w:numPr>
        <w:spacing w:after="0" w:before="120" w:lineRule="auto"/>
        <w:ind w:left="720" w:hanging="360"/>
      </w:pPr>
      <w:r>
        <w:rPr>
          <w:b w:val="1"/>
          <w:bCs w:val="1"/>
        </w:rPr>
        <w:t xml:space="preserve">“We already have a factory overseas”:</w:t>
      </w:r>
      <w:r>
        <w:rPr/>
        <w:t xml:space="preserve"> don't compete on price. Ask how lead times and quality have been, and mention Steiner can be a second source, with options closer to home.</w:t>
      </w:r>
    </w:p>
    <w:p>
      <w:pPr>
        <w:numPr>
          <w:ilvl w:val="0"/>
          <w:numId w:val="2"/>
        </w:numPr>
        <w:spacing w:after="0" w:before="120" w:lineRule="auto"/>
        <w:ind w:left="720" w:hanging="360"/>
      </w:pPr>
      <w:r>
        <w:rPr>
          <w:b w:val="1"/>
          <w:bCs w:val="1"/>
        </w:rPr>
        <w:t xml:space="preserve">“Send me some info”:</w:t>
      </w:r>
      <w:r>
        <w:rPr/>
        <w:t xml:space="preserve"> send two or three lines and the case study closest to their products (fan, LED light, speaker or pole box sets), with one question.</w:t>
      </w:r>
    </w:p>
    <w:p>
      <w:pPr>
        <w:numPr>
          <w:ilvl w:val="0"/>
          <w:numId w:val="2"/>
        </w:numPr>
        <w:spacing w:after="0" w:before="120" w:lineRule="auto"/>
        <w:ind w:left="720" w:hanging="360"/>
      </w:pPr>
      <w:r>
        <w:rPr>
          <w:b w:val="1"/>
          <w:bCs w:val="1"/>
        </w:rPr>
        <w:t xml:space="preserve">“What do you charge?”:</w:t>
      </w:r>
      <w:r>
        <w:rPr/>
        <w:t xml:space="preserve"> it depends on the product and volume, so ask for a photo or drawing and their yearly quantity.</w:t>
      </w:r>
    </w:p>
    <w:p>
      <w:pPr>
        <w:pStyle w:val="Heading3"/>
      </w:pPr>
      <w:r>
        <w:rPr/>
        <w:t xml:space="preserve">Reconnect message for past interested leads</w:t>
      </w:r>
    </w:p>
    <w:p>
      <w:pPr>
        <w:pBdr>
          <w:top w:color="4f81bd" w:space="10" w:sz="4" w:val="single"/>
          <w:bottom w:color="4f81bd" w:space="10" w:sz="4" w:val="single"/>
        </w:pBdr>
        <w:spacing w:after="240" w:before="240" w:line="240" w:lineRule="auto"/>
        <w:ind w:left="720"/>
        <w:jc w:val="left"/>
      </w:pPr>
      <w:r>
        <w:rPr>
          <w:i w:val="1"/>
          <w:iCs w:val="1"/>
        </w:rPr>
        <w:t xml:space="preserve">Hi </w:t>
      </w:r>
      <w:r>
        <w:rPr>
          <w:b w:val="1"/>
          <w:bCs w:val="1"/>
          <w:i w:val="1"/>
          <w:iCs w:val="1"/>
          <w:color w:val="FF9900"/>
        </w:rPr>
        <w:t xml:space="preserve">[First Name]</w:t>
      </w:r>
      <w:r>
        <w:rPr>
          <w:i w:val="1"/>
          <w:iCs w:val="1"/>
        </w:rPr>
        <w:t xml:space="preserve">, it's been a while since we last talked. A lot has changed at Steiner since then: a new website, new capabilities, and production options onshore, nearshore and offshore. Are you working on anything this year where a second pair of hands on design or production would help?</w:t>
      </w:r>
    </w:p>
    <w:p>
      <w:pPr>
        <w:pStyle w:val="Heading2"/>
      </w:pPr>
      <w:r>
        <w:rPr/>
        <w:t xml:space="preserve">Email messages</w:t>
      </w:r>
    </w:p>
    <w:p>
      <w:r>
        <w:rPr/>
        <w:t xml:space="preserve">Emails go to prospects who didn't accept the invitation, or accepted but didn't reply. Given the past results, we start with a small test. The emails are short and plain, come from Tom, and each ends with one easy ask. Subject lines are short and lowercase, with two options per email so we can test them.</w:t>
      </w:r>
    </w:p>
    <w:p>
      <w:pPr>
        <w:pStyle w:val="Heading3"/>
      </w:pPr>
      <w:r>
        <w:rPr/>
        <w:t xml:space="preserve">Target 1 — Consumer and Retail Product Brands</w:t>
      </w:r>
    </w:p>
    <w:p>
      <w:pPr>
        <w:pBdr>
          <w:top w:color="4f81bd" w:space="10" w:sz="4" w:val="single"/>
          <w:bottom w:color="4f81bd" w:space="10" w:sz="4" w:val="single"/>
        </w:pBdr>
        <w:spacing w:after="240" w:before="240" w:lineRule="auto"/>
        <w:jc w:val="left"/>
      </w:pPr>
      <w:r>
        <w:rPr>
          <w:b w:val="1"/>
          <w:bCs w:val="1"/>
          <w:i w:val="1"/>
          <w:iCs w:val="1"/>
        </w:rPr>
        <w:t xml:space="preserve">Email 1 — Day 1</w:t>
      </w:r>
      <w:r>
        <w:rPr>
          <w:i w:val="1"/>
          <w:iCs w:val="1"/>
        </w:rPr>
        <w:t xml:space="preserve"> Subject: linkedin follow up / a product in your line</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Tried reaching out on LinkedIn, but figured email might work better.</w:t>
      </w:r>
    </w:p>
    <w:p>
      <w:pPr>
        <w:pBdr>
          <w:top w:color="4f81bd" w:space="10" w:sz="4" w:val="single"/>
          <w:bottom w:color="4f81bd" w:space="10" w:sz="4" w:val="single"/>
        </w:pBdr>
        <w:spacing w:after="240" w:before="240" w:lineRule="auto"/>
        <w:jc w:val="left"/>
      </w:pPr>
      <w:r>
        <w:rPr>
          <w:i w:val="1"/>
          <w:iCs w:val="1"/>
        </w:rPr>
        <w:t xml:space="preserve">I'm Tom, President of Steiner Enterprises in Lafayette, Indiana. For over 30 years we've been the team behind other brands' products: design, sourcing, assembly and custom packaging.</w:t>
      </w:r>
    </w:p>
    <w:p>
      <w:pPr>
        <w:pBdr>
          <w:top w:color="4f81bd" w:space="10" w:sz="4" w:val="single"/>
          <w:bottom w:color="4f81bd" w:space="10" w:sz="4" w:val="single"/>
        </w:pBdr>
        <w:spacing w:after="240" w:before="240" w:lineRule="auto"/>
        <w:jc w:val="left"/>
      </w:pPr>
      <w:r>
        <w:rPr>
          <w:i w:val="1"/>
          <w:iCs w:val="1"/>
        </w:rPr>
        <w:t xml:space="preserve">The reason I'm writing: if there's a product in your line that costs too much to make, or needs a refresh, we'd be glad to take a look.</w:t>
      </w:r>
    </w:p>
    <w:p>
      <w:pPr>
        <w:pBdr>
          <w:top w:color="4f81bd" w:space="10" w:sz="4" w:val="single"/>
          <w:bottom w:color="4f81bd" w:space="10" w:sz="4" w:val="single"/>
        </w:pBdr>
        <w:spacing w:after="240" w:before="240" w:lineRule="auto"/>
        <w:jc w:val="left"/>
      </w:pPr>
      <w:r>
        <w:rPr>
          <w:i w:val="1"/>
          <w:iCs w:val="1"/>
        </w:rPr>
        <w:t xml:space="preserve">Would a short call next week make sense?</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Tom</w:t>
      </w:r>
    </w:p>
    <w:p>
      <w:pPr>
        <w:pBdr>
          <w:top w:color="4f81bd" w:space="10" w:sz="4" w:val="single"/>
          <w:bottom w:color="4f81bd" w:space="10" w:sz="4" w:val="single"/>
        </w:pBdr>
        <w:spacing w:after="240" w:before="240" w:lineRule="auto"/>
        <w:jc w:val="left"/>
      </w:pPr>
      <w:r>
        <w:rPr>
          <w:b w:val="1"/>
          <w:bCs w:val="1"/>
          <w:i w:val="1"/>
          <w:iCs w:val="1"/>
        </w:rPr>
        <w:t xml:space="preserve">Email 2 — Day 5</w:t>
      </w:r>
      <w:r>
        <w:rPr>
          <w:i w:val="1"/>
          <w:iCs w:val="1"/>
        </w:rPr>
        <w:t xml:space="preserve"> Subject: one example / same look, better product</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A quick example. A customer wanted their LED light to fit a new product family. We kept the look, upgraded the electronics with more light output, an illuminated switch and fuse protection, and reduced the cost.</w:t>
      </w:r>
    </w:p>
    <w:p>
      <w:pPr>
        <w:pBdr>
          <w:top w:color="4f81bd" w:space="10" w:sz="4" w:val="single"/>
          <w:bottom w:color="4f81bd" w:space="10" w:sz="4" w:val="single"/>
        </w:pBdr>
        <w:spacing w:after="240" w:before="240" w:lineRule="auto"/>
        <w:jc w:val="left"/>
      </w:pPr>
      <w:r>
        <w:rPr>
          <w:i w:val="1"/>
          <w:iCs w:val="1"/>
        </w:rPr>
        <w:t xml:space="preserve">If you have a product that's due for something similar, I'd be happy to share what we'd do.</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Tom</w:t>
      </w:r>
    </w:p>
    <w:p>
      <w:pPr>
        <w:pBdr>
          <w:top w:color="4f81bd" w:space="10" w:sz="4" w:val="single"/>
          <w:bottom w:color="4f81bd" w:space="10" w:sz="4" w:val="single"/>
        </w:pBdr>
        <w:spacing w:after="240" w:before="240" w:lineRule="auto"/>
        <w:jc w:val="left"/>
      </w:pPr>
      <w:r>
        <w:rPr>
          <w:b w:val="1"/>
          <w:bCs w:val="1"/>
          <w:i w:val="1"/>
          <w:iCs w:val="1"/>
        </w:rPr>
        <w:t xml:space="preserve">Email 3 — Day 10</w:t>
      </w:r>
      <w:r>
        <w:rPr>
          <w:i w:val="1"/>
          <w:iCs w:val="1"/>
        </w:rPr>
        <w:t xml:space="preserve"> Subject: last one from me / send me a product</w:t>
      </w:r>
    </w:p>
    <w:p>
      <w:pPr>
        <w:pBdr>
          <w:top w:color="4f81bd" w:space="10" w:sz="4" w:val="single"/>
          <w:bottom w:color="4f81bd" w:space="10" w:sz="4" w:val="single"/>
        </w:pBdr>
        <w:spacing w:after="240" w:before="240" w:lineRule="auto"/>
        <w:jc w:val="left"/>
      </w:pPr>
      <w:r>
        <w:rPr>
          <w:i w:val="1"/>
          <w:iCs w:val="1"/>
        </w:rPr>
        <w:t xml:space="preserve">Hi </w:t>
      </w:r>
      <w:r>
        <w:rPr>
          <w:b w:val="1"/>
          <w:bCs w:val="1"/>
          <w:i w:val="1"/>
          <w:iCs w:val="1"/>
          <w:color w:val="FF9900"/>
        </w:rPr>
        <w:t xml:space="preserve">[First Name]</w:t>
      </w:r>
      <w:r>
        <w:rPr>
          <w:i w:val="1"/>
          <w:iCs w:val="1"/>
        </w:rPr>
        <w:t xml:space="preserve">,</w:t>
      </w:r>
    </w:p>
    <w:p>
      <w:pPr>
        <w:pBdr>
          <w:top w:color="4f81bd" w:space="10" w:sz="4" w:val="single"/>
          <w:bottom w:color="4f81bd" w:space="10" w:sz="4" w:val="single"/>
        </w:pBdr>
        <w:spacing w:after="240" w:before="240" w:lineRule="auto"/>
        <w:jc w:val="left"/>
      </w:pPr>
      <w:r>
        <w:rPr>
          <w:i w:val="1"/>
          <w:iCs w:val="1"/>
        </w:rPr>
        <w:t xml:space="preserve">Last note from me. If there's a product you'd like to improve or make for less, send me a photo, a drawing or a link. Our engineers will come back with a few ideas and a rough quote, with no commitment.</w:t>
      </w:r>
    </w:p>
    <w:p>
      <w:pPr>
        <w:pBdr>
          <w:top w:color="4f81bd" w:space="10" w:sz="4" w:val="single"/>
          <w:bottom w:color="4f81bd" w:space="10" w:sz="4" w:val="single"/>
        </w:pBdr>
        <w:spacing w:after="240" w:before="240" w:lineRule="auto"/>
        <w:jc w:val="left"/>
      </w:pPr>
      <w:r>
        <w:rPr>
          <w:i w:val="1"/>
          <w:iCs w:val="1"/>
        </w:rPr>
        <w:t xml:space="preserve">If this isn't your area, who would be the right person to ask?</w:t>
      </w:r>
    </w:p>
    <w:p>
      <w:pPr>
        <w:pBdr>
          <w:top w:color="4f81bd" w:space="10" w:sz="4" w:val="single"/>
          <w:bottom w:color="4f81bd" w:space="10" w:sz="4" w:val="single"/>
        </w:pBdr>
        <w:spacing w:after="240" w:before="240" w:lineRule="auto"/>
        <w:jc w:val="left"/>
      </w:pPr>
      <w:r>
        <w:rPr>
          <w:i w:val="1"/>
          <w:iCs w:val="1"/>
        </w:rPr>
        <w:t xml:space="preserve">Best,</w:t>
      </w:r>
    </w:p>
    <w:p>
      <w:pPr>
        <w:pBdr>
          <w:top w:color="4f81bd" w:space="10" w:sz="4" w:val="single"/>
          <w:bottom w:color="4f81bd" w:space="10" w:sz="4" w:val="single"/>
        </w:pBdr>
        <w:spacing w:after="240" w:before="240" w:lineRule="auto"/>
        <w:jc w:val="left"/>
      </w:pPr>
      <w:r>
        <w:rPr>
          <w:i w:val="1"/>
          <w:iCs w:val="1"/>
        </w:rPr>
        <w:t xml:space="preserve">Tom</w:t>
      </w:r>
    </w:p>
    <w:p>
      <w:pPr>
        <w:pStyle w:val="Heading2"/>
      </w:pPr>
      <w:r>
        <w:rPr/>
        <w:t xml:space="preserve">Notes and Questions for Steiner</w:t>
      </w:r>
    </w:p>
    <w:p>
      <w:pPr>
        <w:numPr>
          <w:ilvl w:val="0"/>
          <w:numId w:val="2"/>
        </w:numPr>
        <w:spacing w:after="0" w:before="120" w:lineRule="auto"/>
        <w:ind w:left="720" w:hanging="360"/>
      </w:pPr>
      <w:r>
        <w:rPr>
          <w:b w:val="1"/>
          <w:bCs w:val="1"/>
        </w:rPr>
        <w:t xml:space="preserve">Free review:</w:t>
      </w:r>
      <w:r>
        <w:rPr/>
        <w:t xml:space="preserve"> the closing offer is a short review of one product, with ideas and a rough quote. Please confirm the engineers can do this, and how quickly.</w:t>
      </w:r>
    </w:p>
    <w:p>
      <w:pPr>
        <w:numPr>
          <w:ilvl w:val="0"/>
          <w:numId w:val="2"/>
        </w:numPr>
        <w:spacing w:after="0" w:before="120" w:lineRule="auto"/>
        <w:ind w:left="720" w:hanging="360"/>
      </w:pPr>
      <w:r>
        <w:rPr>
          <w:b w:val="1"/>
          <w:bCs w:val="1"/>
        </w:rPr>
        <w:t xml:space="preserve">Production locations:</w:t>
      </w:r>
      <w:r>
        <w:rPr/>
        <w:t xml:space="preserve"> the website mentions onshore, nearshore and offshore production. Please confirm which countries we can name (for example the US, Mexico, Southeast Asia).</w:t>
      </w:r>
    </w:p>
    <w:p>
      <w:pPr>
        <w:numPr>
          <w:ilvl w:val="0"/>
          <w:numId w:val="2"/>
        </w:numPr>
        <w:spacing w:after="0" w:before="120" w:lineRule="auto"/>
        <w:ind w:left="720" w:hanging="360"/>
      </w:pPr>
      <w:r>
        <w:rPr>
          <w:b w:val="1"/>
          <w:bCs w:val="1"/>
        </w:rPr>
        <w:t xml:space="preserve">Clients and case studies:</w:t>
      </w:r>
      <w:r>
        <w:rPr/>
        <w:t xml:space="preserve"> which client names and case studies can we mention?</w:t>
      </w:r>
    </w:p>
    <w:p>
      <w:pPr>
        <w:numPr>
          <w:ilvl w:val="0"/>
          <w:numId w:val="2"/>
        </w:numPr>
        <w:spacing w:after="0" w:before="120" w:lineRule="auto"/>
        <w:ind w:left="720" w:hanging="360"/>
      </w:pPr>
      <w:r>
        <w:rPr>
          <w:b w:val="1"/>
          <w:bCs w:val="1"/>
        </w:rPr>
        <w:t xml:space="preserve">Science and education:</w:t>
      </w:r>
      <w:r>
        <w:rPr/>
        <w:t xml:space="preserve"> can we approach competitors of the current education clients (target 4)?</w:t>
      </w:r>
    </w:p>
    <w:p>
      <w:pPr>
        <w:numPr>
          <w:ilvl w:val="0"/>
          <w:numId w:val="2"/>
        </w:numPr>
        <w:spacing w:after="0" w:before="120" w:lineRule="auto"/>
        <w:ind w:left="720" w:hanging="360"/>
      </w:pPr>
      <w:r>
        <w:rPr>
          <w:b w:val="1"/>
          <w:bCs w:val="1"/>
        </w:rPr>
        <w:t xml:space="preserve">Minimum project size:</w:t>
      </w:r>
      <w:r>
        <w:rPr/>
        <w:t xml:space="preserve"> low quantity was a common reason for poor fit. Is there a minimum volume or order value we should qualify for?</w:t>
      </w:r>
    </w:p>
    <w:p>
      <w:pPr>
        <w:numPr>
          <w:ilvl w:val="0"/>
          <w:numId w:val="2"/>
        </w:numPr>
        <w:spacing w:after="0" w:before="120" w:lineRule="auto"/>
        <w:ind w:left="720" w:hanging="360"/>
      </w:pPr>
      <w:r>
        <w:rPr>
          <w:b w:val="1"/>
          <w:bCs w:val="1"/>
        </w:rPr>
        <w:t xml:space="preserve">Medical:</w:t>
      </w:r>
      <w:r>
        <w:rPr/>
        <w:t xml:space="preserve"> would Steiner take finished medical devices, or only parts and sub-assemblies? This decides whether the FDA idea is worth testing.</w:t>
      </w:r>
    </w:p>
    <w:p>
      <w:pPr>
        <w:numPr>
          <w:ilvl w:val="0"/>
          <w:numId w:val="2"/>
        </w:numPr>
        <w:spacing w:after="0" w:before="120" w:lineRule="auto"/>
        <w:ind w:left="720" w:hanging="360"/>
      </w:pPr>
      <w:r>
        <w:rPr>
          <w:b w:val="1"/>
          <w:bCs w:val="1"/>
        </w:rPr>
        <w:t xml:space="preserve">RVs:</w:t>
      </w:r>
      <w:r>
        <w:rPr/>
        <w:t xml:space="preserve"> kept out of this campaign until the new RV solution is ready.</w:t>
      </w:r>
    </w:p>
    <w:p>
      <w:pPr>
        <w:pStyle w:val="Heading2"/>
      </w:pPr>
      <w:r>
        <w:rPr/>
        <w:t xml:space="preserve">Sources</w:t>
      </w:r>
    </w:p>
    <w:p>
      <w:pPr>
        <w:numPr>
          <w:ilvl w:val="0"/>
          <w:numId w:val="2"/>
        </w:numPr>
        <w:spacing w:after="0" w:before="120" w:lineRule="auto"/>
        <w:ind w:left="720" w:hanging="360"/>
      </w:pPr>
      <w:r>
        <w:rPr/>
        <w:t xml:space="preserve">Steiner Enterprises – Report (Sources, Database, LinkedIn KPIs, Email KPIs and Existing Clients tabs) and the client documents in Steiner's Drive folder (onboarding form, ICP research, brochure, 14 case studies).</w:t>
      </w:r>
    </w:p>
    <w:p>
      <w:pPr>
        <w:numPr>
          <w:ilvl w:val="0"/>
          <w:numId w:val="2"/>
        </w:numPr>
        <w:spacing w:after="0" w:before="120" w:lineRule="auto"/>
        <w:ind w:left="720" w:hanging="360"/>
      </w:pPr>
      <w:r>
        <w:rPr>
          <w:b w:val="1"/>
          <w:bCs w:val="1"/>
        </w:rPr>
        <w:t xml:space="preserve">Steiner website:</w:t>
      </w:r>
      <w:r>
        <w:rPr/>
        <w:t xml:space="preserve"> </w:t>
      </w:r>
      <w:hyperlink r:id="rIdL7">
        <w:r>
          <w:rPr>
            <w:color w:val="1155CC"/>
            <w:u w:val="single"/>
          </w:rPr>
          <w:t xml:space="preserve">https://steineronline.com/</w:t>
        </w:r>
      </w:hyperlink>
      <w:r>
        <w:rPr/>
        <w:t xml:space="preserve"> (Who we are, What we do, Industries, Case studies)</w:t>
      </w:r>
    </w:p>
    <w:p>
      <w:pPr>
        <w:numPr>
          <w:ilvl w:val="0"/>
          <w:numId w:val="2"/>
        </w:numPr>
        <w:spacing w:after="0" w:before="120" w:lineRule="auto"/>
        <w:ind w:left="720" w:hanging="360"/>
      </w:pPr>
      <w:r>
        <w:rPr>
          <w:b w:val="1"/>
          <w:bCs w:val="1"/>
        </w:rPr>
        <w:t xml:space="preserve">FDA quality system rule (QMSR), effective February 2, 2026:</w:t>
      </w:r>
      <w:r>
        <w:rPr/>
        <w:t xml:space="preserve"> </w:t>
      </w:r>
      <w:hyperlink r:id="rIdL8">
        <w:r>
          <w:rPr>
            <w:color w:val="1155CC"/>
            <w:u w:val="single"/>
          </w:rPr>
          <w:t xml:space="preserve">https://www.fda.gov/media/190399/download</w:t>
        </w:r>
      </w:hyperlink>
    </w:p>
    <w:p>
      <w:pPr>
        <w:numPr>
          <w:ilvl w:val="0"/>
          <w:numId w:val="2"/>
        </w:numPr>
        <w:spacing w:after="0" w:before="120" w:lineRule="auto"/>
        <w:ind w:left="720" w:hanging="360"/>
      </w:pPr>
      <w:r>
        <w:rPr>
          <w:b w:val="1"/>
          <w:bCs w:val="1"/>
        </w:rPr>
        <w:t xml:space="preserve">ImportGenius pricing as listed on Capterra:</w:t>
      </w:r>
      <w:r>
        <w:rPr/>
        <w:t xml:space="preserve"> </w:t>
      </w:r>
      <w:hyperlink r:id="rIdL9">
        <w:r>
          <w:rPr>
            <w:color w:val="1155CC"/>
            <w:u w:val="single"/>
          </w:rPr>
          <w:t xml:space="preserve">https://www.capterra.com/p/10032153/ImportGenius/reviews/</w:t>
        </w:r>
      </w:hyperlink>
    </w:p>
    <w:sectPr>
      <w:headerReference r:id="rId6" w:type="default"/>
      <w:footerReference r:id="rId7" w:type="default"/>
      <w:pgSz w:h="16839" w:w="11907" w:orient="portrait"/>
      <w:pgMar w:bottom="720" w:top="2174" w:left="1008" w:right="1008" w:header="720" w:footer="475"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Bebas Neu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f57e20"/>
        <w:sz w:val="20"/>
        <w:szCs w:val="20"/>
      </w:rPr>
    </w:pPr>
    <w:r w:rsidDel="00000000" w:rsidR="00000000" w:rsidRPr="00000000">
      <w:rPr>
        <w:color w:val="f57e20"/>
        <w:sz w:val="20"/>
        <w:szCs w:val="20"/>
        <w:rtl w:val="0"/>
      </w:rPr>
      <w:t xml:space="preserve">St. 1512 No. 1/1, Office No. 26, 27 &amp; 30  ◦  1000 Skopje, Republic of Macedonia  ◦  www.BizzBeeSolutions.com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3581400</wp:posOffset>
              </wp:positionH>
              <wp:positionV relativeFrom="paragraph">
                <wp:posOffset>-12699</wp:posOffset>
              </wp:positionV>
              <wp:extent cx="3525520" cy="50800"/>
              <wp:effectExtent b="0" l="0" r="0" t="0"/>
              <wp:wrapNone/>
              <wp:docPr id="1" name=""/>
              <a:graphic>
                <a:graphicData uri="http://schemas.microsoft.com/office/word/2010/wordprocessingShape">
                  <wps:wsp>
                    <wps:cNvCnPr/>
                    <wps:spPr>
                      <a:xfrm>
                        <a:off x="3602290" y="3780000"/>
                        <a:ext cx="3487420" cy="0"/>
                      </a:xfrm>
                      <a:prstGeom prst="straightConnector1">
                        <a:avLst/>
                      </a:prstGeom>
                      <a:noFill/>
                      <a:ln cap="flat" cmpd="sng" w="127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3581400</wp:posOffset>
              </wp:positionH>
              <wp:positionV relativeFrom="paragraph">
                <wp:posOffset>-12699</wp:posOffset>
              </wp:positionV>
              <wp:extent cx="3525520" cy="5080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525520" cy="508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6071235</wp:posOffset>
          </wp:positionH>
          <wp:positionV relativeFrom="paragraph">
            <wp:posOffset>0</wp:posOffset>
          </wp:positionV>
          <wp:extent cx="361315" cy="441960"/>
          <wp:effectExtent b="0" l="0" r="0" t="0"/>
          <wp:wrapSquare wrapText="bothSides" distB="0" distT="0" distL="114300" distR="114300"/>
          <wp:docPr descr="2019-12-20_1101" id="3" name="image2.png"/>
          <a:graphic>
            <a:graphicData uri="http://schemas.openxmlformats.org/drawingml/2006/picture">
              <pic:pic>
                <pic:nvPicPr>
                  <pic:cNvPr descr="2019-12-20_1101" id="0" name="image2.png"/>
                  <pic:cNvPicPr preferRelativeResize="0"/>
                </pic:nvPicPr>
                <pic:blipFill>
                  <a:blip r:embed="rId2"/>
                  <a:srcRect b="0" l="0" r="0" t="0"/>
                  <a:stretch>
                    <a:fillRect/>
                  </a:stretch>
                </pic:blipFill>
                <pic:spPr>
                  <a:xfrm>
                    <a:off x="0" y="0"/>
                    <a:ext cx="361315" cy="441960"/>
                  </a:xfrm>
                  <a:prstGeom prst="rect"/>
                  <a:ln/>
                </pic:spPr>
              </pic:pic>
            </a:graphicData>
          </a:graphic>
        </wp:anchor>
      </w:drawing>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f57e20"/>
        <w:sz w:val="20"/>
        <w:szCs w:val="20"/>
      </w:rPr>
    </w:pPr>
    <w:r w:rsidDel="00000000" w:rsidR="00000000" w:rsidRPr="00000000">
      <w:rPr>
        <w:color w:val="f57e20"/>
        <w:sz w:val="20"/>
        <w:szCs w:val="20"/>
        <w:rtl w:val="0"/>
      </w:rPr>
      <w:t xml:space="preserve">We help entrepreneurs, startups and SMEs achieve exponential growth.</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page">
            <wp:posOffset>-6981</wp:posOffset>
          </wp:positionH>
          <wp:positionV relativeFrom="page">
            <wp:posOffset>-10379</wp:posOffset>
          </wp:positionV>
          <wp:extent cx="7567930" cy="1070165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567930" cy="1070165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Bebas Neue" w:cs="Bebas Neue" w:eastAsia="Bebas Neue" w:hAnsi="Bebas Neue"/>
      <w:b w:val="1"/>
      <w:bCs w:val="1"/>
      <w:sz w:val="72"/>
      <w:szCs w:val="72"/>
    </w:rPr>
  </w:style>
  <w:style w:type="paragraph" w:styleId="Heading2">
    <w:name w:val="heading 2"/>
    <w:basedOn w:val="Normal"/>
    <w:next w:val="Normal"/>
    <w:pPr>
      <w:keepNext w:val="1"/>
      <w:keepLines w:val="1"/>
      <w:spacing w:before="200" w:lineRule="auto"/>
    </w:pPr>
    <w:rPr>
      <w:rFonts w:ascii="Bebas Neue" w:cs="Bebas Neue" w:eastAsia="Bebas Neue" w:hAnsi="Bebas Neue"/>
      <w:b w:val="1"/>
      <w:bCs w:val="1"/>
      <w:sz w:val="40"/>
      <w:szCs w:val="40"/>
    </w:rPr>
  </w:style>
  <w:style w:type="paragraph" w:styleId="Heading3">
    <w:name w:val="heading 3"/>
    <w:basedOn w:val="Normal"/>
    <w:next w:val="Normal"/>
    <w:pPr>
      <w:keepNext w:val="1"/>
      <w:keepLines w:val="1"/>
      <w:spacing w:before="200" w:lineRule="auto"/>
    </w:pPr>
    <w:rPr>
      <w:rFonts w:ascii="Bebas Neue" w:cs="Bebas Neue" w:eastAsia="Bebas Neue" w:hAnsi="Bebas Neue"/>
      <w:sz w:val="40"/>
      <w:szCs w:val="40"/>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L1" Type="http://schemas.openxmlformats.org/officeDocument/2006/relationships/hyperlink" Target="https://www.importyeti.com/" TargetMode="External"/><Relationship Id="rIdL2" Type="http://schemas.openxmlformats.org/officeDocument/2006/relationships/hyperlink" Target="https://www.importgenius.com/how-it-works/our-datasets/us-imports" TargetMode="External"/><Relationship Id="rIdL3" Type="http://schemas.openxmlformats.org/officeDocument/2006/relationships/hyperlink" Target="https://www.accessdata.fda.gov/scripts/cdrh/cfdocs/cfpmn/pmn.cfm" TargetMode="External"/><Relationship Id="rIdL4" Type="http://schemas.openxmlformats.org/officeDocument/2006/relationships/hyperlink" Target="https://www.fcc.gov/oet/ea/fccid" TargetMode="External"/><Relationship Id="rIdL5" Type="http://schemas.openxmlformats.org/officeDocument/2006/relationships/hyperlink" Target="https://www.kickstarter.com/" TargetMode="External"/><Relationship Id="rIdL6" Type="http://schemas.openxmlformats.org/officeDocument/2006/relationships/hyperlink" Target="https://www.mfg.com/" TargetMode="External"/><Relationship Id="rIdL7" Type="http://schemas.openxmlformats.org/officeDocument/2006/relationships/hyperlink" Target="https://steineronline.com/" TargetMode="External"/><Relationship Id="rIdL8" Type="http://schemas.openxmlformats.org/officeDocument/2006/relationships/hyperlink" Target="https://www.fda.gov/media/190399/download" TargetMode="External"/><Relationship Id="rIdL9" Type="http://schemas.openxmlformats.org/officeDocument/2006/relationships/hyperlink" Target="https://www.capterra.com/p/10032153/ImportGenius/review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Outreach Messages – Steiner Enterprises</dc:title>
  <cp:lastModifiedBy>python-docx</cp:lastModifiedBy>
  <cp:revision>1</cp:revision>
  <dcterms:modified xsi:type="dcterms:W3CDTF">2026-10-06T08:49:31Z</dcterms:modified>
</cp:coreProperties>
</file>