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9" w:name="product-requirements-document-prd"/>
    <w:p>
      <w:pPr>
        <w:pStyle w:val="Heading1"/>
      </w:pPr>
      <w:r>
        <w:t xml:space="preserve">Product Requirements Document (PRD)</w:t>
      </w:r>
    </w:p>
    <w:bookmarkStart w:id="25" w:name="product-overview"/>
    <w:p>
      <w:pPr>
        <w:pStyle w:val="Heading2"/>
      </w:pPr>
      <w:r>
        <w:t xml:space="preserve">1. Product Overview</w:t>
      </w:r>
    </w:p>
    <w:bookmarkStart w:id="20" w:name="product-name-working-title"/>
    <w:p>
      <w:pPr>
        <w:pStyle w:val="Heading3"/>
      </w:pPr>
      <w:r>
        <w:t xml:space="preserve">1.1 Product Name (Working Title)</w:t>
      </w:r>
    </w:p>
    <w:p>
      <w:pPr>
        <w:pStyle w:val="FirstParagraph"/>
      </w:pPr>
      <w:r>
        <w:rPr>
          <w:b/>
          <w:bCs/>
        </w:rPr>
        <w:t xml:space="preserve">Agentic AI Chatbot Platform</w:t>
      </w:r>
    </w:p>
    <w:bookmarkEnd w:id="20"/>
    <w:bookmarkStart w:id="21" w:name="product-vision"/>
    <w:p>
      <w:pPr>
        <w:pStyle w:val="Heading3"/>
      </w:pPr>
      <w:r>
        <w:t xml:space="preserve">1.2 Product Vision</w:t>
      </w:r>
    </w:p>
    <w:p>
      <w:pPr>
        <w:pStyle w:val="FirstParagraph"/>
      </w:pPr>
      <w:r>
        <w:t xml:space="preserve">Build a</w:t>
      </w:r>
      <w:r>
        <w:t xml:space="preserve"> </w:t>
      </w:r>
      <w:r>
        <w:rPr>
          <w:b/>
          <w:bCs/>
        </w:rPr>
        <w:t xml:space="preserve">production-grade AI chatbot</w:t>
      </w:r>
      <w:r>
        <w:t xml:space="preserve"> </w:t>
      </w:r>
      <w:r>
        <w:t xml:space="preserve">that goes beyond Q&amp;A to act as an</w:t>
      </w:r>
      <w:r>
        <w:t xml:space="preserve"> </w:t>
      </w:r>
      <w:r>
        <w:rPr>
          <w:b/>
          <w:bCs/>
        </w:rPr>
        <w:t xml:space="preserve">intelligent agent</w:t>
      </w:r>
      <w:r>
        <w:t xml:space="preserve">—capable of reasoning, remembering, retrieving knowledge, and executing tasks via tools and MCP integrations. The chatbot should safely and efficiently support enterprise workflows (e.g., banking, IT operations, knowledge management) while remaining extensible for future AI capabilities.</w:t>
      </w:r>
    </w:p>
    <w:bookmarkEnd w:id="21"/>
    <w:bookmarkStart w:id="22" w:name="problem-statement"/>
    <w:p>
      <w:pPr>
        <w:pStyle w:val="Heading3"/>
      </w:pPr>
      <w:r>
        <w:t xml:space="preserve">1.3 Problem Statement</w:t>
      </w:r>
    </w:p>
    <w:p>
      <w:pPr>
        <w:pStyle w:val="FirstParagraph"/>
      </w:pPr>
      <w:r>
        <w:t xml:space="preserve">Most chatbots today:</w:t>
      </w:r>
      <w:r>
        <w:t xml:space="preserve"> </w:t>
      </w:r>
      <w:r>
        <w:t xml:space="preserve">- Are stateless or have very limited memory</w:t>
      </w:r>
      <w:r>
        <w:t xml:space="preserve"> </w:t>
      </w:r>
      <w:r>
        <w:t xml:space="preserve">- Cannot reliably take actions or orchestrate tools</w:t>
      </w:r>
      <w:r>
        <w:t xml:space="preserve"> </w:t>
      </w:r>
      <w:r>
        <w:t xml:space="preserve">- Are difficult to productionize (security, CI/CD, observability)</w:t>
      </w:r>
      <w:r>
        <w:t xml:space="preserve"> </w:t>
      </w:r>
      <w:r>
        <w:t xml:space="preserve">- Lack enterprise-ready integration patterns</w:t>
      </w:r>
    </w:p>
    <w:p>
      <w:pPr>
        <w:pStyle w:val="BodyText"/>
      </w:pPr>
      <w:r>
        <w:t xml:space="preserve">Users need a chatbot that can:</w:t>
      </w:r>
      <w:r>
        <w:t xml:space="preserve"> </w:t>
      </w:r>
      <w:r>
        <w:t xml:space="preserve">- Remember context across conversations</w:t>
      </w:r>
      <w:r>
        <w:t xml:space="preserve"> </w:t>
      </w:r>
      <w:r>
        <w:t xml:space="preserve">- Retrieve trusted internal knowledge</w:t>
      </w:r>
      <w:r>
        <w:t xml:space="preserve"> </w:t>
      </w:r>
      <w:r>
        <w:t xml:space="preserve">- Execute tasks via tools and agents</w:t>
      </w:r>
      <w:r>
        <w:t xml:space="preserve"> </w:t>
      </w:r>
      <w:r>
        <w:t xml:space="preserve">- Operate reliably in a regulated, enterprise environment</w:t>
      </w:r>
    </w:p>
    <w:bookmarkEnd w:id="22"/>
    <w:bookmarkStart w:id="23" w:name="target-users"/>
    <w:p>
      <w:pPr>
        <w:pStyle w:val="Heading3"/>
      </w:pPr>
      <w:r>
        <w:t xml:space="preserve">1.4 Target Users</w:t>
      </w:r>
    </w:p>
    <w:p>
      <w:pPr>
        <w:pStyle w:val="Compact"/>
        <w:numPr>
          <w:ilvl w:val="0"/>
          <w:numId w:val="1001"/>
        </w:numPr>
      </w:pPr>
      <w:r>
        <w:rPr>
          <w:b/>
          <w:bCs/>
        </w:rPr>
        <w:t xml:space="preserve">Primary</w:t>
      </w:r>
      <w:r>
        <w:t xml:space="preserve">: Knowledge workers, IT engineers, operations teams</w:t>
      </w:r>
    </w:p>
    <w:p>
      <w:pPr>
        <w:pStyle w:val="Compact"/>
        <w:numPr>
          <w:ilvl w:val="0"/>
          <w:numId w:val="1001"/>
        </w:numPr>
      </w:pPr>
      <w:r>
        <w:rPr>
          <w:b/>
          <w:bCs/>
        </w:rPr>
        <w:t xml:space="preserve">Secondary</w:t>
      </w:r>
      <w:r>
        <w:t xml:space="preserve">: Product managers, analysts, developers</w:t>
      </w:r>
    </w:p>
    <w:p>
      <w:pPr>
        <w:pStyle w:val="Compact"/>
        <w:numPr>
          <w:ilvl w:val="0"/>
          <w:numId w:val="1001"/>
        </w:numPr>
      </w:pPr>
      <w:r>
        <w:rPr>
          <w:b/>
          <w:bCs/>
        </w:rPr>
        <w:t xml:space="preserve">Enterprise Stakeholders</w:t>
      </w:r>
      <w:r>
        <w:t xml:space="preserve">: Security, compliance, platform engineering</w:t>
      </w:r>
    </w:p>
    <w:bookmarkEnd w:id="23"/>
    <w:bookmarkStart w:id="24" w:name="goals-success-metrics"/>
    <w:p>
      <w:pPr>
        <w:pStyle w:val="Heading3"/>
      </w:pPr>
      <w:r>
        <w:t xml:space="preserve">1.5 Goals &amp; Success Metrics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Goal</w:t>
            </w:r>
          </w:p>
        </w:tc>
        <w:tc>
          <w:tcPr/>
          <w:p>
            <w:pPr>
              <w:pStyle w:val="Compact"/>
            </w:pPr>
            <w:r>
              <w:t xml:space="preserve">Metric</w:t>
            </w:r>
          </w:p>
        </w:tc>
      </w:tr>
      <w:tr>
        <w:tc>
          <w:tcPr/>
          <w:p>
            <w:pPr>
              <w:pStyle w:val="Compact"/>
            </w:pPr>
            <w:r>
              <w:t xml:space="preserve">Improve task efficiency</w:t>
            </w:r>
          </w:p>
        </w:tc>
        <w:tc>
          <w:tcPr/>
          <w:p>
            <w:pPr>
              <w:pStyle w:val="Compact"/>
            </w:pPr>
            <w:r>
              <w:t xml:space="preserve">% reduction in manual effort</w:t>
            </w:r>
          </w:p>
        </w:tc>
      </w:tr>
      <w:tr>
        <w:tc>
          <w:tcPr/>
          <w:p>
            <w:pPr>
              <w:pStyle w:val="Compact"/>
            </w:pPr>
            <w:r>
              <w:t xml:space="preserve">Reliable task execution</w:t>
            </w:r>
          </w:p>
        </w:tc>
        <w:tc>
          <w:tcPr/>
          <w:p>
            <w:pPr>
              <w:pStyle w:val="Compact"/>
            </w:pPr>
            <w:r>
              <w:t xml:space="preserve">Task success rate</w:t>
            </w:r>
          </w:p>
        </w:tc>
      </w:tr>
      <w:tr>
        <w:tc>
          <w:tcPr/>
          <w:p>
            <w:pPr>
              <w:pStyle w:val="Compact"/>
            </w:pPr>
            <w:r>
              <w:t xml:space="preserve">Adoption</w:t>
            </w:r>
          </w:p>
        </w:tc>
        <w:tc>
          <w:tcPr/>
          <w:p>
            <w:pPr>
              <w:pStyle w:val="Compact"/>
            </w:pPr>
            <w:r>
              <w:t xml:space="preserve">DAU / MAU</w:t>
            </w:r>
          </w:p>
        </w:tc>
      </w:tr>
      <w:tr>
        <w:tc>
          <w:tcPr/>
          <w:p>
            <w:pPr>
              <w:pStyle w:val="Compact"/>
            </w:pPr>
            <w:r>
              <w:t xml:space="preserve">Trust &amp; quality</w:t>
            </w:r>
          </w:p>
        </w:tc>
        <w:tc>
          <w:tcPr/>
          <w:p>
            <w:pPr>
              <w:pStyle w:val="Compact"/>
            </w:pPr>
            <w:r>
              <w:t xml:space="preserve">User satisfaction score</w:t>
            </w:r>
          </w:p>
        </w:tc>
      </w:tr>
      <w:tr>
        <w:tc>
          <w:tcPr/>
          <w:p>
            <w:pPr>
              <w:pStyle w:val="Compact"/>
            </w:pPr>
            <w:r>
              <w:t xml:space="preserve">System reliability</w:t>
            </w:r>
          </w:p>
        </w:tc>
        <w:tc>
          <w:tcPr/>
          <w:p>
            <w:pPr>
              <w:pStyle w:val="Compact"/>
            </w:pPr>
            <w:r>
              <w:t xml:space="preserve">Uptime, latency</w:t>
            </w:r>
          </w:p>
        </w:tc>
      </w:tr>
    </w:tbl>
    <w:p>
      <w:r>
        <w:pict>
          <v:rect style="width:0;height:1.5pt" o:hralign="center" o:hrstd="t" o:hr="t"/>
        </w:pict>
      </w:r>
    </w:p>
    <w:bookmarkEnd w:id="24"/>
    <w:bookmarkEnd w:id="25"/>
    <w:bookmarkStart w:id="28" w:name="product-scope"/>
    <w:p>
      <w:pPr>
        <w:pStyle w:val="Heading2"/>
      </w:pPr>
      <w:r>
        <w:t xml:space="preserve">2. Product Scope</w:t>
      </w:r>
    </w:p>
    <w:bookmarkStart w:id="26" w:name="in-scope-mvp"/>
    <w:p>
      <w:pPr>
        <w:pStyle w:val="Heading3"/>
      </w:pPr>
      <w:r>
        <w:t xml:space="preserve">In Scope (MVP)</w:t>
      </w:r>
    </w:p>
    <w:p>
      <w:pPr>
        <w:pStyle w:val="Compact"/>
        <w:numPr>
          <w:ilvl w:val="0"/>
          <w:numId w:val="1002"/>
        </w:numPr>
      </w:pPr>
      <w:r>
        <w:t xml:space="preserve">Conversational AI UI</w:t>
      </w:r>
    </w:p>
    <w:p>
      <w:pPr>
        <w:pStyle w:val="Compact"/>
        <w:numPr>
          <w:ilvl w:val="0"/>
          <w:numId w:val="1002"/>
        </w:numPr>
      </w:pPr>
      <w:r>
        <w:t xml:space="preserve">Agentic framework with tool calling</w:t>
      </w:r>
    </w:p>
    <w:p>
      <w:pPr>
        <w:pStyle w:val="Compact"/>
        <w:numPr>
          <w:ilvl w:val="0"/>
          <w:numId w:val="1002"/>
        </w:numPr>
      </w:pPr>
      <w:r>
        <w:t xml:space="preserve">RAG-based knowledge retrieval</w:t>
      </w:r>
    </w:p>
    <w:p>
      <w:pPr>
        <w:pStyle w:val="Compact"/>
        <w:numPr>
          <w:ilvl w:val="0"/>
          <w:numId w:val="1002"/>
        </w:numPr>
      </w:pPr>
      <w:r>
        <w:t xml:space="preserve">Short-term &amp; long-term memory</w:t>
      </w:r>
    </w:p>
    <w:p>
      <w:pPr>
        <w:pStyle w:val="Compact"/>
        <w:numPr>
          <w:ilvl w:val="0"/>
          <w:numId w:val="1002"/>
        </w:numPr>
      </w:pPr>
      <w:r>
        <w:t xml:space="preserve">MCP tooling integration</w:t>
      </w:r>
    </w:p>
    <w:p>
      <w:pPr>
        <w:pStyle w:val="Compact"/>
        <w:numPr>
          <w:ilvl w:val="0"/>
          <w:numId w:val="1002"/>
        </w:numPr>
      </w:pPr>
      <w:r>
        <w:t xml:space="preserve">Production-grade non-functional requirements</w:t>
      </w:r>
    </w:p>
    <w:bookmarkEnd w:id="26"/>
    <w:bookmarkStart w:id="27" w:name="out-of-scope-mvp"/>
    <w:p>
      <w:pPr>
        <w:pStyle w:val="Heading3"/>
      </w:pPr>
      <w:r>
        <w:t xml:space="preserve">Out of Scope (MVP)</w:t>
      </w:r>
    </w:p>
    <w:p>
      <w:pPr>
        <w:pStyle w:val="Compact"/>
        <w:numPr>
          <w:ilvl w:val="0"/>
          <w:numId w:val="1003"/>
        </w:numPr>
      </w:pPr>
      <w:r>
        <w:t xml:space="preserve">Autonomous multi-agent swarms</w:t>
      </w:r>
    </w:p>
    <w:p>
      <w:pPr>
        <w:pStyle w:val="Compact"/>
        <w:numPr>
          <w:ilvl w:val="0"/>
          <w:numId w:val="1003"/>
        </w:numPr>
      </w:pPr>
      <w:r>
        <w:t xml:space="preserve">Fully offline inference</w:t>
      </w:r>
    </w:p>
    <w:p>
      <w:pPr>
        <w:pStyle w:val="Compact"/>
        <w:numPr>
          <w:ilvl w:val="0"/>
          <w:numId w:val="1003"/>
        </w:numPr>
      </w:pPr>
      <w:r>
        <w:t xml:space="preserve">Domain-specific fine-tuned foundation models</w:t>
      </w:r>
    </w:p>
    <w:p>
      <w:r>
        <w:pict>
          <v:rect style="width:0;height:1.5pt" o:hralign="center" o:hrstd="t" o:hr="t"/>
        </w:pict>
      </w:r>
    </w:p>
    <w:bookmarkEnd w:id="27"/>
    <w:bookmarkEnd w:id="28"/>
    <w:bookmarkStart w:id="33" w:name="user-stories"/>
    <w:p>
      <w:pPr>
        <w:pStyle w:val="Heading2"/>
      </w:pPr>
      <w:r>
        <w:t xml:space="preserve">3. User Stories</w:t>
      </w:r>
    </w:p>
    <w:bookmarkStart w:id="29" w:name="core-chat-task-management"/>
    <w:p>
      <w:pPr>
        <w:pStyle w:val="Heading3"/>
      </w:pPr>
      <w:r>
        <w:t xml:space="preserve">3.1 Core Chat &amp; Task Management</w:t>
      </w:r>
    </w:p>
    <w:p>
      <w:pPr>
        <w:pStyle w:val="FirstParagraph"/>
      </w:pPr>
      <w:r>
        <w:rPr>
          <w:b/>
          <w:bCs/>
        </w:rPr>
        <w:t xml:space="preserve">US-01: Ask Questions</w:t>
      </w:r>
      <w:r>
        <w:br/>
      </w:r>
      <w:r>
        <w:t xml:space="preserve">As a user, I want to ask questions in natural language so that I can get accurate and contextual answers.</w:t>
      </w:r>
    </w:p>
    <w:p>
      <w:pPr>
        <w:pStyle w:val="BodyText"/>
      </w:pPr>
      <w:r>
        <w:rPr>
          <w:b/>
          <w:bCs/>
        </w:rPr>
        <w:t xml:space="preserve">US-02: Add a Task</w:t>
      </w:r>
      <w:r>
        <w:br/>
      </w:r>
      <w:r>
        <w:t xml:space="preserve">As a user, I want to ask the chatbot to create a task so that I can track work items conversationally.</w:t>
      </w:r>
    </w:p>
    <w:p>
      <w:pPr>
        <w:pStyle w:val="BodyText"/>
      </w:pPr>
      <w:r>
        <w:rPr>
          <w:b/>
          <w:bCs/>
        </w:rPr>
        <w:t xml:space="preserve">US-03: Edit a Task</w:t>
      </w:r>
      <w:r>
        <w:br/>
      </w:r>
      <w:r>
        <w:t xml:space="preserve">As a user, I want to update a task’s description or due date using natural language.</w:t>
      </w:r>
    </w:p>
    <w:p>
      <w:pPr>
        <w:pStyle w:val="BodyText"/>
      </w:pPr>
      <w:r>
        <w:rPr>
          <w:b/>
          <w:bCs/>
        </w:rPr>
        <w:t xml:space="preserve">US-04: Mark Task as Done</w:t>
      </w:r>
      <w:r>
        <w:br/>
      </w:r>
      <w:r>
        <w:t xml:space="preserve">As a user, I want to mark tasks as completed so that my task list stays current.</w:t>
      </w:r>
    </w:p>
    <w:p>
      <w:pPr>
        <w:pStyle w:val="BodyText"/>
      </w:pPr>
      <w:r>
        <w:rPr>
          <w:b/>
          <w:bCs/>
        </w:rPr>
        <w:t xml:space="preserve">US-05: List Tasks</w:t>
      </w:r>
      <w:r>
        <w:br/>
      </w:r>
      <w:r>
        <w:t xml:space="preserve">As a user, I want to see my open or completed tasks via chat.</w:t>
      </w:r>
    </w:p>
    <w:p>
      <w:r>
        <w:pict>
          <v:rect style="width:0;height:1.5pt" o:hralign="center" o:hrstd="t" o:hr="t"/>
        </w:pict>
      </w:r>
    </w:p>
    <w:bookmarkEnd w:id="29"/>
    <w:bookmarkStart w:id="30" w:name="memory-context"/>
    <w:p>
      <w:pPr>
        <w:pStyle w:val="Heading3"/>
      </w:pPr>
      <w:r>
        <w:t xml:space="preserve">3.2 Memory &amp; Context</w:t>
      </w:r>
    </w:p>
    <w:p>
      <w:pPr>
        <w:pStyle w:val="FirstParagraph"/>
      </w:pPr>
      <w:r>
        <w:rPr>
          <w:b/>
          <w:bCs/>
        </w:rPr>
        <w:t xml:space="preserve">US-06: Short-Term Memory</w:t>
      </w:r>
      <w:r>
        <w:br/>
      </w:r>
      <w:r>
        <w:t xml:space="preserve">As a user, I want the chatbot to remember context within a conversation so I don’t need to repeat myself.</w:t>
      </w:r>
    </w:p>
    <w:p>
      <w:pPr>
        <w:pStyle w:val="BodyText"/>
      </w:pPr>
      <w:r>
        <w:rPr>
          <w:b/>
          <w:bCs/>
        </w:rPr>
        <w:t xml:space="preserve">US-07: Long-Term Memory</w:t>
      </w:r>
      <w:r>
        <w:br/>
      </w:r>
      <w:r>
        <w:t xml:space="preserve">As a user, I want the chatbot to remember my preferences and past tasks across sessions.</w:t>
      </w:r>
    </w:p>
    <w:p>
      <w:r>
        <w:pict>
          <v:rect style="width:0;height:1.5pt" o:hralign="center" o:hrstd="t" o:hr="t"/>
        </w:pict>
      </w:r>
    </w:p>
    <w:bookmarkEnd w:id="30"/>
    <w:bookmarkStart w:id="31" w:name="knowledge-rag"/>
    <w:p>
      <w:pPr>
        <w:pStyle w:val="Heading3"/>
      </w:pPr>
      <w:r>
        <w:t xml:space="preserve">3.3 Knowledge &amp; RAG</w:t>
      </w:r>
    </w:p>
    <w:p>
      <w:pPr>
        <w:pStyle w:val="FirstParagraph"/>
      </w:pPr>
      <w:r>
        <w:rPr>
          <w:b/>
          <w:bCs/>
        </w:rPr>
        <w:t xml:space="preserve">US-08: Knowledge-Based Answers</w:t>
      </w:r>
      <w:r>
        <w:br/>
      </w:r>
      <w:r>
        <w:t xml:space="preserve">As a user, I want answers grounded in approved documents so that I can trust the responses.</w:t>
      </w:r>
    </w:p>
    <w:p>
      <w:pPr>
        <w:pStyle w:val="BodyText"/>
      </w:pPr>
      <w:r>
        <w:rPr>
          <w:b/>
          <w:bCs/>
        </w:rPr>
        <w:t xml:space="preserve">US-09: Source Attribution</w:t>
      </w:r>
      <w:r>
        <w:br/>
      </w:r>
      <w:r>
        <w:t xml:space="preserve">As a user, I want to see where an answer comes from.</w:t>
      </w:r>
    </w:p>
    <w:p>
      <w:r>
        <w:pict>
          <v:rect style="width:0;height:1.5pt" o:hralign="center" o:hrstd="t" o:hr="t"/>
        </w:pict>
      </w:r>
    </w:p>
    <w:bookmarkEnd w:id="31"/>
    <w:bookmarkStart w:id="32" w:name="agentic-tooling"/>
    <w:p>
      <w:pPr>
        <w:pStyle w:val="Heading3"/>
      </w:pPr>
      <w:r>
        <w:t xml:space="preserve">3.4 Agentic &amp; Tooling</w:t>
      </w:r>
    </w:p>
    <w:p>
      <w:pPr>
        <w:pStyle w:val="FirstParagraph"/>
      </w:pPr>
      <w:r>
        <w:rPr>
          <w:b/>
          <w:bCs/>
        </w:rPr>
        <w:t xml:space="preserve">US-10: Tool Execution</w:t>
      </w:r>
      <w:r>
        <w:br/>
      </w:r>
      <w:r>
        <w:t xml:space="preserve">As a user, I want the chatbot to call tools (e.g., Jira, Confluence, internal APIs) on my behalf.</w:t>
      </w:r>
    </w:p>
    <w:p>
      <w:pPr>
        <w:pStyle w:val="BodyText"/>
      </w:pPr>
      <w:r>
        <w:rPr>
          <w:b/>
          <w:bCs/>
        </w:rPr>
        <w:t xml:space="preserve">US-11: MCP Integration</w:t>
      </w:r>
      <w:r>
        <w:br/>
      </w:r>
      <w:r>
        <w:t xml:space="preserve">As a platform engineer, I want standardized MCP tooling so tools can be added consistently.</w:t>
      </w:r>
    </w:p>
    <w:p>
      <w:r>
        <w:pict>
          <v:rect style="width:0;height:1.5pt" o:hralign="center" o:hrstd="t" o:hr="t"/>
        </w:pict>
      </w:r>
    </w:p>
    <w:bookmarkEnd w:id="32"/>
    <w:bookmarkEnd w:id="33"/>
    <w:bookmarkStart w:id="40" w:name="mvp-functional-requirements"/>
    <w:p>
      <w:pPr>
        <w:pStyle w:val="Heading2"/>
      </w:pPr>
      <w:r>
        <w:t xml:space="preserve">4. MVP Functional Requirements</w:t>
      </w:r>
    </w:p>
    <w:bookmarkStart w:id="34" w:name="ai-chatbot-ui"/>
    <w:p>
      <w:pPr>
        <w:pStyle w:val="Heading3"/>
      </w:pPr>
      <w:r>
        <w:t xml:space="preserve">4.1 AI Chatbot UI</w:t>
      </w:r>
    </w:p>
    <w:p>
      <w:pPr>
        <w:pStyle w:val="Compact"/>
        <w:numPr>
          <w:ilvl w:val="0"/>
          <w:numId w:val="1004"/>
        </w:numPr>
      </w:pPr>
      <w:r>
        <w:t xml:space="preserve">Web-based chat interface</w:t>
      </w:r>
    </w:p>
    <w:p>
      <w:pPr>
        <w:pStyle w:val="Compact"/>
        <w:numPr>
          <w:ilvl w:val="0"/>
          <w:numId w:val="1004"/>
        </w:numPr>
      </w:pPr>
      <w:r>
        <w:t xml:space="preserve">Conversation history</w:t>
      </w:r>
    </w:p>
    <w:p>
      <w:pPr>
        <w:pStyle w:val="Compact"/>
        <w:numPr>
          <w:ilvl w:val="0"/>
          <w:numId w:val="1004"/>
        </w:numPr>
      </w:pPr>
      <w:r>
        <w:t xml:space="preserve">Streaming responses</w:t>
      </w:r>
    </w:p>
    <w:p>
      <w:pPr>
        <w:pStyle w:val="Compact"/>
        <w:numPr>
          <w:ilvl w:val="0"/>
          <w:numId w:val="1004"/>
        </w:numPr>
      </w:pPr>
      <w:r>
        <w:t xml:space="preserve">Tool execution visibility (</w:t>
      </w:r>
      <w:r>
        <w:t xml:space="preserve">“Agent is calling Jira…”</w:t>
      </w:r>
      <w:r>
        <w:t xml:space="preserve">)</w:t>
      </w:r>
    </w:p>
    <w:bookmarkEnd w:id="34"/>
    <w:bookmarkStart w:id="35" w:name="llm-model-layer"/>
    <w:p>
      <w:pPr>
        <w:pStyle w:val="Heading3"/>
      </w:pPr>
      <w:r>
        <w:t xml:space="preserve">4.2 LLM &amp; Model Layer</w:t>
      </w:r>
    </w:p>
    <w:p>
      <w:pPr>
        <w:pStyle w:val="Compact"/>
        <w:numPr>
          <w:ilvl w:val="0"/>
          <w:numId w:val="1005"/>
        </w:numPr>
      </w:pPr>
      <w:r>
        <w:t xml:space="preserve">Pluggable LLM abstraction</w:t>
      </w:r>
    </w:p>
    <w:p>
      <w:pPr>
        <w:pStyle w:val="Compact"/>
        <w:numPr>
          <w:ilvl w:val="0"/>
          <w:numId w:val="1005"/>
        </w:numPr>
      </w:pPr>
      <w:r>
        <w:t xml:space="preserve">Support multiple models (OpenAI, open-source)</w:t>
      </w:r>
    </w:p>
    <w:p>
      <w:pPr>
        <w:pStyle w:val="Compact"/>
        <w:numPr>
          <w:ilvl w:val="0"/>
          <w:numId w:val="1005"/>
        </w:numPr>
      </w:pPr>
      <w:r>
        <w:t xml:space="preserve">Prompt &amp; system message management</w:t>
      </w:r>
    </w:p>
    <w:bookmarkEnd w:id="35"/>
    <w:bookmarkStart w:id="36" w:name="rag-retrieval-augmented-generation"/>
    <w:p>
      <w:pPr>
        <w:pStyle w:val="Heading3"/>
      </w:pPr>
      <w:r>
        <w:t xml:space="preserve">4.3 RAG (Retrieval-Augmented Generation)</w:t>
      </w:r>
    </w:p>
    <w:p>
      <w:pPr>
        <w:pStyle w:val="Compact"/>
        <w:numPr>
          <w:ilvl w:val="0"/>
          <w:numId w:val="1006"/>
        </w:numPr>
      </w:pPr>
      <w:r>
        <w:t xml:space="preserve">Document ingestion pipeline</w:t>
      </w:r>
    </w:p>
    <w:p>
      <w:pPr>
        <w:pStyle w:val="Compact"/>
        <w:numPr>
          <w:ilvl w:val="0"/>
          <w:numId w:val="1006"/>
        </w:numPr>
      </w:pPr>
      <w:r>
        <w:t xml:space="preserve">Vector store (FAISS or managed alternative)</w:t>
      </w:r>
    </w:p>
    <w:p>
      <w:pPr>
        <w:pStyle w:val="Compact"/>
        <w:numPr>
          <w:ilvl w:val="0"/>
          <w:numId w:val="1006"/>
        </w:numPr>
      </w:pPr>
      <w:r>
        <w:t xml:space="preserve">Metadata filtering &amp; access control</w:t>
      </w:r>
    </w:p>
    <w:p>
      <w:pPr>
        <w:pStyle w:val="Compact"/>
        <w:numPr>
          <w:ilvl w:val="0"/>
          <w:numId w:val="1006"/>
        </w:numPr>
      </w:pPr>
      <w:r>
        <w:t xml:space="preserve">Chunking &amp; embedding strategy</w:t>
      </w:r>
    </w:p>
    <w:bookmarkEnd w:id="36"/>
    <w:bookmarkStart w:id="37" w:name="memory-architecture"/>
    <w:p>
      <w:pPr>
        <w:pStyle w:val="Heading3"/>
      </w:pPr>
      <w:r>
        <w:t xml:space="preserve">4.4 Memory Architecture</w:t>
      </w:r>
    </w:p>
    <w:p>
      <w:pPr>
        <w:pStyle w:val="FirstParagraph"/>
      </w:pPr>
      <w:r>
        <w:rPr>
          <w:b/>
          <w:bCs/>
        </w:rPr>
        <w:t xml:space="preserve">Short-Term Memory</w:t>
      </w:r>
      <w:r>
        <w:t xml:space="preserve"> </w:t>
      </w:r>
      <w:r>
        <w:t xml:space="preserve">- Conversation window</w:t>
      </w:r>
      <w:r>
        <w:t xml:space="preserve"> </w:t>
      </w:r>
      <w:r>
        <w:t xml:space="preserve">- Summarized context</w:t>
      </w:r>
    </w:p>
    <w:p>
      <w:pPr>
        <w:pStyle w:val="BodyText"/>
      </w:pPr>
      <w:r>
        <w:rPr>
          <w:b/>
          <w:bCs/>
        </w:rPr>
        <w:t xml:space="preserve">Long-Term Memory</w:t>
      </w:r>
      <w:r>
        <w:t xml:space="preserve"> </w:t>
      </w:r>
      <w:r>
        <w:t xml:space="preserve">- User preferences</w:t>
      </w:r>
      <w:r>
        <w:t xml:space="preserve"> </w:t>
      </w:r>
      <w:r>
        <w:t xml:space="preserve">- Task history</w:t>
      </w:r>
      <w:r>
        <w:t xml:space="preserve"> </w:t>
      </w:r>
      <w:r>
        <w:t xml:space="preserve">- Semantic memory storage</w:t>
      </w:r>
    </w:p>
    <w:bookmarkEnd w:id="37"/>
    <w:bookmarkStart w:id="38" w:name="agentic-framework"/>
    <w:p>
      <w:pPr>
        <w:pStyle w:val="Heading3"/>
      </w:pPr>
      <w:r>
        <w:t xml:space="preserve">4.5 Agentic Framework</w:t>
      </w:r>
    </w:p>
    <w:p>
      <w:pPr>
        <w:pStyle w:val="Compact"/>
        <w:numPr>
          <w:ilvl w:val="0"/>
          <w:numId w:val="1007"/>
        </w:numPr>
      </w:pPr>
      <w:r>
        <w:t xml:space="preserve">Agent decision loop (plan → act → observe)</w:t>
      </w:r>
    </w:p>
    <w:p>
      <w:pPr>
        <w:pStyle w:val="Compact"/>
        <w:numPr>
          <w:ilvl w:val="0"/>
          <w:numId w:val="1007"/>
        </w:numPr>
      </w:pPr>
      <w:r>
        <w:t xml:space="preserve">Tool selection logic</w:t>
      </w:r>
    </w:p>
    <w:p>
      <w:pPr>
        <w:pStyle w:val="Compact"/>
        <w:numPr>
          <w:ilvl w:val="0"/>
          <w:numId w:val="1007"/>
        </w:numPr>
      </w:pPr>
      <w:r>
        <w:t xml:space="preserve">Safety &amp; guardrails</w:t>
      </w:r>
    </w:p>
    <w:p>
      <w:pPr>
        <w:pStyle w:val="Compact"/>
        <w:numPr>
          <w:ilvl w:val="0"/>
          <w:numId w:val="1007"/>
        </w:numPr>
      </w:pPr>
      <w:r>
        <w:t xml:space="preserve">Deterministic mode for critical actions</w:t>
      </w:r>
    </w:p>
    <w:bookmarkEnd w:id="38"/>
    <w:bookmarkStart w:id="39" w:name="tooling-mcp-integration"/>
    <w:p>
      <w:pPr>
        <w:pStyle w:val="Heading3"/>
      </w:pPr>
      <w:r>
        <w:t xml:space="preserve">4.6 Tooling &amp; MCP Integration</w:t>
      </w:r>
    </w:p>
    <w:p>
      <w:pPr>
        <w:pStyle w:val="Compact"/>
        <w:numPr>
          <w:ilvl w:val="0"/>
          <w:numId w:val="1008"/>
        </w:numPr>
      </w:pPr>
      <w:r>
        <w:t xml:space="preserve">MCP-compliant tool definitions</w:t>
      </w:r>
    </w:p>
    <w:p>
      <w:pPr>
        <w:pStyle w:val="Compact"/>
        <w:numPr>
          <w:ilvl w:val="0"/>
          <w:numId w:val="1008"/>
        </w:numPr>
      </w:pPr>
      <w:r>
        <w:t xml:space="preserve">Examples:</w:t>
      </w:r>
    </w:p>
    <w:p>
      <w:pPr>
        <w:pStyle w:val="Compact"/>
        <w:numPr>
          <w:ilvl w:val="1"/>
          <w:numId w:val="1009"/>
        </w:numPr>
      </w:pPr>
      <w:r>
        <w:t xml:space="preserve">Task management service</w:t>
      </w:r>
    </w:p>
    <w:p>
      <w:pPr>
        <w:pStyle w:val="Compact"/>
        <w:numPr>
          <w:ilvl w:val="1"/>
          <w:numId w:val="1009"/>
        </w:numPr>
      </w:pPr>
      <w:r>
        <w:t xml:space="preserve">Jira / Confluence</w:t>
      </w:r>
    </w:p>
    <w:p>
      <w:pPr>
        <w:pStyle w:val="Compact"/>
        <w:numPr>
          <w:ilvl w:val="1"/>
          <w:numId w:val="1009"/>
        </w:numPr>
      </w:pPr>
      <w:r>
        <w:t xml:space="preserve">Internal REST APIs</w:t>
      </w:r>
    </w:p>
    <w:p>
      <w:pPr>
        <w:pStyle w:val="Compact"/>
        <w:numPr>
          <w:ilvl w:val="0"/>
          <w:numId w:val="1008"/>
        </w:numPr>
      </w:pPr>
      <w:r>
        <w:t xml:space="preserve">Tool permission model</w:t>
      </w:r>
    </w:p>
    <w:p>
      <w:r>
        <w:pict>
          <v:rect style="width:0;height:1.5pt" o:hralign="center" o:hrstd="t" o:hr="t"/>
        </w:pict>
      </w:r>
    </w:p>
    <w:bookmarkEnd w:id="39"/>
    <w:bookmarkEnd w:id="40"/>
    <w:bookmarkStart w:id="55" w:name="non-functional-requirements-mvp"/>
    <w:p>
      <w:pPr>
        <w:pStyle w:val="Heading2"/>
      </w:pPr>
      <w:r>
        <w:t xml:space="preserve">5. Non-Functional Requirements (MVP)</w:t>
      </w:r>
    </w:p>
    <w:bookmarkStart w:id="45" w:name="security-privacy-compliance-expanded"/>
    <w:p>
      <w:pPr>
        <w:pStyle w:val="Heading3"/>
      </w:pPr>
      <w:r>
        <w:t xml:space="preserve">5.1 Security, Privacy &amp; Compliance (Expanded)</w:t>
      </w:r>
    </w:p>
    <w:bookmarkStart w:id="41" w:name="data-classification-handling"/>
    <w:p>
      <w:pPr>
        <w:pStyle w:val="Heading4"/>
      </w:pPr>
      <w:r>
        <w:t xml:space="preserve">5.1.1 Data Classification &amp; Handling</w:t>
      </w:r>
    </w:p>
    <w:p>
      <w:pPr>
        <w:pStyle w:val="Compact"/>
        <w:numPr>
          <w:ilvl w:val="0"/>
          <w:numId w:val="1010"/>
        </w:numPr>
      </w:pPr>
      <w:r>
        <w:t xml:space="preserve">Support data classification levels (Public / Internal / Confidential / Restricted)</w:t>
      </w:r>
    </w:p>
    <w:p>
      <w:pPr>
        <w:pStyle w:val="Compact"/>
        <w:numPr>
          <w:ilvl w:val="0"/>
          <w:numId w:val="1010"/>
        </w:numPr>
      </w:pPr>
      <w:r>
        <w:t xml:space="preserve">Enforce policies on which data classes can be sent to LLMs</w:t>
      </w:r>
    </w:p>
    <w:p>
      <w:pPr>
        <w:pStyle w:val="Compact"/>
        <w:numPr>
          <w:ilvl w:val="0"/>
          <w:numId w:val="1010"/>
        </w:numPr>
      </w:pPr>
      <w:r>
        <w:t xml:space="preserve">Mask or tokenize sensitive fields (PII, PCI, secrets) before model calls</w:t>
      </w:r>
    </w:p>
    <w:p>
      <w:pPr>
        <w:pStyle w:val="Compact"/>
        <w:numPr>
          <w:ilvl w:val="0"/>
          <w:numId w:val="1010"/>
        </w:numPr>
      </w:pPr>
      <w:r>
        <w:t xml:space="preserve">Configurable redaction rules per tenant or domain</w:t>
      </w:r>
    </w:p>
    <w:bookmarkEnd w:id="41"/>
    <w:bookmarkStart w:id="42" w:name="data-residency-sovereignty"/>
    <w:p>
      <w:pPr>
        <w:pStyle w:val="Heading4"/>
      </w:pPr>
      <w:r>
        <w:t xml:space="preserve">5.1.2 Data Residency &amp; Sovereignty</w:t>
      </w:r>
    </w:p>
    <w:p>
      <w:pPr>
        <w:pStyle w:val="Compact"/>
        <w:numPr>
          <w:ilvl w:val="0"/>
          <w:numId w:val="1011"/>
        </w:numPr>
      </w:pPr>
      <w:r>
        <w:t xml:space="preserve">Region-aware deployment (e.g. US / EU / APAC)</w:t>
      </w:r>
    </w:p>
    <w:p>
      <w:pPr>
        <w:pStyle w:val="Compact"/>
        <w:numPr>
          <w:ilvl w:val="0"/>
          <w:numId w:val="1011"/>
        </w:numPr>
      </w:pPr>
      <w:r>
        <w:t xml:space="preserve">Ensure embeddings, prompts, and logs stay within allowed regions</w:t>
      </w:r>
    </w:p>
    <w:p>
      <w:pPr>
        <w:pStyle w:val="Compact"/>
        <w:numPr>
          <w:ilvl w:val="0"/>
          <w:numId w:val="1011"/>
        </w:numPr>
      </w:pPr>
      <w:r>
        <w:t xml:space="preserve">Support customer-managed storage where required</w:t>
      </w:r>
    </w:p>
    <w:bookmarkEnd w:id="42"/>
    <w:bookmarkStart w:id="43" w:name="prompt-response-governance"/>
    <w:p>
      <w:pPr>
        <w:pStyle w:val="Heading4"/>
      </w:pPr>
      <w:r>
        <w:t xml:space="preserve">5.1.3 Prompt &amp; Response Governance</w:t>
      </w:r>
    </w:p>
    <w:p>
      <w:pPr>
        <w:pStyle w:val="Compact"/>
        <w:numPr>
          <w:ilvl w:val="0"/>
          <w:numId w:val="1012"/>
        </w:numPr>
      </w:pPr>
      <w:r>
        <w:t xml:space="preserve">Prompt logging with access controls</w:t>
      </w:r>
    </w:p>
    <w:p>
      <w:pPr>
        <w:pStyle w:val="Compact"/>
        <w:numPr>
          <w:ilvl w:val="0"/>
          <w:numId w:val="1012"/>
        </w:numPr>
      </w:pPr>
      <w:r>
        <w:t xml:space="preserve">Response filtering (PII leakage, policy violations)</w:t>
      </w:r>
    </w:p>
    <w:p>
      <w:pPr>
        <w:pStyle w:val="Compact"/>
        <w:numPr>
          <w:ilvl w:val="0"/>
          <w:numId w:val="1012"/>
        </w:numPr>
      </w:pPr>
      <w:r>
        <w:t xml:space="preserve">Configurable system prompts per domain</w:t>
      </w:r>
    </w:p>
    <w:p>
      <w:pPr>
        <w:pStyle w:val="Compact"/>
        <w:numPr>
          <w:ilvl w:val="0"/>
          <w:numId w:val="1012"/>
        </w:numPr>
      </w:pPr>
      <w:r>
        <w:t xml:space="preserve">Separation of system, developer, and user prompts</w:t>
      </w:r>
    </w:p>
    <w:bookmarkEnd w:id="43"/>
    <w:bookmarkStart w:id="44" w:name="regulatory-compliance-design-time"/>
    <w:p>
      <w:pPr>
        <w:pStyle w:val="Heading4"/>
      </w:pPr>
      <w:r>
        <w:t xml:space="preserve">5.1.4 Regulatory Compliance (Design-Time)</w:t>
      </w:r>
    </w:p>
    <w:p>
      <w:pPr>
        <w:pStyle w:val="Compact"/>
        <w:numPr>
          <w:ilvl w:val="0"/>
          <w:numId w:val="1013"/>
        </w:numPr>
      </w:pPr>
      <w:r>
        <w:t xml:space="preserve">SOC 2 readiness (logging, access control, change management)</w:t>
      </w:r>
    </w:p>
    <w:p>
      <w:pPr>
        <w:pStyle w:val="Compact"/>
        <w:numPr>
          <w:ilvl w:val="0"/>
          <w:numId w:val="1013"/>
        </w:numPr>
      </w:pPr>
      <w:r>
        <w:t xml:space="preserve">GDPR / PDPA principles: purpose limitation, data minimization, right to forget</w:t>
      </w:r>
    </w:p>
    <w:p>
      <w:pPr>
        <w:pStyle w:val="Compact"/>
        <w:numPr>
          <w:ilvl w:val="0"/>
          <w:numId w:val="1013"/>
        </w:numPr>
      </w:pPr>
      <w:r>
        <w:t xml:space="preserve">Financial-industry alignment (e.g. auditability, explainability)</w:t>
      </w:r>
    </w:p>
    <w:p>
      <w:r>
        <w:pict>
          <v:rect style="width:0;height:1.5pt" o:hralign="center" o:hrstd="t" o:hr="t"/>
        </w:pict>
      </w:r>
    </w:p>
    <w:bookmarkEnd w:id="44"/>
    <w:bookmarkEnd w:id="45"/>
    <w:bookmarkStart w:id="50" w:name="authentication-authorization"/>
    <w:p>
      <w:pPr>
        <w:pStyle w:val="Heading3"/>
      </w:pPr>
      <w:r>
        <w:t xml:space="preserve">5.2 Authentication &amp; Authorization</w:t>
      </w:r>
    </w:p>
    <w:bookmarkStart w:id="46" w:name="authentication"/>
    <w:p>
      <w:pPr>
        <w:pStyle w:val="Heading4"/>
      </w:pPr>
      <w:r>
        <w:t xml:space="preserve">5.2.1 Authentication</w:t>
      </w:r>
    </w:p>
    <w:p>
      <w:pPr>
        <w:pStyle w:val="Compact"/>
        <w:numPr>
          <w:ilvl w:val="0"/>
          <w:numId w:val="1014"/>
        </w:numPr>
      </w:pPr>
      <w:r>
        <w:t xml:space="preserve">Enterprise SSO integration (OAuth 2.0 / OIDC / SAML)</w:t>
      </w:r>
    </w:p>
    <w:p>
      <w:pPr>
        <w:pStyle w:val="Compact"/>
        <w:numPr>
          <w:ilvl w:val="0"/>
          <w:numId w:val="1014"/>
        </w:numPr>
      </w:pPr>
      <w:r>
        <w:t xml:space="preserve">Support IdPs (Azure AD, Okta, Ping)</w:t>
      </w:r>
    </w:p>
    <w:p>
      <w:pPr>
        <w:pStyle w:val="Compact"/>
        <w:numPr>
          <w:ilvl w:val="0"/>
          <w:numId w:val="1014"/>
        </w:numPr>
      </w:pPr>
      <w:r>
        <w:t xml:space="preserve">Token-based session management</w:t>
      </w:r>
    </w:p>
    <w:p>
      <w:pPr>
        <w:pStyle w:val="Compact"/>
        <w:numPr>
          <w:ilvl w:val="0"/>
          <w:numId w:val="1014"/>
        </w:numPr>
      </w:pPr>
      <w:r>
        <w:t xml:space="preserve">Optional MFA via IdP</w:t>
      </w:r>
    </w:p>
    <w:bookmarkEnd w:id="46"/>
    <w:bookmarkStart w:id="47" w:name="authorization-rbac-abac"/>
    <w:p>
      <w:pPr>
        <w:pStyle w:val="Heading4"/>
      </w:pPr>
      <w:r>
        <w:t xml:space="preserve">5.2.2 Authorization (RBAC / ABAC)</w:t>
      </w:r>
    </w:p>
    <w:p>
      <w:pPr>
        <w:pStyle w:val="Compact"/>
        <w:numPr>
          <w:ilvl w:val="0"/>
          <w:numId w:val="1015"/>
        </w:numPr>
      </w:pPr>
      <w:r>
        <w:t xml:space="preserve">Role-Based Access Control (RBAC):</w:t>
      </w:r>
    </w:p>
    <w:p>
      <w:pPr>
        <w:pStyle w:val="Compact"/>
        <w:numPr>
          <w:ilvl w:val="1"/>
          <w:numId w:val="1016"/>
        </w:numPr>
      </w:pPr>
      <w:r>
        <w:t xml:space="preserve">End User</w:t>
      </w:r>
    </w:p>
    <w:p>
      <w:pPr>
        <w:pStyle w:val="Compact"/>
        <w:numPr>
          <w:ilvl w:val="1"/>
          <w:numId w:val="1016"/>
        </w:numPr>
      </w:pPr>
      <w:r>
        <w:t xml:space="preserve">Power User</w:t>
      </w:r>
    </w:p>
    <w:p>
      <w:pPr>
        <w:pStyle w:val="Compact"/>
        <w:numPr>
          <w:ilvl w:val="1"/>
          <w:numId w:val="1016"/>
        </w:numPr>
      </w:pPr>
      <w:r>
        <w:t xml:space="preserve">Admin</w:t>
      </w:r>
    </w:p>
    <w:p>
      <w:pPr>
        <w:pStyle w:val="Compact"/>
        <w:numPr>
          <w:ilvl w:val="1"/>
          <w:numId w:val="1016"/>
        </w:numPr>
      </w:pPr>
      <w:r>
        <w:t xml:space="preserve">Auditor</w:t>
      </w:r>
    </w:p>
    <w:p>
      <w:pPr>
        <w:pStyle w:val="Compact"/>
        <w:numPr>
          <w:ilvl w:val="0"/>
          <w:numId w:val="1015"/>
        </w:numPr>
      </w:pPr>
      <w:r>
        <w:t xml:space="preserve">Attribute-Based Access Control (ABAC) for:</w:t>
      </w:r>
    </w:p>
    <w:p>
      <w:pPr>
        <w:pStyle w:val="Compact"/>
        <w:numPr>
          <w:ilvl w:val="1"/>
          <w:numId w:val="1017"/>
        </w:numPr>
      </w:pPr>
      <w:r>
        <w:t xml:space="preserve">Knowledge base access</w:t>
      </w:r>
    </w:p>
    <w:p>
      <w:pPr>
        <w:pStyle w:val="Compact"/>
        <w:numPr>
          <w:ilvl w:val="1"/>
          <w:numId w:val="1017"/>
        </w:numPr>
      </w:pPr>
      <w:r>
        <w:t xml:space="preserve">Tool execution permissions</w:t>
      </w:r>
    </w:p>
    <w:p>
      <w:pPr>
        <w:pStyle w:val="Compact"/>
        <w:numPr>
          <w:ilvl w:val="1"/>
          <w:numId w:val="1017"/>
        </w:numPr>
      </w:pPr>
      <w:r>
        <w:t xml:space="preserve">Agent action scopes</w:t>
      </w:r>
    </w:p>
    <w:bookmarkEnd w:id="47"/>
    <w:bookmarkStart w:id="48" w:name="tool-level-authorization"/>
    <w:p>
      <w:pPr>
        <w:pStyle w:val="Heading4"/>
      </w:pPr>
      <w:r>
        <w:t xml:space="preserve">5.2.3 Tool-Level Authorization</w:t>
      </w:r>
    </w:p>
    <w:p>
      <w:pPr>
        <w:pStyle w:val="Compact"/>
        <w:numPr>
          <w:ilvl w:val="0"/>
          <w:numId w:val="1018"/>
        </w:numPr>
      </w:pPr>
      <w:r>
        <w:t xml:space="preserve">Per-tool permission model</w:t>
      </w:r>
    </w:p>
    <w:p>
      <w:pPr>
        <w:pStyle w:val="Compact"/>
        <w:numPr>
          <w:ilvl w:val="0"/>
          <w:numId w:val="1018"/>
        </w:numPr>
      </w:pPr>
      <w:r>
        <w:t xml:space="preserve">Fine-grained action control (read vs write vs execute)</w:t>
      </w:r>
    </w:p>
    <w:p>
      <w:pPr>
        <w:pStyle w:val="Compact"/>
        <w:numPr>
          <w:ilvl w:val="0"/>
          <w:numId w:val="1018"/>
        </w:numPr>
      </w:pPr>
      <w:r>
        <w:t xml:space="preserve">Just-in-time authorization for sensitive tools</w:t>
      </w:r>
    </w:p>
    <w:p>
      <w:pPr>
        <w:pStyle w:val="Compact"/>
        <w:numPr>
          <w:ilvl w:val="0"/>
          <w:numId w:val="1018"/>
        </w:numPr>
      </w:pPr>
      <w:r>
        <w:t xml:space="preserve">Human approval workflow for high-risk actions</w:t>
      </w:r>
    </w:p>
    <w:bookmarkEnd w:id="48"/>
    <w:bookmarkStart w:id="49" w:name="delegation-impersonation-controls"/>
    <w:p>
      <w:pPr>
        <w:pStyle w:val="Heading4"/>
      </w:pPr>
      <w:r>
        <w:t xml:space="preserve">5.2.4 Delegation &amp; Impersonation Controls</w:t>
      </w:r>
    </w:p>
    <w:p>
      <w:pPr>
        <w:pStyle w:val="Compact"/>
        <w:numPr>
          <w:ilvl w:val="0"/>
          <w:numId w:val="1019"/>
        </w:numPr>
      </w:pPr>
      <w:r>
        <w:t xml:space="preserve">Explicit user consent for agent actions</w:t>
      </w:r>
    </w:p>
    <w:p>
      <w:pPr>
        <w:pStyle w:val="Compact"/>
        <w:numPr>
          <w:ilvl w:val="0"/>
          <w:numId w:val="1019"/>
        </w:numPr>
      </w:pPr>
      <w:r>
        <w:t xml:space="preserve">Action execution</w:t>
      </w:r>
      <w:r>
        <w:t xml:space="preserve"> </w:t>
      </w:r>
      <w:r>
        <w:t xml:space="preserve">“on behalf of”</w:t>
      </w:r>
      <w:r>
        <w:t xml:space="preserve"> </w:t>
      </w:r>
      <w:r>
        <w:t xml:space="preserve">user</w:t>
      </w:r>
    </w:p>
    <w:p>
      <w:pPr>
        <w:pStyle w:val="Compact"/>
        <w:numPr>
          <w:ilvl w:val="0"/>
          <w:numId w:val="1019"/>
        </w:numPr>
      </w:pPr>
      <w:r>
        <w:t xml:space="preserve">Full traceability of who authorized vs who executed</w:t>
      </w:r>
    </w:p>
    <w:p>
      <w:r>
        <w:pict>
          <v:rect style="width:0;height:1.5pt" o:hralign="center" o:hrstd="t" o:hr="t"/>
        </w:pict>
      </w:r>
    </w:p>
    <w:bookmarkEnd w:id="49"/>
    <w:bookmarkEnd w:id="50"/>
    <w:bookmarkStart w:id="51" w:name="reliability-performance"/>
    <w:p>
      <w:pPr>
        <w:pStyle w:val="Heading3"/>
      </w:pPr>
      <w:r>
        <w:t xml:space="preserve">5.3 Reliability &amp; Performance</w:t>
      </w:r>
    </w:p>
    <w:p>
      <w:pPr>
        <w:pStyle w:val="Compact"/>
        <w:numPr>
          <w:ilvl w:val="0"/>
          <w:numId w:val="1020"/>
        </w:numPr>
      </w:pPr>
      <w:r>
        <w:t xml:space="preserve">Target latency SLA</w:t>
      </w:r>
    </w:p>
    <w:p>
      <w:pPr>
        <w:pStyle w:val="Compact"/>
        <w:numPr>
          <w:ilvl w:val="0"/>
          <w:numId w:val="1020"/>
        </w:numPr>
      </w:pPr>
      <w:r>
        <w:t xml:space="preserve">Graceful degradation</w:t>
      </w:r>
    </w:p>
    <w:p>
      <w:pPr>
        <w:pStyle w:val="Compact"/>
        <w:numPr>
          <w:ilvl w:val="0"/>
          <w:numId w:val="1020"/>
        </w:numPr>
      </w:pPr>
      <w:r>
        <w:t xml:space="preserve">Retry &amp; fallback models</w:t>
      </w:r>
    </w:p>
    <w:bookmarkEnd w:id="51"/>
    <w:bookmarkStart w:id="52" w:name="observability-auditability"/>
    <w:p>
      <w:pPr>
        <w:pStyle w:val="Heading3"/>
      </w:pPr>
      <w:r>
        <w:t xml:space="preserve">5.4 Observability &amp; Auditability</w:t>
      </w:r>
    </w:p>
    <w:p>
      <w:pPr>
        <w:pStyle w:val="Compact"/>
        <w:numPr>
          <w:ilvl w:val="0"/>
          <w:numId w:val="1021"/>
        </w:numPr>
      </w:pPr>
      <w:r>
        <w:t xml:space="preserve">Structured logs for:</w:t>
      </w:r>
    </w:p>
    <w:p>
      <w:pPr>
        <w:pStyle w:val="Compact"/>
        <w:numPr>
          <w:ilvl w:val="1"/>
          <w:numId w:val="1022"/>
        </w:numPr>
      </w:pPr>
      <w:r>
        <w:t xml:space="preserve">User prompts</w:t>
      </w:r>
    </w:p>
    <w:p>
      <w:pPr>
        <w:pStyle w:val="Compact"/>
        <w:numPr>
          <w:ilvl w:val="1"/>
          <w:numId w:val="1022"/>
        </w:numPr>
      </w:pPr>
      <w:r>
        <w:t xml:space="preserve">Agent plans &amp; decisions</w:t>
      </w:r>
    </w:p>
    <w:p>
      <w:pPr>
        <w:pStyle w:val="Compact"/>
        <w:numPr>
          <w:ilvl w:val="1"/>
          <w:numId w:val="1022"/>
        </w:numPr>
      </w:pPr>
      <w:r>
        <w:t xml:space="preserve">Tool calls &amp; outcomes</w:t>
      </w:r>
    </w:p>
    <w:p>
      <w:pPr>
        <w:pStyle w:val="Compact"/>
        <w:numPr>
          <w:ilvl w:val="0"/>
          <w:numId w:val="1021"/>
        </w:numPr>
      </w:pPr>
      <w:r>
        <w:t xml:space="preserve">Distributed tracing across agent steps</w:t>
      </w:r>
    </w:p>
    <w:p>
      <w:pPr>
        <w:pStyle w:val="Compact"/>
        <w:numPr>
          <w:ilvl w:val="0"/>
          <w:numId w:val="1021"/>
        </w:numPr>
      </w:pPr>
      <w:r>
        <w:t xml:space="preserve">Immutable audit logs (WORM storage optional)</w:t>
      </w:r>
    </w:p>
    <w:p>
      <w:pPr>
        <w:pStyle w:val="Compact"/>
        <w:numPr>
          <w:ilvl w:val="0"/>
          <w:numId w:val="1021"/>
        </w:numPr>
      </w:pPr>
      <w:r>
        <w:t xml:space="preserve">Audit search &amp; export capability</w:t>
      </w:r>
    </w:p>
    <w:bookmarkEnd w:id="52"/>
    <w:bookmarkStart w:id="53" w:name="cicd-secure-devops"/>
    <w:p>
      <w:pPr>
        <w:pStyle w:val="Heading3"/>
      </w:pPr>
      <w:r>
        <w:t xml:space="preserve">5.5 CI/CD &amp; Secure DevOps</w:t>
      </w:r>
    </w:p>
    <w:p>
      <w:pPr>
        <w:pStyle w:val="Compact"/>
        <w:numPr>
          <w:ilvl w:val="0"/>
          <w:numId w:val="1023"/>
        </w:numPr>
      </w:pPr>
      <w:r>
        <w:t xml:space="preserve">Automated testing (unit + integration + security)</w:t>
      </w:r>
    </w:p>
    <w:p>
      <w:pPr>
        <w:pStyle w:val="Compact"/>
        <w:numPr>
          <w:ilvl w:val="0"/>
          <w:numId w:val="1023"/>
        </w:numPr>
      </w:pPr>
      <w:r>
        <w:t xml:space="preserve">Model, prompt, and tool versioning</w:t>
      </w:r>
    </w:p>
    <w:p>
      <w:pPr>
        <w:pStyle w:val="Compact"/>
        <w:numPr>
          <w:ilvl w:val="0"/>
          <w:numId w:val="1023"/>
        </w:numPr>
      </w:pPr>
      <w:r>
        <w:t xml:space="preserve">Infrastructure as Code</w:t>
      </w:r>
    </w:p>
    <w:p>
      <w:pPr>
        <w:pStyle w:val="Compact"/>
        <w:numPr>
          <w:ilvl w:val="0"/>
          <w:numId w:val="1023"/>
        </w:numPr>
      </w:pPr>
      <w:r>
        <w:t xml:space="preserve">Canary / blue-green deployments</w:t>
      </w:r>
    </w:p>
    <w:p>
      <w:pPr>
        <w:pStyle w:val="Compact"/>
        <w:numPr>
          <w:ilvl w:val="0"/>
          <w:numId w:val="1023"/>
        </w:numPr>
      </w:pPr>
      <w:r>
        <w:t xml:space="preserve">Secrets management (Vault / KMS)</w:t>
      </w:r>
    </w:p>
    <w:bookmarkEnd w:id="53"/>
    <w:bookmarkStart w:id="54" w:name="scalability"/>
    <w:p>
      <w:pPr>
        <w:pStyle w:val="Heading3"/>
      </w:pPr>
      <w:r>
        <w:t xml:space="preserve">5.6 Scalability</w:t>
      </w:r>
    </w:p>
    <w:p>
      <w:pPr>
        <w:pStyle w:val="Compact"/>
        <w:numPr>
          <w:ilvl w:val="0"/>
          <w:numId w:val="1024"/>
        </w:numPr>
      </w:pPr>
      <w:r>
        <w:t xml:space="preserve">Stateless backend services</w:t>
      </w:r>
    </w:p>
    <w:p>
      <w:pPr>
        <w:pStyle w:val="Compact"/>
        <w:numPr>
          <w:ilvl w:val="0"/>
          <w:numId w:val="1024"/>
        </w:numPr>
      </w:pPr>
      <w:r>
        <w:t xml:space="preserve">Horizontal scaling</w:t>
      </w:r>
    </w:p>
    <w:p>
      <w:pPr>
        <w:pStyle w:val="Compact"/>
        <w:numPr>
          <w:ilvl w:val="0"/>
          <w:numId w:val="1024"/>
        </w:numPr>
      </w:pPr>
      <w:r>
        <w:t xml:space="preserve">Queue-based async tool execution</w:t>
      </w:r>
    </w:p>
    <w:p>
      <w:r>
        <w:pict>
          <v:rect style="width:0;height:1.5pt" o:hralign="center" o:hrstd="t" o:hr="t"/>
        </w:pict>
      </w:r>
    </w:p>
    <w:bookmarkEnd w:id="54"/>
    <w:bookmarkEnd w:id="55"/>
    <w:bookmarkStart w:id="59" w:name="product-roadmap-strategy"/>
    <w:p>
      <w:pPr>
        <w:pStyle w:val="Heading2"/>
      </w:pPr>
      <w:r>
        <w:t xml:space="preserve">6. Product Roadmap &amp; Strategy</w:t>
      </w:r>
    </w:p>
    <w:bookmarkStart w:id="56" w:name="phase-1-mvp-03-months"/>
    <w:p>
      <w:pPr>
        <w:pStyle w:val="Heading3"/>
      </w:pPr>
      <w:r>
        <w:t xml:space="preserve">Phase 1 – MVP (0–3 months)</w:t>
      </w:r>
    </w:p>
    <w:p>
      <w:pPr>
        <w:pStyle w:val="Compact"/>
        <w:numPr>
          <w:ilvl w:val="0"/>
          <w:numId w:val="1025"/>
        </w:numPr>
      </w:pPr>
      <w:r>
        <w:t xml:space="preserve">Core chatbot UI</w:t>
      </w:r>
    </w:p>
    <w:p>
      <w:pPr>
        <w:pStyle w:val="Compact"/>
        <w:numPr>
          <w:ilvl w:val="0"/>
          <w:numId w:val="1025"/>
        </w:numPr>
      </w:pPr>
      <w:r>
        <w:t xml:space="preserve">Single-agent framework</w:t>
      </w:r>
    </w:p>
    <w:p>
      <w:pPr>
        <w:pStyle w:val="Compact"/>
        <w:numPr>
          <w:ilvl w:val="0"/>
          <w:numId w:val="1025"/>
        </w:numPr>
      </w:pPr>
      <w:r>
        <w:t xml:space="preserve">RAG with basic memory</w:t>
      </w:r>
    </w:p>
    <w:p>
      <w:pPr>
        <w:pStyle w:val="Compact"/>
        <w:numPr>
          <w:ilvl w:val="0"/>
          <w:numId w:val="1025"/>
        </w:numPr>
      </w:pPr>
      <w:r>
        <w:t xml:space="preserve">MCP tooling support</w:t>
      </w:r>
    </w:p>
    <w:p>
      <w:pPr>
        <w:pStyle w:val="Compact"/>
        <w:numPr>
          <w:ilvl w:val="0"/>
          <w:numId w:val="1025"/>
        </w:numPr>
      </w:pPr>
      <w:r>
        <w:t xml:space="preserve">CI/CD &amp; monitoring baseline</w:t>
      </w:r>
    </w:p>
    <w:bookmarkEnd w:id="56"/>
    <w:bookmarkStart w:id="57" w:name="phase-2-post-mvp-36-months"/>
    <w:p>
      <w:pPr>
        <w:pStyle w:val="Heading3"/>
      </w:pPr>
      <w:r>
        <w:t xml:space="preserve">Phase 2 – Post-MVP (3–6 months)</w:t>
      </w:r>
    </w:p>
    <w:p>
      <w:pPr>
        <w:pStyle w:val="Compact"/>
        <w:numPr>
          <w:ilvl w:val="0"/>
          <w:numId w:val="1026"/>
        </w:numPr>
      </w:pPr>
      <w:r>
        <w:t xml:space="preserve">Multi-model routing</w:t>
      </w:r>
    </w:p>
    <w:p>
      <w:pPr>
        <w:pStyle w:val="Compact"/>
        <w:numPr>
          <w:ilvl w:val="0"/>
          <w:numId w:val="1026"/>
        </w:numPr>
      </w:pPr>
      <w:r>
        <w:t xml:space="preserve">Advanced long-term memory management</w:t>
      </w:r>
    </w:p>
    <w:p>
      <w:pPr>
        <w:pStyle w:val="Compact"/>
        <w:numPr>
          <w:ilvl w:val="0"/>
          <w:numId w:val="1026"/>
        </w:numPr>
      </w:pPr>
      <w:r>
        <w:t xml:space="preserve">Tool permission &amp; approval flows</w:t>
      </w:r>
    </w:p>
    <w:p>
      <w:pPr>
        <w:pStyle w:val="Compact"/>
        <w:numPr>
          <w:ilvl w:val="0"/>
          <w:numId w:val="1026"/>
        </w:numPr>
      </w:pPr>
      <w:r>
        <w:t xml:space="preserve">Admin console for knowledge &amp; tools</w:t>
      </w:r>
    </w:p>
    <w:bookmarkEnd w:id="57"/>
    <w:bookmarkStart w:id="58" w:name="phase-3-enterprise-scale-612-months"/>
    <w:p>
      <w:pPr>
        <w:pStyle w:val="Heading3"/>
      </w:pPr>
      <w:r>
        <w:t xml:space="preserve">Phase 3 – Enterprise &amp; Scale (6–12 months)</w:t>
      </w:r>
    </w:p>
    <w:p>
      <w:pPr>
        <w:pStyle w:val="Compact"/>
        <w:numPr>
          <w:ilvl w:val="0"/>
          <w:numId w:val="1027"/>
        </w:numPr>
      </w:pPr>
      <w:r>
        <w:t xml:space="preserve">Multi-agent collaboration</w:t>
      </w:r>
    </w:p>
    <w:p>
      <w:pPr>
        <w:pStyle w:val="Compact"/>
        <w:numPr>
          <w:ilvl w:val="0"/>
          <w:numId w:val="1027"/>
        </w:numPr>
      </w:pPr>
      <w:r>
        <w:t xml:space="preserve">Workflow automation</w:t>
      </w:r>
    </w:p>
    <w:p>
      <w:pPr>
        <w:pStyle w:val="Compact"/>
        <w:numPr>
          <w:ilvl w:val="0"/>
          <w:numId w:val="1027"/>
        </w:numPr>
      </w:pPr>
      <w:r>
        <w:t xml:space="preserve">Domain-specific agents</w:t>
      </w:r>
    </w:p>
    <w:p>
      <w:pPr>
        <w:pStyle w:val="Compact"/>
        <w:numPr>
          <w:ilvl w:val="0"/>
          <w:numId w:val="1027"/>
        </w:numPr>
      </w:pPr>
      <w:r>
        <w:t xml:space="preserve">Advanced compliance &amp; audit</w:t>
      </w:r>
    </w:p>
    <w:p>
      <w:r>
        <w:pict>
          <v:rect style="width:0;height:1.5pt" o:hralign="center" o:hrstd="t" o:hr="t"/>
        </w:pict>
      </w:r>
    </w:p>
    <w:bookmarkEnd w:id="58"/>
    <w:bookmarkEnd w:id="59"/>
    <w:bookmarkStart w:id="65" w:name="post-mvp-productionization-features"/>
    <w:p>
      <w:pPr>
        <w:pStyle w:val="Heading2"/>
      </w:pPr>
      <w:r>
        <w:t xml:space="preserve">7. Post-MVP / Productionization Features</w:t>
      </w:r>
    </w:p>
    <w:bookmarkStart w:id="60" w:name="advanced-agent-capabilities"/>
    <w:p>
      <w:pPr>
        <w:pStyle w:val="Heading3"/>
      </w:pPr>
      <w:r>
        <w:t xml:space="preserve">7.1 Advanced Agent Capabilities</w:t>
      </w:r>
    </w:p>
    <w:p>
      <w:pPr>
        <w:pStyle w:val="Compact"/>
        <w:numPr>
          <w:ilvl w:val="0"/>
          <w:numId w:val="1028"/>
        </w:numPr>
      </w:pPr>
      <w:r>
        <w:t xml:space="preserve">Multi-agent orchestration</w:t>
      </w:r>
    </w:p>
    <w:p>
      <w:pPr>
        <w:pStyle w:val="Compact"/>
        <w:numPr>
          <w:ilvl w:val="0"/>
          <w:numId w:val="1028"/>
        </w:numPr>
      </w:pPr>
      <w:r>
        <w:t xml:space="preserve">Human-in-the-loop approvals</w:t>
      </w:r>
    </w:p>
    <w:p>
      <w:pPr>
        <w:pStyle w:val="Compact"/>
        <w:numPr>
          <w:ilvl w:val="0"/>
          <w:numId w:val="1028"/>
        </w:numPr>
      </w:pPr>
      <w:r>
        <w:t xml:space="preserve">Goal-based task execution</w:t>
      </w:r>
    </w:p>
    <w:bookmarkEnd w:id="60"/>
    <w:bookmarkStart w:id="61" w:name="memory-personalization"/>
    <w:p>
      <w:pPr>
        <w:pStyle w:val="Heading3"/>
      </w:pPr>
      <w:r>
        <w:t xml:space="preserve">7.2 Memory &amp; Personalization</w:t>
      </w:r>
    </w:p>
    <w:p>
      <w:pPr>
        <w:pStyle w:val="Compact"/>
        <w:numPr>
          <w:ilvl w:val="0"/>
          <w:numId w:val="1029"/>
        </w:numPr>
      </w:pPr>
      <w:r>
        <w:t xml:space="preserve">Memory lifecycle management</w:t>
      </w:r>
    </w:p>
    <w:p>
      <w:pPr>
        <w:pStyle w:val="Compact"/>
        <w:numPr>
          <w:ilvl w:val="0"/>
          <w:numId w:val="1029"/>
        </w:numPr>
      </w:pPr>
      <w:r>
        <w:t xml:space="preserve">Forget / correct memory</w:t>
      </w:r>
    </w:p>
    <w:p>
      <w:pPr>
        <w:pStyle w:val="Compact"/>
        <w:numPr>
          <w:ilvl w:val="0"/>
          <w:numId w:val="1029"/>
        </w:numPr>
      </w:pPr>
      <w:r>
        <w:t xml:space="preserve">Personalized agent behavior</w:t>
      </w:r>
    </w:p>
    <w:bookmarkEnd w:id="61"/>
    <w:bookmarkStart w:id="62" w:name="knowledge-management"/>
    <w:p>
      <w:pPr>
        <w:pStyle w:val="Heading3"/>
      </w:pPr>
      <w:r>
        <w:t xml:space="preserve">7.3 Knowledge Management</w:t>
      </w:r>
    </w:p>
    <w:p>
      <w:pPr>
        <w:pStyle w:val="Compact"/>
        <w:numPr>
          <w:ilvl w:val="0"/>
          <w:numId w:val="1030"/>
        </w:numPr>
      </w:pPr>
      <w:r>
        <w:t xml:space="preserve">Auto-ingestion pipelines</w:t>
      </w:r>
    </w:p>
    <w:p>
      <w:pPr>
        <w:pStyle w:val="Compact"/>
        <w:numPr>
          <w:ilvl w:val="0"/>
          <w:numId w:val="1030"/>
        </w:numPr>
      </w:pPr>
      <w:r>
        <w:t xml:space="preserve">Knowledge freshness detection</w:t>
      </w:r>
    </w:p>
    <w:p>
      <w:pPr>
        <w:pStyle w:val="Compact"/>
        <w:numPr>
          <w:ilvl w:val="0"/>
          <w:numId w:val="1030"/>
        </w:numPr>
      </w:pPr>
      <w:r>
        <w:t xml:space="preserve">Feedback-driven re-ranking</w:t>
      </w:r>
    </w:p>
    <w:bookmarkEnd w:id="62"/>
    <w:bookmarkStart w:id="63" w:name="governance-risk"/>
    <w:p>
      <w:pPr>
        <w:pStyle w:val="Heading3"/>
      </w:pPr>
      <w:r>
        <w:t xml:space="preserve">7.4 Governance &amp; Risk</w:t>
      </w:r>
    </w:p>
    <w:p>
      <w:pPr>
        <w:pStyle w:val="Compact"/>
        <w:numPr>
          <w:ilvl w:val="0"/>
          <w:numId w:val="1031"/>
        </w:numPr>
      </w:pPr>
      <w:r>
        <w:t xml:space="preserve">Prompt audit trails</w:t>
      </w:r>
    </w:p>
    <w:p>
      <w:pPr>
        <w:pStyle w:val="Compact"/>
        <w:numPr>
          <w:ilvl w:val="0"/>
          <w:numId w:val="1031"/>
        </w:numPr>
      </w:pPr>
      <w:r>
        <w:t xml:space="preserve">Explainability &amp; reasoning traces</w:t>
      </w:r>
    </w:p>
    <w:p>
      <w:pPr>
        <w:pStyle w:val="Compact"/>
        <w:numPr>
          <w:ilvl w:val="0"/>
          <w:numId w:val="1031"/>
        </w:numPr>
      </w:pPr>
      <w:r>
        <w:t xml:space="preserve">Policy-as-code for agents</w:t>
      </w:r>
    </w:p>
    <w:bookmarkEnd w:id="63"/>
    <w:bookmarkStart w:id="64" w:name="platform-ecosystem"/>
    <w:p>
      <w:pPr>
        <w:pStyle w:val="Heading3"/>
      </w:pPr>
      <w:r>
        <w:t xml:space="preserve">7.5 Platform &amp; Ecosystem</w:t>
      </w:r>
    </w:p>
    <w:p>
      <w:pPr>
        <w:pStyle w:val="Compact"/>
        <w:numPr>
          <w:ilvl w:val="0"/>
          <w:numId w:val="1032"/>
        </w:numPr>
      </w:pPr>
      <w:r>
        <w:t xml:space="preserve">Plugin marketplace</w:t>
      </w:r>
    </w:p>
    <w:p>
      <w:pPr>
        <w:pStyle w:val="Compact"/>
        <w:numPr>
          <w:ilvl w:val="0"/>
          <w:numId w:val="1032"/>
        </w:numPr>
      </w:pPr>
      <w:r>
        <w:t xml:space="preserve">SDK for custom tools</w:t>
      </w:r>
    </w:p>
    <w:p>
      <w:pPr>
        <w:pStyle w:val="Compact"/>
        <w:numPr>
          <w:ilvl w:val="0"/>
          <w:numId w:val="1032"/>
        </w:numPr>
      </w:pPr>
      <w:r>
        <w:t xml:space="preserve">API-first chatbot access</w:t>
      </w:r>
    </w:p>
    <w:p>
      <w:r>
        <w:pict>
          <v:rect style="width:0;height:1.5pt" o:hralign="center" o:hrstd="t" o:hr="t"/>
        </w:pict>
      </w:r>
    </w:p>
    <w:bookmarkEnd w:id="64"/>
    <w:bookmarkEnd w:id="65"/>
    <w:bookmarkStart w:id="66" w:name="risks-mitigations"/>
    <w:p>
      <w:pPr>
        <w:pStyle w:val="Heading2"/>
      </w:pPr>
      <w:r>
        <w:t xml:space="preserve">8. Risks &amp; Mitigations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Risk</w:t>
            </w:r>
          </w:p>
        </w:tc>
        <w:tc>
          <w:tcPr/>
          <w:p>
            <w:pPr>
              <w:pStyle w:val="Compact"/>
            </w:pPr>
            <w:r>
              <w:t xml:space="preserve">Mitigation</w:t>
            </w:r>
          </w:p>
        </w:tc>
      </w:tr>
      <w:tr>
        <w:tc>
          <w:tcPr/>
          <w:p>
            <w:pPr>
              <w:pStyle w:val="Compact"/>
            </w:pPr>
            <w:r>
              <w:t xml:space="preserve">Hallucinations</w:t>
            </w:r>
          </w:p>
        </w:tc>
        <w:tc>
          <w:tcPr/>
          <w:p>
            <w:pPr>
              <w:pStyle w:val="Compact"/>
            </w:pPr>
            <w:r>
              <w:t xml:space="preserve">RAG + strict grounding</w:t>
            </w:r>
          </w:p>
        </w:tc>
      </w:tr>
      <w:tr>
        <w:tc>
          <w:tcPr/>
          <w:p>
            <w:pPr>
              <w:pStyle w:val="Compact"/>
            </w:pPr>
            <w:r>
              <w:t xml:space="preserve">Unsafe actions</w:t>
            </w:r>
          </w:p>
        </w:tc>
        <w:tc>
          <w:tcPr/>
          <w:p>
            <w:pPr>
              <w:pStyle w:val="Compact"/>
            </w:pPr>
            <w:r>
              <w:t xml:space="preserve">Approval workflows</w:t>
            </w:r>
          </w:p>
        </w:tc>
      </w:tr>
      <w:tr>
        <w:tc>
          <w:tcPr/>
          <w:p>
            <w:pPr>
              <w:pStyle w:val="Compact"/>
            </w:pPr>
            <w:r>
              <w:t xml:space="preserve">Cost overruns</w:t>
            </w:r>
          </w:p>
        </w:tc>
        <w:tc>
          <w:tcPr/>
          <w:p>
            <w:pPr>
              <w:pStyle w:val="Compact"/>
            </w:pPr>
            <w:r>
              <w:t xml:space="preserve">Token budgeting &amp; caching</w:t>
            </w:r>
          </w:p>
        </w:tc>
      </w:tr>
      <w:tr>
        <w:tc>
          <w:tcPr/>
          <w:p>
            <w:pPr>
              <w:pStyle w:val="Compact"/>
            </w:pPr>
            <w:r>
              <w:t xml:space="preserve">Vendor lock-in</w:t>
            </w:r>
          </w:p>
        </w:tc>
        <w:tc>
          <w:tcPr/>
          <w:p>
            <w:pPr>
              <w:pStyle w:val="Compact"/>
            </w:pPr>
            <w:r>
              <w:t xml:space="preserve">Model abstraction layer</w:t>
            </w:r>
          </w:p>
        </w:tc>
      </w:tr>
    </w:tbl>
    <w:p>
      <w:r>
        <w:pict>
          <v:rect style="width:0;height:1.5pt" o:hralign="center" o:hrstd="t" o:hr="t"/>
        </w:pict>
      </w:r>
    </w:p>
    <w:bookmarkEnd w:id="66"/>
    <w:bookmarkStart w:id="67" w:name="open-questions"/>
    <w:p>
      <w:pPr>
        <w:pStyle w:val="Heading2"/>
      </w:pPr>
      <w:r>
        <w:t xml:space="preserve">9. Open Questions</w:t>
      </w:r>
    </w:p>
    <w:p>
      <w:pPr>
        <w:pStyle w:val="Compact"/>
        <w:numPr>
          <w:ilvl w:val="0"/>
          <w:numId w:val="1033"/>
        </w:numPr>
      </w:pPr>
      <w:r>
        <w:t xml:space="preserve">Memory retention policy?</w:t>
      </w:r>
    </w:p>
    <w:p>
      <w:pPr>
        <w:pStyle w:val="Compact"/>
        <w:numPr>
          <w:ilvl w:val="0"/>
          <w:numId w:val="1033"/>
        </w:numPr>
      </w:pPr>
      <w:r>
        <w:t xml:space="preserve">Default approval thresholds for tools?</w:t>
      </w:r>
    </w:p>
    <w:p>
      <w:pPr>
        <w:pStyle w:val="Compact"/>
        <w:numPr>
          <w:ilvl w:val="0"/>
          <w:numId w:val="1033"/>
        </w:numPr>
      </w:pPr>
      <w:r>
        <w:t xml:space="preserve">Regulatory constraints by region?</w:t>
      </w:r>
    </w:p>
    <w:p>
      <w:r>
        <w:pict>
          <v:rect style="width:0;height:1.5pt" o:hralign="center" o:hrstd="t" o:hr="t"/>
        </w:pict>
      </w:r>
    </w:p>
    <w:bookmarkEnd w:id="67"/>
    <w:bookmarkStart w:id="68" w:name="summary"/>
    <w:p>
      <w:pPr>
        <w:pStyle w:val="Heading2"/>
      </w:pPr>
      <w:r>
        <w:t xml:space="preserve">10. Summary</w:t>
      </w:r>
    </w:p>
    <w:p>
      <w:pPr>
        <w:pStyle w:val="FirstParagraph"/>
      </w:pPr>
      <w:r>
        <w:t xml:space="preserve">This PRD defines a</w:t>
      </w:r>
      <w:r>
        <w:t xml:space="preserve"> </w:t>
      </w:r>
      <w:r>
        <w:rPr>
          <w:b/>
          <w:bCs/>
        </w:rPr>
        <w:t xml:space="preserve">professional, enterprise-ready AI chatbot</w:t>
      </w:r>
      <w:r>
        <w:t xml:space="preserve"> </w:t>
      </w:r>
      <w:r>
        <w:t xml:space="preserve">that evolves from a strong MVP into a scalable agentic platform. The focus is on</w:t>
      </w:r>
      <w:r>
        <w:t xml:space="preserve"> </w:t>
      </w:r>
      <w:r>
        <w:rPr>
          <w:b/>
          <w:bCs/>
        </w:rPr>
        <w:t xml:space="preserve">trust, extensibility, and production excellence</w:t>
      </w:r>
      <w:r>
        <w:t xml:space="preserve">, ensuring the chatbot delivers real operational value—not just conversational intelligence.</w:t>
      </w:r>
    </w:p>
    <w:bookmarkEnd w:id="68"/>
    <w:bookmarkEnd w:id="6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2025-12-13T02:47:35Z</dcterms:created>
  <dcterms:modified xsi:type="dcterms:W3CDTF">2025-12-13T02:47:35Z</dcterms:modified>
</cp:coreProperties>
</file>

<file path=docProps/custom.xml><?xml version="1.0" encoding="utf-8"?>
<Properties xmlns="http://schemas.openxmlformats.org/officeDocument/2006/custom-properties" xmlns:vt="http://schemas.openxmlformats.org/officeDocument/2006/docPropsVTypes"/>
</file>