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video"/>
    <w:p>
      <w:pPr>
        <w:jc w:val="left"/>
      </w:pPr>
      <w:hyperlink r:id="rId1">
        <w:r>
          <w:rPr>
            <w:color w:val="0000FF"/>
            <w:u w:val="single"/>
          </w:rPr>
          <w:t xml:space="preserve">View original page on Canvas</w:t>
        </w:r>
      </w:hyperlink>
    </w:p>
    <w:p>
      <w:pPr>
        <w:pStyle w:val="Heading2"/>
      </w:pPr>
      <w:r>
        <w:t xml:space="preserve">Video</w:t>
      </w:r>
    </w:p>
    <w:bookmarkEnd w:id="21"/>
    <w:bookmarkStart w:id="23" w:name="example-file"/>
    <w:p>
      <w:pPr>
        <w:pStyle w:val="Heading2"/>
      </w:pPr>
      <w:r>
        <w:t xml:space="preserve">Example File</w:t>
      </w:r>
    </w:p>
    <w:p>
      <w:pPr>
        <w:pStyle w:val="Compact"/>
        <w:numPr>
          <w:ilvl w:val="0"/>
          <w:numId w:val="1001"/>
        </w:numPr>
      </w:pPr>
      <w:hyperlink r:id="rId22">
        <w:r>
          <w:rPr>
            <w:rStyle w:val="Hyperlink"/>
          </w:rPr>
          <w:t xml:space="preserve">PowerPoint Example (.pptx)</w:t>
        </w:r>
      </w:hyperlink>
    </w:p>
    <w:bookmarkEnd w:id="23"/>
    <w:bookmarkStart w:id="24" w:name="guide"/>
    <w:p>
      <w:pPr>
        <w:pStyle w:val="Heading2"/>
      </w:pPr>
      <w:r>
        <w:t xml:space="preserve">Guide</w:t>
      </w:r>
    </w:p>
    <w:bookmarkEnd w:id="24"/>
    <w:bookmarkStart w:id="26" w:name="X9254561801b26bc7b4b5e02f76eb40b8b96ecb8"/>
    <w:p>
      <w:pPr>
        <w:pStyle w:val="Heading1"/>
      </w:pPr>
      <w:r>
        <w:t xml:space="preserve">Reading Order &amp; Principles of Accessibility</w:t>
      </w:r>
    </w:p>
    <w:p>
      <w:pPr>
        <w:pStyle w:val="FirstParagraph"/>
      </w:pPr>
      <w:r>
        <w:t xml:space="preserve">The content on a slide must be presented to assistive technology users in an order that is equivalent to the order in which it is presented visually. In this video I will demonstrate how to review the “reading order” of a slide’s content, and how to make corrections when necessary. I will also review some accessibility principles for creating presentations that are optimized for a broad spectrum of users.</w:t>
      </w:r>
    </w:p>
    <w:bookmarkStart w:id="25" w:name="objectives"/>
    <w:p>
      <w:pPr>
        <w:pStyle w:val="Heading2"/>
      </w:pPr>
      <w:r>
        <w:t xml:space="preserve">Objectives</w:t>
      </w:r>
    </w:p>
    <w:p>
      <w:pPr>
        <w:pStyle w:val="Compact"/>
        <w:numPr>
          <w:ilvl w:val="0"/>
          <w:numId w:val="1002"/>
        </w:numPr>
      </w:pPr>
      <w:r>
        <w:rPr>
          <w:b/>
          <w:bCs/>
        </w:rPr>
        <w:t xml:space="preserve">Gain</w:t>
      </w:r>
      <w:r>
        <w:t xml:space="preserve"> </w:t>
      </w:r>
      <w:r>
        <w:t xml:space="preserve">an understanding of the relationship between reading order and the visual order of the objects on a slide.</w:t>
      </w:r>
    </w:p>
    <w:p>
      <w:pPr>
        <w:pStyle w:val="Compact"/>
        <w:numPr>
          <w:ilvl w:val="0"/>
          <w:numId w:val="1002"/>
        </w:numPr>
      </w:pPr>
      <w:r>
        <w:rPr>
          <w:b/>
          <w:bCs/>
        </w:rPr>
        <w:t xml:space="preserve">Identify</w:t>
      </w:r>
      <w:r>
        <w:t xml:space="preserve"> </w:t>
      </w:r>
      <w:r>
        <w:t xml:space="preserve">the process for checking and editing the order of the objects on a slide.</w:t>
      </w:r>
    </w:p>
    <w:bookmarkEnd w:id="25"/>
    <w:bookmarkEnd w:id="26"/>
    <w:bookmarkStart w:id="76" w:name="slide-reading-order"/>
    <w:p>
      <w:pPr>
        <w:pStyle w:val="Heading2"/>
      </w:pPr>
      <w:r>
        <w:t xml:space="preserve">Slide Reading Order</w:t>
      </w:r>
    </w:p>
    <w:p>
      <w:pPr>
        <w:pStyle w:val="FirstParagraph"/>
      </w:pPr>
      <w:r>
        <w:t xml:space="preserve">“Reading Order” is the sequence through which an assistive technology user experiences content. For example, by default, the objects on a slide will be read by screen reading software in the following order:</w:t>
      </w:r>
    </w:p>
    <w:p>
      <w:pPr>
        <w:pStyle w:val="Compact"/>
        <w:numPr>
          <w:ilvl w:val="0"/>
          <w:numId w:val="1003"/>
        </w:numPr>
      </w:pPr>
      <w:r>
        <w:t xml:space="preserve">Title Placeholder.</w:t>
      </w:r>
    </w:p>
    <w:p>
      <w:pPr>
        <w:pStyle w:val="Compact"/>
        <w:numPr>
          <w:ilvl w:val="0"/>
          <w:numId w:val="1003"/>
        </w:numPr>
      </w:pPr>
      <w:r>
        <w:t xml:space="preserve">Other Placeholders (as they are ordered in a slide's Layout).</w:t>
      </w:r>
    </w:p>
    <w:p>
      <w:pPr>
        <w:pStyle w:val="Compact"/>
        <w:numPr>
          <w:ilvl w:val="0"/>
          <w:numId w:val="1003"/>
        </w:numPr>
      </w:pPr>
      <w:r>
        <w:t xml:space="preserve">Any objects added to a slide.</w:t>
      </w:r>
    </w:p>
    <w:bookmarkStart w:id="33" w:name="adding-objects-to-a-built-in-layout"/>
    <w:p>
      <w:pPr>
        <w:pStyle w:val="Heading3"/>
      </w:pPr>
      <w:r>
        <w:t xml:space="preserve">Adding Objects to a Built-in</w:t>
      </w:r>
      <w:r>
        <w:t xml:space="preserve"> </w:t>
      </w:r>
      <w:r>
        <w:rPr>
          <w:i/>
          <w:iCs/>
        </w:rPr>
        <w:t xml:space="preserve">Layout</w:t>
      </w:r>
    </w:p>
    <w:p>
      <w:pPr>
        <w:pStyle w:val="FirstParagraph"/>
      </w:pPr>
      <w:r>
        <w:t xml:space="preserve">Although it is best to use slide layouts whenever possible—</w:t>
      </w:r>
    </w:p>
    <w:p>
      <w:pPr>
        <w:pStyle w:val="Callout"/>
      </w:pPr>
      <w:r>
        <w:drawing>
          <wp:inline>
            <wp:extent cx="476250" cy="476250"/>
            <wp:effectExtent b="0" l="0" r="0" t="0"/>
            <wp:docPr descr="note" title="" id="28" name="Picture"/>
            <a:graphic>
              <a:graphicData uri="http://schemas.openxmlformats.org/drawingml/2006/picture">
                <pic:pic>
                  <pic:nvPicPr>
                    <pic:cNvPr descr="1235485.png" id="29" name="Picture"/>
                    <pic:cNvPicPr>
                      <a:picLocks noChangeArrowheads="1" noChangeAspect="1"/>
                    </pic:cNvPicPr>
                  </pic:nvPicPr>
                  <pic:blipFill>
                    <a:blip r:embed="rId27"/>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There may be times when you need to add additional objects to a slide, and creating a custom layout in the Slide Master is not practical.</w:t>
      </w:r>
    </w:p>
    <w:p>
      <w:pPr>
        <w:pStyle w:val="BodyText"/>
      </w:pPr>
      <w:r>
        <w:t xml:space="preserve">To demonstrate this concept, I’ll show you how I created the example file for this section. I'll open a blank presentation on Windows. On the Ribbon I’ll click the Design tab, select the “Gallery” theme, click the Home tab, and insert a new slide using the Comparison Layout.</w:t>
      </w:r>
    </w:p>
    <w:p>
      <w:pPr>
        <w:pStyle w:val="BodyText"/>
      </w:pPr>
      <w:r>
        <w:t xml:space="preserve">Then I will add content to the slide’s five placeholders. I’ll type “Comparing Manet &amp; Monet” into the Title placeholder. I’ll add Manet’s name to the first Text placeholder, and his self portrait to the Content placeholder below it. I’ll repeat the process for Monet with the second set of placeholders.</w:t>
      </w:r>
      <w:r>
        <w:t xml:space="preserve"> </w:t>
      </w:r>
    </w:p>
    <w:p>
      <w:pPr>
        <w:pStyle w:val="BodyText"/>
      </w:pPr>
      <w:r>
        <w:t xml:space="preserve">I also want to add the names of both works of art to the slide. I’ll add a “Text Box” under Manet’s painting by selecting the Insert tab, selecting Text Box, and dragging a shape. Then I’ll repeat this process to create a text box under Monet’s painting.</w:t>
      </w:r>
    </w:p>
    <w:p>
      <w:pPr>
        <w:pStyle w:val="Callout"/>
      </w:pPr>
      <w:r>
        <w:drawing>
          <wp:inline>
            <wp:extent cx="476250" cy="476250"/>
            <wp:effectExtent b="0" l="0" r="0" t="0"/>
            <wp:docPr descr="important information" title="" id="31" name="Picture"/>
            <a:graphic>
              <a:graphicData uri="http://schemas.openxmlformats.org/drawingml/2006/picture">
                <pic:pic>
                  <pic:nvPicPr>
                    <pic:cNvPr descr="1235590.png" id="32" name="Picture"/>
                    <pic:cNvPicPr>
                      <a:picLocks noChangeArrowheads="1" noChangeAspect="1"/>
                    </pic:cNvPicPr>
                  </pic:nvPicPr>
                  <pic:blipFill>
                    <a:blip r:embed="rId30"/>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Because these added objects are not part of the default placeholder structure in the Comparison Layout, adding them has created an illogical reading order.</w:t>
      </w:r>
    </w:p>
    <w:p>
      <w:pPr>
        <w:pStyle w:val="BodyText"/>
      </w:pPr>
      <w:r>
        <w:t xml:space="preserve">The names of both paintings will be read last.</w:t>
      </w:r>
    </w:p>
    <w:bookmarkEnd w:id="33"/>
    <w:bookmarkStart w:id="58" w:name="selection-pane"/>
    <w:p>
      <w:pPr>
        <w:pStyle w:val="Heading3"/>
      </w:pPr>
      <w:r>
        <w:t xml:space="preserve">Selection Pane</w:t>
      </w:r>
    </w:p>
    <w:p>
      <w:pPr>
        <w:pStyle w:val="FirstParagraph"/>
      </w:pPr>
      <w:r>
        <w:t xml:space="preserve">I'll use the</w:t>
      </w:r>
      <w:r>
        <w:t xml:space="preserve"> </w:t>
      </w:r>
      <w:r>
        <w:rPr>
          <w:i/>
          <w:iCs/>
        </w:rPr>
        <w:t xml:space="preserve">Selection Pane</w:t>
      </w:r>
      <w:r>
        <w:t xml:space="preserve"> </w:t>
      </w:r>
      <w:r>
        <w:t xml:space="preserve">to check and edit the reading order of this slide.</w:t>
      </w:r>
    </w:p>
    <w:p>
      <w:pPr>
        <w:pStyle w:val="Instructions"/>
      </w:pPr>
      <w:r>
        <w:drawing>
          <wp:inline>
            <wp:extent cx="952500" cy="809625"/>
            <wp:effectExtent b="0" l="0" r="0" t="0"/>
            <wp:docPr descr="windows and mac instructions" title="" id="35" name="Picture"/>
            <a:graphic>
              <a:graphicData uri="http://schemas.openxmlformats.org/drawingml/2006/picture">
                <pic:pic>
                  <pic:nvPicPr>
                    <pic:cNvPr descr="1235429.png" id="36" name="Picture"/>
                    <pic:cNvPicPr>
                      <a:picLocks noChangeArrowheads="1" noChangeAspect="1"/>
                    </pic:cNvPicPr>
                  </pic:nvPicPr>
                  <pic:blipFill>
                    <a:blip r:embed="rId34"/>
                    <a:stretch>
                      <a:fillRect/>
                    </a:stretch>
                  </pic:blipFill>
                  <pic:spPr bwMode="auto">
                    <a:xfrm>
                      <a:off x="0" y="0"/>
                      <a:ext cx="952500" cy="809625"/>
                    </a:xfrm>
                    <a:prstGeom prst="rect">
                      <a:avLst/>
                    </a:prstGeom>
                    <a:noFill/>
                    <a:ln w="9525">
                      <a:noFill/>
                      <a:headEnd/>
                      <a:tailEnd/>
                    </a:ln>
                  </pic:spPr>
                </pic:pic>
              </a:graphicData>
            </a:graphic>
          </wp:inline>
        </w:drawing>
      </w:r>
    </w:p>
    <w:bookmarkStart w:id="45" w:name="X7f035e8053ff5de5f5f80e0505ca357e997638e"/>
    <w:p>
      <w:pPr>
        <w:pStyle w:val="Heading4"/>
      </w:pPr>
      <w:r>
        <w:t xml:space="preserve">To view the Selection Pane on Windows (or Mac):</w:t>
      </w:r>
    </w:p>
    <w:p>
      <w:pPr>
        <w:pStyle w:val="Instructions"/>
        <w:numPr>
          <w:ilvl w:val="0"/>
          <w:numId w:val="1004"/>
        </w:numPr>
      </w:pPr>
      <w:r>
        <w:t xml:space="preserve">Select the HOME tab on the Ribbon</w:t>
      </w:r>
      <w:r>
        <w:t xml:space="preserve">.</w:t>
      </w:r>
    </w:p>
    <w:p>
      <w:pPr>
        <w:pStyle w:val="Instructions"/>
        <w:numPr>
          <w:ilvl w:val="0"/>
          <w:numId w:val="1004"/>
        </w:numPr>
      </w:pPr>
      <w:r>
        <w:t xml:space="preserve">Select the</w:t>
      </w:r>
      <w:r>
        <w:t xml:space="preserve"> </w:t>
      </w:r>
      <w:r>
        <w:rPr>
          <w:b/>
          <w:bCs/>
          <w:i/>
          <w:iCs/>
        </w:rPr>
        <w:t xml:space="preserve">Arrange</w:t>
      </w:r>
      <w:r>
        <w:t xml:space="preserve"> </w:t>
      </w:r>
      <w:r>
        <w:t xml:space="preserve">tool.</w:t>
      </w:r>
      <w:r>
        <w:br/>
      </w:r>
      <w:bookmarkStart w:id="40" w:name="Xefb3b83424eebcd0f9f7b07ebf285118e40e908"/>
      <w:r>
        <w:drawing>
          <wp:inline>
            <wp:extent cx="5143500" cy="1428750"/>
            <wp:effectExtent b="0" l="0" r="0" t="0"/>
            <wp:docPr descr="Screenshot of the Home tab labeled 1 and the Arrange tool selected, highlighted, and labeled number 2." title="" id="38" name="Picture"/>
            <a:graphic>
              <a:graphicData uri="http://schemas.openxmlformats.org/drawingml/2006/picture">
                <pic:pic>
                  <pic:nvPicPr>
                    <pic:cNvPr descr="1235482.png" id="39" name="Picture"/>
                    <pic:cNvPicPr>
                      <a:picLocks noChangeArrowheads="1" noChangeAspect="1"/>
                    </pic:cNvPicPr>
                  </pic:nvPicPr>
                  <pic:blipFill>
                    <a:blip r:embed="rId37"/>
                    <a:stretch>
                      <a:fillRect/>
                    </a:stretch>
                  </pic:blipFill>
                  <pic:spPr bwMode="auto">
                    <a:xfrm>
                      <a:off x="0" y="0"/>
                      <a:ext cx="5143500" cy="1428750"/>
                    </a:xfrm>
                    <a:prstGeom prst="rect">
                      <a:avLst/>
                    </a:prstGeom>
                    <a:noFill/>
                    <a:ln w="9525">
                      <a:noFill/>
                      <a:headEnd/>
                      <a:tailEnd/>
                    </a:ln>
                  </pic:spPr>
                </pic:pic>
              </a:graphicData>
            </a:graphic>
          </wp:inline>
        </w:drawing>
      </w:r>
      <w:bookmarkEnd w:id="40"/>
    </w:p>
    <w:p>
      <w:pPr>
        <w:pStyle w:val="Instructions"/>
        <w:numPr>
          <w:ilvl w:val="0"/>
          <w:numId w:val="1004"/>
        </w:numPr>
      </w:pPr>
      <w:r>
        <w:t xml:space="preserve">Click on "Selection Pane" from the dropdown menu.</w:t>
      </w:r>
      <w:r>
        <w:br/>
      </w:r>
      <w:bookmarkStart w:id="44" w:name="Xbb535d5f860d999b0dea9664ee5b4cb489b2a6d"/>
      <w:r>
        <w:drawing>
          <wp:inline>
            <wp:extent cx="1714500" cy="2667000"/>
            <wp:effectExtent b="0" l="0" r="0" t="0"/>
            <wp:docPr descr="Screenshot of Selection Pane selected and highlighted on the Arrange drop-down menu." title="" id="42" name="Picture"/>
            <a:graphic>
              <a:graphicData uri="http://schemas.openxmlformats.org/drawingml/2006/picture">
                <pic:pic>
                  <pic:nvPicPr>
                    <pic:cNvPr descr="1235718.png" id="43" name="Picture"/>
                    <pic:cNvPicPr>
                      <a:picLocks noChangeArrowheads="1" noChangeAspect="1"/>
                    </pic:cNvPicPr>
                  </pic:nvPicPr>
                  <pic:blipFill>
                    <a:blip r:embed="rId41"/>
                    <a:stretch>
                      <a:fillRect/>
                    </a:stretch>
                  </pic:blipFill>
                  <pic:spPr bwMode="auto">
                    <a:xfrm>
                      <a:off x="0" y="0"/>
                      <a:ext cx="1714500" cy="2667000"/>
                    </a:xfrm>
                    <a:prstGeom prst="rect">
                      <a:avLst/>
                    </a:prstGeom>
                    <a:noFill/>
                    <a:ln w="9525">
                      <a:noFill/>
                      <a:headEnd/>
                      <a:tailEnd/>
                    </a:ln>
                  </pic:spPr>
                </pic:pic>
              </a:graphicData>
            </a:graphic>
          </wp:inline>
        </w:drawing>
      </w:r>
      <w:bookmarkEnd w:id="44"/>
    </w:p>
    <w:bookmarkEnd w:id="45"/>
    <w:p>
      <w:pPr>
        <w:pStyle w:val="FirstParagraph"/>
      </w:pPr>
      <w:r>
        <w:t xml:space="preserve">The Selection Pane will appear in the right-hand sidebar. The pane shows a list of all of the objects on a slide. When I select an object in the list, it is highlighted on the slide.</w:t>
      </w:r>
    </w:p>
    <w:p>
      <w:pPr>
        <w:pStyle w:val="BodyText"/>
      </w:pPr>
      <w:r>
        <w:drawing>
          <wp:inline>
            <wp:extent cx="5486400" cy="2439722"/>
            <wp:effectExtent b="0" l="0" r="0" t="0"/>
            <wp:docPr descr="Screenshot of an object selected on the Selection Pane that is highlighted on the Slide." title="" id="47" name="Picture"/>
            <a:graphic>
              <a:graphicData uri="http://schemas.openxmlformats.org/drawingml/2006/picture">
                <pic:pic>
                  <pic:nvPicPr>
                    <pic:cNvPr descr="1235638.png" id="48" name="Picture"/>
                    <pic:cNvPicPr>
                      <a:picLocks noChangeArrowheads="1" noChangeAspect="1"/>
                    </pic:cNvPicPr>
                  </pic:nvPicPr>
                  <pic:blipFill>
                    <a:blip r:embed="rId46"/>
                    <a:stretch>
                      <a:fillRect/>
                    </a:stretch>
                  </pic:blipFill>
                  <pic:spPr bwMode="auto">
                    <a:xfrm>
                      <a:off x="0" y="0"/>
                      <a:ext cx="5486400" cy="2439722"/>
                    </a:xfrm>
                    <a:prstGeom prst="rect">
                      <a:avLst/>
                    </a:prstGeom>
                    <a:noFill/>
                    <a:ln w="9525">
                      <a:noFill/>
                      <a:headEnd/>
                      <a:tailEnd/>
                    </a:ln>
                  </pic:spPr>
                </pic:pic>
              </a:graphicData>
            </a:graphic>
          </wp:inline>
        </w:drawing>
      </w:r>
    </w:p>
    <w:p>
      <w:pPr>
        <w:pStyle w:val="BodyText"/>
      </w:pPr>
      <w:r>
        <w:t xml:space="preserve">The name assigned to an object is based on its type. Objects are also numbered based on their type. Placeholders are numbered first based on their order in the layout that was used to create the slide.</w:t>
      </w:r>
      <w:r>
        <w:br/>
      </w:r>
      <w:r>
        <w:br/>
      </w:r>
      <w:r>
        <w:drawing>
          <wp:inline>
            <wp:extent cx="2619375" cy="2381250"/>
            <wp:effectExtent b="0" l="0" r="0" t="0"/>
            <wp:docPr descr="Screenshot of the Selection Pane with the numbers of the Placeholder objects highlighted." title="" id="50" name="Picture"/>
            <a:graphic>
              <a:graphicData uri="http://schemas.openxmlformats.org/drawingml/2006/picture">
                <pic:pic>
                  <pic:nvPicPr>
                    <pic:cNvPr descr="1235633.png" id="51" name="Picture"/>
                    <pic:cNvPicPr>
                      <a:picLocks noChangeArrowheads="1" noChangeAspect="1"/>
                    </pic:cNvPicPr>
                  </pic:nvPicPr>
                  <pic:blipFill>
                    <a:blip r:embed="rId49"/>
                    <a:stretch>
                      <a:fillRect/>
                    </a:stretch>
                  </pic:blipFill>
                  <pic:spPr bwMode="auto">
                    <a:xfrm>
                      <a:off x="0" y="0"/>
                      <a:ext cx="2619375" cy="2381250"/>
                    </a:xfrm>
                    <a:prstGeom prst="rect">
                      <a:avLst/>
                    </a:prstGeom>
                    <a:noFill/>
                    <a:ln w="9525">
                      <a:noFill/>
                      <a:headEnd/>
                      <a:tailEnd/>
                    </a:ln>
                  </pic:spPr>
                </pic:pic>
              </a:graphicData>
            </a:graphic>
          </wp:inline>
        </w:drawing>
      </w:r>
      <w:r>
        <w:br/>
      </w:r>
    </w:p>
    <w:p>
      <w:pPr>
        <w:pStyle w:val="BodyText"/>
      </w:pPr>
      <w:r>
        <w:t xml:space="preserve">Then, objects that were added to the slide are numbered according to the order in which they were added.</w:t>
      </w:r>
    </w:p>
    <w:p>
      <w:pPr>
        <w:pStyle w:val="BodyText"/>
      </w:pPr>
      <w:r>
        <w:drawing>
          <wp:inline>
            <wp:extent cx="2619375" cy="2381250"/>
            <wp:effectExtent b="0" l="0" r="0" t="0"/>
            <wp:docPr descr="Screenshot of the Selection Pane with the numbers of the added objects highlighted." title="" id="53" name="Picture"/>
            <a:graphic>
              <a:graphicData uri="http://schemas.openxmlformats.org/drawingml/2006/picture">
                <pic:pic>
                  <pic:nvPicPr>
                    <pic:cNvPr descr="1235493.png" id="54" name="Picture"/>
                    <pic:cNvPicPr>
                      <a:picLocks noChangeArrowheads="1" noChangeAspect="1"/>
                    </pic:cNvPicPr>
                  </pic:nvPicPr>
                  <pic:blipFill>
                    <a:blip r:embed="rId52"/>
                    <a:stretch>
                      <a:fillRect/>
                    </a:stretch>
                  </pic:blipFill>
                  <pic:spPr bwMode="auto">
                    <a:xfrm>
                      <a:off x="0" y="0"/>
                      <a:ext cx="2619375" cy="2381250"/>
                    </a:xfrm>
                    <a:prstGeom prst="rect">
                      <a:avLst/>
                    </a:prstGeom>
                    <a:noFill/>
                    <a:ln w="9525">
                      <a:noFill/>
                      <a:headEnd/>
                      <a:tailEnd/>
                    </a:ln>
                  </pic:spPr>
                </pic:pic>
              </a:graphicData>
            </a:graphic>
          </wp:inline>
        </w:drawing>
      </w:r>
    </w:p>
    <w:p>
      <w:pPr>
        <w:pStyle w:val="BodyText"/>
      </w:pPr>
      <w:r>
        <w:t xml:space="preserve">The two Text Boxes that I added last appear at the top of the list, meaning they will be read last by a screen reader. However, I want the title for Manet’s painting to be read after his artwork and before Monet's name.</w:t>
      </w:r>
    </w:p>
    <w:p>
      <w:pPr>
        <w:pStyle w:val="BodyText"/>
      </w:pPr>
      <w:r>
        <w:drawing>
          <wp:inline>
            <wp:extent cx="5476875" cy="2381250"/>
            <wp:effectExtent b="0" l="0" r="0" t="0"/>
            <wp:docPr descr="Screenshot of the objects in a Selection Pane shown as layers, on Windows." title="" id="56" name="Picture"/>
            <a:graphic>
              <a:graphicData uri="http://schemas.openxmlformats.org/drawingml/2006/picture">
                <pic:pic>
                  <pic:nvPicPr>
                    <pic:cNvPr descr="1235496.png" id="57" name="Picture"/>
                    <pic:cNvPicPr>
                      <a:picLocks noChangeArrowheads="1" noChangeAspect="1"/>
                    </pic:cNvPicPr>
                  </pic:nvPicPr>
                  <pic:blipFill>
                    <a:blip r:embed="rId55"/>
                    <a:stretch>
                      <a:fillRect/>
                    </a:stretch>
                  </pic:blipFill>
                  <pic:spPr bwMode="auto">
                    <a:xfrm>
                      <a:off x="0" y="0"/>
                      <a:ext cx="5476875" cy="2381250"/>
                    </a:xfrm>
                    <a:prstGeom prst="rect">
                      <a:avLst/>
                    </a:prstGeom>
                    <a:noFill/>
                    <a:ln w="9525">
                      <a:noFill/>
                      <a:headEnd/>
                      <a:tailEnd/>
                    </a:ln>
                  </pic:spPr>
                </pic:pic>
              </a:graphicData>
            </a:graphic>
          </wp:inline>
        </w:drawing>
      </w:r>
    </w:p>
    <w:bookmarkEnd w:id="58"/>
    <w:bookmarkStart w:id="65" w:name="changing-the-order-of-objects"/>
    <w:p>
      <w:pPr>
        <w:pStyle w:val="Heading3"/>
      </w:pPr>
      <w:r>
        <w:t xml:space="preserve">Changing the order of objects</w:t>
      </w:r>
    </w:p>
    <w:p>
      <w:pPr>
        <w:pStyle w:val="FirstParagraph"/>
      </w:pPr>
      <w:r>
        <w:t xml:space="preserve">To make this change in the order, I'll click on the Text Box for the title of Manet's painting</w:t>
      </w:r>
    </w:p>
    <w:p>
      <w:pPr>
        <w:pStyle w:val="BodyText"/>
      </w:pPr>
      <w:r>
        <w:drawing>
          <wp:inline>
            <wp:extent cx="5486400" cy="2439722"/>
            <wp:effectExtent b="0" l="0" r="0" t="0"/>
            <wp:docPr descr="Screenshot of an added text object selected on the Selection Pane, with the corresponding object highlighted on the slide, on Windows." title="" id="60" name="Picture"/>
            <a:graphic>
              <a:graphicData uri="http://schemas.openxmlformats.org/drawingml/2006/picture">
                <pic:pic>
                  <pic:nvPicPr>
                    <pic:cNvPr descr="1235756.png" id="61" name="Picture"/>
                    <pic:cNvPicPr>
                      <a:picLocks noChangeArrowheads="1" noChangeAspect="1"/>
                    </pic:cNvPicPr>
                  </pic:nvPicPr>
                  <pic:blipFill>
                    <a:blip r:embed="rId59"/>
                    <a:stretch>
                      <a:fillRect/>
                    </a:stretch>
                  </pic:blipFill>
                  <pic:spPr bwMode="auto">
                    <a:xfrm>
                      <a:off x="0" y="0"/>
                      <a:ext cx="5486400" cy="2439722"/>
                    </a:xfrm>
                    <a:prstGeom prst="rect">
                      <a:avLst/>
                    </a:prstGeom>
                    <a:noFill/>
                    <a:ln w="9525">
                      <a:noFill/>
                      <a:headEnd/>
                      <a:tailEnd/>
                    </a:ln>
                  </pic:spPr>
                </pic:pic>
              </a:graphicData>
            </a:graphic>
          </wp:inline>
        </w:drawing>
      </w:r>
    </w:p>
    <w:p>
      <w:pPr>
        <w:pStyle w:val="BodyText"/>
      </w:pPr>
      <w:r>
        <w:t xml:space="preserve">and drag it down until it is in the correct place in the Selection Pane.</w:t>
      </w:r>
    </w:p>
    <w:p>
      <w:pPr>
        <w:pStyle w:val="BodyText"/>
      </w:pPr>
      <w:r>
        <w:drawing>
          <wp:inline>
            <wp:extent cx="2619375" cy="2381250"/>
            <wp:effectExtent b="0" l="0" r="0" t="0"/>
            <wp:docPr descr="Screenshot of a Text Box selected on the Selection Pane, with an arrow indicating its correct position in the object list, on Windows." title="" id="63" name="Picture"/>
            <a:graphic>
              <a:graphicData uri="http://schemas.openxmlformats.org/drawingml/2006/picture">
                <pic:pic>
                  <pic:nvPicPr>
                    <pic:cNvPr descr="1235764.png" id="64" name="Picture"/>
                    <pic:cNvPicPr>
                      <a:picLocks noChangeArrowheads="1" noChangeAspect="1"/>
                    </pic:cNvPicPr>
                  </pic:nvPicPr>
                  <pic:blipFill>
                    <a:blip r:embed="rId62"/>
                    <a:stretch>
                      <a:fillRect/>
                    </a:stretch>
                  </pic:blipFill>
                  <pic:spPr bwMode="auto">
                    <a:xfrm>
                      <a:off x="0" y="0"/>
                      <a:ext cx="2619375" cy="2381250"/>
                    </a:xfrm>
                    <a:prstGeom prst="rect">
                      <a:avLst/>
                    </a:prstGeom>
                    <a:noFill/>
                    <a:ln w="9525">
                      <a:noFill/>
                      <a:headEnd/>
                      <a:tailEnd/>
                    </a:ln>
                  </pic:spPr>
                </pic:pic>
              </a:graphicData>
            </a:graphic>
          </wp:inline>
        </w:drawing>
      </w:r>
    </w:p>
    <w:bookmarkEnd w:id="65"/>
    <w:bookmarkStart w:id="71" w:name="hiding-an-element-visually"/>
    <w:p>
      <w:pPr>
        <w:pStyle w:val="Heading3"/>
      </w:pPr>
      <w:r>
        <w:t xml:space="preserve">Hiding an element visually</w:t>
      </w:r>
    </w:p>
    <w:p>
      <w:pPr>
        <w:pStyle w:val="FirstParagraph"/>
      </w:pPr>
      <w:r>
        <w:t xml:space="preserve">To the right of each item is an icon that looks like an eye.</w:t>
      </w:r>
      <w:r>
        <w:t xml:space="preserve"> </w:t>
      </w:r>
    </w:p>
    <w:p>
      <w:pPr>
        <w:pStyle w:val="BodyText"/>
      </w:pPr>
      <w:r>
        <w:drawing>
          <wp:inline>
            <wp:extent cx="2571750" cy="2667000"/>
            <wp:effectExtent b="0" l="0" r="0" t="0"/>
            <wp:docPr descr="Screenshot of the Selection Pane with the &quot;eye&quot; icon for hiding objects selected and highlighted, on Windows." title="" id="67" name="Picture"/>
            <a:graphic>
              <a:graphicData uri="http://schemas.openxmlformats.org/drawingml/2006/picture">
                <pic:pic>
                  <pic:nvPicPr>
                    <pic:cNvPr descr="1235759.png" id="68" name="Picture"/>
                    <pic:cNvPicPr>
                      <a:picLocks noChangeArrowheads="1" noChangeAspect="1"/>
                    </pic:cNvPicPr>
                  </pic:nvPicPr>
                  <pic:blipFill>
                    <a:blip r:embed="rId66"/>
                    <a:stretch>
                      <a:fillRect/>
                    </a:stretch>
                  </pic:blipFill>
                  <pic:spPr bwMode="auto">
                    <a:xfrm>
                      <a:off x="0" y="0"/>
                      <a:ext cx="2571750" cy="2667000"/>
                    </a:xfrm>
                    <a:prstGeom prst="rect">
                      <a:avLst/>
                    </a:prstGeom>
                    <a:noFill/>
                    <a:ln w="9525">
                      <a:noFill/>
                      <a:headEnd/>
                      <a:tailEnd/>
                    </a:ln>
                  </pic:spPr>
                </pic:pic>
              </a:graphicData>
            </a:graphic>
          </wp:inline>
        </w:drawing>
      </w:r>
    </w:p>
    <w:p>
      <w:pPr>
        <w:pStyle w:val="BodyText"/>
      </w:pPr>
      <w:r>
        <w:t xml:space="preserve">Clicking on this icon will hide the element visually in the slide.</w:t>
      </w:r>
    </w:p>
    <w:p>
      <w:pPr>
        <w:pStyle w:val="Callout"/>
      </w:pPr>
      <w:r>
        <w:drawing>
          <wp:inline>
            <wp:extent cx="476250" cy="476250"/>
            <wp:effectExtent b="0" l="0" r="0" t="0"/>
            <wp:docPr descr="note" title="" id="69" name="Picture"/>
            <a:graphic>
              <a:graphicData uri="http://schemas.openxmlformats.org/drawingml/2006/picture">
                <pic:pic>
                  <pic:nvPicPr>
                    <pic:cNvPr descr="1235485.png" id="70" name="Picture"/>
                    <pic:cNvPicPr>
                      <a:picLocks noChangeArrowheads="1" noChangeAspect="1"/>
                    </pic:cNvPicPr>
                  </pic:nvPicPr>
                  <pic:blipFill>
                    <a:blip r:embed="rId27"/>
                    <a:stretch>
                      <a:fillRect/>
                    </a:stretch>
                  </pic:blipFill>
                  <pic:spPr bwMode="auto">
                    <a:xfrm>
                      <a:off x="0" y="0"/>
                      <a:ext cx="476250" cy="476250"/>
                    </a:xfrm>
                    <a:prstGeom prst="rect">
                      <a:avLst/>
                    </a:prstGeom>
                    <a:noFill/>
                    <a:ln w="9525">
                      <a:noFill/>
                      <a:headEnd/>
                      <a:tailEnd/>
                    </a:ln>
                  </pic:spPr>
                </pic:pic>
              </a:graphicData>
            </a:graphic>
          </wp:inline>
        </w:drawing>
      </w:r>
    </w:p>
    <w:p>
      <w:pPr>
        <w:pStyle w:val="Callout"/>
      </w:pPr>
      <w:r>
        <w:t xml:space="preserve">It is important to note that any text in a hidden element will still be read by screen reading software.</w:t>
      </w:r>
    </w:p>
    <w:bookmarkEnd w:id="71"/>
    <w:bookmarkStart w:id="75" w:name="reordering-a-single-object"/>
    <w:p>
      <w:pPr>
        <w:pStyle w:val="Heading3"/>
      </w:pPr>
      <w:r>
        <w:t xml:space="preserve">Reordering a single object</w:t>
      </w:r>
    </w:p>
    <w:p>
      <w:pPr>
        <w:pStyle w:val="FirstParagraph"/>
      </w:pPr>
      <w:r>
        <w:t xml:space="preserve">The</w:t>
      </w:r>
      <w:r>
        <w:t xml:space="preserve"> </w:t>
      </w:r>
      <w:r>
        <w:rPr>
          <w:b/>
          <w:bCs/>
        </w:rPr>
        <w:t xml:space="preserve">Arrange</w:t>
      </w:r>
      <w:r>
        <w:t xml:space="preserve"> </w:t>
      </w:r>
      <w:r>
        <w:t xml:space="preserve">dropdown menu on the Home ribbon also includes four options to change the visual position and reading order of a single object:</w:t>
      </w:r>
    </w:p>
    <w:p>
      <w:pPr>
        <w:pStyle w:val="BodyText"/>
      </w:pPr>
      <w:r>
        <w:drawing>
          <wp:inline>
            <wp:extent cx="5238750" cy="3095625"/>
            <wp:effectExtent b="0" l="0" r="0" t="0"/>
            <wp:docPr descr="Screenshot of the four Order Objects options highlighted on the Arrange drop-down menu on Windows." title="" id="73" name="Picture"/>
            <a:graphic>
              <a:graphicData uri="http://schemas.openxmlformats.org/drawingml/2006/picture">
                <pic:pic>
                  <pic:nvPicPr>
                    <pic:cNvPr descr="1235503.png" id="74" name="Picture"/>
                    <pic:cNvPicPr>
                      <a:picLocks noChangeArrowheads="1" noChangeAspect="1"/>
                    </pic:cNvPicPr>
                  </pic:nvPicPr>
                  <pic:blipFill>
                    <a:blip r:embed="rId72"/>
                    <a:stretch>
                      <a:fillRect/>
                    </a:stretch>
                  </pic:blipFill>
                  <pic:spPr bwMode="auto">
                    <a:xfrm>
                      <a:off x="0" y="0"/>
                      <a:ext cx="5238750" cy="3095625"/>
                    </a:xfrm>
                    <a:prstGeom prst="rect">
                      <a:avLst/>
                    </a:prstGeom>
                    <a:noFill/>
                    <a:ln w="9525">
                      <a:noFill/>
                      <a:headEnd/>
                      <a:tailEnd/>
                    </a:ln>
                  </pic:spPr>
                </pic:pic>
              </a:graphicData>
            </a:graphic>
          </wp:inline>
        </w:drawing>
      </w:r>
    </w:p>
    <w:p>
      <w:pPr>
        <w:pStyle w:val="Compact"/>
        <w:numPr>
          <w:ilvl w:val="0"/>
          <w:numId w:val="1005"/>
        </w:numPr>
      </w:pPr>
      <w:r>
        <w:rPr>
          <w:b/>
          <w:bCs/>
        </w:rPr>
        <w:t xml:space="preserve">Bring to Front</w:t>
      </w:r>
      <w:r>
        <w:t xml:space="preserve"> </w:t>
      </w:r>
      <w:r>
        <w:t xml:space="preserve">moves an item to the top layer, meaning it will be read</w:t>
      </w:r>
      <w:r>
        <w:t xml:space="preserve"> </w:t>
      </w:r>
      <w:r>
        <w:rPr>
          <w:i/>
          <w:iCs/>
        </w:rPr>
        <w:t xml:space="preserve">last</w:t>
      </w:r>
      <w:r>
        <w:t xml:space="preserve"> </w:t>
      </w:r>
      <w:r>
        <w:t xml:space="preserve">by a screen reading software.</w:t>
      </w:r>
    </w:p>
    <w:p>
      <w:pPr>
        <w:pStyle w:val="Compact"/>
        <w:numPr>
          <w:ilvl w:val="0"/>
          <w:numId w:val="1005"/>
        </w:numPr>
      </w:pPr>
      <w:r>
        <w:rPr>
          <w:b/>
          <w:bCs/>
        </w:rPr>
        <w:t xml:space="preserve">Send to Back</w:t>
      </w:r>
      <w:r>
        <w:t xml:space="preserve"> </w:t>
      </w:r>
      <w:r>
        <w:t xml:space="preserve">moves an item to the bottom layer—it will be read</w:t>
      </w:r>
      <w:r>
        <w:t xml:space="preserve"> </w:t>
      </w:r>
      <w:r>
        <w:rPr>
          <w:i/>
          <w:iCs/>
        </w:rPr>
        <w:t xml:space="preserve">first</w:t>
      </w:r>
      <w:r>
        <w:t xml:space="preserve"> </w:t>
      </w:r>
      <w:r>
        <w:t xml:space="preserve">by a screen reader.</w:t>
      </w:r>
    </w:p>
    <w:p>
      <w:pPr>
        <w:pStyle w:val="Compact"/>
        <w:numPr>
          <w:ilvl w:val="0"/>
          <w:numId w:val="1005"/>
        </w:numPr>
      </w:pPr>
      <w:r>
        <w:rPr>
          <w:b/>
          <w:bCs/>
        </w:rPr>
        <w:t xml:space="preserve">Bring Forward</w:t>
      </w:r>
      <w:r>
        <w:t xml:space="preserve"> </w:t>
      </w:r>
      <w:r>
        <w:t xml:space="preserve">moves an item up one layer, or</w:t>
      </w:r>
      <w:r>
        <w:t xml:space="preserve"> </w:t>
      </w:r>
      <w:r>
        <w:rPr>
          <w:i/>
          <w:iCs/>
        </w:rPr>
        <w:t xml:space="preserve">later</w:t>
      </w:r>
      <w:r>
        <w:t xml:space="preserve"> </w:t>
      </w:r>
      <w:r>
        <w:t xml:space="preserve">in the reading order.</w:t>
      </w:r>
    </w:p>
    <w:p>
      <w:pPr>
        <w:pStyle w:val="Compact"/>
        <w:numPr>
          <w:ilvl w:val="0"/>
          <w:numId w:val="1005"/>
        </w:numPr>
      </w:pPr>
      <w:r>
        <w:rPr>
          <w:b/>
          <w:bCs/>
        </w:rPr>
        <w:t xml:space="preserve">Send Backward</w:t>
      </w:r>
      <w:r>
        <w:t xml:space="preserve"> </w:t>
      </w:r>
      <w:r>
        <w:t xml:space="preserve">moves an item down one layer, or</w:t>
      </w:r>
      <w:r>
        <w:t xml:space="preserve"> </w:t>
      </w:r>
      <w:r>
        <w:rPr>
          <w:i/>
          <w:iCs/>
        </w:rPr>
        <w:t xml:space="preserve">earlier</w:t>
      </w:r>
      <w:r>
        <w:t xml:space="preserve"> </w:t>
      </w:r>
      <w:r>
        <w:t xml:space="preserve">in the reading order.</w:t>
      </w:r>
    </w:p>
    <w:p>
      <w:pPr>
        <w:pStyle w:val="FirstParagraph"/>
      </w:pPr>
      <w:r>
        <w:t xml:space="preserve">After you use one of these options, double-check the list of slide elements in the Selection Pane to ensure the reading order is correct.</w:t>
      </w:r>
    </w:p>
    <w:bookmarkEnd w:id="75"/>
    <w:bookmarkEnd w:id="76"/>
    <w:bookmarkStart w:id="77" w:name="principles-for-accessible-presentations"/>
    <w:p>
      <w:pPr>
        <w:pStyle w:val="Heading2"/>
      </w:pPr>
      <w:r>
        <w:t xml:space="preserve">Principles for Accessible Presentations</w:t>
      </w:r>
    </w:p>
    <w:p>
      <w:pPr>
        <w:pStyle w:val="FirstParagraph"/>
      </w:pPr>
      <w:r>
        <w:t xml:space="preserve">There are some accessibility principles that you can follow to create presentations that are legible and understandable:</w:t>
      </w:r>
    </w:p>
    <w:p>
      <w:pPr>
        <w:pStyle w:val="Compact"/>
        <w:numPr>
          <w:ilvl w:val="0"/>
          <w:numId w:val="1006"/>
        </w:numPr>
      </w:pPr>
      <w:r>
        <w:t xml:space="preserve">Make sure text is not too small––especially if the presentation will be viewed on a projector.</w:t>
      </w:r>
    </w:p>
    <w:p>
      <w:pPr>
        <w:pStyle w:val="Compact"/>
        <w:numPr>
          <w:ilvl w:val="0"/>
          <w:numId w:val="1006"/>
        </w:numPr>
      </w:pPr>
      <w:r>
        <w:t xml:space="preserve">Be careful when choosing background images or patterns displayed under text––too much visual information can make text difficult to read</w:t>
      </w:r>
      <w:r>
        <w:t xml:space="preserve">.</w:t>
      </w:r>
    </w:p>
    <w:p>
      <w:pPr>
        <w:pStyle w:val="Compact"/>
        <w:numPr>
          <w:ilvl w:val="0"/>
          <w:numId w:val="1006"/>
        </w:numPr>
      </w:pPr>
      <w:r>
        <w:t xml:space="preserve">T</w:t>
      </w:r>
      <w:r>
        <w:t xml:space="preserve">ransitions and animations should be simple (transitions and animations that are complex, or transitions and animations that start automatically, can be distracting).</w:t>
      </w:r>
    </w:p>
    <w:p>
      <w:pPr>
        <w:pStyle w:val="Compact"/>
        <w:numPr>
          <w:ilvl w:val="0"/>
          <w:numId w:val="1006"/>
        </w:numPr>
      </w:pPr>
      <w:r>
        <w:t xml:space="preserve">Use clear and simple language.</w:t>
      </w:r>
    </w:p>
    <w:p>
      <w:pPr>
        <w:pStyle w:val="Compact"/>
        <w:numPr>
          <w:ilvl w:val="0"/>
          <w:numId w:val="1006"/>
        </w:numPr>
      </w:pPr>
      <w:r>
        <w:t xml:space="preserve">Do not use color as the only way to convey information.</w:t>
      </w:r>
    </w:p>
    <w:bookmarkEnd w:id="77"/>
    <w:bookmarkStart w:id="78" w:name="embedded-multimedia"/>
    <w:p>
      <w:pPr>
        <w:pStyle w:val="Heading2"/>
      </w:pPr>
      <w:r>
        <w:t xml:space="preserve">Embedded Multimedia</w:t>
      </w:r>
    </w:p>
    <w:p>
      <w:pPr>
        <w:pStyle w:val="FirstParagraph"/>
      </w:pPr>
      <w:r>
        <w:t xml:space="preserve">PowerPoint has the capability of embedding multimedia. When multimedia is present, text-based equivalent information must be provided:</w:t>
      </w:r>
    </w:p>
    <w:p>
      <w:pPr>
        <w:pStyle w:val="Compact"/>
        <w:numPr>
          <w:ilvl w:val="0"/>
          <w:numId w:val="1007"/>
        </w:numPr>
      </w:pPr>
      <w:r>
        <w:t xml:space="preserve">If you have embedded multimedia video, make sure it is captioned.</w:t>
      </w:r>
    </w:p>
    <w:p>
      <w:pPr>
        <w:pStyle w:val="Compact"/>
        <w:numPr>
          <w:ilvl w:val="0"/>
          <w:numId w:val="1007"/>
        </w:numPr>
      </w:pPr>
      <w:r>
        <w:t xml:space="preserve">If you have embedded audio, include a transcript.</w:t>
      </w:r>
    </w:p>
    <w:bookmarkEnd w:id="78"/>
    <w:p>
      <w:pPr>
        <w:pStyle w:val="FirstParagraph"/>
      </w:pPr>
      <w:r>
        <w:t xml:space="preserve">By maintaining the correct order of the content on your slides, your presentation will be optimized for assistive technology users. And when you implement other accessibility principles, your presentations will be able to benefit the largest group of users.</w:t>
      </w:r>
    </w:p>
    <w:sectPr w:rsidR="00B15443"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309020205020404"/>
    <w:charset w:val="00"/>
    <w:family w:val="modern"/>
    <w:pitch w:val="fixed"/>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C310EC42"/>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E4089024"/>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15:restartNumberingAfterBreak="0"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15:restartNumberingAfterBreak="0"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15:restartNumberingAfterBreak="0"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15:restartNumberingAfterBreak="0"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15:restartNumberingAfterBreak="0"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15:restartNumberingAfterBreak="0" w:abstractNumId="9">
    <w:nsid w:val="0000A991"/>
    <w:multiLevelType w:val="multilevel"/>
    <w:tmpl w:val="A5D6A2E2"/>
    <w:lvl w:ilvl="0">
      <w:numFmt w:val="bullet"/>
      <w:pStyle w:val="h4-bullets-lis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10">
    <w:nsid w:val="00A99201"/>
    <w:multiLevelType w:val="multilevel"/>
    <w:tmpl w:val="5F76A30C"/>
    <w:lvl w:ilvl="0">
      <w:start w:val="1"/>
      <w:numFmt w:val="decimal"/>
      <w:pStyle w:val="h5-numbers-list"/>
      <w:lvlText w:val="%1."/>
      <w:lvlJc w:val="left"/>
      <w:pPr>
        <w:ind w:hanging="360" w:left="1800"/>
      </w:pPr>
    </w:lvl>
    <w:lvl w:ilvl="1">
      <w:start w:val="1"/>
      <w:numFmt w:val="lowerLetter"/>
      <w:lvlText w:val="%2."/>
      <w:lvlJc w:val="left"/>
      <w:pPr>
        <w:ind w:hanging="360" w:left="2520"/>
      </w:pPr>
    </w:lvl>
    <w:lvl w:ilvl="2">
      <w:start w:val="1"/>
      <w:numFmt w:val="lowerRoman"/>
      <w:lvlText w:val="%3."/>
      <w:lvlJc w:val="left"/>
      <w:pPr>
        <w:ind w:hanging="360" w:left="3240"/>
      </w:pPr>
    </w:lvl>
    <w:lvl w:ilvl="3">
      <w:start w:val="1"/>
      <w:numFmt w:val="decimal"/>
      <w:lvlText w:val="%4."/>
      <w:lvlJc w:val="left"/>
      <w:pPr>
        <w:ind w:hanging="360" w:left="3960"/>
      </w:pPr>
    </w:lvl>
    <w:lvl w:ilvl="4">
      <w:start w:val="1"/>
      <w:numFmt w:val="lowerLetter"/>
      <w:lvlText w:val="%5."/>
      <w:lvlJc w:val="left"/>
      <w:pPr>
        <w:ind w:hanging="360" w:left="4680"/>
      </w:pPr>
    </w:lvl>
    <w:lvl w:ilvl="5">
      <w:start w:val="1"/>
      <w:numFmt w:val="lowerRoman"/>
      <w:lvlText w:val="%6."/>
      <w:lvlJc w:val="left"/>
      <w:pPr>
        <w:ind w:hanging="360" w:left="5400"/>
      </w:pPr>
    </w:lvl>
    <w:lvl w:ilvl="6">
      <w:start w:val="1"/>
      <w:numFmt w:val="decimal"/>
      <w:lvlText w:val="%7."/>
      <w:lvlJc w:val="left"/>
      <w:pPr>
        <w:ind w:hanging="360" w:left="6120"/>
      </w:pPr>
    </w:lvl>
    <w:lvl w:ilvl="7">
      <w:start w:val="1"/>
      <w:numFmt w:val="lowerLetter"/>
      <w:lvlText w:val="%8."/>
      <w:lvlJc w:val="left"/>
      <w:pPr>
        <w:ind w:hanging="360" w:left="6840"/>
      </w:pPr>
    </w:lvl>
    <w:lvl w:ilvl="8">
      <w:start w:val="1"/>
      <w:numFmt w:val="lowerRoman"/>
      <w:lvlText w:val="%9."/>
      <w:lvlJc w:val="left"/>
      <w:pPr>
        <w:ind w:hanging="360" w:left="75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200365055" w:numId="1">
    <w:abstractNumId w:val="8"/>
  </w:num>
  <w:num w16cid:durableId="1513648245" w:numId="2">
    <w:abstractNumId w:val="6"/>
  </w:num>
  <w:num w16cid:durableId="709963908" w:numId="3">
    <w:abstractNumId w:val="5"/>
  </w:num>
  <w:num w16cid:durableId="1208564637" w:numId="4">
    <w:abstractNumId w:val="4"/>
  </w:num>
  <w:num w16cid:durableId="1332219166" w:numId="5">
    <w:abstractNumId w:val="7"/>
  </w:num>
  <w:num w16cid:durableId="929047881" w:numId="6">
    <w:abstractNumId w:val="3"/>
  </w:num>
  <w:num w16cid:durableId="1057819428" w:numId="7">
    <w:abstractNumId w:val="2"/>
  </w:num>
  <w:num w16cid:durableId="725495773" w:numId="8">
    <w:abstractNumId w:val="1"/>
  </w:num>
  <w:num w16cid:durableId="884103683" w:numId="9">
    <w:abstractNumId w:val="0"/>
  </w:num>
  <w:num w16cid:durableId="582764500" w:numId="1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24338773" w:numId="11">
    <w:abstractNumId w:val="9"/>
  </w:num>
  <w:num w16cid:durableId="836264505" w:numId="1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view w:val="web"/>
  <w:zoom w:percent="12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053EC"/>
    <w:rsid w:val="008B2FF8"/>
    <w:rsid w:val="00AA1D8D"/>
    <w:rsid w:val="00B15443"/>
    <w:rsid w:val="00B47730"/>
    <w:rsid w:val="00CA2E3F"/>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6" v:ext="edit"/>
    <o:shapelayout v:ext="edit">
      <o:idmap data="1" v:ext="edit"/>
    </o:shapelayout>
  </w:shapeDefaults>
  <w:decimalSymbol w:val="."/>
  <w:listSeparator w:val=","/>
  <w:trackRevisions w:val="true"/>
  <w:trackMove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CA2E3F"/>
    <w:pPr>
      <w:ind w:right="2880"/>
    </w:pPr>
    <w:rPr>
      <w:rFonts w:asciiTheme="majorHAnsi" w:hAnsiTheme="majorHAnsi"/>
    </w:rPr>
  </w:style>
  <w:style w:styleId="Heading1" w:type="paragraph">
    <w:name w:val="heading 1"/>
    <w:basedOn w:val="Normal"/>
    <w:next w:val="Normal"/>
    <w:link w:val="Heading1Char"/>
    <w:uiPriority w:val="9"/>
    <w:qFormat/>
    <w:rsid w:val="008B2FF8"/>
    <w:pPr>
      <w:keepNext/>
      <w:keepLines/>
      <w:spacing w:after="240" w:before="480"/>
      <w:jc w:val="center"/>
      <w:outlineLvl w:val="0"/>
    </w:pPr>
    <w:rPr>
      <w:rFonts w:cstheme="majorBidi" w:eastAsiaTheme="majorEastAsia"/>
      <w:bCs/>
      <w:color w:val="1C205B"/>
      <w:sz w:val="56"/>
      <w:szCs w:val="28"/>
    </w:rPr>
  </w:style>
  <w:style w:styleId="Heading2" w:type="paragraph">
    <w:name w:val="heading 2"/>
    <w:basedOn w:val="Normal"/>
    <w:next w:val="Normal"/>
    <w:link w:val="Heading2Char"/>
    <w:uiPriority w:val="9"/>
    <w:unhideWhenUsed/>
    <w:qFormat/>
    <w:rsid w:val="00CA2E3F"/>
    <w:pPr>
      <w:keepNext/>
      <w:keepLines/>
      <w:spacing w:after="120" w:before="120"/>
      <w:outlineLvl w:val="1"/>
    </w:pPr>
    <w:rPr>
      <w:rFonts w:cstheme="majorBidi" w:eastAsiaTheme="majorEastAsia"/>
      <w:bCs/>
      <w:color w:val="BF1722"/>
      <w:sz w:val="48"/>
      <w:szCs w:val="26"/>
    </w:rPr>
  </w:style>
  <w:style w:styleId="Heading3" w:type="paragraph">
    <w:name w:val="heading 3"/>
    <w:basedOn w:val="Normal"/>
    <w:next w:val="Normal"/>
    <w:link w:val="Heading3Char"/>
    <w:uiPriority w:val="9"/>
    <w:unhideWhenUsed/>
    <w:qFormat/>
    <w:rsid w:val="008B2FF8"/>
    <w:pPr>
      <w:keepNext/>
      <w:keepLines/>
      <w:pBdr>
        <w:bottom w:color="auto" w:space="1" w:sz="4" w:val="dotted"/>
      </w:pBdr>
      <w:spacing w:after="120" w:before="120"/>
      <w:ind w:left="288"/>
      <w:outlineLvl w:val="2"/>
    </w:pPr>
    <w:rPr>
      <w:rFonts w:cstheme="majorBidi" w:eastAsiaTheme="majorEastAsia"/>
      <w:bCs/>
      <w:color w:val="1C205B"/>
      <w:sz w:val="36"/>
    </w:rPr>
  </w:style>
  <w:style w:styleId="Heading4" w:type="paragraph">
    <w:name w:val="heading 4"/>
    <w:basedOn w:val="Normal"/>
    <w:next w:val="Normal"/>
    <w:link w:val="Heading4Char"/>
    <w:uiPriority w:val="9"/>
    <w:semiHidden/>
    <w:unhideWhenUsed/>
    <w:qFormat/>
    <w:rsid w:val="00CA2E3F"/>
    <w:pPr>
      <w:keepNext/>
      <w:keepLines/>
      <w:spacing w:after="120" w:before="120"/>
      <w:ind w:left="432"/>
      <w:outlineLvl w:val="3"/>
    </w:pPr>
    <w:rPr>
      <w:rFonts w:cstheme="majorBidi" w:eastAsiaTheme="majorEastAsia"/>
      <w:bCs/>
      <w:iCs/>
      <w:color w:val="111111"/>
      <w:sz w:val="32"/>
    </w:rPr>
  </w:style>
  <w:style w:styleId="Heading5" w:type="paragraph">
    <w:name w:val="heading 5"/>
    <w:basedOn w:val="Normal"/>
    <w:next w:val="Normal"/>
    <w:link w:val="Heading5Char"/>
    <w:uiPriority w:val="9"/>
    <w:semiHidden/>
    <w:unhideWhenUsed/>
    <w:qFormat/>
    <w:rsid w:val="00CA2E3F"/>
    <w:pPr>
      <w:keepNext/>
      <w:keepLines/>
      <w:spacing w:after="120" w:before="120"/>
      <w:ind w:left="576"/>
      <w:outlineLvl w:val="4"/>
    </w:pPr>
    <w:rPr>
      <w:rFonts w:cstheme="majorBidi" w:eastAsiaTheme="majorEastAsia"/>
      <w:b/>
      <w:color w:val="BF1722"/>
      <w:sz w:val="24"/>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cstheme="majorBidi" w:eastAsiaTheme="majorEastAsia"/>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cstheme="majorBidi" w:eastAsiaTheme="majorEastAsia"/>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cstheme="majorBidi" w:eastAsiaTheme="majorEastAsia"/>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cstheme="majorBidi" w:eastAsiaTheme="majorEastAsia"/>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8B2FF8"/>
    <w:rPr>
      <w:rFonts w:asciiTheme="majorHAnsi" w:cstheme="majorBidi" w:eastAsiaTheme="majorEastAsia" w:hAnsiTheme="majorHAnsi"/>
      <w:bCs/>
      <w:color w:val="1C205B"/>
      <w:sz w:val="56"/>
      <w:szCs w:val="28"/>
    </w:rPr>
  </w:style>
  <w:style w:customStyle="1" w:styleId="Heading2Char" w:type="character">
    <w:name w:val="Heading 2 Char"/>
    <w:basedOn w:val="DefaultParagraphFont"/>
    <w:link w:val="Heading2"/>
    <w:uiPriority w:val="9"/>
    <w:rsid w:val="00CA2E3F"/>
    <w:rPr>
      <w:rFonts w:asciiTheme="majorHAnsi" w:cstheme="majorBidi" w:eastAsiaTheme="majorEastAsia" w:hAnsiTheme="majorHAnsi"/>
      <w:bCs/>
      <w:color w:val="BF1722"/>
      <w:sz w:val="48"/>
      <w:szCs w:val="26"/>
    </w:rPr>
  </w:style>
  <w:style w:customStyle="1" w:styleId="Heading3Char" w:type="character">
    <w:name w:val="Heading 3 Char"/>
    <w:basedOn w:val="DefaultParagraphFont"/>
    <w:link w:val="Heading3"/>
    <w:uiPriority w:val="9"/>
    <w:rsid w:val="008B2FF8"/>
    <w:rPr>
      <w:rFonts w:asciiTheme="majorHAnsi" w:cstheme="majorBidi" w:eastAsiaTheme="majorEastAsia" w:hAnsiTheme="majorHAnsi"/>
      <w:bCs/>
      <w:color w:val="1C205B"/>
      <w:sz w:val="36"/>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cstheme="majorBidi" w:eastAsiaTheme="majorEastAsia"/>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cstheme="majorBidi" w:eastAsiaTheme="majorEastAsia"/>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CA2E3F"/>
    <w:rPr>
      <w:rFonts w:asciiTheme="majorHAnsi" w:cstheme="majorBidi" w:eastAsiaTheme="majorEastAsia" w:hAnsiTheme="majorHAnsi"/>
      <w:bCs/>
      <w:iCs/>
      <w:color w:val="111111"/>
      <w:sz w:val="32"/>
    </w:rPr>
  </w:style>
  <w:style w:customStyle="1" w:styleId="Heading5Char" w:type="character">
    <w:name w:val="Heading 5 Char"/>
    <w:basedOn w:val="DefaultParagraphFont"/>
    <w:link w:val="Heading5"/>
    <w:uiPriority w:val="9"/>
    <w:semiHidden/>
    <w:rsid w:val="00CA2E3F"/>
    <w:rPr>
      <w:rFonts w:asciiTheme="majorHAnsi" w:cstheme="majorBidi" w:eastAsiaTheme="majorEastAsia" w:hAnsiTheme="majorHAnsi"/>
      <w:b/>
      <w:color w:val="BF1722"/>
      <w:sz w:val="24"/>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Borders>
        <w:insideH w:color="FFFFFF" w:space="0" w:sz="4" w:themeColor="background1" w:val="single"/>
      </w:tblBorders>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Note" w:type="paragraph">
    <w:name w:val="Note"/>
    <w:basedOn w:val="Normal"/>
    <w:pPr>
      <w:shd w:color="auto" w:fill="F1F5F7" w:val="clear"/>
      <w:spacing w:after="120" w:before="120"/>
      <w:ind w:right="0"/>
    </w:pPr>
  </w:style>
  <w:style w:customStyle="1" w:styleId="Important" w:type="paragraph">
    <w:name w:val="Important"/>
    <w:basedOn w:val="Normal"/>
    <w:pPr>
      <w:shd w:color="auto" w:fill="FAFAAE" w:val="clear"/>
      <w:spacing w:after="120" w:before="120"/>
      <w:ind w:right="0"/>
    </w:pPr>
  </w:style>
  <w:style w:customStyle="1" w:styleId="Instructions" w:type="paragraph">
    <w:name w:val="Instructions"/>
    <w:basedOn w:val="Normal"/>
    <w:pPr>
      <w:shd w:color="auto" w:fill="FAFFF0" w:val="clear"/>
      <w:spacing w:after="240" w:before="360"/>
      <w:ind w:right="0"/>
    </w:pPr>
  </w:style>
  <w:style w:customStyle="1" w:styleId="instructions-callout" w:type="paragraph">
    <w:name w:val="instructions-callout"/>
    <w:basedOn w:val="Normal"/>
    <w:pPr>
      <w:pBdr>
        <w:top w:color="CCCCCC" w:space="1" w:sz="4" w:val="single"/>
        <w:left w:color="CCCCCC" w:space="1" w:sz="4" w:val="single"/>
        <w:bottom w:color="CCCCCC" w:space="1" w:sz="4" w:val="single"/>
        <w:right w:color="CCCCCC" w:space="1" w:sz="4" w:val="single"/>
      </w:pBdr>
      <w:shd w:color="auto" w:fill="FAFFF0" w:val="clear"/>
      <w:spacing w:after="240" w:before="240"/>
      <w:ind w:left="720" w:right="720"/>
    </w:pPr>
  </w:style>
  <w:style w:customStyle="1" w:styleId="callout-box" w:type="paragraph">
    <w:name w:val="callout-box"/>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Question" w:type="paragraph">
    <w:name w:val="Question"/>
    <w:basedOn w:val="Normal"/>
    <w:pPr>
      <w:shd w:color="auto" w:fill="FFECD5" w:val="clear"/>
      <w:spacing w:after="120" w:before="120"/>
      <w:ind w:right="0"/>
    </w:pPr>
  </w:style>
  <w:style w:customStyle="1" w:styleId="Callout" w:type="paragraph">
    <w:name w:val="Callout"/>
    <w:basedOn w:val="Normal"/>
    <w:pPr>
      <w:pBdr>
        <w:top w:color="CCCCCC" w:space="1" w:sz="4" w:val="single"/>
        <w:left w:color="CCCCCC" w:space="1" w:sz="4" w:val="single"/>
        <w:bottom w:color="CCCCCC" w:space="1" w:sz="4" w:val="single"/>
        <w:right w:color="CCCCCC" w:space="1" w:sz="4" w:val="single"/>
      </w:pBdr>
      <w:spacing w:after="240" w:before="240"/>
      <w:ind w:left="720" w:right="720"/>
    </w:pPr>
  </w:style>
  <w:style w:customStyle="1" w:styleId="Hyperlink1" w:type="character">
    <w:name w:val="Hyperlink1"/>
    <w:rPr>
      <w:color w:val="0000FF"/>
      <w:u w:val="single"/>
    </w:rPr>
  </w:style>
  <w:style w:customStyle="1" w:styleId="h5-numbers-list" w:type="paragraph">
    <w:name w:val="h5-numbers-list"/>
    <w:basedOn w:val="Normal"/>
    <w:qFormat/>
    <w:rsid w:val="008B2FF8"/>
    <w:pPr>
      <w:numPr>
        <w:numId w:val="10"/>
      </w:numPr>
    </w:pPr>
  </w:style>
  <w:style w:customStyle="1" w:styleId="h3-paragraph" w:type="paragraph">
    <w:name w:val="h3-paragraph"/>
    <w:basedOn w:val="Normal"/>
    <w:qFormat/>
    <w:rsid w:val="008B2FF8"/>
    <w:pPr>
      <w:ind w:left="288"/>
    </w:pPr>
  </w:style>
  <w:style w:customStyle="1" w:styleId="h4-paragraph" w:type="paragraph">
    <w:name w:val="h4-paragraph"/>
    <w:basedOn w:val="Normal"/>
    <w:qFormat/>
    <w:rsid w:val="00CA2E3F"/>
    <w:pPr>
      <w:ind w:left="432"/>
    </w:pPr>
  </w:style>
  <w:style w:customStyle="1" w:styleId="h3-bullets-list" w:type="paragraph">
    <w:name w:val="h3-bullets-list"/>
    <w:basedOn w:val="Normal"/>
    <w:qFormat/>
    <w:rsid w:val="008B2FF8"/>
    <w:pPr>
      <w:numPr>
        <w:numId w:val="11"/>
      </w:numPr>
      <w:ind w:left="1224"/>
    </w:pPr>
  </w:style>
  <w:style w:customStyle="1" w:styleId="h4-bullets-list" w:type="paragraph">
    <w:name w:val="h4-bullets-list"/>
    <w:basedOn w:val="Normal"/>
    <w:qFormat/>
    <w:rsid w:val="00CA2E3F"/>
    <w:pPr>
      <w:numPr>
        <w:numId w:val="11"/>
      </w:numPr>
      <w:ind w:left="1224"/>
    </w:pPr>
  </w:style>
  <w:style w:customStyle="1" w:styleId="numbers-list-title" w:type="paragraph">
    <w:name w:val="numbers-list-title"/>
    <w:basedOn w:val="Normal"/>
    <w:qFormat/>
    <w:rsid w:val="00CA2E3F"/>
    <w:pPr>
      <w:ind w:firstLine="720" w:left="576"/>
    </w:pPr>
    <w:rPr>
      <w:b/>
      <w:sz w:val="24"/>
    </w:rPr>
  </w:style>
  <w:style w:customStyle="1" w:styleId="h5-paragraph" w:type="paragraph">
    <w:name w:val="h5-paragraph"/>
    <w:basedOn w:val="Normal"/>
    <w:qFormat/>
    <w:rsid w:val="00CA2E3F"/>
    <w:pPr>
      <w:ind w:left="576"/>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0" Type="http://schemas.openxmlformats.org/officeDocument/2006/relationships/numbering" Target="numbering.xml"/><Relationship Id="rId19" Type="http://schemas.openxmlformats.org/officeDocument/2006/relationships/styles" Target="styles.xml"/><Relationship Id="rId18" Type="http://schemas.openxmlformats.org/officeDocument/2006/relationships/settings" Target="settings.xml"/><Relationship Id="rId17" Type="http://schemas.openxmlformats.org/officeDocument/2006/relationships/webSettings" Target="webSettings.xml"/><Relationship Id="rId16" Type="http://schemas.openxmlformats.org/officeDocument/2006/relationships/fontTable" Target="fontTable.xml"/><Relationship Id="rId15" Type="http://schemas.openxmlformats.org/officeDocument/2006/relationships/theme" Target="theme/theme1.xml"/><Relationship Id="rId14" Type="http://schemas.openxmlformats.org/officeDocument/2006/relationships/footnotes" Target="footnotes.xml"/><Relationship Id="rId13" Type="http://schemas.openxmlformats.org/officeDocument/2006/relationships/comments" Target="comments.xml"/><Relationship Id="rId8" Type="http://schemas.openxmlformats.org/officeDocument/2006/relationships/image" Target="media/image2.png"/><Relationship Id="rId7" Type="http://schemas.openxmlformats.org/officeDocument/2006/relationships/image" Target="media/image1.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9" Type="http://schemas.openxmlformats.org/officeDocument/2006/relationships/image" Target="media/image3.png"/><Relationship Id="rId34" Type="http://schemas.openxmlformats.org/officeDocument/2006/relationships/image" Target="media/rId34.png"/><Relationship Id="rId37" Type="http://schemas.openxmlformats.org/officeDocument/2006/relationships/image" Target="media/rId37.png"/><Relationship Id="rId27" Type="http://schemas.openxmlformats.org/officeDocument/2006/relationships/image" Target="media/rId27.png"/><Relationship Id="rId52" Type="http://schemas.openxmlformats.org/officeDocument/2006/relationships/image" Target="media/rId52.png"/><Relationship Id="rId55" Type="http://schemas.openxmlformats.org/officeDocument/2006/relationships/image" Target="media/rId55.png"/><Relationship Id="rId72" Type="http://schemas.openxmlformats.org/officeDocument/2006/relationships/image" Target="media/rId72.png"/><Relationship Id="rId30" Type="http://schemas.openxmlformats.org/officeDocument/2006/relationships/image" Target="media/rId30.png"/><Relationship Id="rId49" Type="http://schemas.openxmlformats.org/officeDocument/2006/relationships/image" Target="media/rId49.png"/><Relationship Id="rId46" Type="http://schemas.openxmlformats.org/officeDocument/2006/relationships/image" Target="media/rId46.png"/><Relationship Id="rId41" Type="http://schemas.openxmlformats.org/officeDocument/2006/relationships/image" Target="media/rId41.png"/><Relationship Id="rId59" Type="http://schemas.openxmlformats.org/officeDocument/2006/relationships/image" Target="media/rId59.png"/><Relationship Id="rId66" Type="http://schemas.openxmlformats.org/officeDocument/2006/relationships/image" Target="media/rId66.png"/><Relationship Id="rId62" Type="http://schemas.openxmlformats.org/officeDocument/2006/relationships/image" Target="media/rId62.png"/><Relationship Id="rId22" Type="http://schemas.openxmlformats.org/officeDocument/2006/relationships/hyperlink" Target="https://usucourses.instructure.com/courses/2879/files/1235640?verifier=ayHqcX961341I3f8OWzKPHN5MDUNZENxds6Am67O&amp;wrap=1" TargetMode="External"/><Relationship Id="rId1" Type="http://schemas.openxmlformats.org/officeDocument/2006/relationships/hyperlink" Target="https://usucourses.instructure.com/courses/2879/pages/reading-order-principles-of-accessibility" TargetMode="External"/></Relationships>
</file>

<file path=word/_rels/footnotes.xml.rels><?xml version='1.0' encoding='UTF-8' standalone='yes'?>
<Relationships xmlns="http://schemas.openxmlformats.org/package/2006/relationships"><Relationship Id="rId22" Type="http://schemas.openxmlformats.org/officeDocument/2006/relationships/hyperlink" Target="https://usucourses.instructure.com/courses/2879/files/1235640?verifier=ayHqcX961341I3f8OWzKPHN5MDUNZENxds6Am67O&amp;wra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1294</Words>
  <Characters>6343</Characters>
  <Application>Microsoft Office Word</Application>
  <DocSecurity>0</DocSecurity>
  <Lines>211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2025-12-15T20:04:51Z</dcterms:created>
  <dcterms:modified xsi:type="dcterms:W3CDTF">2025-12-15T20:04:51Z</dcterms:modified>
</cp:coreProperties>
</file>

<file path=docProps/custom.xml><?xml version="1.0" encoding="utf-8"?>
<Properties xmlns="http://schemas.openxmlformats.org/officeDocument/2006/custom-properties" xmlns:vt="http://schemas.openxmlformats.org/officeDocument/2006/docPropsVTypes"/>
</file>