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1037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8"/>
        <w:gridCol w:w="5188"/>
      </w:tblGrid>
      <w:tr w14:paraId="2B4B6A58">
        <w:trPr>
          <w:cantSplit/>
          <w:trHeight w:val="68" w:hRule="exact"/>
        </w:trPr>
        <w:tc>
          <w:tcPr>
            <w:tcW w:w="10374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23B5A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3E1969"/>
        </w:tc>
      </w:tr>
      <w:tr w14:paraId="5C1CB705">
        <w:trPr>
          <w:cantSplit/>
          <w:trHeight w:val="3090" w:hRule="atLeast"/>
        </w:trPr>
        <w:tc>
          <w:tcPr>
            <w:tcW w:w="765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101B1D"/>
            <w:tcMar>
              <w:top w:w="250" w:type="dxa"/>
              <w:left w:w="260" w:type="dxa"/>
              <w:bottom w:w="180" w:type="dxa"/>
              <w:right w:w="100" w:type="dxa"/>
            </w:tcMar>
            <w:vAlign w:val="center"/>
          </w:tcPr>
          <w:p w14:paraId="2212DE19">
            <w:pPr>
              <w:spacing w:before="0" w:after="40" w:line="240" w:lineRule="auto"/>
              <w:ind w:left="0" w:right="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54"/>
              </w:rPr>
              <w:t>王泽颖</w:t>
            </w:r>
          </w:p>
          <w:p w14:paraId="6B43A6FC">
            <w:pPr>
              <w:spacing w:before="0" w:after="140" w:line="240" w:lineRule="auto"/>
              <w:ind w:left="0" w:right="0"/>
            </w:pPr>
            <w:r>
              <w:rPr>
                <w:rFonts w:ascii="微软雅黑" w:hAnsi="微软雅黑" w:eastAsia="微软雅黑"/>
                <w:b/>
                <w:i w:val="0"/>
                <w:color w:val="23B5AF"/>
                <w:sz w:val="24"/>
              </w:rPr>
              <w:t>IP内容编导 / 策划  |  内容项目助理</w:t>
            </w:r>
          </w:p>
          <w:p w14:paraId="432328AE">
            <w:pPr>
              <w:spacing w:before="0" w:after="120" w:line="240" w:lineRule="auto"/>
              <w:ind w:left="0" w:right="0"/>
            </w:pPr>
            <w:r>
              <w:rPr>
                <w:rFonts w:ascii="微软雅黑" w:hAnsi="微软雅黑" w:eastAsia="微软雅黑"/>
                <w:b w:val="0"/>
                <w:i w:val="0"/>
                <w:color w:val="A9B7B9"/>
                <w:sz w:val="18"/>
              </w:rPr>
              <w:t>杭州  |  1996.12  |  186 2518 3727  |  labixiaoxingyun@163.com</w:t>
            </w:r>
          </w:p>
          <w:p w14:paraId="485417A7">
            <w:pPr>
              <w:spacing w:before="0" w:after="0" w:line="293" w:lineRule="auto"/>
              <w:ind w:left="0" w:right="0"/>
            </w:pPr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1"/>
              </w:rPr>
              <w:t>把老板的想法、用户的问题和业务目标，</w:t>
            </w:r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1"/>
              </w:rPr>
              <w:t>整理成能执行、能验证、也能产生结果的内容。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101B1D"/>
            <w:tcMar>
              <w:top w:w="0" w:type="dxa"/>
              <w:left w:w="80" w:type="dxa"/>
              <w:bottom w:w="0" w:type="dxa"/>
              <w:right w:w="100" w:type="dxa"/>
            </w:tcMar>
            <w:vAlign w:val="bottom"/>
          </w:tcPr>
          <w:p w14:paraId="60F06044">
            <w:pPr>
              <w:spacing w:before="0" w:after="0" w:line="240" w:lineRule="auto"/>
              <w:ind w:left="0" w:right="0"/>
              <w:jc w:val="center"/>
            </w:pPr>
            <w:r>
              <w:drawing>
                <wp:inline distT="0" distB="0" distL="114300" distR="114300">
                  <wp:extent cx="1664970" cy="2065020"/>
                  <wp:effectExtent l="0" t="0" r="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970" cy="2065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30F29E">
      <w:pPr>
        <w:keepNext/>
        <w:pBdr>
          <w:bottom w:val="single" w:color="D8E2E1" w:sz="4" w:space="5"/>
        </w:pBdr>
        <w:spacing w:before="140" w:after="110" w:line="240" w:lineRule="auto"/>
        <w:ind w:left="0" w:right="0"/>
      </w:pPr>
      <w:r>
        <w:rPr>
          <w:rFonts w:ascii="微软雅黑" w:hAnsi="微软雅黑" w:eastAsia="微软雅黑"/>
          <w:b/>
          <w:i w:val="0"/>
          <w:color w:val="23B5AF"/>
          <w:sz w:val="20"/>
        </w:rPr>
        <w:t xml:space="preserve">01  </w:t>
      </w:r>
      <w:r>
        <w:rPr>
          <w:rFonts w:ascii="微软雅黑" w:hAnsi="微软雅黑" w:eastAsia="微软雅黑"/>
          <w:b/>
          <w:i w:val="0"/>
          <w:color w:val="152124"/>
          <w:sz w:val="30"/>
        </w:rPr>
        <w:t>关于我</w:t>
      </w:r>
    </w:p>
    <w:p w14:paraId="672663CD">
      <w:pPr>
        <w:spacing w:before="0" w:after="140" w:line="307" w:lineRule="auto"/>
        <w:ind w:left="0" w:right="0"/>
      </w:pPr>
      <w:r>
        <w:rPr>
          <w:rFonts w:ascii="微软雅黑" w:hAnsi="微软雅黑" w:eastAsia="微软雅黑"/>
          <w:b w:val="0"/>
          <w:i w:val="0"/>
          <w:color w:val="303A3D"/>
          <w:sz w:val="21"/>
        </w:rPr>
        <w:t>6年项目管理、文案策划与新媒体经验，擅长把复杂信息转化为团队可执行的内容和项目。近一年聚焦IP内容，已完成选题、拍摄提问、剪辑、数据验证和用户交付实践，希望从IP内容或项目助理岗位切入，继续走向内容增长与项目操盘。</w:t>
      </w:r>
    </w:p>
    <w:p w14:paraId="77BA5A04">
      <w:pPr>
        <w:keepNext/>
        <w:spacing w:before="40" w:after="80" w:line="240" w:lineRule="auto"/>
        <w:ind w:left="0" w:right="0"/>
      </w:pPr>
      <w:r>
        <w:rPr>
          <w:rFonts w:ascii="微软雅黑" w:hAnsi="微软雅黑" w:eastAsia="微软雅黑"/>
          <w:b/>
          <w:i w:val="0"/>
          <w:color w:val="152124"/>
          <w:sz w:val="21"/>
        </w:rPr>
        <w:t>我能做什么</w:t>
      </w:r>
    </w:p>
    <w:tbl>
      <w:tblPr>
        <w:tblStyle w:val="32"/>
        <w:tblW w:w="10374" w:type="dxa"/>
        <w:tblInd w:w="1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8"/>
        <w:gridCol w:w="5188"/>
      </w:tblGrid>
      <w:tr w14:paraId="5ED4CD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87" w:type="dxa"/>
            <w:tcBorders>
              <w:top w:val="nil"/>
              <w:left w:val="nil"/>
              <w:bottom w:val="single" w:color="D8E2E1" w:sz="4" w:space="0"/>
              <w:right w:val="nil"/>
              <w:insideH w:val="nil"/>
              <w:insideV w:val="nil"/>
            </w:tcBorders>
            <w:shd w:val="clear" w:color="auto" w:fill="F3F6F6"/>
            <w:tcMar>
              <w:top w:w="105" w:type="dxa"/>
              <w:left w:w="135" w:type="dxa"/>
              <w:bottom w:w="105" w:type="dxa"/>
              <w:right w:w="135" w:type="dxa"/>
            </w:tcMar>
          </w:tcPr>
          <w:p w14:paraId="241DFE82">
            <w:pPr>
              <w:spacing w:before="0" w:after="30" w:line="240" w:lineRule="auto"/>
              <w:ind w:left="0" w:right="0"/>
            </w:pPr>
            <w:r>
              <w:rPr>
                <w:rFonts w:ascii="微软雅黑" w:hAnsi="微软雅黑" w:eastAsia="微软雅黑"/>
                <w:b/>
                <w:i w:val="0"/>
                <w:color w:val="169D98"/>
                <w:sz w:val="20"/>
              </w:rPr>
              <w:t>01  IP内容生产</w:t>
            </w:r>
          </w:p>
          <w:p w14:paraId="44D7668E">
            <w:pPr>
              <w:spacing w:before="0" w:after="0" w:line="276" w:lineRule="auto"/>
              <w:ind w:left="0" w:right="0"/>
            </w:pPr>
            <w:r>
              <w:rPr>
                <w:rFonts w:ascii="微软雅黑" w:hAnsi="微软雅黑" w:eastAsia="微软雅黑"/>
                <w:b w:val="0"/>
                <w:i w:val="0"/>
                <w:color w:val="303A3D"/>
                <w:sz w:val="19"/>
              </w:rPr>
              <w:t>账号分析、选题策划、采访提问、素材筛选、内容结构设计和短视频剪辑。</w:t>
            </w:r>
          </w:p>
        </w:tc>
        <w:tc>
          <w:tcPr>
            <w:tcW w:w="5187" w:type="dxa"/>
            <w:tcBorders>
              <w:top w:val="nil"/>
              <w:left w:val="nil"/>
              <w:bottom w:val="single" w:color="D8E2E1" w:sz="4" w:space="0"/>
              <w:right w:val="nil"/>
              <w:insideH w:val="nil"/>
              <w:insideV w:val="nil"/>
            </w:tcBorders>
            <w:shd w:val="clear" w:color="auto" w:fill="F3F6F6"/>
            <w:tcMar>
              <w:top w:w="105" w:type="dxa"/>
              <w:left w:w="135" w:type="dxa"/>
              <w:bottom w:w="105" w:type="dxa"/>
              <w:right w:w="135" w:type="dxa"/>
            </w:tcMar>
          </w:tcPr>
          <w:p w14:paraId="745DA6C1">
            <w:pPr>
              <w:spacing w:before="0" w:after="30" w:line="240" w:lineRule="auto"/>
              <w:ind w:left="0" w:right="0"/>
            </w:pPr>
            <w:r>
              <w:rPr>
                <w:rFonts w:ascii="微软雅黑" w:hAnsi="微软雅黑" w:eastAsia="微软雅黑"/>
                <w:b/>
                <w:i w:val="0"/>
                <w:color w:val="169D98"/>
                <w:sz w:val="20"/>
              </w:rPr>
              <w:t>02  内容数据复盘</w:t>
            </w:r>
          </w:p>
          <w:p w14:paraId="24FB379E">
            <w:pPr>
              <w:spacing w:before="0" w:after="0" w:line="276" w:lineRule="auto"/>
              <w:ind w:left="0" w:right="0"/>
            </w:pPr>
            <w:r>
              <w:rPr>
                <w:rFonts w:ascii="微软雅黑" w:hAnsi="微软雅黑" w:eastAsia="微软雅黑"/>
                <w:b w:val="0"/>
                <w:i w:val="0"/>
                <w:color w:val="303A3D"/>
                <w:sz w:val="19"/>
              </w:rPr>
              <w:t>观察播放、点击、订单、成交和退款，通过内容测试判断传播与转化方向。</w:t>
            </w:r>
          </w:p>
        </w:tc>
      </w:tr>
      <w:tr w14:paraId="690147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87" w:type="dxa"/>
            <w:tcBorders>
              <w:top w:val="nil"/>
              <w:left w:val="nil"/>
              <w:bottom w:val="single" w:color="D8E2E1" w:sz="4" w:space="0"/>
              <w:right w:val="nil"/>
              <w:insideH w:val="nil"/>
              <w:insideV w:val="nil"/>
            </w:tcBorders>
            <w:shd w:val="clear" w:color="auto" w:fill="F3F6F6"/>
            <w:tcMar>
              <w:top w:w="105" w:type="dxa"/>
              <w:left w:w="135" w:type="dxa"/>
              <w:bottom w:w="105" w:type="dxa"/>
              <w:right w:w="135" w:type="dxa"/>
            </w:tcMar>
          </w:tcPr>
          <w:p w14:paraId="3EE40F21">
            <w:pPr>
              <w:spacing w:before="0" w:after="30" w:line="240" w:lineRule="auto"/>
              <w:ind w:left="0" w:right="0"/>
            </w:pPr>
            <w:r>
              <w:rPr>
                <w:rFonts w:ascii="微软雅黑" w:hAnsi="微软雅黑" w:eastAsia="微软雅黑"/>
                <w:b/>
                <w:i w:val="0"/>
                <w:color w:val="169D98"/>
                <w:sz w:val="20"/>
              </w:rPr>
              <w:t>03  用户洞察与业务转译</w:t>
            </w:r>
          </w:p>
          <w:p w14:paraId="7A378126">
            <w:pPr>
              <w:spacing w:before="0" w:after="0" w:line="276" w:lineRule="auto"/>
              <w:ind w:left="0" w:right="0"/>
            </w:pPr>
            <w:r>
              <w:rPr>
                <w:rFonts w:ascii="微软雅黑" w:hAnsi="微软雅黑" w:eastAsia="微软雅黑"/>
                <w:b w:val="0"/>
                <w:i w:val="0"/>
                <w:color w:val="303A3D"/>
                <w:sz w:val="19"/>
              </w:rPr>
              <w:t>从社群和访谈提取需求，把老板、客户和经营信息转化为内容与执行方案。</w:t>
            </w:r>
          </w:p>
        </w:tc>
        <w:tc>
          <w:tcPr>
            <w:tcW w:w="5187" w:type="dxa"/>
            <w:tcBorders>
              <w:top w:val="nil"/>
              <w:left w:val="nil"/>
              <w:bottom w:val="single" w:color="D8E2E1" w:sz="4" w:space="0"/>
              <w:right w:val="nil"/>
              <w:insideH w:val="nil"/>
              <w:insideV w:val="nil"/>
            </w:tcBorders>
            <w:shd w:val="clear" w:color="auto" w:fill="F3F6F6"/>
            <w:tcMar>
              <w:top w:w="105" w:type="dxa"/>
              <w:left w:w="135" w:type="dxa"/>
              <w:bottom w:w="105" w:type="dxa"/>
              <w:right w:w="135" w:type="dxa"/>
            </w:tcMar>
          </w:tcPr>
          <w:p w14:paraId="501C6AD1">
            <w:pPr>
              <w:spacing w:before="0" w:after="30" w:line="240" w:lineRule="auto"/>
              <w:ind w:left="0" w:right="0"/>
            </w:pPr>
            <w:r>
              <w:rPr>
                <w:rFonts w:ascii="微软雅黑" w:hAnsi="微软雅黑" w:eastAsia="微软雅黑"/>
                <w:b/>
                <w:i w:val="0"/>
                <w:color w:val="169D98"/>
                <w:sz w:val="20"/>
              </w:rPr>
              <w:t>04  AI工具应用</w:t>
            </w:r>
          </w:p>
          <w:p w14:paraId="01866019">
            <w:pPr>
              <w:spacing w:before="0" w:after="0" w:line="276" w:lineRule="auto"/>
              <w:ind w:left="0" w:right="0"/>
            </w:pPr>
            <w:r>
              <w:rPr>
                <w:rFonts w:ascii="微软雅黑" w:hAnsi="微软雅黑" w:eastAsia="微软雅黑"/>
                <w:b w:val="0"/>
                <w:i w:val="0"/>
                <w:color w:val="303A3D"/>
                <w:sz w:val="19"/>
              </w:rPr>
              <w:t>用于资料分析、视频粗剪、群聊信息提取、工作流搭建和网页制作。</w:t>
            </w:r>
          </w:p>
        </w:tc>
      </w:tr>
      <w:tr w14:paraId="2D915E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374" w:type="dxa"/>
            <w:gridSpan w:val="2"/>
            <w:tcBorders>
              <w:top w:val="nil"/>
              <w:left w:val="nil"/>
              <w:bottom w:val="single" w:color="D8E2E1" w:sz="4" w:space="0"/>
              <w:right w:val="nil"/>
              <w:insideH w:val="nil"/>
              <w:insideV w:val="nil"/>
            </w:tcBorders>
            <w:shd w:val="clear" w:color="auto" w:fill="F3F6F6"/>
            <w:tcMar>
              <w:top w:w="105" w:type="dxa"/>
              <w:left w:w="135" w:type="dxa"/>
              <w:bottom w:w="105" w:type="dxa"/>
              <w:right w:w="135" w:type="dxa"/>
            </w:tcMar>
          </w:tcPr>
          <w:p w14:paraId="50AF12C5">
            <w:pPr>
              <w:spacing w:before="0" w:after="30" w:line="240" w:lineRule="auto"/>
              <w:ind w:left="0" w:right="0"/>
            </w:pPr>
            <w:r>
              <w:rPr>
                <w:rFonts w:ascii="微软雅黑" w:hAnsi="微软雅黑" w:eastAsia="微软雅黑"/>
                <w:b/>
                <w:i w:val="0"/>
                <w:color w:val="169D98"/>
                <w:sz w:val="20"/>
              </w:rPr>
              <w:t>05  项目协作推进</w:t>
            </w:r>
          </w:p>
          <w:p w14:paraId="5A8F22C8">
            <w:pPr>
              <w:spacing w:before="0" w:after="0" w:line="276" w:lineRule="auto"/>
              <w:ind w:left="0" w:right="0"/>
            </w:pPr>
            <w:r>
              <w:rPr>
                <w:rFonts w:ascii="微软雅黑" w:hAnsi="微软雅黑" w:eastAsia="微软雅黑"/>
                <w:b w:val="0"/>
                <w:i w:val="0"/>
                <w:color w:val="303A3D"/>
                <w:sz w:val="19"/>
              </w:rPr>
              <w:t>梳理目标、流程与节点，协同内容、产品、交付及跨部门合作方。</w:t>
            </w:r>
          </w:p>
        </w:tc>
      </w:tr>
    </w:tbl>
    <w:p w14:paraId="74B43058">
      <w:pPr>
        <w:keepNext/>
        <w:pBdr>
          <w:bottom w:val="single" w:color="D8E2E1" w:sz="4" w:space="5"/>
        </w:pBdr>
        <w:spacing w:before="120" w:after="90" w:line="240" w:lineRule="auto"/>
        <w:ind w:left="0" w:right="0"/>
      </w:pPr>
      <w:r>
        <w:rPr>
          <w:rFonts w:ascii="微软雅黑" w:hAnsi="微软雅黑" w:eastAsia="微软雅黑"/>
          <w:b/>
          <w:i w:val="0"/>
          <w:color w:val="23B5AF"/>
          <w:sz w:val="20"/>
        </w:rPr>
        <w:t xml:space="preserve">02  </w:t>
      </w:r>
      <w:r>
        <w:rPr>
          <w:rFonts w:ascii="微软雅黑" w:hAnsi="微软雅黑" w:eastAsia="微软雅黑"/>
          <w:b/>
          <w:i w:val="0"/>
          <w:color w:val="152124"/>
          <w:sz w:val="30"/>
        </w:rPr>
        <w:t>近期项目实践</w:t>
      </w:r>
    </w:p>
    <w:tbl>
      <w:tblPr>
        <w:tblStyle w:val="32"/>
        <w:tblW w:w="1037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8"/>
        <w:gridCol w:w="5188"/>
      </w:tblGrid>
      <w:tr w14:paraId="471796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59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5" w:type="dxa"/>
              <w:left w:w="0" w:type="dxa"/>
              <w:bottom w:w="15" w:type="dxa"/>
              <w:right w:w="60" w:type="dxa"/>
            </w:tcMar>
          </w:tcPr>
          <w:p w14:paraId="4E54D841">
            <w:pPr>
              <w:spacing w:before="0" w:after="0" w:line="240" w:lineRule="auto"/>
              <w:ind w:left="0" w:right="0"/>
            </w:pPr>
            <w:r>
              <w:rPr>
                <w:rFonts w:ascii="微软雅黑" w:hAnsi="微软雅黑" w:eastAsia="微软雅黑"/>
                <w:b/>
                <w:i w:val="0"/>
                <w:color w:val="152124"/>
                <w:sz w:val="21"/>
              </w:rPr>
              <w:t>星途学院</w:t>
            </w:r>
            <w:r>
              <w:rPr>
                <w:rFonts w:ascii="微软雅黑" w:hAnsi="微软雅黑" w:eastAsia="微软雅黑"/>
                <w:b/>
                <w:i w:val="0"/>
                <w:color w:val="23B5AF"/>
                <w:sz w:val="20"/>
              </w:rPr>
              <w:t xml:space="preserve">  |  IP内容编导与项目协作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5" w:type="dxa"/>
              <w:left w:w="60" w:type="dxa"/>
              <w:bottom w:w="15" w:type="dxa"/>
              <w:right w:w="0" w:type="dxa"/>
            </w:tcMar>
          </w:tcPr>
          <w:p w14:paraId="17E6B99B">
            <w:pPr>
              <w:spacing w:before="0" w:after="0" w:line="240" w:lineRule="auto"/>
              <w:ind w:left="0" w:right="0"/>
              <w:jc w:val="right"/>
            </w:pPr>
            <w:r>
              <w:rPr>
                <w:rFonts w:ascii="微软雅黑" w:hAnsi="微软雅黑" w:eastAsia="微软雅黑"/>
                <w:b w:val="0"/>
                <w:i w:val="0"/>
                <w:color w:val="788487"/>
                <w:sz w:val="17"/>
              </w:rPr>
              <w:t>2026.06—至今  |  杭州</w:t>
            </w:r>
          </w:p>
        </w:tc>
      </w:tr>
    </w:tbl>
    <w:p w14:paraId="66D858A4">
      <w:pPr>
        <w:keepNext/>
        <w:spacing w:before="80" w:after="60" w:line="240" w:lineRule="auto"/>
        <w:ind w:left="0" w:right="0"/>
      </w:pPr>
      <w:r>
        <w:rPr>
          <w:rFonts w:ascii="微软雅黑" w:hAnsi="微软雅黑" w:eastAsia="微软雅黑"/>
          <w:b/>
          <w:i w:val="0"/>
          <w:color w:val="152124"/>
          <w:sz w:val="21"/>
        </w:rPr>
        <w:t>内容生产与商业结果</w:t>
      </w:r>
    </w:p>
    <w:tbl>
      <w:tblPr>
        <w:tblStyle w:val="32"/>
        <w:tblW w:w="10374" w:type="dxa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4"/>
        <w:gridCol w:w="2594"/>
        <w:gridCol w:w="2594"/>
        <w:gridCol w:w="2594"/>
      </w:tblGrid>
      <w:tr w14:paraId="5EE00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4F3F1"/>
            <w:tcMar>
              <w:top w:w="105" w:type="dxa"/>
              <w:left w:w="80" w:type="dxa"/>
              <w:bottom w:w="95" w:type="dxa"/>
              <w:right w:w="80" w:type="dxa"/>
            </w:tcMar>
          </w:tcPr>
          <w:p w14:paraId="7675A026">
            <w:pPr>
              <w:spacing w:before="0" w:after="20" w:line="240" w:lineRule="auto"/>
              <w:ind w:left="0" w:right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52124"/>
                <w:sz w:val="30"/>
              </w:rPr>
              <w:t>25条</w:t>
            </w:r>
          </w:p>
          <w:p w14:paraId="425E8A0A"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788487"/>
                <w:sz w:val="16"/>
              </w:rPr>
              <w:t>负责剪辑</w:t>
            </w:r>
          </w:p>
        </w:tc>
        <w:tc>
          <w:tcPr>
            <w:tcW w:w="25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EF6F5"/>
            <w:tcMar>
              <w:top w:w="105" w:type="dxa"/>
              <w:left w:w="80" w:type="dxa"/>
              <w:bottom w:w="95" w:type="dxa"/>
              <w:right w:w="80" w:type="dxa"/>
            </w:tcMar>
          </w:tcPr>
          <w:p w14:paraId="40C859D7">
            <w:pPr>
              <w:spacing w:before="0" w:after="20" w:line="240" w:lineRule="auto"/>
              <w:ind w:left="0" w:right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52124"/>
                <w:sz w:val="30"/>
              </w:rPr>
              <w:t>12.7万</w:t>
            </w:r>
          </w:p>
          <w:p w14:paraId="40FF0A6C"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788487"/>
                <w:sz w:val="16"/>
              </w:rPr>
              <w:t>累计播放</w:t>
            </w:r>
          </w:p>
        </w:tc>
        <w:tc>
          <w:tcPr>
            <w:tcW w:w="25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4F3F1"/>
            <w:tcMar>
              <w:top w:w="105" w:type="dxa"/>
              <w:left w:w="80" w:type="dxa"/>
              <w:bottom w:w="95" w:type="dxa"/>
              <w:right w:w="80" w:type="dxa"/>
            </w:tcMar>
          </w:tcPr>
          <w:p w14:paraId="1201DD85">
            <w:pPr>
              <w:spacing w:before="0" w:after="20" w:line="240" w:lineRule="auto"/>
              <w:ind w:left="0" w:right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52124"/>
                <w:sz w:val="30"/>
              </w:rPr>
              <w:t>67单</w:t>
            </w:r>
          </w:p>
          <w:p w14:paraId="35708445"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788487"/>
                <w:sz w:val="16"/>
              </w:rPr>
              <w:t>后台归因成交</w:t>
            </w:r>
          </w:p>
        </w:tc>
        <w:tc>
          <w:tcPr>
            <w:tcW w:w="25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EF6F5"/>
            <w:tcMar>
              <w:top w:w="105" w:type="dxa"/>
              <w:left w:w="80" w:type="dxa"/>
              <w:bottom w:w="95" w:type="dxa"/>
              <w:right w:w="80" w:type="dxa"/>
            </w:tcMar>
          </w:tcPr>
          <w:p w14:paraId="2458A1DA">
            <w:pPr>
              <w:spacing w:before="0" w:after="20" w:line="240" w:lineRule="auto"/>
              <w:ind w:left="0" w:right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52124"/>
                <w:sz w:val="30"/>
              </w:rPr>
              <w:t>1.37万元</w:t>
            </w:r>
          </w:p>
          <w:p w14:paraId="01B488C9"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788487"/>
                <w:sz w:val="16"/>
              </w:rPr>
              <w:t>后台归因成交额</w:t>
            </w:r>
          </w:p>
        </w:tc>
      </w:tr>
    </w:tbl>
    <w:p w14:paraId="1C30080D">
      <w:pPr>
        <w:pStyle w:val="16"/>
        <w:spacing w:before="0" w:after="48" w:line="293" w:lineRule="auto"/>
        <w:ind w:left="351" w:right="0" w:hanging="170"/>
      </w:pPr>
      <w:r>
        <w:rPr>
          <w:rFonts w:ascii="微软雅黑" w:hAnsi="微软雅黑" w:eastAsia="微软雅黑"/>
          <w:b w:val="0"/>
          <w:i w:val="0"/>
          <w:color w:val="303A3D"/>
          <w:sz w:val="20"/>
        </w:rPr>
        <w:t>参与夏鹏老师视频号短视频的选题、拍摄提问、素材筛选和剪辑，从直播、课程和日常录制中提取适合视频号传播的观点。</w:t>
      </w:r>
    </w:p>
    <w:p w14:paraId="4872130A">
      <w:pPr>
        <w:pStyle w:val="16"/>
        <w:spacing w:before="0" w:after="48" w:line="293" w:lineRule="auto"/>
        <w:ind w:left="351" w:right="0" w:hanging="170"/>
      </w:pPr>
      <w:r>
        <w:rPr>
          <w:rFonts w:ascii="微软雅黑" w:hAnsi="微软雅黑" w:eastAsia="微软雅黑"/>
          <w:b w:val="0"/>
          <w:i w:val="0"/>
          <w:color w:val="303A3D"/>
          <w:sz w:val="20"/>
        </w:rPr>
        <w:t>对直接讲AI、职场痛点+AI、学员案例、真实业务场景+AI四类内容进行比较，验证“具体场景+明确痛点+AI方案”的转化更稳定。</w:t>
      </w:r>
    </w:p>
    <w:p w14:paraId="2CB03842">
      <w:pPr>
        <w:pStyle w:val="16"/>
        <w:spacing w:before="0" w:after="60" w:line="293" w:lineRule="auto"/>
        <w:ind w:left="351" w:right="0" w:hanging="170"/>
      </w:pPr>
      <w:r>
        <w:rPr>
          <w:rFonts w:ascii="微软雅黑" w:hAnsi="微软雅黑" w:eastAsia="微软雅黑"/>
          <w:b w:val="0"/>
          <w:i w:val="0"/>
          <w:color w:val="303A3D"/>
          <w:sz w:val="20"/>
        </w:rPr>
        <w:t>8月1日至9月8日，该类型视频占同期发布量约12%，贡献约43.9%的订单和45.4%的成交额，据此确定后续重点内容方向。</w:t>
      </w:r>
    </w:p>
    <w:p w14:paraId="40CA8D6F">
      <w:pPr>
        <w:keepNext/>
        <w:pageBreakBefore/>
        <w:spacing w:before="0" w:after="60" w:line="240" w:lineRule="auto"/>
        <w:ind w:left="0" w:right="0"/>
      </w:pPr>
      <w:r>
        <w:rPr>
          <w:rFonts w:ascii="微软雅黑" w:hAnsi="微软雅黑" w:eastAsia="微软雅黑"/>
          <w:b/>
          <w:i w:val="0"/>
          <w:color w:val="152124"/>
          <w:sz w:val="21"/>
        </w:rPr>
        <w:t>星途学院｜199元产品交付与转化验证</w:t>
      </w:r>
    </w:p>
    <w:p w14:paraId="5FCCFB12">
      <w:pPr>
        <w:pStyle w:val="16"/>
        <w:spacing w:before="0" w:after="48" w:line="293" w:lineRule="auto"/>
        <w:ind w:left="351" w:right="0" w:hanging="170"/>
      </w:pPr>
      <w:r>
        <w:rPr>
          <w:rFonts w:ascii="微软雅黑" w:hAnsi="微软雅黑" w:eastAsia="微软雅黑"/>
          <w:b w:val="0"/>
          <w:i w:val="0"/>
          <w:color w:val="303A3D"/>
          <w:sz w:val="20"/>
        </w:rPr>
        <w:t>运营8、9月多期199元AI产品社群，并深访4位2980元学员；用AI对单群200—500人的问题、作业和行动卡点分层，将用户反馈转化为案例、前端选题及产品表达。</w:t>
      </w:r>
    </w:p>
    <w:p w14:paraId="39258318">
      <w:pPr>
        <w:pStyle w:val="16"/>
        <w:spacing w:before="0" w:after="48" w:line="293" w:lineRule="auto"/>
        <w:ind w:left="351" w:right="0" w:hanging="170"/>
      </w:pPr>
      <w:r>
        <w:rPr>
          <w:rFonts w:ascii="微软雅黑" w:hAnsi="微软雅黑" w:eastAsia="微软雅黑"/>
          <w:b w:val="0"/>
          <w:i w:val="0"/>
          <w:color w:val="303A3D"/>
          <w:sz w:val="20"/>
        </w:rPr>
        <w:t>独立设计并执行“三天AI落地挑战”，从大群筛选53位用户进入小群，通过连续任务推动学员完成个人网页、工作台等可展示成果。</w:t>
      </w:r>
    </w:p>
    <w:p w14:paraId="662D54C3">
      <w:pPr>
        <w:pStyle w:val="16"/>
        <w:spacing w:before="0" w:after="0" w:line="293" w:lineRule="auto"/>
        <w:ind w:left="351" w:right="0" w:hanging="170"/>
      </w:pPr>
      <w:r>
        <w:rPr>
          <w:rFonts w:ascii="微软雅黑" w:hAnsi="微软雅黑" w:eastAsia="微软雅黑"/>
          <w:b w:val="0"/>
          <w:i w:val="0"/>
          <w:color w:val="303A3D"/>
          <w:sz w:val="20"/>
        </w:rPr>
        <w:t>三天分别有12人、8人、约5人完成任务，约5人形成验证成果，最终2人升单2980元产品，初步验证“大群筛选—小群交付—成果呈现—持续跟进”的转化路径。</w:t>
      </w:r>
    </w:p>
    <w:p w14:paraId="5A3DC7DA">
      <w:pPr>
        <w:keepNext/>
        <w:pBdr>
          <w:bottom w:val="single" w:color="D8E2E1" w:sz="4" w:space="5"/>
        </w:pBdr>
        <w:spacing w:before="140" w:after="80" w:line="240" w:lineRule="auto"/>
        <w:ind w:left="0" w:right="0"/>
      </w:pPr>
      <w:r>
        <w:rPr>
          <w:rFonts w:ascii="微软雅黑" w:hAnsi="微软雅黑" w:eastAsia="微软雅黑"/>
          <w:b/>
          <w:i w:val="0"/>
          <w:color w:val="23B5AF"/>
          <w:sz w:val="20"/>
        </w:rPr>
        <w:t xml:space="preserve">03  </w:t>
      </w:r>
      <w:r>
        <w:rPr>
          <w:rFonts w:ascii="微软雅黑" w:hAnsi="微软雅黑" w:eastAsia="微软雅黑"/>
          <w:b/>
          <w:i w:val="0"/>
          <w:color w:val="152124"/>
          <w:sz w:val="30"/>
        </w:rPr>
        <w:t>工作经历</w:t>
      </w:r>
    </w:p>
    <w:tbl>
      <w:tblPr>
        <w:tblStyle w:val="32"/>
        <w:tblW w:w="1037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8"/>
        <w:gridCol w:w="5188"/>
      </w:tblGrid>
      <w:tr w14:paraId="72067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59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5" w:type="dxa"/>
              <w:left w:w="0" w:type="dxa"/>
              <w:bottom w:w="15" w:type="dxa"/>
              <w:right w:w="60" w:type="dxa"/>
            </w:tcMar>
          </w:tcPr>
          <w:p w14:paraId="2B2CD7D7">
            <w:pPr>
              <w:spacing w:before="0" w:after="0" w:line="240" w:lineRule="auto"/>
              <w:ind w:left="0" w:right="0"/>
            </w:pPr>
            <w:r>
              <w:rPr>
                <w:rFonts w:ascii="微软雅黑" w:hAnsi="微软雅黑" w:eastAsia="微软雅黑"/>
                <w:b/>
                <w:i w:val="0"/>
                <w:color w:val="152124"/>
                <w:sz w:val="21"/>
              </w:rPr>
              <w:t>南京悦格健康管理咨询有限公司</w:t>
            </w:r>
            <w:r>
              <w:rPr>
                <w:rFonts w:ascii="微软雅黑" w:hAnsi="微软雅黑" w:eastAsia="微软雅黑"/>
                <w:b/>
                <w:i w:val="0"/>
                <w:color w:val="23B5AF"/>
                <w:sz w:val="20"/>
              </w:rPr>
              <w:t xml:space="preserve">  |  新媒体运营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5" w:type="dxa"/>
              <w:left w:w="60" w:type="dxa"/>
              <w:bottom w:w="15" w:type="dxa"/>
              <w:right w:w="0" w:type="dxa"/>
            </w:tcMar>
          </w:tcPr>
          <w:p w14:paraId="6A6474C0">
            <w:pPr>
              <w:spacing w:before="0" w:after="0" w:line="240" w:lineRule="auto"/>
              <w:ind w:left="0" w:right="0"/>
              <w:jc w:val="right"/>
            </w:pPr>
            <w:r>
              <w:rPr>
                <w:rFonts w:ascii="微软雅黑" w:hAnsi="微软雅黑" w:eastAsia="微软雅黑"/>
                <w:b w:val="0"/>
                <w:i w:val="0"/>
                <w:color w:val="788487"/>
                <w:sz w:val="17"/>
              </w:rPr>
              <w:t>2025.12—2026.04  |  南京</w:t>
            </w:r>
          </w:p>
        </w:tc>
      </w:tr>
    </w:tbl>
    <w:p w14:paraId="0BAF394E">
      <w:pPr>
        <w:pStyle w:val="16"/>
        <w:spacing w:before="0" w:after="60" w:line="293" w:lineRule="auto"/>
        <w:ind w:left="351" w:right="0" w:hanging="170"/>
      </w:pPr>
      <w:r>
        <w:rPr>
          <w:rFonts w:ascii="微软雅黑" w:hAnsi="微软雅黑" w:eastAsia="微软雅黑"/>
          <w:b w:val="0"/>
          <w:i w:val="0"/>
          <w:color w:val="303A3D"/>
          <w:sz w:val="20"/>
        </w:rPr>
        <w:t>负责健康及疗愈项目的小红书、抖音</w:t>
      </w:r>
      <w:r>
        <w:rPr>
          <w:rFonts w:hint="eastAsia"/>
          <w:b w:val="0"/>
          <w:i w:val="0"/>
          <w:color w:val="303A3D"/>
          <w:sz w:val="20"/>
          <w:lang w:val="en-US" w:eastAsia="zh-CN"/>
        </w:rPr>
        <w:t>图文</w:t>
      </w:r>
      <w:r>
        <w:rPr>
          <w:rFonts w:ascii="微软雅黑" w:hAnsi="微软雅黑" w:eastAsia="微软雅黑"/>
          <w:b w:val="0"/>
          <w:i w:val="0"/>
          <w:color w:val="303A3D"/>
          <w:sz w:val="20"/>
        </w:rPr>
        <w:t>内容和线上获客，完成选题、文案、</w:t>
      </w:r>
      <w:r>
        <w:rPr>
          <w:rFonts w:hint="eastAsia"/>
          <w:b w:val="0"/>
          <w:i w:val="0"/>
          <w:color w:val="303A3D"/>
          <w:sz w:val="20"/>
          <w:lang w:val="en-US" w:eastAsia="zh-CN"/>
        </w:rPr>
        <w:t>图文制作、</w:t>
      </w:r>
      <w:r>
        <w:rPr>
          <w:rFonts w:ascii="微软雅黑" w:hAnsi="微软雅黑" w:eastAsia="微软雅黑"/>
          <w:b w:val="0"/>
          <w:i w:val="0"/>
          <w:color w:val="303A3D"/>
          <w:sz w:val="20"/>
        </w:rPr>
        <w:t>发布及数据观察，单月获取有效客户线索45+；同时参与私域承接和线下活动执行。</w:t>
      </w:r>
    </w:p>
    <w:tbl>
      <w:tblPr>
        <w:tblStyle w:val="32"/>
        <w:tblW w:w="1037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8"/>
        <w:gridCol w:w="5188"/>
      </w:tblGrid>
      <w:tr w14:paraId="15683B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59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5" w:type="dxa"/>
              <w:left w:w="0" w:type="dxa"/>
              <w:bottom w:w="15" w:type="dxa"/>
              <w:right w:w="60" w:type="dxa"/>
            </w:tcMar>
          </w:tcPr>
          <w:p w14:paraId="4BA7E8C4">
            <w:pPr>
              <w:spacing w:before="90" w:after="0" w:line="240" w:lineRule="auto"/>
              <w:ind w:left="0" w:right="0"/>
            </w:pPr>
            <w:r>
              <w:rPr>
                <w:rFonts w:ascii="微软雅黑" w:hAnsi="微软雅黑" w:eastAsia="微软雅黑"/>
                <w:b/>
                <w:i w:val="0"/>
                <w:color w:val="152124"/>
                <w:sz w:val="21"/>
              </w:rPr>
              <w:t>南京梵美力健康科技有限公司</w:t>
            </w:r>
            <w:r>
              <w:rPr>
                <w:rFonts w:ascii="微软雅黑" w:hAnsi="微软雅黑" w:eastAsia="微软雅黑"/>
                <w:b/>
                <w:i w:val="0"/>
                <w:color w:val="23B5AF"/>
                <w:sz w:val="20"/>
              </w:rPr>
              <w:t xml:space="preserve">  |  策划主管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5" w:type="dxa"/>
              <w:left w:w="60" w:type="dxa"/>
              <w:bottom w:w="15" w:type="dxa"/>
              <w:right w:w="0" w:type="dxa"/>
            </w:tcMar>
          </w:tcPr>
          <w:p w14:paraId="6059817F">
            <w:pPr>
              <w:spacing w:before="90" w:after="0" w:line="240" w:lineRule="auto"/>
              <w:ind w:left="0" w:right="0"/>
              <w:jc w:val="right"/>
            </w:pPr>
            <w:r>
              <w:rPr>
                <w:rFonts w:ascii="微软雅黑" w:hAnsi="微软雅黑" w:eastAsia="微软雅黑"/>
                <w:b w:val="0"/>
                <w:i w:val="0"/>
                <w:color w:val="788487"/>
                <w:sz w:val="17"/>
              </w:rPr>
              <w:t>2023.05—2025.11  |  南京</w:t>
            </w:r>
          </w:p>
        </w:tc>
      </w:tr>
    </w:tbl>
    <w:p w14:paraId="35B22939">
      <w:pPr>
        <w:pStyle w:val="16"/>
        <w:spacing w:before="0" w:after="48" w:line="293" w:lineRule="auto"/>
        <w:ind w:left="351" w:right="0" w:hanging="170"/>
      </w:pPr>
      <w:r>
        <w:rPr>
          <w:rFonts w:ascii="微软雅黑" w:hAnsi="微软雅黑" w:eastAsia="微软雅黑"/>
          <w:b w:val="0"/>
          <w:i w:val="0"/>
          <w:color w:val="303A3D"/>
          <w:sz w:val="20"/>
        </w:rPr>
        <w:t>直接向总经理汇报，跟进经营会议、客户拜访、供应链、产品设计和业务规划，将管理层想法转化为PPT、招商方案、培训资料和宣传内容。</w:t>
      </w:r>
    </w:p>
    <w:p w14:paraId="44ABEAD8">
      <w:pPr>
        <w:pStyle w:val="16"/>
        <w:spacing w:before="0" w:after="60" w:line="293" w:lineRule="auto"/>
        <w:ind w:left="351" w:right="0" w:hanging="170"/>
      </w:pPr>
      <w:r>
        <w:rPr>
          <w:rFonts w:ascii="微软雅黑" w:hAnsi="微软雅黑" w:eastAsia="微软雅黑"/>
          <w:b w:val="0"/>
          <w:i w:val="0"/>
          <w:color w:val="303A3D"/>
          <w:sz w:val="20"/>
        </w:rPr>
        <w:t>负责品牌文案、电商详情页及企划资料；策划客户沙龙、行业会议和招商路演，协同市场、技术、设计、商学院和新媒体团队推进落地。</w:t>
      </w:r>
    </w:p>
    <w:tbl>
      <w:tblPr>
        <w:tblStyle w:val="32"/>
        <w:tblW w:w="1037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8"/>
        <w:gridCol w:w="5188"/>
      </w:tblGrid>
      <w:tr w14:paraId="7BDBD7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59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5" w:type="dxa"/>
              <w:left w:w="0" w:type="dxa"/>
              <w:bottom w:w="15" w:type="dxa"/>
              <w:right w:w="60" w:type="dxa"/>
            </w:tcMar>
          </w:tcPr>
          <w:p w14:paraId="6983AA0E">
            <w:pPr>
              <w:spacing w:before="90" w:after="0" w:line="240" w:lineRule="auto"/>
              <w:ind w:left="0" w:right="0"/>
            </w:pPr>
            <w:r>
              <w:rPr>
                <w:rFonts w:ascii="微软雅黑" w:hAnsi="微软雅黑" w:eastAsia="微软雅黑"/>
                <w:b/>
                <w:i w:val="0"/>
                <w:color w:val="152124"/>
                <w:sz w:val="21"/>
              </w:rPr>
              <w:t>南京珍珠泉园林建设有限公司</w:t>
            </w:r>
            <w:r>
              <w:rPr>
                <w:rFonts w:ascii="微软雅黑" w:hAnsi="微软雅黑" w:eastAsia="微软雅黑"/>
                <w:b/>
                <w:i w:val="0"/>
                <w:color w:val="23B5AF"/>
                <w:sz w:val="20"/>
              </w:rPr>
              <w:t xml:space="preserve">  |  项目主管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5" w:type="dxa"/>
              <w:left w:w="60" w:type="dxa"/>
              <w:bottom w:w="15" w:type="dxa"/>
              <w:right w:w="0" w:type="dxa"/>
            </w:tcMar>
          </w:tcPr>
          <w:p w14:paraId="267FC9F1">
            <w:pPr>
              <w:spacing w:before="90" w:after="0" w:line="240" w:lineRule="auto"/>
              <w:ind w:left="0" w:right="0"/>
              <w:jc w:val="right"/>
            </w:pPr>
            <w:r>
              <w:rPr>
                <w:rFonts w:ascii="微软雅黑" w:hAnsi="微软雅黑" w:eastAsia="微软雅黑"/>
                <w:b w:val="0"/>
                <w:i w:val="0"/>
                <w:color w:val="788487"/>
                <w:sz w:val="17"/>
              </w:rPr>
              <w:t>2020.05—2022.05  |  南京</w:t>
            </w:r>
          </w:p>
        </w:tc>
      </w:tr>
    </w:tbl>
    <w:p w14:paraId="50E4B936">
      <w:pPr>
        <w:pStyle w:val="16"/>
        <w:spacing w:before="0" w:after="60" w:line="293" w:lineRule="auto"/>
        <w:ind w:left="351" w:right="0" w:hanging="170"/>
      </w:pPr>
      <w:r>
        <w:rPr>
          <w:rFonts w:ascii="微软雅黑" w:hAnsi="微软雅黑" w:eastAsia="微软雅黑"/>
          <w:b w:val="0"/>
          <w:i w:val="0"/>
          <w:color w:val="303A3D"/>
          <w:sz w:val="20"/>
        </w:rPr>
        <w:t>同期管理10余个园林养护项目，负责进度、质量、验收和多方协调；参与管理的项目获得鲁班奖、扬子杯及市级、省级工程奖项。</w:t>
      </w:r>
    </w:p>
    <w:tbl>
      <w:tblPr>
        <w:tblStyle w:val="32"/>
        <w:tblW w:w="1037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8"/>
        <w:gridCol w:w="5188"/>
      </w:tblGrid>
      <w:tr w14:paraId="35531B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59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5" w:type="dxa"/>
              <w:left w:w="0" w:type="dxa"/>
              <w:bottom w:w="15" w:type="dxa"/>
              <w:right w:w="60" w:type="dxa"/>
            </w:tcMar>
          </w:tcPr>
          <w:p w14:paraId="57CDA256">
            <w:pPr>
              <w:spacing w:before="90" w:after="0" w:line="240" w:lineRule="auto"/>
              <w:ind w:left="0" w:right="0"/>
            </w:pPr>
            <w:r>
              <w:rPr>
                <w:rFonts w:ascii="微软雅黑" w:hAnsi="微软雅黑" w:eastAsia="微软雅黑"/>
                <w:b/>
                <w:i w:val="0"/>
                <w:color w:val="152124"/>
                <w:sz w:val="21"/>
              </w:rPr>
              <w:t>南京九九归忆文化创意有限公司</w:t>
            </w:r>
            <w:r>
              <w:rPr>
                <w:rFonts w:ascii="微软雅黑" w:hAnsi="微软雅黑" w:eastAsia="微软雅黑"/>
                <w:b/>
                <w:i w:val="0"/>
                <w:color w:val="23B5AF"/>
                <w:sz w:val="20"/>
              </w:rPr>
              <w:t xml:space="preserve">  |  宣传专员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5" w:type="dxa"/>
              <w:left w:w="60" w:type="dxa"/>
              <w:bottom w:w="15" w:type="dxa"/>
              <w:right w:w="0" w:type="dxa"/>
            </w:tcMar>
          </w:tcPr>
          <w:p w14:paraId="7B1FBC91">
            <w:pPr>
              <w:spacing w:before="90" w:after="0" w:line="240" w:lineRule="auto"/>
              <w:ind w:left="0" w:right="0"/>
              <w:jc w:val="right"/>
            </w:pPr>
            <w:r>
              <w:rPr>
                <w:rFonts w:ascii="微软雅黑" w:hAnsi="微软雅黑" w:eastAsia="微软雅黑"/>
                <w:b w:val="0"/>
                <w:i w:val="0"/>
                <w:color w:val="788487"/>
                <w:sz w:val="17"/>
              </w:rPr>
              <w:t>2019.07—2020.04  |  南京</w:t>
            </w:r>
          </w:p>
        </w:tc>
      </w:tr>
    </w:tbl>
    <w:p w14:paraId="6B2DA248">
      <w:pPr>
        <w:keepNext/>
        <w:pBdr>
          <w:bottom w:val="single" w:color="D8E2E1" w:sz="4" w:space="5"/>
        </w:pBdr>
        <w:spacing w:before="140" w:after="80" w:line="240" w:lineRule="auto"/>
        <w:ind w:left="0" w:right="0"/>
      </w:pPr>
      <w:r>
        <w:rPr>
          <w:rFonts w:ascii="微软雅黑" w:hAnsi="微软雅黑" w:eastAsia="微软雅黑"/>
          <w:b/>
          <w:i w:val="0"/>
          <w:color w:val="23B5AF"/>
          <w:sz w:val="20"/>
        </w:rPr>
        <w:t xml:space="preserve">04  </w:t>
      </w:r>
      <w:r>
        <w:rPr>
          <w:rFonts w:ascii="微软雅黑" w:hAnsi="微软雅黑" w:eastAsia="微软雅黑"/>
          <w:b/>
          <w:i w:val="0"/>
          <w:color w:val="152124"/>
          <w:sz w:val="30"/>
        </w:rPr>
        <w:t>独立项目</w:t>
      </w:r>
    </w:p>
    <w:tbl>
      <w:tblPr>
        <w:tblStyle w:val="32"/>
        <w:tblW w:w="1037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8"/>
        <w:gridCol w:w="5188"/>
      </w:tblGrid>
      <w:tr w14:paraId="3EAA8F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59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5" w:type="dxa"/>
              <w:left w:w="0" w:type="dxa"/>
              <w:bottom w:w="15" w:type="dxa"/>
              <w:right w:w="60" w:type="dxa"/>
            </w:tcMar>
          </w:tcPr>
          <w:p w14:paraId="05209096">
            <w:pPr>
              <w:spacing w:before="0" w:after="0" w:line="240" w:lineRule="auto"/>
              <w:ind w:left="0" w:right="0"/>
            </w:pPr>
            <w:r>
              <w:rPr>
                <w:rFonts w:ascii="微软雅黑" w:hAnsi="微软雅黑" w:eastAsia="微软雅黑"/>
                <w:b/>
                <w:i w:val="0"/>
                <w:color w:val="152124"/>
                <w:sz w:val="21"/>
              </w:rPr>
              <w:t>存量剧本二次发行测试</w:t>
            </w:r>
            <w:r>
              <w:rPr>
                <w:rFonts w:ascii="微软雅黑" w:hAnsi="微软雅黑" w:eastAsia="微软雅黑"/>
                <w:b/>
                <w:i w:val="0"/>
                <w:color w:val="23B5AF"/>
                <w:sz w:val="20"/>
              </w:rPr>
              <w:t xml:space="preserve">  |  项目负责人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5" w:type="dxa"/>
              <w:left w:w="60" w:type="dxa"/>
              <w:bottom w:w="15" w:type="dxa"/>
              <w:right w:w="0" w:type="dxa"/>
            </w:tcMar>
          </w:tcPr>
          <w:p w14:paraId="0A1AABE2">
            <w:pPr>
              <w:spacing w:before="0" w:after="0" w:line="240" w:lineRule="auto"/>
              <w:ind w:left="0" w:right="0"/>
              <w:jc w:val="right"/>
            </w:pPr>
            <w:r>
              <w:rPr>
                <w:rFonts w:ascii="微软雅黑" w:hAnsi="微软雅黑" w:eastAsia="微软雅黑"/>
                <w:b w:val="0"/>
                <w:i w:val="0"/>
                <w:color w:val="788487"/>
                <w:sz w:val="17"/>
              </w:rPr>
              <w:t>2025.02  |  联合2位伙伴</w:t>
            </w:r>
          </w:p>
        </w:tc>
      </w:tr>
    </w:tbl>
    <w:p w14:paraId="0AACB4DF">
      <w:pPr>
        <w:pStyle w:val="16"/>
        <w:spacing w:before="0" w:after="50" w:line="293" w:lineRule="auto"/>
        <w:ind w:left="351" w:right="0" w:hanging="170"/>
      </w:pPr>
      <w:r>
        <w:rPr>
          <w:rFonts w:ascii="微软雅黑" w:hAnsi="微软雅黑" w:eastAsia="微软雅黑"/>
          <w:b w:val="0"/>
          <w:i w:val="0"/>
          <w:color w:val="303A3D"/>
          <w:sz w:val="20"/>
        </w:rPr>
        <w:t>负责销售目标、任务分工、内容优化、印刷制作、供应商谈判、物流和交付，并将客户渠道从美团、大众点评转向行业垂直平台“谜圈”。</w:t>
      </w:r>
    </w:p>
    <w:p w14:paraId="689E9348">
      <w:pPr>
        <w:pStyle w:val="16"/>
        <w:spacing w:before="0" w:after="0" w:line="293" w:lineRule="auto"/>
        <w:ind w:left="351" w:right="0" w:hanging="170"/>
      </w:pPr>
      <w:r>
        <w:rPr>
          <w:rFonts w:ascii="微软雅黑" w:hAnsi="微软雅黑" w:eastAsia="微软雅黑"/>
          <w:b w:val="0"/>
          <w:i w:val="0"/>
          <w:color w:val="303A3D"/>
          <w:sz w:val="20"/>
        </w:rPr>
        <w:t>约半个月完成近50本销售，单价399元，实现约2万元销售额、约1.5万元项目毛利；复盘确认精准客户聚集地是成交关键，而产品持续更新决定复购和长期经营。</w:t>
      </w:r>
    </w:p>
    <w:p w14:paraId="5F3F2ED5">
      <w:pPr>
        <w:keepNext/>
        <w:pBdr>
          <w:bottom w:val="single" w:color="D8E2E1" w:sz="4" w:space="5"/>
        </w:pBdr>
        <w:spacing w:before="120" w:after="70" w:line="240" w:lineRule="auto"/>
        <w:ind w:left="0" w:right="0"/>
      </w:pPr>
      <w:r>
        <w:rPr>
          <w:rFonts w:ascii="微软雅黑" w:hAnsi="微软雅黑" w:eastAsia="微软雅黑"/>
          <w:b/>
          <w:i w:val="0"/>
          <w:color w:val="23B5AF"/>
          <w:sz w:val="20"/>
        </w:rPr>
        <w:t xml:space="preserve">05  </w:t>
      </w:r>
      <w:r>
        <w:rPr>
          <w:rFonts w:ascii="微软雅黑" w:hAnsi="微软雅黑" w:eastAsia="微软雅黑"/>
          <w:b/>
          <w:i w:val="0"/>
          <w:color w:val="152124"/>
          <w:sz w:val="30"/>
        </w:rPr>
        <w:t>专业培训</w:t>
      </w:r>
    </w:p>
    <w:tbl>
      <w:tblPr>
        <w:tblStyle w:val="32"/>
        <w:tblW w:w="10374" w:type="dxa"/>
        <w:tblInd w:w="1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8"/>
        <w:gridCol w:w="5188"/>
      </w:tblGrid>
      <w:tr w14:paraId="636F8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3F6F6"/>
            <w:tcMar>
              <w:top w:w="90" w:type="dxa"/>
              <w:left w:w="135" w:type="dxa"/>
              <w:bottom w:w="90" w:type="dxa"/>
              <w:right w:w="135" w:type="dxa"/>
            </w:tcMar>
          </w:tcPr>
          <w:p w14:paraId="3ECDF62B">
            <w:pPr>
              <w:spacing w:before="0" w:after="0" w:line="269" w:lineRule="auto"/>
              <w:ind w:left="0" w:right="0"/>
            </w:pPr>
            <w:r>
              <w:rPr>
                <w:rFonts w:ascii="微软雅黑" w:hAnsi="微软雅黑" w:eastAsia="微软雅黑"/>
                <w:b/>
                <w:i w:val="0"/>
                <w:color w:val="23B5AF"/>
                <w:sz w:val="17"/>
              </w:rPr>
              <w:t xml:space="preserve">2026.07  </w:t>
            </w:r>
            <w:r>
              <w:rPr>
                <w:rFonts w:ascii="微软雅黑" w:hAnsi="微软雅黑" w:eastAsia="微软雅黑"/>
                <w:b/>
                <w:i w:val="0"/>
                <w:color w:val="152124"/>
                <w:sz w:val="18"/>
              </w:rPr>
              <w:t>润宇 × 汤汤线下短直联动课</w:t>
            </w:r>
          </w:p>
        </w:tc>
        <w:tc>
          <w:tcPr>
            <w:tcW w:w="51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3F6F6"/>
            <w:tcMar>
              <w:top w:w="90" w:type="dxa"/>
              <w:left w:w="135" w:type="dxa"/>
              <w:bottom w:w="90" w:type="dxa"/>
              <w:right w:w="135" w:type="dxa"/>
            </w:tcMar>
          </w:tcPr>
          <w:p w14:paraId="57B790C6">
            <w:pPr>
              <w:spacing w:before="0" w:after="0" w:line="269" w:lineRule="auto"/>
              <w:ind w:left="0" w:right="0"/>
            </w:pPr>
            <w:r>
              <w:rPr>
                <w:rFonts w:ascii="微软雅黑" w:hAnsi="微软雅黑" w:eastAsia="微软雅黑"/>
                <w:b/>
                <w:i w:val="0"/>
                <w:color w:val="23B5AF"/>
                <w:sz w:val="17"/>
              </w:rPr>
              <w:t xml:space="preserve">2026.08  </w:t>
            </w:r>
            <w:r>
              <w:rPr>
                <w:rFonts w:ascii="微软雅黑" w:hAnsi="微软雅黑" w:eastAsia="微软雅黑"/>
                <w:b/>
                <w:i w:val="0"/>
                <w:color w:val="152124"/>
                <w:sz w:val="18"/>
              </w:rPr>
              <w:t>汤汤IP执行操盘手线下课程</w:t>
            </w:r>
          </w:p>
        </w:tc>
      </w:tr>
      <w:tr w14:paraId="4423D1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3F6F6"/>
            <w:tcMar>
              <w:top w:w="90" w:type="dxa"/>
              <w:left w:w="135" w:type="dxa"/>
              <w:bottom w:w="90" w:type="dxa"/>
              <w:right w:w="135" w:type="dxa"/>
            </w:tcMar>
          </w:tcPr>
          <w:p w14:paraId="39020685">
            <w:pPr>
              <w:spacing w:before="0" w:after="0" w:line="269" w:lineRule="auto"/>
              <w:ind w:left="0" w:right="0"/>
            </w:pPr>
            <w:r>
              <w:rPr>
                <w:rFonts w:ascii="微软雅黑" w:hAnsi="微软雅黑" w:eastAsia="微软雅黑"/>
                <w:b/>
                <w:i w:val="0"/>
                <w:color w:val="23B5AF"/>
                <w:sz w:val="17"/>
              </w:rPr>
              <w:t xml:space="preserve">2023.02—04  </w:t>
            </w:r>
            <w:r>
              <w:rPr>
                <w:rFonts w:ascii="微软雅黑" w:hAnsi="微软雅黑" w:eastAsia="微软雅黑"/>
                <w:b/>
                <w:i w:val="0"/>
                <w:color w:val="152124"/>
                <w:sz w:val="18"/>
              </w:rPr>
              <w:t>叶小鱼文案策划训练营｜优秀学员</w:t>
            </w:r>
          </w:p>
        </w:tc>
        <w:tc>
          <w:tcPr>
            <w:tcW w:w="51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3F6F6"/>
            <w:tcMar>
              <w:top w:w="90" w:type="dxa"/>
              <w:left w:w="135" w:type="dxa"/>
              <w:bottom w:w="90" w:type="dxa"/>
              <w:right w:w="135" w:type="dxa"/>
            </w:tcMar>
          </w:tcPr>
          <w:p w14:paraId="78C48F4B">
            <w:pPr>
              <w:spacing w:before="0" w:after="0" w:line="269" w:lineRule="auto"/>
              <w:ind w:left="0" w:right="0"/>
            </w:pPr>
            <w:r>
              <w:rPr>
                <w:rFonts w:ascii="微软雅黑" w:hAnsi="微软雅黑" w:eastAsia="微软雅黑"/>
                <w:b/>
                <w:i w:val="0"/>
                <w:color w:val="23B5AF"/>
                <w:sz w:val="17"/>
              </w:rPr>
              <w:t xml:space="preserve">2023.05—06  </w:t>
            </w:r>
            <w:r>
              <w:rPr>
                <w:rFonts w:ascii="微软雅黑" w:hAnsi="微软雅黑" w:eastAsia="微软雅黑"/>
                <w:b/>
                <w:i w:val="0"/>
                <w:color w:val="152124"/>
                <w:sz w:val="18"/>
              </w:rPr>
              <w:t>品牌策划训练营｜优秀学员</w:t>
            </w:r>
          </w:p>
        </w:tc>
      </w:tr>
      <w:tr w14:paraId="67E5C8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23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left w:w="0" w:type="dxa"/>
              <w:bottom w:w="0" w:type="dxa"/>
              <w:right w:w="150" w:type="dxa"/>
            </w:tcMar>
          </w:tcPr>
          <w:p w14:paraId="2F9A17F4">
            <w:pPr>
              <w:pBdr>
                <w:bottom w:val="single" w:color="D8E2E1" w:sz="4" w:space="5"/>
              </w:pBdr>
              <w:spacing w:before="0" w:after="50" w:line="240" w:lineRule="auto"/>
              <w:ind w:left="0" w:right="0"/>
            </w:pPr>
            <w:r>
              <w:rPr>
                <w:rFonts w:ascii="微软雅黑" w:hAnsi="微软雅黑" w:eastAsia="微软雅黑"/>
                <w:b/>
                <w:i w:val="0"/>
                <w:color w:val="23B5AF"/>
                <w:sz w:val="20"/>
              </w:rPr>
              <w:t xml:space="preserve">06  </w:t>
            </w:r>
            <w:r>
              <w:rPr>
                <w:rFonts w:ascii="微软雅黑" w:hAnsi="微软雅黑" w:eastAsia="微软雅黑"/>
                <w:b/>
                <w:i w:val="0"/>
                <w:color w:val="152124"/>
                <w:sz w:val="29"/>
              </w:rPr>
              <w:t>教育经历</w:t>
            </w:r>
          </w:p>
          <w:p w14:paraId="34C9AD0B">
            <w:pPr>
              <w:spacing w:before="20" w:after="0" w:line="252" w:lineRule="auto"/>
              <w:ind w:left="0" w:right="0"/>
            </w:pPr>
            <w:r>
              <w:rPr>
                <w:rFonts w:ascii="微软雅黑" w:hAnsi="微软雅黑" w:eastAsia="微软雅黑"/>
                <w:b/>
                <w:i w:val="0"/>
                <w:color w:val="152124"/>
                <w:sz w:val="20"/>
              </w:rPr>
              <w:t>南京林业大学｜园林专业｜本科</w:t>
            </w:r>
            <w:r>
              <w:rPr>
                <w:rFonts w:ascii="微软雅黑" w:hAnsi="微软雅黑" w:eastAsia="微软雅黑"/>
                <w:b w:val="0"/>
                <w:i w:val="0"/>
                <w:color w:val="788487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color w:val="788487"/>
                <w:sz w:val="17"/>
              </w:rPr>
              <w:t>2015.09—2019.06</w:t>
            </w:r>
          </w:p>
        </w:tc>
        <w:tc>
          <w:tcPr>
            <w:tcW w:w="413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left w:w="150" w:type="dxa"/>
              <w:bottom w:w="0" w:type="dxa"/>
              <w:right w:w="0" w:type="dxa"/>
            </w:tcMar>
          </w:tcPr>
          <w:p w14:paraId="46CCB2C6">
            <w:pPr>
              <w:pBdr>
                <w:bottom w:val="single" w:color="D8E2E1" w:sz="4" w:space="5"/>
              </w:pBdr>
              <w:spacing w:before="0" w:after="50" w:line="240" w:lineRule="auto"/>
              <w:ind w:left="0" w:right="0"/>
            </w:pPr>
            <w:r>
              <w:rPr>
                <w:rFonts w:ascii="微软雅黑" w:hAnsi="微软雅黑" w:eastAsia="微软雅黑"/>
                <w:b/>
                <w:i w:val="0"/>
                <w:color w:val="23B5AF"/>
                <w:sz w:val="20"/>
              </w:rPr>
              <w:t xml:space="preserve">07  </w:t>
            </w:r>
            <w:r>
              <w:rPr>
                <w:rFonts w:ascii="微软雅黑" w:hAnsi="微软雅黑" w:eastAsia="微软雅黑"/>
                <w:b/>
                <w:i w:val="0"/>
                <w:color w:val="152124"/>
                <w:sz w:val="29"/>
              </w:rPr>
              <w:t>获得荣誉</w:t>
            </w:r>
          </w:p>
          <w:p w14:paraId="6F33A5EA">
            <w:pPr>
              <w:spacing w:before="20" w:after="0" w:line="252" w:lineRule="auto"/>
              <w:ind w:left="0" w:right="0"/>
            </w:pPr>
            <w:r>
              <w:rPr>
                <w:rFonts w:ascii="微软雅黑" w:hAnsi="微软雅黑" w:eastAsia="微软雅黑"/>
                <w:b/>
                <w:i w:val="0"/>
                <w:color w:val="152124"/>
                <w:sz w:val="20"/>
              </w:rPr>
              <w:t>公司年度先进个人</w:t>
            </w:r>
          </w:p>
        </w:tc>
      </w:tr>
    </w:tbl>
    <w:p w14:paraId="774699F7">
      <w:pPr>
        <w:spacing w:before="0" w:after="0" w:line="20" w:lineRule="exact"/>
      </w:pPr>
    </w:p>
    <w:sectPr>
      <w:footerReference r:id="rId5" w:type="default"/>
      <w:pgSz w:w="11906" w:h="16838"/>
      <w:pgMar w:top="567" w:right="765" w:bottom="510" w:left="765" w:header="255" w:footer="31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6FBC11">
    <w:pPr>
      <w:pStyle w:val="24"/>
      <w:spacing w:before="0" w:after="0" w:line="240" w:lineRule="auto"/>
      <w:ind w:left="0" w:right="0"/>
      <w:jc w:val="right"/>
    </w:pPr>
    <w:r>
      <w:rPr>
        <w:rFonts w:ascii="微软雅黑" w:hAnsi="微软雅黑" w:eastAsia="微软雅黑"/>
        <w:b w:val="0"/>
        <w:i w:val="0"/>
        <w:color w:val="788487"/>
        <w:sz w:val="16"/>
      </w:rPr>
      <w:t xml:space="preserve">WANG ZEYING  |  </w:t>
    </w:r>
    <w:r>
      <w:rPr>
        <w:rFonts w:ascii="微软雅黑" w:hAnsi="微软雅黑" w:eastAsia="微软雅黑"/>
        <w:b w:val="0"/>
        <w:i w:val="0"/>
        <w:color w:val="788487"/>
        <w:sz w:val="16"/>
      </w:rPr>
      <w:fldChar w:fldCharType="begin"/>
    </w:r>
    <w:r>
      <w:rPr>
        <w:rFonts w:ascii="微软雅黑" w:hAnsi="微软雅黑" w:eastAsia="微软雅黑"/>
        <w:b w:val="0"/>
        <w:i w:val="0"/>
        <w:color w:val="788487"/>
        <w:sz w:val="16"/>
      </w:rPr>
      <w:instrText xml:space="preserve"> PAGE </w:instrText>
    </w:r>
    <w:r>
      <w:rPr>
        <w:rFonts w:ascii="微软雅黑" w:hAnsi="微软雅黑" w:eastAsia="微软雅黑"/>
        <w:b w:val="0"/>
        <w:i w:val="0"/>
        <w:color w:val="788487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6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B04D35"/>
    <w:rsid w:val="30C77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4" w:line="293" w:lineRule="auto"/>
    </w:pPr>
    <w:rPr>
      <w:rFonts w:ascii="微软雅黑" w:hAnsi="微软雅黑" w:eastAsia="微软雅黑" w:cstheme="minorBidi"/>
      <w:color w:val="303A3D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  <w:color w:val="303A3D"/>
      <w:sz w:val="20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1435</Words>
  <Characters>1642</Characters>
  <Lines>0</Lines>
  <Paragraphs>0</Paragraphs>
  <TotalTime>0</TotalTime>
  <ScaleCrop>false</ScaleCrop>
  <LinksUpToDate>false</LinksUpToDate>
  <CharactersWithSpaces>1744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王泽颖</dc:creator>
  <dc:description>generated by python-docx</dc:description>
  <cp:lastModifiedBy>聪明的呆呆</cp:lastModifiedBy>
  <dcterms:modified xsi:type="dcterms:W3CDTF">2026-09-09T13:57:39Z</dcterms:modified>
  <dc:subject>润宇公司定制简历</dc:subject>
  <dc:title>王泽颖｜IP内容编导 / 策划｜内容项目助理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eyJoZGlkIjoiYWQ3MTRjOWJjZDY2YzZlZWUxMTA5ZDc0OGUxNWMwYzYiLCJ1c2VySWQiOiI4Njc4ODkxMjYifQ==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DF132B0375AD4DF38A5593C7D122CBA3_12</vt:lpwstr>
  </property>
</Properties>
</file>