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Van der Waals packing facilitates membrane protein association</w:t>
      </w:r>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05DF13E6"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TBD</w:t>
      </w:r>
    </w:p>
    <w:p w14:paraId="5A0B0D3C"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Start calling figures by a descriptive name instead of by numbers so that it’s easier to move them around later</w:t>
      </w:r>
    </w:p>
    <w:p w14:paraId="750796DA"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Start </w:t>
      </w:r>
      <w:proofErr w:type="spellStart"/>
      <w:r>
        <w:rPr>
          <w:rFonts w:asciiTheme="minorHAnsi" w:hAnsiTheme="minorHAnsi" w:cstheme="minorHAnsi"/>
          <w:sz w:val="22"/>
          <w:szCs w:val="22"/>
        </w:rPr>
        <w:t>bulletting</w:t>
      </w:r>
      <w:proofErr w:type="spellEnd"/>
      <w:r>
        <w:rPr>
          <w:rFonts w:asciiTheme="minorHAnsi" w:hAnsiTheme="minorHAnsi" w:cstheme="minorHAnsi"/>
          <w:sz w:val="22"/>
          <w:szCs w:val="22"/>
        </w:rPr>
        <w:t xml:space="preserve"> the story</w:t>
      </w:r>
    </w:p>
    <w:p w14:paraId="3F332427" w14:textId="77777777" w:rsidR="00682A1D" w:rsidRDefault="00682A1D">
      <w:pPr>
        <w:pStyle w:val="Standard"/>
        <w:rPr>
          <w:rFonts w:asciiTheme="minorHAnsi" w:hAnsiTheme="minorHAnsi" w:cstheme="minorHAnsi"/>
          <w:sz w:val="22"/>
          <w:szCs w:val="22"/>
        </w:rPr>
      </w:pPr>
    </w:p>
    <w:p w14:paraId="27FEC8DB"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p>
    <w:p w14:paraId="746C477B"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Have a nice figure of how my design algorithm works, maybe tie it into the figure 1 (extracted geometries), finally output the protein and show fluorescence</w:t>
      </w:r>
    </w:p>
    <w:p w14:paraId="78FF3649"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I also think visually for my presentation, having some sort of </w:t>
      </w:r>
      <w:proofErr w:type="spellStart"/>
      <w:r>
        <w:rPr>
          <w:rFonts w:asciiTheme="minorHAnsi" w:hAnsiTheme="minorHAnsi" w:cstheme="minorHAnsi"/>
          <w:sz w:val="22"/>
          <w:szCs w:val="22"/>
        </w:rPr>
        <w:t>pymol</w:t>
      </w:r>
      <w:proofErr w:type="spellEnd"/>
      <w:r>
        <w:rPr>
          <w:rFonts w:asciiTheme="minorHAnsi" w:hAnsiTheme="minorHAnsi" w:cstheme="minorHAnsi"/>
          <w:sz w:val="22"/>
          <w:szCs w:val="22"/>
        </w:rPr>
        <w:t xml:space="preserve"> driven video would be nice</w:t>
      </w:r>
    </w:p>
    <w:p w14:paraId="71D2916B" w14:textId="77777777" w:rsidR="00682A1D" w:rsidRDefault="00682A1D">
      <w:pPr>
        <w:pStyle w:val="Standard"/>
        <w:rPr>
          <w:rFonts w:asciiTheme="minorHAnsi" w:hAnsiTheme="minorHAnsi" w:cstheme="minorHAnsi"/>
          <w:sz w:val="22"/>
          <w:szCs w:val="22"/>
        </w:rPr>
      </w:pPr>
    </w:p>
    <w:p w14:paraId="36219C4D"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4275F523"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Membrane protein folding and association is important (look at </w:t>
      </w:r>
      <w:proofErr w:type="spellStart"/>
      <w:r>
        <w:rPr>
          <w:rFonts w:asciiTheme="minorHAnsi" w:hAnsiTheme="minorHAnsi" w:cstheme="minorHAnsi"/>
          <w:sz w:val="22"/>
          <w:szCs w:val="22"/>
        </w:rPr>
        <w:t>Mravic</w:t>
      </w:r>
      <w:proofErr w:type="spellEnd"/>
      <w:r>
        <w:rPr>
          <w:rFonts w:asciiTheme="minorHAnsi" w:hAnsiTheme="minorHAnsi" w:cstheme="minorHAnsi"/>
          <w:sz w:val="22"/>
          <w:szCs w:val="22"/>
        </w:rPr>
        <w:t xml:space="preserve"> et al. and other papers to understand how to write this)</w:t>
      </w:r>
    </w:p>
    <w:p w14:paraId="424A1E46"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Structure is dictated by the interactions occurring at protein-protein interfaces</w:t>
      </w:r>
    </w:p>
    <w:p w14:paraId="3078461D"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Previous research has shown that hydrogen bonding and polar interactions act as forces that facilitate association</w:t>
      </w:r>
    </w:p>
    <w:p w14:paraId="1126827B"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 xml:space="preserve">Van der Waals packing is </w:t>
      </w:r>
      <w:proofErr w:type="gramStart"/>
      <w:r>
        <w:rPr>
          <w:rFonts w:asciiTheme="minorHAnsi" w:hAnsiTheme="minorHAnsi" w:cstheme="minorHAnsi"/>
          <w:sz w:val="22"/>
          <w:szCs w:val="22"/>
        </w:rPr>
        <w:t>an</w:t>
      </w:r>
      <w:proofErr w:type="gramEnd"/>
      <w:r>
        <w:rPr>
          <w:rFonts w:asciiTheme="minorHAnsi" w:hAnsiTheme="minorHAnsi" w:cstheme="minorHAnsi"/>
          <w:sz w:val="22"/>
          <w:szCs w:val="22"/>
        </w:rPr>
        <w:t xml:space="preserve"> necessary force, but the extent at which packing facilitates association is not well understood (why? Limitations of previous research like </w:t>
      </w:r>
      <w:proofErr w:type="spellStart"/>
      <w:r>
        <w:rPr>
          <w:rFonts w:asciiTheme="minorHAnsi" w:hAnsiTheme="minorHAnsi" w:cstheme="minorHAnsi"/>
          <w:sz w:val="22"/>
          <w:szCs w:val="22"/>
        </w:rPr>
        <w:t>Mravic</w:t>
      </w:r>
      <w:proofErr w:type="spellEnd"/>
      <w:r>
        <w:rPr>
          <w:rFonts w:asciiTheme="minorHAnsi" w:hAnsiTheme="minorHAnsi" w:cstheme="minorHAnsi"/>
          <w:sz w:val="22"/>
          <w:szCs w:val="22"/>
        </w:rPr>
        <w:t xml:space="preserve"> and Bowie?)</w:t>
      </w:r>
    </w:p>
    <w:p w14:paraId="0D686827"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This research uses a high throughput approach to study the impact of packing on membrane protein association</w:t>
      </w:r>
    </w:p>
    <w:p w14:paraId="79704DDF"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Could talk about the fact that packing is a required feature,</w:t>
      </w:r>
    </w:p>
    <w:p w14:paraId="64685C92"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not necessarily a driving force (bowie: cost of void is similar to voids in soluble; trading protein-protein interaction for lipid could mean that it’s necessary vs a driving force)</w:t>
      </w:r>
    </w:p>
    <w:p w14:paraId="12B430EC"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mention protein-protein packing vs protein-lipid packing</w:t>
      </w:r>
    </w:p>
    <w:p w14:paraId="25C58615"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taking a thermodynamic approach</w:t>
      </w:r>
    </w:p>
    <w:p w14:paraId="25B59DE3"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may also need to talk a bit about the balance with entropy</w:t>
      </w:r>
    </w:p>
    <w:p w14:paraId="4376C12A" w14:textId="77777777" w:rsidR="00682A1D" w:rsidRDefault="00682A1D">
      <w:pPr>
        <w:pStyle w:val="Standard"/>
        <w:rPr>
          <w:rFonts w:asciiTheme="minorHAnsi" w:hAnsiTheme="minorHAnsi" w:cstheme="minorHAnsi"/>
          <w:sz w:val="22"/>
          <w:szCs w:val="22"/>
        </w:rPr>
      </w:pPr>
    </w:p>
    <w:p w14:paraId="43028013" w14:textId="77777777" w:rsidR="008666B1" w:rsidRDefault="008666B1">
      <w:pPr>
        <w:pStyle w:val="Standard"/>
        <w:rPr>
          <w:rFonts w:asciiTheme="minorHAnsi" w:hAnsiTheme="minorHAnsi" w:cstheme="minorHAnsi"/>
          <w:sz w:val="22"/>
          <w:szCs w:val="22"/>
        </w:rPr>
      </w:pPr>
    </w:p>
    <w:p w14:paraId="5B44491D" w14:textId="77A092B8" w:rsidR="008666B1" w:rsidRDefault="008666B1">
      <w:pPr>
        <w:pStyle w:val="Standard"/>
        <w:rPr>
          <w:rFonts w:asciiTheme="minorHAnsi" w:hAnsiTheme="minorHAnsi" w:cstheme="minorHAnsi"/>
          <w:sz w:val="22"/>
          <w:szCs w:val="22"/>
        </w:rPr>
      </w:pPr>
      <w:r>
        <w:rPr>
          <w:rFonts w:asciiTheme="minorHAnsi" w:hAnsiTheme="minorHAnsi" w:cstheme="minorHAnsi"/>
          <w:sz w:val="22"/>
          <w:szCs w:val="22"/>
        </w:rPr>
        <w:t>Transition</w:t>
      </w:r>
      <w:r w:rsidR="00BD0549">
        <w:rPr>
          <w:rFonts w:asciiTheme="minorHAnsi" w:hAnsiTheme="minorHAnsi" w:cstheme="minorHAnsi"/>
          <w:sz w:val="22"/>
          <w:szCs w:val="22"/>
        </w:rPr>
        <w:t xml:space="preserve"> to results:</w:t>
      </w:r>
    </w:p>
    <w:p w14:paraId="5D7A017A" w14:textId="250B861B" w:rsidR="008666B1" w:rsidRDefault="008666B1">
      <w:pPr>
        <w:pStyle w:val="Standard"/>
        <w:rPr>
          <w:rFonts w:asciiTheme="minorHAnsi" w:hAnsiTheme="minorHAnsi" w:cstheme="minorHAnsi"/>
          <w:sz w:val="22"/>
          <w:szCs w:val="22"/>
        </w:rPr>
      </w:pPr>
      <w:r>
        <w:rPr>
          <w:rFonts w:asciiTheme="minorHAnsi" w:hAnsiTheme="minorHAnsi" w:cstheme="minorHAnsi"/>
          <w:sz w:val="22"/>
          <w:szCs w:val="22"/>
        </w:rPr>
        <w:t xml:space="preserve">Recently, the Degrado lab successfully </w:t>
      </w:r>
      <w:r w:rsidR="006A6841">
        <w:rPr>
          <w:rFonts w:asciiTheme="minorHAnsi" w:hAnsiTheme="minorHAnsi" w:cstheme="minorHAnsi"/>
          <w:sz w:val="22"/>
          <w:szCs w:val="22"/>
        </w:rPr>
        <w:t>re-</w:t>
      </w:r>
      <w:r>
        <w:rPr>
          <w:rFonts w:asciiTheme="minorHAnsi" w:hAnsiTheme="minorHAnsi" w:cstheme="minorHAnsi"/>
          <w:sz w:val="22"/>
          <w:szCs w:val="22"/>
        </w:rPr>
        <w:t xml:space="preserve">designed </w:t>
      </w:r>
      <w:r w:rsidR="006A6841">
        <w:rPr>
          <w:rFonts w:asciiTheme="minorHAnsi" w:hAnsiTheme="minorHAnsi" w:cstheme="minorHAnsi"/>
          <w:sz w:val="22"/>
          <w:szCs w:val="22"/>
        </w:rPr>
        <w:t>a</w:t>
      </w:r>
      <w:r>
        <w:rPr>
          <w:rFonts w:asciiTheme="minorHAnsi" w:hAnsiTheme="minorHAnsi" w:cstheme="minorHAnsi"/>
          <w:sz w:val="22"/>
          <w:szCs w:val="22"/>
        </w:rPr>
        <w:t xml:space="preserve"> 5-helix bundle protein using solely tight sidechain packing. However, the extent at which sidechain packing is involved in stabilizing and driving membrane protein folding in a variety of systems is still an open question for debate. Our research uses a high throughput approach to assess the extent to which sidechain packing is a driving force in membrane protein association. Pairing computational homodimer design with a high throughput dimerization assay, we have begun to tease out the contribution of packing in membrane protein stability.</w:t>
      </w:r>
    </w:p>
    <w:p w14:paraId="59501B18" w14:textId="77777777" w:rsidR="008666B1" w:rsidRDefault="008666B1">
      <w:pPr>
        <w:pStyle w:val="Standard"/>
        <w:rPr>
          <w:rFonts w:asciiTheme="minorHAnsi" w:hAnsiTheme="minorHAnsi" w:cstheme="minorHAnsi"/>
          <w:sz w:val="22"/>
          <w:szCs w:val="22"/>
        </w:rPr>
      </w:pPr>
    </w:p>
    <w:p w14:paraId="304D1824" w14:textId="77777777" w:rsidR="00BD0549" w:rsidRDefault="00BD0549">
      <w:pPr>
        <w:pStyle w:val="Standard"/>
        <w:rPr>
          <w:rFonts w:asciiTheme="minorHAnsi" w:hAnsiTheme="minorHAnsi" w:cstheme="minorHAnsi"/>
          <w:sz w:val="22"/>
          <w:szCs w:val="22"/>
        </w:rPr>
      </w:pPr>
    </w:p>
    <w:p w14:paraId="62928614" w14:textId="77777777" w:rsidR="00BD0549" w:rsidRDefault="00BD0549">
      <w:pPr>
        <w:pStyle w:val="Standard"/>
        <w:rPr>
          <w:rFonts w:asciiTheme="minorHAnsi" w:hAnsiTheme="minorHAnsi" w:cstheme="minorHAnsi"/>
          <w:sz w:val="22"/>
          <w:szCs w:val="22"/>
        </w:rPr>
      </w:pPr>
    </w:p>
    <w:p w14:paraId="5A6E7586" w14:textId="77777777" w:rsidR="00BD0549" w:rsidRDefault="00BD0549">
      <w:pPr>
        <w:pStyle w:val="Standard"/>
        <w:rPr>
          <w:rFonts w:asciiTheme="minorHAnsi" w:hAnsiTheme="minorHAnsi" w:cstheme="minorHAnsi"/>
          <w:sz w:val="22"/>
          <w:szCs w:val="22"/>
        </w:rPr>
      </w:pPr>
    </w:p>
    <w:p w14:paraId="35576705" w14:textId="77777777" w:rsidR="00BD0549" w:rsidRDefault="00BD0549">
      <w:pPr>
        <w:pStyle w:val="Standard"/>
        <w:rPr>
          <w:rFonts w:asciiTheme="minorHAnsi" w:hAnsiTheme="minorHAnsi" w:cstheme="minorHAnsi"/>
          <w:sz w:val="22"/>
          <w:szCs w:val="22"/>
        </w:rPr>
      </w:pPr>
    </w:p>
    <w:p w14:paraId="3263D624" w14:textId="77777777" w:rsidR="00BD0549" w:rsidRDefault="00BD0549">
      <w:pPr>
        <w:pStyle w:val="Standard"/>
        <w:rPr>
          <w:rFonts w:asciiTheme="minorHAnsi" w:hAnsiTheme="minorHAnsi" w:cstheme="minorHAnsi"/>
          <w:sz w:val="22"/>
          <w:szCs w:val="22"/>
        </w:rPr>
      </w:pPr>
    </w:p>
    <w:p w14:paraId="1212BB54" w14:textId="77777777" w:rsidR="00BD0549" w:rsidRDefault="00BD0549">
      <w:pPr>
        <w:pStyle w:val="Standard"/>
        <w:rPr>
          <w:rFonts w:asciiTheme="minorHAnsi" w:hAnsiTheme="minorHAnsi" w:cstheme="minorHAnsi"/>
          <w:sz w:val="22"/>
          <w:szCs w:val="22"/>
        </w:rPr>
      </w:pPr>
    </w:p>
    <w:p w14:paraId="3CC0082C" w14:textId="77777777" w:rsidR="00BD0549" w:rsidRDefault="00BD0549">
      <w:pPr>
        <w:pStyle w:val="Standard"/>
        <w:rPr>
          <w:rFonts w:asciiTheme="minorHAnsi" w:hAnsiTheme="minorHAnsi" w:cstheme="minorHAnsi"/>
          <w:sz w:val="22"/>
          <w:szCs w:val="22"/>
        </w:rPr>
      </w:pPr>
    </w:p>
    <w:p w14:paraId="43915242" w14:textId="77777777" w:rsidR="00BD0549" w:rsidRDefault="00BD0549">
      <w:pPr>
        <w:pStyle w:val="Standard"/>
        <w:rPr>
          <w:rFonts w:asciiTheme="minorHAnsi" w:hAnsiTheme="minorHAnsi" w:cstheme="minorHAnsi"/>
          <w:sz w:val="22"/>
          <w:szCs w:val="22"/>
        </w:rPr>
      </w:pPr>
    </w:p>
    <w:p w14:paraId="7F3CE8FB" w14:textId="4B368AE2" w:rsidR="00682A1D" w:rsidRDefault="006A6841">
      <w:pPr>
        <w:pStyle w:val="Standard"/>
        <w:rPr>
          <w:rFonts w:asciiTheme="minorHAnsi" w:hAnsiTheme="minorHAnsi" w:cstheme="minorHAnsi"/>
          <w:sz w:val="22"/>
          <w:szCs w:val="22"/>
        </w:rPr>
      </w:pPr>
      <w:r>
        <w:rPr>
          <w:rFonts w:asciiTheme="minorHAnsi" w:hAnsiTheme="minorHAnsi" w:cstheme="minorHAnsi"/>
          <w:sz w:val="22"/>
          <w:szCs w:val="22"/>
        </w:rPr>
        <w:lastRenderedPageBreak/>
        <w:t>Results</w:t>
      </w:r>
    </w:p>
    <w:p w14:paraId="750982BE" w14:textId="77777777" w:rsidR="00682A1D" w:rsidRDefault="00682A1D">
      <w:pPr>
        <w:pStyle w:val="Standard"/>
        <w:rPr>
          <w:rFonts w:asciiTheme="minorHAnsi" w:hAnsiTheme="minorHAnsi" w:cstheme="minorHAnsi"/>
          <w:sz w:val="22"/>
          <w:szCs w:val="22"/>
        </w:rPr>
      </w:pPr>
    </w:p>
    <w:p w14:paraId="08E9A4C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 xml:space="preserve">Figure </w:t>
      </w:r>
      <w:proofErr w:type="spellStart"/>
      <w:r>
        <w:rPr>
          <w:rFonts w:asciiTheme="minorHAnsi" w:hAnsiTheme="minorHAnsi" w:cstheme="minorHAnsi"/>
          <w:b/>
          <w:bCs/>
          <w:sz w:val="22"/>
          <w:szCs w:val="22"/>
        </w:rPr>
        <w:t>MP_design</w:t>
      </w:r>
      <w:proofErr w:type="spellEnd"/>
    </w:p>
    <w:p w14:paraId="0662C2DB" w14:textId="77777777" w:rsidR="00682A1D" w:rsidRDefault="0080361C">
      <w:pPr>
        <w:pStyle w:val="Standard"/>
        <w:rPr>
          <w:rFonts w:asciiTheme="minorHAnsi" w:hAnsiTheme="minorHAnsi" w:cstheme="minorHAnsi"/>
          <w:b/>
          <w:bCs/>
          <w:sz w:val="22"/>
          <w:szCs w:val="22"/>
        </w:rPr>
      </w:pPr>
      <w:r>
        <w:rPr>
          <w:noProof/>
        </w:rPr>
        <w:drawing>
          <wp:inline distT="0" distB="0" distL="0" distR="0" wp14:anchorId="0D17BB68" wp14:editId="627D29DE">
            <wp:extent cx="5943600" cy="3901440"/>
            <wp:effectExtent l="0" t="0" r="0" b="0"/>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a:picLocks noChangeAspect="1" noChangeArrowheads="1"/>
                    </pic:cNvPicPr>
                  </pic:nvPicPr>
                  <pic:blipFill>
                    <a:blip r:embed="rId5"/>
                    <a:stretch>
                      <a:fillRect/>
                    </a:stretch>
                  </pic:blipFill>
                  <pic:spPr bwMode="auto">
                    <a:xfrm>
                      <a:off x="0" y="0"/>
                      <a:ext cx="5943600" cy="3901440"/>
                    </a:xfrm>
                    <a:prstGeom prst="rect">
                      <a:avLst/>
                    </a:prstGeom>
                  </pic:spPr>
                </pic:pic>
              </a:graphicData>
            </a:graphic>
          </wp:inline>
        </w:drawing>
      </w:r>
    </w:p>
    <w:p w14:paraId="15DA0242" w14:textId="77777777" w:rsidR="00682A1D" w:rsidRDefault="0080361C">
      <w:pPr>
        <w:jc w:val="both"/>
      </w:pPr>
      <w:r>
        <w:t xml:space="preserve">Figure </w:t>
      </w:r>
      <w:proofErr w:type="spellStart"/>
      <w:r>
        <w:t>MP_design</w:t>
      </w:r>
      <w:proofErr w:type="spellEnd"/>
      <w:r>
        <w:t>: Membrane protein dimer design. (a) Helices within close contact (define how) were extracted from all membrane protein dimers submitted to the PDB in (date; 2019). Orientations of Proteins in membranes (OPM, cite) was used to only choose the proteins found in membranes. These geometric terms are plotted and overlaid over the density of these in space. (b) Design algorithm schematic used to design structures for this study. (c) Geometries and energy score of the designed sequences.</w:t>
      </w:r>
    </w:p>
    <w:p w14:paraId="4253FAA3" w14:textId="77777777" w:rsidR="00125775" w:rsidRPr="00125775" w:rsidRDefault="00125775" w:rsidP="009010DE">
      <w:pPr>
        <w:pStyle w:val="Standard"/>
        <w:rPr>
          <w:rFonts w:asciiTheme="minorHAnsi" w:hAnsiTheme="minorHAnsi" w:cstheme="minorHAnsi"/>
          <w:b/>
          <w:bCs/>
          <w:sz w:val="22"/>
          <w:szCs w:val="22"/>
        </w:rPr>
      </w:pPr>
      <w:r w:rsidRPr="00125775">
        <w:rPr>
          <w:rFonts w:asciiTheme="minorHAnsi" w:hAnsiTheme="minorHAnsi" w:cstheme="minorHAnsi"/>
          <w:b/>
          <w:bCs/>
          <w:sz w:val="22"/>
          <w:szCs w:val="22"/>
        </w:rPr>
        <w:t xml:space="preserve">Background paragraph on </w:t>
      </w:r>
      <w:proofErr w:type="spellStart"/>
      <w:r w:rsidRPr="00125775">
        <w:rPr>
          <w:rFonts w:asciiTheme="minorHAnsi" w:hAnsiTheme="minorHAnsi" w:cstheme="minorHAnsi"/>
          <w:b/>
          <w:bCs/>
          <w:sz w:val="22"/>
          <w:szCs w:val="22"/>
        </w:rPr>
        <w:t>GASright</w:t>
      </w:r>
      <w:proofErr w:type="spellEnd"/>
      <w:r w:rsidRPr="00125775">
        <w:rPr>
          <w:rFonts w:asciiTheme="minorHAnsi" w:hAnsiTheme="minorHAnsi" w:cstheme="minorHAnsi"/>
          <w:b/>
          <w:bCs/>
          <w:sz w:val="22"/>
          <w:szCs w:val="22"/>
        </w:rPr>
        <w:t xml:space="preserve"> protein research? Might just be in the intro: </w:t>
      </w:r>
    </w:p>
    <w:p w14:paraId="39976EBF" w14:textId="5BDA586B" w:rsidR="00125775" w:rsidRDefault="009010DE" w:rsidP="009010DE">
      <w:pPr>
        <w:pStyle w:val="Standard"/>
        <w:rPr>
          <w:rFonts w:asciiTheme="minorHAnsi" w:hAnsiTheme="minorHAnsi" w:cstheme="minorHAnsi"/>
          <w:sz w:val="22"/>
          <w:szCs w:val="22"/>
        </w:rPr>
      </w:pPr>
      <w:r>
        <w:rPr>
          <w:rFonts w:asciiTheme="minorHAnsi" w:hAnsiTheme="minorHAnsi" w:cstheme="minorHAnsi"/>
          <w:sz w:val="22"/>
          <w:szCs w:val="22"/>
        </w:rPr>
        <w:t xml:space="preserve">Previous research on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proteins suggests that using a simple set of energetic functions (van der Waals, hydrogen bonding, and implicit solvation), we are able to capture the trend of association. Additional studies have shown that </w:t>
      </w:r>
      <w:r w:rsidR="00125775">
        <w:rPr>
          <w:rFonts w:asciiTheme="minorHAnsi" w:hAnsiTheme="minorHAnsi" w:cstheme="minorHAnsi"/>
          <w:sz w:val="22"/>
          <w:szCs w:val="22"/>
        </w:rPr>
        <w:t xml:space="preserve">this association </w:t>
      </w:r>
      <w:r w:rsidR="00125775" w:rsidRPr="00125775">
        <w:rPr>
          <w:rFonts w:asciiTheme="minorHAnsi" w:hAnsiTheme="minorHAnsi" w:cstheme="minorHAnsi"/>
          <w:i/>
          <w:iCs/>
          <w:sz w:val="22"/>
          <w:szCs w:val="22"/>
        </w:rPr>
        <w:t>in vivo</w:t>
      </w:r>
      <w:r w:rsidR="00125775">
        <w:rPr>
          <w:rFonts w:asciiTheme="minorHAnsi" w:hAnsiTheme="minorHAnsi" w:cstheme="minorHAnsi"/>
          <w:sz w:val="22"/>
          <w:szCs w:val="22"/>
        </w:rPr>
        <w:t xml:space="preserve"> can be correlated to thermodynamic stability </w:t>
      </w:r>
      <w:r w:rsidR="00125775" w:rsidRPr="00125775">
        <w:rPr>
          <w:rFonts w:asciiTheme="minorHAnsi" w:hAnsiTheme="minorHAnsi" w:cstheme="minorHAnsi"/>
          <w:i/>
          <w:iCs/>
          <w:sz w:val="22"/>
          <w:szCs w:val="22"/>
        </w:rPr>
        <w:t>in vitro</w:t>
      </w:r>
      <w:r w:rsidR="00125775">
        <w:rPr>
          <w:rFonts w:asciiTheme="minorHAnsi" w:hAnsiTheme="minorHAnsi" w:cstheme="minorHAnsi"/>
          <w:sz w:val="22"/>
          <w:szCs w:val="22"/>
        </w:rPr>
        <w:t xml:space="preserve"> (cite Gladys), suggesting that utilizing a high throughput method will allow us to assess the potential thermodynamics stability of a large number of membrane protein dimers.</w:t>
      </w:r>
    </w:p>
    <w:p w14:paraId="390D7D7A" w14:textId="0C397529" w:rsidR="00BD0549" w:rsidRDefault="00BD0549" w:rsidP="00BD0549">
      <w:pPr>
        <w:pStyle w:val="Standard"/>
        <w:ind w:firstLine="720"/>
        <w:rPr>
          <w:rFonts w:asciiTheme="minorHAnsi" w:hAnsiTheme="minorHAnsi" w:cstheme="minorHAnsi"/>
          <w:sz w:val="22"/>
          <w:szCs w:val="22"/>
        </w:rPr>
      </w:pPr>
      <w:r>
        <w:rPr>
          <w:rFonts w:asciiTheme="minorHAnsi" w:hAnsiTheme="minorHAnsi" w:cstheme="minorHAnsi"/>
          <w:sz w:val="22"/>
          <w:szCs w:val="22"/>
        </w:rPr>
        <w:t>To design our dimers of interest, we utilized a combination of fixed backbone design with iterative backbone refinement (</w:t>
      </w:r>
      <w:r w:rsidRPr="00544713">
        <w:rPr>
          <w:rFonts w:asciiTheme="minorHAnsi" w:hAnsiTheme="minorHAnsi" w:cstheme="minorHAnsi"/>
          <w:b/>
          <w:bCs/>
          <w:sz w:val="22"/>
          <w:szCs w:val="22"/>
        </w:rPr>
        <w:t>cite MSL and other fixed backbone design papers, and Rosetta backbone refinement</w:t>
      </w:r>
      <w:r>
        <w:rPr>
          <w:rFonts w:asciiTheme="minorHAnsi" w:hAnsiTheme="minorHAnsi" w:cstheme="minorHAnsi"/>
          <w:sz w:val="22"/>
          <w:szCs w:val="22"/>
        </w:rPr>
        <w:t>). In order to have fixed backbones for our design algorithm, we first searched through all membrane proteins found in the protein databank (</w:t>
      </w:r>
      <w:r w:rsidRPr="00544713">
        <w:rPr>
          <w:rFonts w:asciiTheme="minorHAnsi" w:hAnsiTheme="minorHAnsi" w:cstheme="minorHAnsi"/>
          <w:b/>
          <w:bCs/>
          <w:sz w:val="22"/>
          <w:szCs w:val="22"/>
        </w:rPr>
        <w:t>not NMR</w:t>
      </w:r>
      <w:r>
        <w:rPr>
          <w:rFonts w:asciiTheme="minorHAnsi" w:hAnsiTheme="minorHAnsi" w:cstheme="minorHAnsi"/>
          <w:sz w:val="22"/>
          <w:szCs w:val="22"/>
        </w:rPr>
        <w:t>) and searched for any two helices in close contact (</w:t>
      </w:r>
      <w:r w:rsidRPr="00544713">
        <w:rPr>
          <w:rFonts w:asciiTheme="minorHAnsi" w:hAnsiTheme="minorHAnsi" w:cstheme="minorHAnsi"/>
          <w:b/>
          <w:bCs/>
          <w:sz w:val="22"/>
          <w:szCs w:val="22"/>
        </w:rPr>
        <w:t>define?</w:t>
      </w:r>
      <w:r>
        <w:rPr>
          <w:rFonts w:asciiTheme="minorHAnsi" w:hAnsiTheme="minorHAnsi" w:cstheme="minorHAnsi"/>
          <w:sz w:val="22"/>
          <w:szCs w:val="22"/>
        </w:rPr>
        <w:t xml:space="preserve">). Using the molecular software library, we extracted the geometric parameters for each of these helical pairs and plotted them against their density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A). We found three high density regions (</w:t>
      </w:r>
      <w:r w:rsidRPr="00544713">
        <w:rPr>
          <w:rFonts w:asciiTheme="minorHAnsi" w:hAnsiTheme="minorHAnsi" w:cstheme="minorHAnsi"/>
          <w:b/>
          <w:bCs/>
          <w:sz w:val="22"/>
          <w:szCs w:val="22"/>
        </w:rPr>
        <w:t>define, what is the density in those regions</w:t>
      </w:r>
      <w:r>
        <w:rPr>
          <w:rFonts w:asciiTheme="minorHAnsi" w:hAnsiTheme="minorHAnsi" w:cstheme="minorHAnsi"/>
          <w:sz w:val="22"/>
          <w:szCs w:val="22"/>
        </w:rPr>
        <w:t>) that we expected to be amenable for protein design: (</w:t>
      </w:r>
      <w:r w:rsidRPr="00544713">
        <w:rPr>
          <w:rFonts w:asciiTheme="minorHAnsi" w:hAnsiTheme="minorHAnsi" w:cstheme="minorHAnsi"/>
          <w:b/>
          <w:bCs/>
          <w:sz w:val="22"/>
          <w:szCs w:val="22"/>
        </w:rPr>
        <w:t>add in the box limits that we used for each region here</w:t>
      </w:r>
      <w:r>
        <w:rPr>
          <w:rFonts w:asciiTheme="minorHAnsi" w:hAnsiTheme="minorHAnsi" w:cstheme="minorHAnsi"/>
          <w:sz w:val="22"/>
          <w:szCs w:val="22"/>
        </w:rPr>
        <w:t xml:space="preserve">).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region is a well characterized dimerization motif with a known sequence signature where small amino acids glycine, alanine, and serine are typically found at the interface. This allows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proteins to be </w:t>
      </w:r>
      <w:r>
        <w:rPr>
          <w:rFonts w:asciiTheme="minorHAnsi" w:hAnsiTheme="minorHAnsi" w:cstheme="minorHAnsi"/>
          <w:sz w:val="22"/>
          <w:szCs w:val="22"/>
        </w:rPr>
        <w:lastRenderedPageBreak/>
        <w:t xml:space="preserve">stabilized by a combination of tight van der Waals packing and interhelical hydrogen bonding. By designing sequences in this region, we effectively have a way to compare the extent at which packing influences association in the absence of hydrogen bonding in both the left and right regions. </w:t>
      </w:r>
    </w:p>
    <w:p w14:paraId="1A6D7A95" w14:textId="1144041B" w:rsidR="008666B1" w:rsidRDefault="00BD0549" w:rsidP="009010DE">
      <w:pPr>
        <w:pStyle w:val="Standard"/>
        <w:ind w:firstLine="720"/>
        <w:rPr>
          <w:rFonts w:asciiTheme="minorHAnsi" w:hAnsiTheme="minorHAnsi" w:cstheme="minorHAnsi"/>
          <w:sz w:val="22"/>
          <w:szCs w:val="22"/>
        </w:rPr>
      </w:pPr>
      <w:r>
        <w:rPr>
          <w:rFonts w:asciiTheme="minorHAnsi" w:hAnsiTheme="minorHAnsi" w:cstheme="minorHAnsi"/>
          <w:sz w:val="22"/>
          <w:szCs w:val="22"/>
        </w:rPr>
        <w:t xml:space="preserve">Previous research has shown that mutating positions along a polyleucine transmembrane helix influences its ability to dimerize (cite first </w:t>
      </w:r>
      <w:proofErr w:type="spellStart"/>
      <w:r>
        <w:rPr>
          <w:rFonts w:asciiTheme="minorHAnsi" w:hAnsiTheme="minorHAnsi" w:cstheme="minorHAnsi"/>
          <w:sz w:val="22"/>
          <w:szCs w:val="22"/>
        </w:rPr>
        <w:t>polyleu</w:t>
      </w:r>
      <w:proofErr w:type="spellEnd"/>
      <w:r>
        <w:rPr>
          <w:rFonts w:asciiTheme="minorHAnsi" w:hAnsiTheme="minorHAnsi" w:cstheme="minorHAnsi"/>
          <w:sz w:val="22"/>
          <w:szCs w:val="22"/>
        </w:rPr>
        <w:t xml:space="preserve"> paper). This has been implemented successfully in the past to determine the dimerization propensity of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proteins (cite SMA), but not for the left and right design regions. For </w:t>
      </w:r>
      <w:proofErr w:type="gramStart"/>
      <w:r>
        <w:rPr>
          <w:rFonts w:asciiTheme="minorHAnsi" w:hAnsiTheme="minorHAnsi" w:cstheme="minorHAnsi"/>
          <w:sz w:val="22"/>
          <w:szCs w:val="22"/>
        </w:rPr>
        <w:t>right handed</w:t>
      </w:r>
      <w:proofErr w:type="gramEnd"/>
      <w:r>
        <w:rPr>
          <w:rFonts w:asciiTheme="minorHAnsi" w:hAnsiTheme="minorHAnsi" w:cstheme="minorHAnsi"/>
          <w:sz w:val="22"/>
          <w:szCs w:val="22"/>
        </w:rPr>
        <w:t xml:space="preserve">, we used the same set of interfacial positions to design sequences. For the </w:t>
      </w:r>
      <w:proofErr w:type="gramStart"/>
      <w:r>
        <w:rPr>
          <w:rFonts w:asciiTheme="minorHAnsi" w:hAnsiTheme="minorHAnsi" w:cstheme="minorHAnsi"/>
          <w:sz w:val="22"/>
          <w:szCs w:val="22"/>
        </w:rPr>
        <w:t>left handed</w:t>
      </w:r>
      <w:proofErr w:type="gramEnd"/>
      <w:r>
        <w:rPr>
          <w:rFonts w:asciiTheme="minorHAnsi" w:hAnsiTheme="minorHAnsi" w:cstheme="minorHAnsi"/>
          <w:sz w:val="22"/>
          <w:szCs w:val="22"/>
        </w:rPr>
        <w:t xml:space="preserve"> design region, we chose three different patterns for the interface to accommodate for potential knobs-into-holes packing and leucine zippers typically found in left handed coiled coils (cite).</w:t>
      </w:r>
      <w:r w:rsidR="009010DE">
        <w:rPr>
          <w:rFonts w:asciiTheme="minorHAnsi" w:hAnsiTheme="minorHAnsi" w:cstheme="minorHAnsi"/>
          <w:sz w:val="22"/>
          <w:szCs w:val="22"/>
        </w:rPr>
        <w:t xml:space="preserve"> </w:t>
      </w:r>
      <w:r>
        <w:rPr>
          <w:rFonts w:asciiTheme="minorHAnsi" w:hAnsiTheme="minorHAnsi" w:cstheme="minorHAnsi"/>
          <w:sz w:val="22"/>
          <w:szCs w:val="22"/>
        </w:rPr>
        <w:t>In each of these design regions, we randomly generated x geometries as inputs for our design algorithm (Methods). To ensure that we designed sequences that would insert properly into the membrane, we used a library of the most prevalent amino acids found in membrane proteins</w:t>
      </w:r>
      <w:r w:rsidR="009010DE">
        <w:rPr>
          <w:rFonts w:asciiTheme="minorHAnsi" w:hAnsiTheme="minorHAnsi" w:cstheme="minorHAnsi"/>
          <w:sz w:val="22"/>
          <w:szCs w:val="22"/>
        </w:rPr>
        <w:t xml:space="preserve">, with Glycine only being used in the </w:t>
      </w:r>
      <w:proofErr w:type="spellStart"/>
      <w:r w:rsidR="009010DE">
        <w:rPr>
          <w:rFonts w:asciiTheme="minorHAnsi" w:hAnsiTheme="minorHAnsi" w:cstheme="minorHAnsi"/>
          <w:sz w:val="22"/>
          <w:szCs w:val="22"/>
        </w:rPr>
        <w:t>GASright</w:t>
      </w:r>
      <w:proofErr w:type="spellEnd"/>
      <w:r w:rsidR="009010DE">
        <w:rPr>
          <w:rFonts w:asciiTheme="minorHAnsi" w:hAnsiTheme="minorHAnsi" w:cstheme="minorHAnsi"/>
          <w:sz w:val="22"/>
          <w:szCs w:val="22"/>
        </w:rPr>
        <w:t xml:space="preserve"> sequences to prevent from designing GAS sequences in the other regions</w:t>
      </w:r>
      <w:r>
        <w:rPr>
          <w:rFonts w:asciiTheme="minorHAnsi" w:hAnsiTheme="minorHAnsi" w:cstheme="minorHAnsi"/>
          <w:sz w:val="22"/>
          <w:szCs w:val="22"/>
        </w:rPr>
        <w:t xml:space="preserve"> </w:t>
      </w:r>
      <w:r w:rsidRPr="009010DE">
        <w:rPr>
          <w:rFonts w:asciiTheme="minorHAnsi" w:hAnsiTheme="minorHAnsi" w:cstheme="minorHAnsi"/>
          <w:b/>
          <w:bCs/>
          <w:sz w:val="22"/>
          <w:szCs w:val="22"/>
        </w:rPr>
        <w:t>(</w:t>
      </w:r>
      <w:r w:rsidRPr="002C3DC9">
        <w:rPr>
          <w:rFonts w:asciiTheme="minorHAnsi" w:hAnsiTheme="minorHAnsi" w:cstheme="minorHAnsi"/>
          <w:b/>
          <w:bCs/>
          <w:sz w:val="22"/>
          <w:szCs w:val="22"/>
        </w:rPr>
        <w:t xml:space="preserve">cite MP </w:t>
      </w:r>
      <w:proofErr w:type="spellStart"/>
      <w:r w:rsidRPr="002C3DC9">
        <w:rPr>
          <w:rFonts w:asciiTheme="minorHAnsi" w:hAnsiTheme="minorHAnsi" w:cstheme="minorHAnsi"/>
          <w:b/>
          <w:bCs/>
          <w:sz w:val="22"/>
          <w:szCs w:val="22"/>
        </w:rPr>
        <w:t>aas</w:t>
      </w:r>
      <w:proofErr w:type="spellEnd"/>
      <w:r w:rsidRPr="002C3DC9">
        <w:rPr>
          <w:rFonts w:asciiTheme="minorHAnsi" w:hAnsiTheme="minorHAnsi" w:cstheme="minorHAnsi"/>
          <w:b/>
          <w:bCs/>
          <w:sz w:val="22"/>
          <w:szCs w:val="22"/>
        </w:rPr>
        <w:t xml:space="preserve"> paper</w:t>
      </w:r>
      <w:r>
        <w:rPr>
          <w:rFonts w:asciiTheme="minorHAnsi" w:hAnsiTheme="minorHAnsi" w:cstheme="minorHAnsi"/>
          <w:b/>
          <w:bCs/>
          <w:sz w:val="22"/>
          <w:szCs w:val="22"/>
        </w:rPr>
        <w:t xml:space="preserve"> from</w:t>
      </w:r>
      <w:r w:rsidRPr="002C3DC9">
        <w:rPr>
          <w:rFonts w:asciiTheme="minorHAnsi" w:hAnsiTheme="minorHAnsi" w:cstheme="minorHAnsi"/>
          <w:b/>
          <w:bCs/>
          <w:sz w:val="22"/>
          <w:szCs w:val="22"/>
        </w:rPr>
        <w:t xml:space="preserve"> SMA</w:t>
      </w:r>
      <w:r>
        <w:rPr>
          <w:rFonts w:asciiTheme="minorHAnsi" w:hAnsiTheme="minorHAnsi" w:cstheme="minorHAnsi"/>
          <w:b/>
          <w:bCs/>
          <w:sz w:val="22"/>
          <w:szCs w:val="22"/>
        </w:rPr>
        <w:t>)</w:t>
      </w:r>
      <w:r>
        <w:rPr>
          <w:rFonts w:asciiTheme="minorHAnsi" w:hAnsiTheme="minorHAnsi" w:cstheme="minorHAnsi"/>
          <w:sz w:val="22"/>
          <w:szCs w:val="22"/>
        </w:rPr>
        <w:t xml:space="preserve">. </w:t>
      </w:r>
      <w:r w:rsidRPr="002C3DC9">
        <w:rPr>
          <w:rFonts w:asciiTheme="minorHAnsi" w:hAnsiTheme="minorHAnsi" w:cstheme="minorHAnsi"/>
          <w:i/>
          <w:iCs/>
          <w:sz w:val="22"/>
          <w:szCs w:val="22"/>
        </w:rPr>
        <w:t>Each designed sequence is evaluated using a combination of van der Waals packing, hydrogen bonding, and implicit solvation (</w:t>
      </w:r>
      <w:r w:rsidRPr="002C3DC9">
        <w:rPr>
          <w:rFonts w:asciiTheme="minorHAnsi" w:hAnsiTheme="minorHAnsi" w:cstheme="minorHAnsi"/>
          <w:b/>
          <w:bCs/>
          <w:i/>
          <w:iCs/>
          <w:sz w:val="22"/>
          <w:szCs w:val="22"/>
        </w:rPr>
        <w:t>cite energetics</w:t>
      </w:r>
      <w:r w:rsidRPr="002C3DC9">
        <w:rPr>
          <w:rFonts w:asciiTheme="minorHAnsi" w:hAnsiTheme="minorHAnsi" w:cstheme="minorHAnsi"/>
          <w:i/>
          <w:iCs/>
          <w:sz w:val="22"/>
          <w:szCs w:val="22"/>
        </w:rPr>
        <w:t xml:space="preserve">). </w:t>
      </w:r>
      <w:r>
        <w:rPr>
          <w:rFonts w:asciiTheme="minorHAnsi" w:hAnsiTheme="minorHAnsi" w:cstheme="minorHAnsi"/>
          <w:sz w:val="22"/>
          <w:szCs w:val="22"/>
        </w:rPr>
        <w:t xml:space="preserve">These designed sequences then undergo a local backbone minimization to find the most stable structure using our energy terms. </w:t>
      </w:r>
      <w:r w:rsidR="009010DE">
        <w:rPr>
          <w:rFonts w:asciiTheme="minorHAnsi" w:hAnsiTheme="minorHAnsi" w:cstheme="minorHAnsi"/>
          <w:sz w:val="22"/>
          <w:szCs w:val="22"/>
        </w:rPr>
        <w:t xml:space="preserve">Our protein design algorithm </w:t>
      </w:r>
      <w:r>
        <w:rPr>
          <w:rFonts w:asciiTheme="minorHAnsi" w:hAnsiTheme="minorHAnsi" w:cstheme="minorHAnsi"/>
          <w:sz w:val="22"/>
          <w:szCs w:val="22"/>
        </w:rPr>
        <w:t>resulted in a set of</w:t>
      </w:r>
      <w:r w:rsidRPr="00B01628">
        <w:rPr>
          <w:rFonts w:asciiTheme="minorHAnsi" w:hAnsiTheme="minorHAnsi" w:cstheme="minorHAnsi"/>
          <w:b/>
          <w:bCs/>
          <w:sz w:val="22"/>
          <w:szCs w:val="22"/>
        </w:rPr>
        <w:t xml:space="preserve"> x</w:t>
      </w:r>
      <w:r>
        <w:rPr>
          <w:rFonts w:asciiTheme="minorHAnsi" w:hAnsiTheme="minorHAnsi" w:cstheme="minorHAnsi"/>
          <w:sz w:val="22"/>
          <w:szCs w:val="22"/>
        </w:rPr>
        <w:t xml:space="preserve"> sequences with a range of both energy and stability.</w:t>
      </w:r>
    </w:p>
    <w:p w14:paraId="4BD42016" w14:textId="77777777" w:rsidR="00B01628" w:rsidRDefault="00B01628" w:rsidP="00A45F58">
      <w:pPr>
        <w:pStyle w:val="ListParagraph"/>
        <w:ind w:left="0"/>
        <w:rPr>
          <w:rFonts w:cstheme="minorHAnsi"/>
        </w:rPr>
      </w:pPr>
    </w:p>
    <w:p w14:paraId="0C270DD2" w14:textId="708EABBF" w:rsidR="00222044" w:rsidRPr="00222044" w:rsidRDefault="00222044" w:rsidP="00222044">
      <w:pPr>
        <w:rPr>
          <w:rFonts w:cstheme="minorHAnsi"/>
          <w:b/>
          <w:bCs/>
        </w:rPr>
      </w:pPr>
      <w:r>
        <w:rPr>
          <w:rFonts w:cstheme="minorHAnsi"/>
          <w:b/>
          <w:bCs/>
        </w:rPr>
        <w:t xml:space="preserve">Figure </w:t>
      </w:r>
      <w:proofErr w:type="spellStart"/>
      <w:r>
        <w:rPr>
          <w:rFonts w:cstheme="minorHAnsi"/>
          <w:b/>
          <w:bCs/>
        </w:rPr>
        <w:t>Experimental_methodology</w:t>
      </w:r>
      <w:proofErr w:type="spellEnd"/>
    </w:p>
    <w:p w14:paraId="30A9FE77" w14:textId="5CD79BBB" w:rsidR="00682A1D" w:rsidRDefault="00C55CE2" w:rsidP="006037CC">
      <w:pPr>
        <w:pStyle w:val="Standard"/>
        <w:ind w:firstLine="720"/>
        <w:rPr>
          <w:rFonts w:asciiTheme="minorHAnsi" w:hAnsiTheme="minorHAnsi" w:cstheme="minorHAnsi"/>
          <w:sz w:val="22"/>
          <w:szCs w:val="22"/>
        </w:rPr>
      </w:pPr>
      <w:r>
        <w:rPr>
          <w:rFonts w:asciiTheme="minorHAnsi" w:hAnsiTheme="minorHAnsi" w:cstheme="minorHAnsi"/>
          <w:sz w:val="22"/>
          <w:szCs w:val="22"/>
        </w:rPr>
        <w:t>In order to assess the dimerization propensity of our designs, we used high throughput sort-seq (</w:t>
      </w:r>
      <w:r w:rsidRPr="00D82B47">
        <w:rPr>
          <w:rFonts w:asciiTheme="minorHAnsi" w:hAnsiTheme="minorHAnsi" w:cstheme="minorHAnsi"/>
          <w:b/>
          <w:bCs/>
          <w:sz w:val="22"/>
          <w:szCs w:val="22"/>
        </w:rPr>
        <w:t>cite sort-seq</w:t>
      </w:r>
      <w:r>
        <w:rPr>
          <w:rFonts w:asciiTheme="minorHAnsi" w:hAnsiTheme="minorHAnsi" w:cstheme="minorHAnsi"/>
          <w:sz w:val="22"/>
          <w:szCs w:val="22"/>
        </w:rPr>
        <w:t xml:space="preserve">). </w:t>
      </w:r>
      <w:r w:rsidR="0086080D">
        <w:rPr>
          <w:rFonts w:asciiTheme="minorHAnsi" w:hAnsiTheme="minorHAnsi" w:cstheme="minorHAnsi"/>
          <w:sz w:val="22"/>
          <w:szCs w:val="22"/>
        </w:rPr>
        <w:t xml:space="preserve">This assay utilizes a combination of fluorescent activated cell sorting (FACS) and next generation sequencing (NGS) to determine the fluorescence profile of a library of our designs cloned into </w:t>
      </w:r>
      <w:r w:rsidR="0086080D" w:rsidRPr="0086080D">
        <w:rPr>
          <w:rFonts w:asciiTheme="minorHAnsi" w:hAnsiTheme="minorHAnsi" w:cstheme="minorHAnsi"/>
          <w:i/>
          <w:iCs/>
          <w:sz w:val="22"/>
          <w:szCs w:val="22"/>
        </w:rPr>
        <w:t>E. coli</w:t>
      </w:r>
      <w:r w:rsidR="0086080D">
        <w:rPr>
          <w:rFonts w:asciiTheme="minorHAnsi" w:hAnsiTheme="minorHAnsi" w:cstheme="minorHAnsi"/>
          <w:sz w:val="22"/>
          <w:szCs w:val="22"/>
        </w:rPr>
        <w:t xml:space="preserve"> (Figure </w:t>
      </w:r>
      <w:proofErr w:type="spellStart"/>
      <w:r w:rsidR="0086080D">
        <w:rPr>
          <w:rFonts w:asciiTheme="minorHAnsi" w:hAnsiTheme="minorHAnsi" w:cstheme="minorHAnsi"/>
          <w:sz w:val="22"/>
          <w:szCs w:val="22"/>
        </w:rPr>
        <w:t>exp_method</w:t>
      </w:r>
      <w:proofErr w:type="spellEnd"/>
      <w:r w:rsidR="0086080D">
        <w:rPr>
          <w:rFonts w:asciiTheme="minorHAnsi" w:hAnsiTheme="minorHAnsi" w:cstheme="minorHAnsi"/>
          <w:sz w:val="22"/>
          <w:szCs w:val="22"/>
        </w:rPr>
        <w:t xml:space="preserve"> high throughput). To evaluate the dimerization propensity of our designs, we use a linear transformation using a set of controls and individual clones from our libraries to the values found in TOXGREEN (Figure </w:t>
      </w:r>
      <w:proofErr w:type="spellStart"/>
      <w:r w:rsidR="0086080D">
        <w:rPr>
          <w:rFonts w:asciiTheme="minorHAnsi" w:hAnsiTheme="minorHAnsi" w:cstheme="minorHAnsi"/>
          <w:sz w:val="22"/>
          <w:szCs w:val="22"/>
        </w:rPr>
        <w:t>exp_method</w:t>
      </w:r>
      <w:proofErr w:type="spellEnd"/>
      <w:r w:rsidR="0086080D">
        <w:rPr>
          <w:rFonts w:asciiTheme="minorHAnsi" w:hAnsiTheme="minorHAnsi" w:cstheme="minorHAnsi"/>
          <w:sz w:val="22"/>
          <w:szCs w:val="22"/>
        </w:rPr>
        <w:t xml:space="preserve"> low throughput). As an additional way to determine the success of our designed sequences, we added two types of mutants to our libraries: clashing and void mutants. For each of these mutations, each interfacial amino acid is</w:t>
      </w:r>
      <w:r w:rsidR="00222044">
        <w:rPr>
          <w:rFonts w:asciiTheme="minorHAnsi" w:hAnsiTheme="minorHAnsi" w:cstheme="minorHAnsi"/>
          <w:sz w:val="22"/>
          <w:szCs w:val="22"/>
        </w:rPr>
        <w:t xml:space="preserve"> individually</w:t>
      </w:r>
      <w:r w:rsidR="0086080D">
        <w:rPr>
          <w:rFonts w:asciiTheme="minorHAnsi" w:hAnsiTheme="minorHAnsi" w:cstheme="minorHAnsi"/>
          <w:sz w:val="22"/>
          <w:szCs w:val="22"/>
        </w:rPr>
        <w:t xml:space="preserve"> </w:t>
      </w:r>
      <w:r w:rsidR="00222044">
        <w:rPr>
          <w:rFonts w:asciiTheme="minorHAnsi" w:hAnsiTheme="minorHAnsi" w:cstheme="minorHAnsi"/>
          <w:sz w:val="22"/>
          <w:szCs w:val="22"/>
        </w:rPr>
        <w:t xml:space="preserve">mutated to either isoleucine (clash) or alanine (void) (figure </w:t>
      </w:r>
      <w:proofErr w:type="spellStart"/>
      <w:r w:rsidR="00222044">
        <w:rPr>
          <w:rFonts w:asciiTheme="minorHAnsi" w:hAnsiTheme="minorHAnsi" w:cstheme="minorHAnsi"/>
          <w:sz w:val="22"/>
          <w:szCs w:val="22"/>
        </w:rPr>
        <w:t>exp_method</w:t>
      </w:r>
      <w:proofErr w:type="spellEnd"/>
      <w:r w:rsidR="00222044">
        <w:rPr>
          <w:rFonts w:asciiTheme="minorHAnsi" w:hAnsiTheme="minorHAnsi" w:cstheme="minorHAnsi"/>
          <w:sz w:val="22"/>
          <w:szCs w:val="22"/>
        </w:rPr>
        <w:t>). The mutated structure undergoes local backbone minimization we chose two of the least stable (clash) or largest differences in solvent accessible surface area (void) mutants for each sequence</w:t>
      </w:r>
      <w:r w:rsidR="00D82B47">
        <w:rPr>
          <w:rFonts w:asciiTheme="minorHAnsi" w:hAnsiTheme="minorHAnsi" w:cstheme="minorHAnsi"/>
          <w:sz w:val="22"/>
          <w:szCs w:val="22"/>
        </w:rPr>
        <w:t xml:space="preserve"> </w:t>
      </w:r>
      <w:r w:rsidR="00D82B47" w:rsidRPr="00D82B47">
        <w:rPr>
          <w:rFonts w:asciiTheme="minorHAnsi" w:hAnsiTheme="minorHAnsi" w:cstheme="minorHAnsi"/>
          <w:b/>
          <w:bCs/>
          <w:sz w:val="22"/>
          <w:szCs w:val="22"/>
        </w:rPr>
        <w:t>(supplement methods</w:t>
      </w:r>
      <w:r w:rsidR="00D82B47">
        <w:rPr>
          <w:rFonts w:asciiTheme="minorHAnsi" w:hAnsiTheme="minorHAnsi" w:cstheme="minorHAnsi"/>
          <w:sz w:val="22"/>
          <w:szCs w:val="22"/>
        </w:rPr>
        <w:t>)</w:t>
      </w:r>
      <w:r w:rsidR="00222044">
        <w:rPr>
          <w:rFonts w:asciiTheme="minorHAnsi" w:hAnsiTheme="minorHAnsi" w:cstheme="minorHAnsi"/>
          <w:sz w:val="22"/>
          <w:szCs w:val="22"/>
        </w:rPr>
        <w:t>.</w:t>
      </w:r>
    </w:p>
    <w:p w14:paraId="2AC7CFE2" w14:textId="6A5FB05B" w:rsidR="006037CC" w:rsidRPr="00232E47" w:rsidRDefault="006037CC" w:rsidP="006037CC">
      <w:pPr>
        <w:pStyle w:val="Standard"/>
        <w:ind w:firstLine="720"/>
        <w:rPr>
          <w:rFonts w:asciiTheme="minorHAnsi" w:hAnsiTheme="minorHAnsi" w:cstheme="minorHAnsi"/>
          <w:b/>
          <w:bCs/>
          <w:sz w:val="22"/>
          <w:szCs w:val="22"/>
        </w:rPr>
      </w:pPr>
      <w:r>
        <w:rPr>
          <w:rFonts w:asciiTheme="minorHAnsi" w:hAnsiTheme="minorHAnsi" w:cstheme="minorHAnsi"/>
          <w:sz w:val="22"/>
          <w:szCs w:val="22"/>
        </w:rPr>
        <w:t xml:space="preserve">After running each of the libraries through sort-seq in triplicate, sequences are filtered for proper insertion in the membrane by their ability to survive in maltose media (cite sort-seq). </w:t>
      </w:r>
      <w:r w:rsidR="00232E47" w:rsidRPr="00232E47">
        <w:rPr>
          <w:rFonts w:asciiTheme="minorHAnsi" w:hAnsiTheme="minorHAnsi" w:cstheme="minorHAnsi"/>
          <w:b/>
          <w:bCs/>
          <w:sz w:val="22"/>
          <w:szCs w:val="22"/>
        </w:rPr>
        <w:t>…Add more detail on filtering with maltose here after data comes back…</w:t>
      </w:r>
    </w:p>
    <w:p w14:paraId="220E5B39" w14:textId="09B64DB7" w:rsidR="00577B05" w:rsidRPr="00A45F58" w:rsidRDefault="006037CC" w:rsidP="00A45F58">
      <w:pPr>
        <w:pStyle w:val="Standard"/>
        <w:ind w:firstLine="720"/>
        <w:rPr>
          <w:rFonts w:asciiTheme="minorHAnsi" w:hAnsiTheme="minorHAnsi" w:cstheme="minorHAnsi"/>
          <w:b/>
          <w:bCs/>
          <w:sz w:val="22"/>
          <w:szCs w:val="22"/>
        </w:rPr>
      </w:pPr>
      <w:r>
        <w:rPr>
          <w:rFonts w:asciiTheme="minorHAnsi" w:hAnsiTheme="minorHAnsi" w:cstheme="minorHAnsi"/>
          <w:sz w:val="22"/>
          <w:szCs w:val="22"/>
        </w:rPr>
        <w:t>We first looked at the fluorescence distribution of the WT designs found in our libraries and compared them to each group of their respective mutants.</w:t>
      </w:r>
      <w:r w:rsidR="00955604">
        <w:rPr>
          <w:rFonts w:asciiTheme="minorHAnsi" w:hAnsiTheme="minorHAnsi" w:cstheme="minorHAnsi"/>
          <w:sz w:val="22"/>
          <w:szCs w:val="22"/>
        </w:rPr>
        <w:t xml:space="preserve"> </w:t>
      </w:r>
      <w:proofErr w:type="spellStart"/>
      <w:r w:rsidR="00955604">
        <w:rPr>
          <w:rFonts w:asciiTheme="minorHAnsi" w:hAnsiTheme="minorHAnsi" w:cstheme="minorHAnsi"/>
          <w:sz w:val="22"/>
          <w:szCs w:val="22"/>
        </w:rPr>
        <w:t>GASright</w:t>
      </w:r>
      <w:proofErr w:type="spellEnd"/>
      <w:r w:rsidR="00955604">
        <w:rPr>
          <w:rFonts w:asciiTheme="minorHAnsi" w:hAnsiTheme="minorHAnsi" w:cstheme="minorHAnsi"/>
          <w:sz w:val="22"/>
          <w:szCs w:val="22"/>
        </w:rPr>
        <w:t xml:space="preserve"> sequences expressed the most fluorescence of all three design regions, suggesting that interhelical hydrogen bonding is crucial for high level association in membrane proteins. However, many proteins in both the </w:t>
      </w:r>
      <w:proofErr w:type="gramStart"/>
      <w:r w:rsidR="00955604">
        <w:rPr>
          <w:rFonts w:asciiTheme="minorHAnsi" w:hAnsiTheme="minorHAnsi" w:cstheme="minorHAnsi"/>
          <w:sz w:val="22"/>
          <w:szCs w:val="22"/>
        </w:rPr>
        <w:t>right and left handed</w:t>
      </w:r>
      <w:proofErr w:type="gramEnd"/>
      <w:r w:rsidR="00955604">
        <w:rPr>
          <w:rFonts w:asciiTheme="minorHAnsi" w:hAnsiTheme="minorHAnsi" w:cstheme="minorHAnsi"/>
          <w:sz w:val="22"/>
          <w:szCs w:val="22"/>
        </w:rPr>
        <w:t xml:space="preserve"> designs are above the fluorescence of our monomeric control, suggesting that we successfully design</w:t>
      </w:r>
      <w:r w:rsidR="00232E47">
        <w:rPr>
          <w:rFonts w:asciiTheme="minorHAnsi" w:hAnsiTheme="minorHAnsi" w:cstheme="minorHAnsi"/>
          <w:sz w:val="22"/>
          <w:szCs w:val="22"/>
        </w:rPr>
        <w:t>ed</w:t>
      </w:r>
      <w:r w:rsidR="00955604">
        <w:rPr>
          <w:rFonts w:asciiTheme="minorHAnsi" w:hAnsiTheme="minorHAnsi" w:cstheme="minorHAnsi"/>
          <w:sz w:val="22"/>
          <w:szCs w:val="22"/>
        </w:rPr>
        <w:t xml:space="preserve"> sequences </w:t>
      </w:r>
      <w:r w:rsidR="00232E47">
        <w:rPr>
          <w:rFonts w:asciiTheme="minorHAnsi" w:hAnsiTheme="minorHAnsi" w:cstheme="minorHAnsi"/>
          <w:sz w:val="22"/>
          <w:szCs w:val="22"/>
        </w:rPr>
        <w:t>that associate in these regions as well</w:t>
      </w:r>
      <w:r w:rsidR="00955604">
        <w:rPr>
          <w:rFonts w:asciiTheme="minorHAnsi" w:hAnsiTheme="minorHAnsi" w:cstheme="minorHAnsi"/>
          <w:sz w:val="22"/>
          <w:szCs w:val="22"/>
        </w:rPr>
        <w:t xml:space="preserve">. When evaluating the fluorescence distribution of the WT designs </w:t>
      </w:r>
      <w:r w:rsidR="00A45F58">
        <w:rPr>
          <w:rFonts w:asciiTheme="minorHAnsi" w:hAnsiTheme="minorHAnsi" w:cstheme="minorHAnsi"/>
          <w:sz w:val="22"/>
          <w:szCs w:val="22"/>
        </w:rPr>
        <w:t xml:space="preserve">against their mutants, all three WT designs </w:t>
      </w:r>
      <w:r w:rsidR="00232E47">
        <w:rPr>
          <w:rFonts w:asciiTheme="minorHAnsi" w:hAnsiTheme="minorHAnsi" w:cstheme="minorHAnsi"/>
          <w:sz w:val="22"/>
          <w:szCs w:val="22"/>
        </w:rPr>
        <w:t xml:space="preserve">regions have a significant difference &gt; .005 from their </w:t>
      </w:r>
      <w:r w:rsidR="00A45F58">
        <w:rPr>
          <w:rFonts w:asciiTheme="minorHAnsi" w:hAnsiTheme="minorHAnsi" w:cstheme="minorHAnsi"/>
          <w:sz w:val="22"/>
          <w:szCs w:val="22"/>
        </w:rPr>
        <w:t>respective clashing mutations. This suggests that the clashing mutations significantly decrease the association of their respective WTs (</w:t>
      </w:r>
      <w:r w:rsidR="00A45F58" w:rsidRPr="00A45F58">
        <w:rPr>
          <w:rFonts w:asciiTheme="minorHAnsi" w:hAnsiTheme="minorHAnsi" w:cstheme="minorHAnsi"/>
          <w:b/>
          <w:bCs/>
          <w:sz w:val="22"/>
          <w:szCs w:val="22"/>
        </w:rPr>
        <w:t>previous two sentences can be combined</w:t>
      </w:r>
      <w:r w:rsidR="00A45F58">
        <w:rPr>
          <w:rFonts w:asciiTheme="minorHAnsi" w:hAnsiTheme="minorHAnsi" w:cstheme="minorHAnsi"/>
          <w:sz w:val="22"/>
          <w:szCs w:val="22"/>
        </w:rPr>
        <w:t xml:space="preserve">). However, void mutations were not found to have a significant effect on association. Although structurally we expected voids to decrease association, both </w:t>
      </w:r>
      <w:proofErr w:type="gramStart"/>
      <w:r w:rsidR="00A45F58">
        <w:rPr>
          <w:rFonts w:asciiTheme="minorHAnsi" w:hAnsiTheme="minorHAnsi" w:cstheme="minorHAnsi"/>
          <w:sz w:val="22"/>
          <w:szCs w:val="22"/>
        </w:rPr>
        <w:t>left and right handed</w:t>
      </w:r>
      <w:proofErr w:type="gramEnd"/>
      <w:r w:rsidR="00A45F58">
        <w:rPr>
          <w:rFonts w:asciiTheme="minorHAnsi" w:hAnsiTheme="minorHAnsi" w:cstheme="minorHAnsi"/>
          <w:sz w:val="22"/>
          <w:szCs w:val="22"/>
        </w:rPr>
        <w:t xml:space="preserve"> designs show an increase in their void mutants </w:t>
      </w:r>
      <w:r w:rsidR="00A45F58">
        <w:rPr>
          <w:rFonts w:asciiTheme="minorHAnsi" w:hAnsiTheme="minorHAnsi" w:cstheme="minorHAnsi"/>
          <w:sz w:val="22"/>
          <w:szCs w:val="22"/>
        </w:rPr>
        <w:lastRenderedPageBreak/>
        <w:t xml:space="preserve">respective fluorescence. </w:t>
      </w:r>
      <w:r w:rsidR="00A45F58" w:rsidRPr="00A45F58">
        <w:rPr>
          <w:rFonts w:asciiTheme="minorHAnsi" w:hAnsiTheme="minorHAnsi" w:cstheme="minorHAnsi"/>
          <w:b/>
          <w:bCs/>
          <w:sz w:val="22"/>
          <w:szCs w:val="22"/>
        </w:rPr>
        <w:t>This suggests that destabilizing dimers with voids may not necessarily … (what could this mean and how to explain it?)</w:t>
      </w:r>
    </w:p>
    <w:p w14:paraId="58AB1933" w14:textId="77777777" w:rsidR="00A45F58" w:rsidRPr="00A45F58" w:rsidRDefault="00A45F58" w:rsidP="00A45F58">
      <w:pPr>
        <w:pStyle w:val="Standard"/>
        <w:ind w:firstLine="720"/>
        <w:rPr>
          <w:rFonts w:asciiTheme="minorHAnsi" w:hAnsiTheme="minorHAnsi" w:cstheme="minorHAnsi"/>
          <w:sz w:val="22"/>
          <w:szCs w:val="22"/>
        </w:rPr>
      </w:pPr>
    </w:p>
    <w:p w14:paraId="26404785" w14:textId="09F8528E" w:rsidR="00682A1D" w:rsidRDefault="0080361C">
      <w:pPr>
        <w:rPr>
          <w:rFonts w:cstheme="minorHAnsi"/>
          <w:b/>
          <w:bCs/>
        </w:rPr>
      </w:pPr>
      <w:r>
        <w:rPr>
          <w:rFonts w:cstheme="minorHAnsi"/>
          <w:b/>
          <w:bCs/>
        </w:rPr>
        <w:t xml:space="preserve">Figure clash dataset </w:t>
      </w:r>
    </w:p>
    <w:p w14:paraId="0B0485F9" w14:textId="77777777" w:rsidR="00682A1D" w:rsidRDefault="0080361C">
      <w:pPr>
        <w:rPr>
          <w:rFonts w:cstheme="minorHAnsi"/>
        </w:rPr>
      </w:pPr>
      <w:r>
        <w:rPr>
          <w:noProof/>
        </w:rPr>
        <w:drawing>
          <wp:inline distT="0" distB="0" distL="0" distR="0" wp14:anchorId="76BC267A" wp14:editId="2B1D07B0">
            <wp:extent cx="5943600" cy="329882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5943600" cy="3298825"/>
                    </a:xfrm>
                    <a:prstGeom prst="rect">
                      <a:avLst/>
                    </a:prstGeom>
                  </pic:spPr>
                </pic:pic>
              </a:graphicData>
            </a:graphic>
          </wp:inline>
        </w:drawing>
      </w:r>
    </w:p>
    <w:p w14:paraId="47944DF7" w14:textId="77777777" w:rsidR="00682A1D" w:rsidRDefault="0080361C">
      <w:pPr>
        <w:rPr>
          <w:rFonts w:cstheme="minorHAnsi"/>
        </w:rPr>
      </w:pPr>
      <w:r>
        <w:rPr>
          <w:rFonts w:cstheme="minorHAnsi"/>
        </w:rPr>
        <w:t xml:space="preserve">Figure 3. A) The normalized fluorescence plotted against the design energy score for all of the designed sequences in the dataset. The plot is separated by the geometric region of design with </w:t>
      </w:r>
      <w:proofErr w:type="spellStart"/>
      <w:r>
        <w:rPr>
          <w:rFonts w:cstheme="minorHAnsi"/>
        </w:rPr>
        <w:t>GASright</w:t>
      </w:r>
      <w:proofErr w:type="spellEnd"/>
      <w:r>
        <w:rPr>
          <w:rFonts w:cstheme="minorHAnsi"/>
        </w:rPr>
        <w:t xml:space="preserve"> in green, Left in yellow, and right in purple. B) The WT (dark green) fluorescence distribution is compared to the fluorescence distributions of their corresponding mutants. C) Separated graphs for normalized fluorescence against the design energy score in A.</w:t>
      </w:r>
    </w:p>
    <w:p w14:paraId="6E26DA7A" w14:textId="68EF4CFF" w:rsidR="00577B05" w:rsidRDefault="00577B05" w:rsidP="00577B05">
      <w:pPr>
        <w:pStyle w:val="ListParagraph"/>
        <w:numPr>
          <w:ilvl w:val="0"/>
          <w:numId w:val="9"/>
        </w:numPr>
        <w:rPr>
          <w:rFonts w:cstheme="minorHAnsi"/>
        </w:rPr>
      </w:pPr>
      <w:r>
        <w:rPr>
          <w:rFonts w:cstheme="minorHAnsi"/>
        </w:rPr>
        <w:t>From the full dataset, we then filtered our design sequences by the clashing mutations that support our designed interfaces:</w:t>
      </w:r>
    </w:p>
    <w:p w14:paraId="54721156" w14:textId="089A391A" w:rsidR="00577B05" w:rsidRDefault="00577B05" w:rsidP="00577B05">
      <w:pPr>
        <w:pStyle w:val="ListParagraph"/>
        <w:numPr>
          <w:ilvl w:val="1"/>
          <w:numId w:val="9"/>
        </w:numPr>
        <w:rPr>
          <w:rFonts w:cstheme="minorHAnsi"/>
        </w:rPr>
      </w:pPr>
      <w:r>
        <w:rPr>
          <w:rFonts w:cstheme="minorHAnsi"/>
        </w:rPr>
        <w:t xml:space="preserve">Keep any </w:t>
      </w:r>
      <w:proofErr w:type="spellStart"/>
      <w:r>
        <w:rPr>
          <w:rFonts w:cstheme="minorHAnsi"/>
        </w:rPr>
        <w:t>wt</w:t>
      </w:r>
      <w:proofErr w:type="spellEnd"/>
      <w:r>
        <w:rPr>
          <w:rFonts w:cstheme="minorHAnsi"/>
        </w:rPr>
        <w:t xml:space="preserve"> sequence with at least 1 of the clashing mutants below 35% </w:t>
      </w:r>
      <w:proofErr w:type="spellStart"/>
      <w:r>
        <w:rPr>
          <w:rFonts w:cstheme="minorHAnsi"/>
        </w:rPr>
        <w:t>GpA</w:t>
      </w:r>
      <w:proofErr w:type="spellEnd"/>
      <w:r w:rsidR="006D3DDD">
        <w:rPr>
          <w:rFonts w:cstheme="minorHAnsi"/>
        </w:rPr>
        <w:t xml:space="preserve"> OR 50% lower than the </w:t>
      </w:r>
      <w:proofErr w:type="spellStart"/>
      <w:r w:rsidR="006D3DDD">
        <w:rPr>
          <w:rFonts w:cstheme="minorHAnsi"/>
        </w:rPr>
        <w:t>wt</w:t>
      </w:r>
      <w:proofErr w:type="spellEnd"/>
      <w:r w:rsidR="006D3DDD">
        <w:rPr>
          <w:rFonts w:cstheme="minorHAnsi"/>
        </w:rPr>
        <w:t xml:space="preserve"> fluorescence</w:t>
      </w:r>
    </w:p>
    <w:p w14:paraId="6D575B7F" w14:textId="1F6F17FE" w:rsidR="00577B05" w:rsidRDefault="00577B05" w:rsidP="00577B05">
      <w:pPr>
        <w:pStyle w:val="ListParagraph"/>
        <w:numPr>
          <w:ilvl w:val="2"/>
          <w:numId w:val="9"/>
        </w:numPr>
        <w:rPr>
          <w:rFonts w:cstheme="minorHAnsi"/>
        </w:rPr>
      </w:pPr>
      <w:r>
        <w:rPr>
          <w:rFonts w:cstheme="minorHAnsi"/>
        </w:rPr>
        <w:t>Reasoning: some sequences likely don’t have both clashing mutants, and this allows us to maximize the amount of data</w:t>
      </w:r>
    </w:p>
    <w:p w14:paraId="1710C0CB" w14:textId="77777777" w:rsidR="006D3DDD" w:rsidRDefault="006D3DDD" w:rsidP="00577B05">
      <w:pPr>
        <w:pStyle w:val="ListParagraph"/>
        <w:numPr>
          <w:ilvl w:val="1"/>
          <w:numId w:val="9"/>
        </w:numPr>
        <w:rPr>
          <w:rFonts w:cstheme="minorHAnsi"/>
        </w:rPr>
      </w:pPr>
      <w:r>
        <w:rPr>
          <w:rFonts w:cstheme="minorHAnsi"/>
        </w:rPr>
        <w:t xml:space="preserve">Separated these into three graphs that compare the fluorescence to energy score. </w:t>
      </w:r>
    </w:p>
    <w:p w14:paraId="6161762E" w14:textId="3395DB74" w:rsidR="00577B05" w:rsidRDefault="006D3DDD" w:rsidP="00577B05">
      <w:pPr>
        <w:pStyle w:val="ListParagraph"/>
        <w:numPr>
          <w:ilvl w:val="1"/>
          <w:numId w:val="9"/>
        </w:numPr>
        <w:rPr>
          <w:rFonts w:cstheme="minorHAnsi"/>
        </w:rPr>
      </w:pPr>
      <w:r>
        <w:rPr>
          <w:rFonts w:cstheme="minorHAnsi"/>
        </w:rPr>
        <w:t xml:space="preserve">Overall, </w:t>
      </w:r>
      <w:proofErr w:type="spellStart"/>
      <w:r>
        <w:rPr>
          <w:rFonts w:cstheme="minorHAnsi"/>
        </w:rPr>
        <w:t>GASrights</w:t>
      </w:r>
      <w:proofErr w:type="spellEnd"/>
      <w:r>
        <w:rPr>
          <w:rFonts w:cstheme="minorHAnsi"/>
        </w:rPr>
        <w:t xml:space="preserve"> fluoresce more highly than the other regions, likely due to their potential for stability through interhelical hydrogen bonding.</w:t>
      </w:r>
    </w:p>
    <w:p w14:paraId="1ABBF9D2" w14:textId="0FB3D586" w:rsidR="006D3DDD" w:rsidRDefault="006D3DDD" w:rsidP="00577B05">
      <w:pPr>
        <w:pStyle w:val="ListParagraph"/>
        <w:numPr>
          <w:ilvl w:val="1"/>
          <w:numId w:val="9"/>
        </w:numPr>
        <w:rPr>
          <w:rFonts w:cstheme="minorHAnsi"/>
        </w:rPr>
      </w:pPr>
      <w:r>
        <w:rPr>
          <w:rFonts w:cstheme="minorHAnsi"/>
        </w:rPr>
        <w:t xml:space="preserve">However, there are a variety of sequences above the 40% </w:t>
      </w:r>
      <w:proofErr w:type="spellStart"/>
      <w:r>
        <w:rPr>
          <w:rFonts w:cstheme="minorHAnsi"/>
        </w:rPr>
        <w:t>GpA</w:t>
      </w:r>
      <w:proofErr w:type="spellEnd"/>
      <w:r>
        <w:rPr>
          <w:rFonts w:cstheme="minorHAnsi"/>
        </w:rPr>
        <w:t xml:space="preserve"> in both the </w:t>
      </w:r>
      <w:proofErr w:type="gramStart"/>
      <w:r>
        <w:rPr>
          <w:rFonts w:cstheme="minorHAnsi"/>
        </w:rPr>
        <w:t>right and left handed</w:t>
      </w:r>
      <w:proofErr w:type="gramEnd"/>
      <w:r>
        <w:rPr>
          <w:rFonts w:cstheme="minorHAnsi"/>
        </w:rPr>
        <w:t xml:space="preserve"> regions (conservative limit for association)</w:t>
      </w:r>
    </w:p>
    <w:p w14:paraId="7A0F5839" w14:textId="42C5F738" w:rsidR="006D3DDD" w:rsidRDefault="006D3DDD" w:rsidP="006D3DDD">
      <w:pPr>
        <w:pStyle w:val="ListParagraph"/>
        <w:numPr>
          <w:ilvl w:val="2"/>
          <w:numId w:val="9"/>
        </w:numPr>
        <w:rPr>
          <w:rFonts w:cstheme="minorHAnsi"/>
        </w:rPr>
      </w:pPr>
      <w:r>
        <w:rPr>
          <w:rFonts w:cstheme="minorHAnsi"/>
        </w:rPr>
        <w:t xml:space="preserve">Data figure for these: What could I do to summarize that data for those sequences? Maybe just boxplots of those sequences? </w:t>
      </w:r>
    </w:p>
    <w:p w14:paraId="39223610" w14:textId="5ECB6A5D" w:rsidR="006D3DDD" w:rsidRDefault="006D3DDD" w:rsidP="006D3DDD">
      <w:pPr>
        <w:pStyle w:val="ListParagraph"/>
        <w:numPr>
          <w:ilvl w:val="2"/>
          <w:numId w:val="9"/>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164FE705" w14:textId="4F7A8FD6" w:rsidR="006D3DDD" w:rsidRDefault="006D3DDD" w:rsidP="006D3DDD">
      <w:pPr>
        <w:pStyle w:val="ListParagraph"/>
        <w:numPr>
          <w:ilvl w:val="1"/>
          <w:numId w:val="9"/>
        </w:numPr>
        <w:rPr>
          <w:rFonts w:cstheme="minorHAnsi"/>
        </w:rPr>
      </w:pPr>
      <w:r>
        <w:rPr>
          <w:rFonts w:cstheme="minorHAnsi"/>
        </w:rPr>
        <w:lastRenderedPageBreak/>
        <w:t xml:space="preserve">This data is not yet maltose filtered, but when I get the maltose filtering </w:t>
      </w:r>
      <w:proofErr w:type="gramStart"/>
      <w:r>
        <w:rPr>
          <w:rFonts w:cstheme="minorHAnsi"/>
        </w:rPr>
        <w:t>back</w:t>
      </w:r>
      <w:proofErr w:type="gramEnd"/>
      <w:r>
        <w:rPr>
          <w:rFonts w:cstheme="minorHAnsi"/>
        </w:rPr>
        <w:t xml:space="preserve"> I can remake these figures</w:t>
      </w:r>
    </w:p>
    <w:p w14:paraId="3CD41148" w14:textId="6C0398AD" w:rsidR="006D3DDD" w:rsidRPr="006D3DDD" w:rsidRDefault="006D3DDD" w:rsidP="006D3DDD">
      <w:pPr>
        <w:pStyle w:val="ListParagraph"/>
        <w:numPr>
          <w:ilvl w:val="2"/>
          <w:numId w:val="9"/>
        </w:numPr>
        <w:rPr>
          <w:rFonts w:cstheme="minorHAnsi"/>
        </w:rPr>
      </w:pPr>
      <w:r>
        <w:rPr>
          <w:rFonts w:cstheme="minorHAnsi"/>
        </w:rPr>
        <w:t>Could also do some sort of clustering analysis of these points to see if their geometries are similar, and then if their sequences are similar?</w:t>
      </w:r>
    </w:p>
    <w:p w14:paraId="628EFDD2" w14:textId="7F8412AE" w:rsidR="00682A1D" w:rsidRDefault="0080361C">
      <w:pPr>
        <w:rPr>
          <w:rFonts w:cstheme="minorHAnsi"/>
          <w:b/>
          <w:bCs/>
        </w:rPr>
      </w:pPr>
      <w:r>
        <w:rPr>
          <w:rFonts w:cstheme="minorHAnsi"/>
          <w:b/>
          <w:bCs/>
        </w:rPr>
        <w:t>Delta Fluorescence Figure</w:t>
      </w:r>
    </w:p>
    <w:p w14:paraId="22AC458C" w14:textId="77777777" w:rsidR="00682A1D" w:rsidRDefault="0080361C">
      <w:pPr>
        <w:rPr>
          <w:rFonts w:cstheme="minorHAnsi"/>
        </w:rPr>
      </w:pPr>
      <w:r>
        <w:rPr>
          <w:noProof/>
        </w:rPr>
        <w:drawing>
          <wp:inline distT="0" distB="0" distL="0" distR="0" wp14:anchorId="13BCBE09" wp14:editId="4AD3239B">
            <wp:extent cx="5943600" cy="139255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5943600" cy="1392555"/>
                    </a:xfrm>
                    <a:prstGeom prst="rect">
                      <a:avLst/>
                    </a:prstGeom>
                  </pic:spPr>
                </pic:pic>
              </a:graphicData>
            </a:graphic>
          </wp:inline>
        </w:drawing>
      </w:r>
    </w:p>
    <w:p w14:paraId="45F4C0AF" w14:textId="77777777" w:rsidR="00682A1D" w:rsidRDefault="0080361C">
      <w:pPr>
        <w:rPr>
          <w:rFonts w:cstheme="minorHAnsi"/>
        </w:rPr>
      </w:pPr>
      <w:r>
        <w:rPr>
          <w:rFonts w:cstheme="minorHAnsi"/>
        </w:rPr>
        <w:t>Fluorescence of wild type designs subtracted by fluorescence of their corresponding mutants is plotted above.</w:t>
      </w:r>
    </w:p>
    <w:p w14:paraId="5990D596" w14:textId="23B023E2" w:rsidR="00682A1D" w:rsidRDefault="0080361C">
      <w:pPr>
        <w:pStyle w:val="ListParagraph"/>
        <w:numPr>
          <w:ilvl w:val="0"/>
          <w:numId w:val="2"/>
        </w:numPr>
        <w:rPr>
          <w:rFonts w:cstheme="minorHAnsi"/>
        </w:rPr>
      </w:pPr>
      <w:r>
        <w:rPr>
          <w:rFonts w:cstheme="minorHAnsi"/>
        </w:rPr>
        <w:t>Plot this as an x vs y plot</w:t>
      </w:r>
      <w:r w:rsidR="006D3DDD">
        <w:rPr>
          <w:rFonts w:cstheme="minorHAnsi"/>
        </w:rPr>
        <w:t>, might likely be supplement of just a subset of the previous figure</w:t>
      </w:r>
    </w:p>
    <w:p w14:paraId="245EB76E" w14:textId="77777777" w:rsidR="00682A1D" w:rsidRDefault="0080361C">
      <w:pPr>
        <w:rPr>
          <w:rFonts w:cstheme="minorHAnsi"/>
        </w:rPr>
      </w:pPr>
      <w:r>
        <w:rPr>
          <w:rFonts w:cstheme="minorHAnsi"/>
        </w:rPr>
        <w:t>Structures for the top 5 designs for each region</w:t>
      </w:r>
    </w:p>
    <w:p w14:paraId="60AFCBEE" w14:textId="77777777" w:rsidR="00682A1D" w:rsidRDefault="0080361C">
      <w:pPr>
        <w:rPr>
          <w:rFonts w:cstheme="minorHAnsi"/>
        </w:rPr>
      </w:pPr>
      <w:r>
        <w:rPr>
          <w:noProof/>
        </w:rPr>
        <w:drawing>
          <wp:inline distT="0" distB="0" distL="0" distR="0" wp14:anchorId="2109BDF6" wp14:editId="0DC9593E">
            <wp:extent cx="5943600" cy="2958465"/>
            <wp:effectExtent l="0" t="0" r="0" b="0"/>
            <wp:docPr id="4"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screenshot of a computer&#10;&#10;Description automatically generated"/>
                    <pic:cNvPicPr>
                      <a:picLocks noChangeAspect="1" noChangeArrowheads="1"/>
                    </pic:cNvPicPr>
                  </pic:nvPicPr>
                  <pic:blipFill>
                    <a:blip r:embed="rId8"/>
                    <a:stretch>
                      <a:fillRect/>
                    </a:stretch>
                  </pic:blipFill>
                  <pic:spPr bwMode="auto">
                    <a:xfrm>
                      <a:off x="0" y="0"/>
                      <a:ext cx="5943600" cy="2958465"/>
                    </a:xfrm>
                    <a:prstGeom prst="rect">
                      <a:avLst/>
                    </a:prstGeom>
                  </pic:spPr>
                </pic:pic>
              </a:graphicData>
            </a:graphic>
          </wp:inline>
        </w:drawing>
      </w:r>
    </w:p>
    <w:p w14:paraId="532F428D" w14:textId="77777777" w:rsidR="00682A1D" w:rsidRDefault="0080361C">
      <w:pPr>
        <w:rPr>
          <w:rFonts w:cstheme="minorHAnsi"/>
        </w:rPr>
      </w:pPr>
      <w:r>
        <w:rPr>
          <w:rFonts w:cstheme="minorHAnsi"/>
        </w:rPr>
        <w:t>Figure: Frontal and side view of predicted structures for the top 5 fluorescent sequences for each region.</w:t>
      </w:r>
    </w:p>
    <w:p w14:paraId="5718F3F0" w14:textId="77777777" w:rsidR="00682A1D" w:rsidRDefault="0080361C">
      <w:pPr>
        <w:pStyle w:val="ListParagraph"/>
        <w:numPr>
          <w:ilvl w:val="0"/>
          <w:numId w:val="1"/>
        </w:numPr>
        <w:rPr>
          <w:rFonts w:cstheme="minorHAnsi"/>
        </w:rPr>
      </w:pPr>
      <w:proofErr w:type="gramStart"/>
      <w:r>
        <w:rPr>
          <w:rFonts w:cstheme="minorHAnsi"/>
        </w:rPr>
        <w:t>Overall</w:t>
      </w:r>
      <w:proofErr w:type="gramEnd"/>
      <w:r>
        <w:rPr>
          <w:rFonts w:cstheme="minorHAnsi"/>
        </w:rPr>
        <w:t xml:space="preserve"> they look well packed, with some slight voids in the left and right regions</w:t>
      </w:r>
    </w:p>
    <w:p w14:paraId="73531A6C" w14:textId="77777777" w:rsidR="00682A1D" w:rsidRDefault="0080361C">
      <w:pPr>
        <w:pStyle w:val="ListParagraph"/>
        <w:numPr>
          <w:ilvl w:val="0"/>
          <w:numId w:val="1"/>
        </w:numPr>
        <w:rPr>
          <w:rFonts w:cstheme="minorHAnsi"/>
        </w:rPr>
      </w:pPr>
      <w:r>
        <w:rPr>
          <w:rFonts w:cstheme="minorHAnsi"/>
        </w:rPr>
        <w:t>Add in the energies for each of these, and the SASA (compare that to the VDW per square angstrom (</w:t>
      </w:r>
      <w:proofErr w:type="spellStart"/>
      <w:r>
        <w:rPr>
          <w:rFonts w:cstheme="minorHAnsi"/>
        </w:rPr>
        <w:t>vdw</w:t>
      </w:r>
      <w:proofErr w:type="spellEnd"/>
      <w:r>
        <w:rPr>
          <w:rFonts w:cstheme="minorHAnsi"/>
        </w:rPr>
        <w:t>/SASA))</w:t>
      </w:r>
    </w:p>
    <w:p w14:paraId="56299213" w14:textId="77777777" w:rsidR="00682A1D" w:rsidRDefault="00682A1D">
      <w:pPr>
        <w:rPr>
          <w:rFonts w:cstheme="minorHAnsi"/>
        </w:rPr>
      </w:pPr>
    </w:p>
    <w:p w14:paraId="13D5D206" w14:textId="77777777" w:rsidR="00682A1D" w:rsidRDefault="00682A1D">
      <w:pPr>
        <w:rPr>
          <w:rFonts w:cstheme="minorHAnsi"/>
        </w:rPr>
      </w:pPr>
    </w:p>
    <w:p w14:paraId="58C266FF" w14:textId="77777777" w:rsidR="002B4F00" w:rsidRDefault="002B4F00">
      <w:pPr>
        <w:rPr>
          <w:rFonts w:cstheme="minorHAnsi"/>
          <w:b/>
          <w:bCs/>
        </w:rPr>
      </w:pPr>
    </w:p>
    <w:p w14:paraId="096D7256" w14:textId="4237263A" w:rsidR="00682A1D" w:rsidRDefault="0080361C">
      <w:pPr>
        <w:rPr>
          <w:rFonts w:cstheme="minorHAnsi"/>
          <w:b/>
          <w:bCs/>
        </w:rPr>
      </w:pPr>
      <w:r>
        <w:rPr>
          <w:rFonts w:cstheme="minorHAnsi"/>
          <w:b/>
          <w:bCs/>
        </w:rPr>
        <w:t>Amino acid distribution per Fluorescence</w:t>
      </w:r>
    </w:p>
    <w:p w14:paraId="46C802D1" w14:textId="77777777" w:rsidR="00682A1D" w:rsidRDefault="0080361C">
      <w:pPr>
        <w:rPr>
          <w:rFonts w:cstheme="minorHAnsi"/>
          <w:b/>
          <w:bCs/>
        </w:rPr>
      </w:pPr>
      <w:r>
        <w:rPr>
          <w:noProof/>
        </w:rPr>
        <w:drawing>
          <wp:inline distT="0" distB="0" distL="0" distR="0" wp14:anchorId="00714EF5" wp14:editId="15EEBFA9">
            <wp:extent cx="5943600" cy="278638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stretch>
                      <a:fillRect/>
                    </a:stretch>
                  </pic:blipFill>
                  <pic:spPr bwMode="auto">
                    <a:xfrm>
                      <a:off x="0" y="0"/>
                      <a:ext cx="5943600" cy="2786380"/>
                    </a:xfrm>
                    <a:prstGeom prst="rect">
                      <a:avLst/>
                    </a:prstGeom>
                  </pic:spPr>
                </pic:pic>
              </a:graphicData>
            </a:graphic>
          </wp:inline>
        </w:drawing>
      </w:r>
    </w:p>
    <w:p w14:paraId="0220E0E6" w14:textId="77777777" w:rsidR="00682A1D" w:rsidRDefault="0080361C">
      <w:pPr>
        <w:rPr>
          <w:rFonts w:cstheme="minorHAnsi"/>
        </w:rPr>
      </w:pPr>
      <w:r>
        <w:rPr>
          <w:rFonts w:cstheme="minorHAnsi"/>
        </w:rPr>
        <w:t xml:space="preserve">Figure: The amino acid frequency was calculated for sequences based on their fluorescence (&gt;= 0.75, 0.5 – 0.75, 0.25-0.5, and &lt; 0.25). This was done for designs and all mutant sequences. </w:t>
      </w:r>
    </w:p>
    <w:p w14:paraId="42608A48" w14:textId="77777777" w:rsidR="00682A1D" w:rsidRDefault="0080361C">
      <w:pPr>
        <w:pStyle w:val="ListParagraph"/>
        <w:numPr>
          <w:ilvl w:val="0"/>
          <w:numId w:val="1"/>
        </w:numPr>
        <w:rPr>
          <w:rFonts w:cstheme="minorHAnsi"/>
        </w:rPr>
      </w:pPr>
      <w:r>
        <w:rPr>
          <w:rFonts w:cstheme="minorHAnsi"/>
        </w:rPr>
        <w:t>In all regions, isoleucine is more prevalently found in sequences with lower fluorescence</w:t>
      </w:r>
    </w:p>
    <w:p w14:paraId="0CA5C4E1" w14:textId="77777777" w:rsidR="00682A1D" w:rsidRDefault="0080361C">
      <w:pPr>
        <w:pStyle w:val="ListParagraph"/>
        <w:numPr>
          <w:ilvl w:val="0"/>
          <w:numId w:val="1"/>
        </w:numPr>
        <w:rPr>
          <w:rFonts w:cstheme="minorHAnsi"/>
        </w:rPr>
      </w:pPr>
      <w:r>
        <w:rPr>
          <w:rFonts w:cstheme="minorHAnsi"/>
        </w:rPr>
        <w:t>Phenylalanine is also more prevalently found in mutant sequences with lower fluorescence</w:t>
      </w:r>
    </w:p>
    <w:p w14:paraId="4E7E9240" w14:textId="77777777" w:rsidR="00682A1D" w:rsidRDefault="0080361C">
      <w:pPr>
        <w:pStyle w:val="ListParagraph"/>
        <w:numPr>
          <w:ilvl w:val="0"/>
          <w:numId w:val="1"/>
        </w:numPr>
        <w:rPr>
          <w:rFonts w:cstheme="minorHAnsi"/>
        </w:rPr>
      </w:pPr>
      <w:r>
        <w:rPr>
          <w:rFonts w:cstheme="minorHAnsi"/>
        </w:rPr>
        <w:t>Tyrosine is kind of variable, but more prevalently found in mutant sequences with lower fluorescence</w:t>
      </w:r>
    </w:p>
    <w:p w14:paraId="68BD8906" w14:textId="77777777" w:rsidR="00682A1D" w:rsidRDefault="0080361C">
      <w:pPr>
        <w:pStyle w:val="ListParagraph"/>
        <w:numPr>
          <w:ilvl w:val="1"/>
          <w:numId w:val="1"/>
        </w:numPr>
        <w:rPr>
          <w:rFonts w:cstheme="minorHAnsi"/>
        </w:rPr>
      </w:pPr>
      <w:r>
        <w:rPr>
          <w:rFonts w:cstheme="minorHAnsi"/>
        </w:rPr>
        <w:t>Suggest that these AAs disrupt association</w:t>
      </w:r>
    </w:p>
    <w:p w14:paraId="4A3E9AF9" w14:textId="77777777" w:rsidR="00682A1D" w:rsidRDefault="0080361C">
      <w:pPr>
        <w:pStyle w:val="ListParagraph"/>
        <w:numPr>
          <w:ilvl w:val="0"/>
          <w:numId w:val="1"/>
        </w:numPr>
        <w:rPr>
          <w:rFonts w:cstheme="minorHAnsi"/>
        </w:rPr>
      </w:pPr>
      <w:r>
        <w:rPr>
          <w:rFonts w:cstheme="minorHAnsi"/>
        </w:rPr>
        <w:t>Alanine is more prevalent in sequences with higher fluorescence</w:t>
      </w:r>
    </w:p>
    <w:p w14:paraId="5ECC1C98" w14:textId="77777777" w:rsidR="00682A1D" w:rsidRDefault="0080361C">
      <w:pPr>
        <w:pStyle w:val="ListParagraph"/>
        <w:numPr>
          <w:ilvl w:val="1"/>
          <w:numId w:val="1"/>
        </w:numPr>
        <w:rPr>
          <w:rFonts w:cstheme="minorHAnsi"/>
        </w:rPr>
      </w:pPr>
      <w:r>
        <w:rPr>
          <w:rFonts w:cstheme="minorHAnsi"/>
        </w:rPr>
        <w:t>Suggests that it helps facilitate association</w:t>
      </w:r>
    </w:p>
    <w:p w14:paraId="5771E0C3" w14:textId="77777777" w:rsidR="00682A1D" w:rsidRDefault="0080361C">
      <w:pPr>
        <w:pStyle w:val="ListParagraph"/>
        <w:numPr>
          <w:ilvl w:val="0"/>
          <w:numId w:val="1"/>
        </w:numPr>
        <w:rPr>
          <w:rFonts w:cstheme="minorHAnsi"/>
        </w:rPr>
      </w:pPr>
      <w:r>
        <w:rPr>
          <w:rFonts w:cstheme="minorHAnsi"/>
        </w:rPr>
        <w:t xml:space="preserve">Distributions of </w:t>
      </w:r>
      <w:proofErr w:type="spellStart"/>
      <w:r>
        <w:rPr>
          <w:rFonts w:cstheme="minorHAnsi"/>
        </w:rPr>
        <w:t>hbond</w:t>
      </w:r>
      <w:proofErr w:type="spellEnd"/>
      <w:r>
        <w:rPr>
          <w:rFonts w:cstheme="minorHAnsi"/>
        </w:rPr>
        <w:t xml:space="preserve"> AAs (Ser, </w:t>
      </w:r>
      <w:proofErr w:type="spellStart"/>
      <w:r>
        <w:rPr>
          <w:rFonts w:cstheme="minorHAnsi"/>
        </w:rPr>
        <w:t>Thr</w:t>
      </w:r>
      <w:proofErr w:type="spellEnd"/>
      <w:r>
        <w:rPr>
          <w:rFonts w:cstheme="minorHAnsi"/>
        </w:rPr>
        <w:t xml:space="preserve">) are similar throughout, suggesting that potential </w:t>
      </w:r>
      <w:proofErr w:type="spellStart"/>
      <w:r>
        <w:rPr>
          <w:rFonts w:cstheme="minorHAnsi"/>
        </w:rPr>
        <w:t>hbonding</w:t>
      </w:r>
      <w:proofErr w:type="spellEnd"/>
      <w:r>
        <w:rPr>
          <w:rFonts w:cstheme="minorHAnsi"/>
        </w:rPr>
        <w:t xml:space="preserve"> by these AAs is not the main driving force for association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7777777"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7F9E139A" w14:textId="77777777" w:rsidR="00682A1D" w:rsidRDefault="00682A1D">
      <w:pPr>
        <w:rPr>
          <w:rFonts w:cstheme="minorHAnsi"/>
          <w:b/>
          <w:bCs/>
        </w:rPr>
      </w:pPr>
    </w:p>
    <w:p w14:paraId="6E62EDF5" w14:textId="77777777" w:rsidR="00682A1D" w:rsidRDefault="0080361C">
      <w:pPr>
        <w:rPr>
          <w:rFonts w:cstheme="minorHAnsi"/>
          <w:b/>
          <w:bCs/>
        </w:rPr>
      </w:pPr>
      <w:r>
        <w:rPr>
          <w:rFonts w:cstheme="minorHAnsi"/>
          <w:b/>
          <w:bCs/>
        </w:rPr>
        <w:t>Delta G figure</w:t>
      </w:r>
    </w:p>
    <w:p w14:paraId="644FC950" w14:textId="77777777" w:rsidR="00682A1D" w:rsidRDefault="0080361C">
      <w:pPr>
        <w:rPr>
          <w:rFonts w:cstheme="minorHAnsi"/>
        </w:rPr>
      </w:pPr>
      <w:r>
        <w:rPr>
          <w:noProof/>
        </w:rPr>
        <w:drawing>
          <wp:inline distT="0" distB="0" distL="0" distR="0" wp14:anchorId="033B61C9" wp14:editId="1822FB28">
            <wp:extent cx="3982720" cy="2987040"/>
            <wp:effectExtent l="0" t="0" r="0" b="0"/>
            <wp:docPr id="6" name="Picture 3" descr="A graph of a graph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graph of a graph with numbers and dots&#10;&#10;Description automatically generated with medium confidence"/>
                    <pic:cNvPicPr>
                      <a:picLocks noChangeAspect="1" noChangeArrowheads="1"/>
                    </pic:cNvPicPr>
                  </pic:nvPicPr>
                  <pic:blipFill>
                    <a:blip r:embed="rId10"/>
                    <a:stretch>
                      <a:fillRect/>
                    </a:stretch>
                  </pic:blipFill>
                  <pic:spPr bwMode="auto">
                    <a:xfrm>
                      <a:off x="0" y="0"/>
                      <a:ext cx="3982720" cy="2987040"/>
                    </a:xfrm>
                    <a:prstGeom prst="rect">
                      <a:avLst/>
                    </a:prstGeom>
                  </pic:spPr>
                </pic:pic>
              </a:graphicData>
            </a:graphic>
          </wp:inline>
        </w:drawing>
      </w:r>
    </w:p>
    <w:p w14:paraId="63EADEE6" w14:textId="77777777" w:rsidR="00682A1D" w:rsidRDefault="0080361C">
      <w:pPr>
        <w:rPr>
          <w:rFonts w:cstheme="minorHAnsi"/>
        </w:rPr>
      </w:pPr>
      <w:r>
        <w:rPr>
          <w:rFonts w:cstheme="minorHAnsi"/>
        </w:rPr>
        <w:t xml:space="preserve">Figure 4. Converting fluorescence to free energy. </w:t>
      </w:r>
    </w:p>
    <w:p w14:paraId="4475F96B" w14:textId="77777777" w:rsidR="00682A1D" w:rsidRDefault="0080361C">
      <w:pPr>
        <w:pStyle w:val="ListParagraph"/>
        <w:numPr>
          <w:ilvl w:val="0"/>
          <w:numId w:val="1"/>
        </w:numPr>
        <w:rPr>
          <w:rFonts w:cstheme="minorHAnsi"/>
        </w:rPr>
      </w:pPr>
      <w:r>
        <w:rPr>
          <w:rFonts w:cstheme="minorHAnsi"/>
        </w:rPr>
        <w:t>Detail here for how we convert from fluorescence to delta G</w:t>
      </w:r>
    </w:p>
    <w:p w14:paraId="7CEE4BDE" w14:textId="77777777" w:rsidR="00682A1D" w:rsidRDefault="0080361C">
      <w:pPr>
        <w:pStyle w:val="ListParagraph"/>
        <w:numPr>
          <w:ilvl w:val="1"/>
          <w:numId w:val="1"/>
        </w:numPr>
        <w:rPr>
          <w:rFonts w:cstheme="minorHAnsi"/>
        </w:rPr>
      </w:pPr>
      <w:r>
        <w:rPr>
          <w:rFonts w:cstheme="minorHAnsi"/>
        </w:rPr>
        <w:t>Cite Gladys paper</w:t>
      </w:r>
    </w:p>
    <w:p w14:paraId="5CE18739" w14:textId="77777777" w:rsidR="00682A1D" w:rsidRDefault="0080361C">
      <w:pPr>
        <w:pStyle w:val="ListParagraph"/>
        <w:numPr>
          <w:ilvl w:val="0"/>
          <w:numId w:val="1"/>
        </w:numPr>
        <w:rPr>
          <w:rFonts w:cstheme="minorHAnsi"/>
        </w:rPr>
      </w:pPr>
      <w:r>
        <w:rPr>
          <w:rFonts w:cstheme="minorHAnsi"/>
        </w:rPr>
        <w:t>Talk about how we trimmed to this dataset:</w:t>
      </w:r>
    </w:p>
    <w:p w14:paraId="530D6E0C" w14:textId="77777777" w:rsidR="00682A1D" w:rsidRDefault="0080361C">
      <w:pPr>
        <w:pStyle w:val="ListParagraph"/>
        <w:numPr>
          <w:ilvl w:val="1"/>
          <w:numId w:val="1"/>
        </w:numPr>
        <w:rPr>
          <w:rFonts w:cstheme="minorHAnsi"/>
        </w:rPr>
      </w:pPr>
      <w:r>
        <w:rPr>
          <w:rFonts w:cstheme="minorHAnsi"/>
        </w:rPr>
        <w:t>This image is for:</w:t>
      </w:r>
    </w:p>
    <w:p w14:paraId="4543A21E" w14:textId="77777777" w:rsidR="00682A1D" w:rsidRDefault="0080361C">
      <w:pPr>
        <w:pStyle w:val="ListParagraph"/>
        <w:numPr>
          <w:ilvl w:val="2"/>
          <w:numId w:val="1"/>
        </w:numPr>
        <w:rPr>
          <w:rFonts w:cstheme="minorHAnsi"/>
        </w:rPr>
      </w:pPr>
      <w:r>
        <w:rPr>
          <w:rFonts w:cstheme="minorHAnsi"/>
        </w:rPr>
        <w:t>At least 1 clashing mutant &lt; 35% OR the difference between the WT and mutant is &gt; 50%</w:t>
      </w:r>
    </w:p>
    <w:p w14:paraId="4EAF37FB" w14:textId="77777777" w:rsidR="00682A1D" w:rsidRDefault="0080361C">
      <w:pPr>
        <w:pStyle w:val="ListParagraph"/>
        <w:numPr>
          <w:ilvl w:val="1"/>
          <w:numId w:val="1"/>
        </w:numPr>
        <w:rPr>
          <w:rFonts w:cstheme="minorHAnsi"/>
        </w:rPr>
      </w:pPr>
      <w:r>
        <w:rPr>
          <w:rFonts w:cstheme="minorHAnsi"/>
        </w:rPr>
        <w:t>Give more information about clashing mutations here (probably also earlier in the design section)</w:t>
      </w:r>
    </w:p>
    <w:p w14:paraId="33038548" w14:textId="77777777" w:rsidR="00682A1D" w:rsidRDefault="0080361C">
      <w:pPr>
        <w:pStyle w:val="ListParagraph"/>
        <w:numPr>
          <w:ilvl w:val="0"/>
          <w:numId w:val="1"/>
        </w:numPr>
        <w:rPr>
          <w:rFonts w:cstheme="minorHAnsi"/>
        </w:rPr>
      </w:pPr>
      <w:r>
        <w:rPr>
          <w:rFonts w:cstheme="minorHAnsi"/>
        </w:rPr>
        <w:t xml:space="preserve">Talk about the impact of van der Waals packing in left and right versus </w:t>
      </w:r>
      <w:proofErr w:type="spellStart"/>
      <w:r>
        <w:rPr>
          <w:rFonts w:cstheme="minorHAnsi"/>
        </w:rPr>
        <w:t>GASright</w:t>
      </w:r>
      <w:proofErr w:type="spellEnd"/>
    </w:p>
    <w:p w14:paraId="291CE09E" w14:textId="77777777" w:rsidR="00682A1D" w:rsidRDefault="00682A1D">
      <w:pPr>
        <w:pStyle w:val="ListParagraph"/>
        <w:rPr>
          <w:rFonts w:cstheme="minorHAnsi"/>
        </w:rPr>
      </w:pPr>
    </w:p>
    <w:p w14:paraId="53E1CF7C" w14:textId="77777777" w:rsidR="00682A1D" w:rsidRDefault="00682A1D">
      <w:pPr>
        <w:pStyle w:val="ListParagraph"/>
        <w:rPr>
          <w:rFonts w:cstheme="minorHAnsi"/>
        </w:rPr>
      </w:pPr>
    </w:p>
    <w:p w14:paraId="18E1A9D5" w14:textId="77777777" w:rsidR="00682A1D" w:rsidRDefault="00682A1D">
      <w:pPr>
        <w:pStyle w:val="ListParagraph"/>
        <w:rPr>
          <w:rFonts w:cstheme="minorHAnsi"/>
        </w:rPr>
      </w:pPr>
    </w:p>
    <w:p w14:paraId="243D056E" w14:textId="77777777" w:rsidR="00682A1D" w:rsidRDefault="00682A1D">
      <w:pPr>
        <w:pStyle w:val="ListParagraph"/>
        <w:rPr>
          <w:rFonts w:cstheme="minorHAnsi"/>
        </w:rPr>
      </w:pPr>
    </w:p>
    <w:p w14:paraId="54061784" w14:textId="77777777" w:rsidR="00682A1D" w:rsidRDefault="00682A1D">
      <w:pPr>
        <w:pStyle w:val="ListParagraph"/>
        <w:rPr>
          <w:rFonts w:cstheme="minorHAnsi"/>
        </w:rPr>
      </w:pPr>
    </w:p>
    <w:p w14:paraId="08C0F288" w14:textId="77777777" w:rsidR="00682A1D" w:rsidRDefault="00682A1D">
      <w:pPr>
        <w:pStyle w:val="ListParagraph"/>
        <w:rPr>
          <w:rFonts w:cstheme="minorHAnsi"/>
        </w:rPr>
      </w:pPr>
    </w:p>
    <w:p w14:paraId="6D24FB22" w14:textId="77777777" w:rsidR="00682A1D" w:rsidRDefault="00682A1D">
      <w:pPr>
        <w:pStyle w:val="ListParagraph"/>
        <w:rPr>
          <w:rFonts w:cstheme="minorHAnsi"/>
        </w:rPr>
      </w:pPr>
    </w:p>
    <w:p w14:paraId="3EC33C3D" w14:textId="77777777" w:rsidR="00682A1D" w:rsidRDefault="00682A1D">
      <w:pPr>
        <w:pStyle w:val="ListParagraph"/>
        <w:rPr>
          <w:rFonts w:cstheme="minorHAnsi"/>
        </w:rPr>
      </w:pPr>
    </w:p>
    <w:p w14:paraId="62EAD7C9" w14:textId="77777777" w:rsidR="00682A1D" w:rsidRDefault="00682A1D">
      <w:pPr>
        <w:pStyle w:val="ListParagraph"/>
        <w:rPr>
          <w:rFonts w:cstheme="minorHAnsi"/>
        </w:rPr>
      </w:pPr>
    </w:p>
    <w:p w14:paraId="6EECC194" w14:textId="77777777" w:rsidR="00577B05" w:rsidRDefault="00577B05">
      <w:pPr>
        <w:pStyle w:val="ListParagraph"/>
        <w:rPr>
          <w:rFonts w:cstheme="minorHAnsi"/>
        </w:rPr>
      </w:pPr>
    </w:p>
    <w:p w14:paraId="0E16BFBA" w14:textId="77777777" w:rsidR="00577B05" w:rsidRDefault="00577B05">
      <w:pPr>
        <w:pStyle w:val="ListParagraph"/>
        <w:rPr>
          <w:rFonts w:cstheme="minorHAnsi"/>
        </w:rPr>
      </w:pPr>
    </w:p>
    <w:p w14:paraId="5C4BC735" w14:textId="77777777" w:rsidR="00577B05" w:rsidRDefault="00577B05">
      <w:pPr>
        <w:pStyle w:val="ListParagraph"/>
        <w:rPr>
          <w:rFonts w:cstheme="minorHAnsi"/>
        </w:rPr>
      </w:pPr>
    </w:p>
    <w:p w14:paraId="66651BE0" w14:textId="77777777" w:rsidR="00682A1D" w:rsidRDefault="00682A1D">
      <w:pPr>
        <w:pStyle w:val="ListParagraph"/>
        <w:rPr>
          <w:rFonts w:cstheme="minorHAnsi"/>
        </w:rPr>
      </w:pPr>
    </w:p>
    <w:p w14:paraId="4FEB42C1" w14:textId="77777777" w:rsidR="00682A1D" w:rsidRDefault="00682A1D">
      <w:pPr>
        <w:pStyle w:val="ListParagraph"/>
        <w:rPr>
          <w:rFonts w:cstheme="minorHAnsi"/>
        </w:rPr>
      </w:pPr>
    </w:p>
    <w:p w14:paraId="0F6CD2EA" w14:textId="77777777" w:rsidR="00682A1D" w:rsidRDefault="0080361C">
      <w:pPr>
        <w:pStyle w:val="ListParagraph"/>
      </w:pPr>
      <w:r>
        <w:lastRenderedPageBreak/>
        <w:t>SI Figures</w:t>
      </w:r>
    </w:p>
    <w:p w14:paraId="5CE40497" w14:textId="77777777" w:rsidR="00682A1D" w:rsidRDefault="00682A1D">
      <w:pPr>
        <w:pStyle w:val="ListParagraph"/>
      </w:pPr>
    </w:p>
    <w:p w14:paraId="32910DCA" w14:textId="77777777" w:rsidR="00682A1D" w:rsidRDefault="0080361C">
      <w:pPr>
        <w:rPr>
          <w:rFonts w:cstheme="minorHAnsi"/>
          <w:b/>
          <w:bCs/>
        </w:rPr>
      </w:pPr>
      <w:r>
        <w:rPr>
          <w:rFonts w:cstheme="minorHAnsi"/>
          <w:b/>
          <w:bCs/>
        </w:rPr>
        <w:t xml:space="preserve">Figure </w:t>
      </w:r>
      <w:r>
        <w:rPr>
          <w:rFonts w:cstheme="minorHAnsi"/>
          <w:b/>
          <w:bCs/>
          <w:noProof/>
        </w:rPr>
        <w:drawing>
          <wp:anchor distT="0" distB="0" distL="114300" distR="114300" simplePos="0" relativeHeight="8"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1"/>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9"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2"/>
                    <a:srcRect l="8198" t="59677"/>
                    <a:stretch>
                      <a:fillRect/>
                    </a:stretch>
                  </pic:blipFill>
                  <pic:spPr bwMode="auto">
                    <a:xfrm>
                      <a:off x="0" y="0"/>
                      <a:ext cx="2849880" cy="1678305"/>
                    </a:xfrm>
                    <a:prstGeom prst="rect">
                      <a:avLst/>
                    </a:prstGeom>
                  </pic:spPr>
                </pic:pic>
              </a:graphicData>
            </a:graphic>
          </wp:anchor>
        </w:drawing>
      </w:r>
      <w:proofErr w:type="spellStart"/>
      <w:r>
        <w:rPr>
          <w:rFonts w:cstheme="minorHAnsi"/>
          <w:b/>
          <w:bCs/>
        </w:rPr>
        <w:t>exp_design</w:t>
      </w:r>
      <w:proofErr w:type="spellEnd"/>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 xml:space="preserve">Figure </w:t>
      </w:r>
      <w:proofErr w:type="spellStart"/>
      <w:r>
        <w:t>exp_design</w:t>
      </w:r>
      <w:proofErr w:type="spellEnd"/>
      <w:r>
        <w:t xml:space="preserve">. Controlling for expression and insertion variability. (a) [Design algorithm name] was run on a 21 amino acid poly-leucine backbone, allowing for 8 variable amino acid positions. </w:t>
      </w:r>
      <w:proofErr w:type="spellStart"/>
      <w:r>
        <w:t>GASright</w:t>
      </w:r>
      <w:proofErr w:type="spellEnd"/>
      <w:r>
        <w:t xml:space="preserve"> and </w:t>
      </w:r>
      <w:proofErr w:type="gramStart"/>
      <w:r>
        <w:t>right handed</w:t>
      </w:r>
      <w:proofErr w:type="gramEnd"/>
      <w:r>
        <w:t xml:space="preserve"> positions are identical, while left handed positions are based on knobs into holes packing motifs found within coiled coils. (b) TOXGREEN fuses the designed protein to maltose binding protein (MBP) in the periplasm and </w:t>
      </w:r>
      <w:proofErr w:type="spellStart"/>
      <w:r>
        <w:t>ToxR</w:t>
      </w:r>
      <w:proofErr w:type="spellEnd"/>
      <w:r>
        <w:t xml:space="preserve">, a dimeric transcription factor, in the cytoplasm. Dimerization of designs results in the dimerization of </w:t>
      </w:r>
      <w:proofErr w:type="spellStart"/>
      <w:r>
        <w:t>ToxR</w:t>
      </w:r>
      <w:proofErr w:type="spellEnd"/>
      <w:r>
        <w:t>, and subsequently the transcription and translation of GFP as a readout of association strength.</w:t>
      </w:r>
    </w:p>
    <w:p w14:paraId="7AF61FE8" w14:textId="77777777" w:rsidR="00BD0549" w:rsidRDefault="00BD0549" w:rsidP="00BD0549">
      <w:pPr>
        <w:pStyle w:val="Standard"/>
        <w:rPr>
          <w:rFonts w:asciiTheme="minorHAnsi" w:hAnsiTheme="minorHAnsi" w:cstheme="minorHAnsi"/>
          <w:sz w:val="22"/>
          <w:szCs w:val="22"/>
        </w:rPr>
      </w:pPr>
      <w:r>
        <w:rPr>
          <w:rFonts w:asciiTheme="minorHAnsi" w:hAnsiTheme="minorHAnsi" w:cstheme="minorHAnsi"/>
          <w:sz w:val="22"/>
          <w:szCs w:val="22"/>
        </w:rPr>
        <w:t xml:space="preserve">Previous research has shown that mutating 8 designated positions along a polyleucine transmembrane helix influences </w:t>
      </w:r>
      <w:proofErr w:type="spellStart"/>
      <w:proofErr w:type="gramStart"/>
      <w:r>
        <w:rPr>
          <w:rFonts w:asciiTheme="minorHAnsi" w:hAnsiTheme="minorHAnsi" w:cstheme="minorHAnsi"/>
          <w:sz w:val="22"/>
          <w:szCs w:val="22"/>
        </w:rPr>
        <w:t>it’s</w:t>
      </w:r>
      <w:proofErr w:type="spellEnd"/>
      <w:proofErr w:type="gramEnd"/>
      <w:r>
        <w:rPr>
          <w:rFonts w:asciiTheme="minorHAnsi" w:hAnsiTheme="minorHAnsi" w:cstheme="minorHAnsi"/>
          <w:sz w:val="22"/>
          <w:szCs w:val="22"/>
        </w:rPr>
        <w:t xml:space="preserve"> ability to </w:t>
      </w:r>
      <w:proofErr w:type="spellStart"/>
      <w:r>
        <w:rPr>
          <w:rFonts w:asciiTheme="minorHAnsi" w:hAnsiTheme="minorHAnsi" w:cstheme="minorHAnsi"/>
          <w:sz w:val="22"/>
          <w:szCs w:val="22"/>
        </w:rPr>
        <w:t>self associate</w:t>
      </w:r>
      <w:proofErr w:type="spellEnd"/>
      <w:r>
        <w:rPr>
          <w:rFonts w:asciiTheme="minorHAnsi" w:hAnsiTheme="minorHAnsi" w:cstheme="minorHAnsi"/>
          <w:sz w:val="22"/>
          <w:szCs w:val="22"/>
        </w:rPr>
        <w:t xml:space="preserve"> (cite SMA and first </w:t>
      </w:r>
      <w:proofErr w:type="spellStart"/>
      <w:r>
        <w:rPr>
          <w:rFonts w:asciiTheme="minorHAnsi" w:hAnsiTheme="minorHAnsi" w:cstheme="minorHAnsi"/>
          <w:sz w:val="22"/>
          <w:szCs w:val="22"/>
        </w:rPr>
        <w:t>polyleu</w:t>
      </w:r>
      <w:proofErr w:type="spellEnd"/>
      <w:r>
        <w:rPr>
          <w:rFonts w:asciiTheme="minorHAnsi" w:hAnsiTheme="minorHAnsi" w:cstheme="minorHAnsi"/>
          <w:sz w:val="22"/>
          <w:szCs w:val="22"/>
        </w:rPr>
        <w:t xml:space="preserve"> paper). For both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and </w:t>
      </w:r>
      <w:proofErr w:type="gramStart"/>
      <w:r>
        <w:rPr>
          <w:rFonts w:asciiTheme="minorHAnsi" w:hAnsiTheme="minorHAnsi" w:cstheme="minorHAnsi"/>
          <w:sz w:val="22"/>
          <w:szCs w:val="22"/>
        </w:rPr>
        <w:t>right handed</w:t>
      </w:r>
      <w:proofErr w:type="gramEnd"/>
      <w:r>
        <w:rPr>
          <w:rFonts w:asciiTheme="minorHAnsi" w:hAnsiTheme="minorHAnsi" w:cstheme="minorHAnsi"/>
          <w:sz w:val="22"/>
          <w:szCs w:val="22"/>
        </w:rPr>
        <w:t xml:space="preserve">, we used the same 8 positions as the interface to design sequences. For the </w:t>
      </w:r>
      <w:proofErr w:type="gramStart"/>
      <w:r>
        <w:rPr>
          <w:rFonts w:asciiTheme="minorHAnsi" w:hAnsiTheme="minorHAnsi" w:cstheme="minorHAnsi"/>
          <w:sz w:val="22"/>
          <w:szCs w:val="22"/>
        </w:rPr>
        <w:t>left handed</w:t>
      </w:r>
      <w:proofErr w:type="gramEnd"/>
      <w:r>
        <w:rPr>
          <w:rFonts w:asciiTheme="minorHAnsi" w:hAnsiTheme="minorHAnsi" w:cstheme="minorHAnsi"/>
          <w:sz w:val="22"/>
          <w:szCs w:val="22"/>
        </w:rPr>
        <w:t xml:space="preserve"> design region, we chose three different patterns for the interface to accommodate for potential knobs-into-holes packing and leucine zippers typically found in left handed coiled coils (cite).</w:t>
      </w:r>
    </w:p>
    <w:p w14:paraId="46350463" w14:textId="77777777" w:rsidR="00BD0549" w:rsidRDefault="00BD0549">
      <w:pPr>
        <w:jc w:val="both"/>
      </w:pPr>
    </w:p>
    <w:p w14:paraId="6EF94071" w14:textId="77777777" w:rsidR="00B01628" w:rsidRDefault="00B01628" w:rsidP="00B01628">
      <w:pPr>
        <w:jc w:val="both"/>
      </w:pPr>
      <w:r>
        <w:t xml:space="preserve">To reduce potential experimental heterogeneity of expression and insertion within the membrane, we chose 8 positions onto a standardized TM helix of 21 </w:t>
      </w:r>
      <w:proofErr w:type="spellStart"/>
      <w:r>
        <w:t>leucines</w:t>
      </w:r>
      <w:proofErr w:type="spellEnd"/>
      <w:r>
        <w:t>, one of the most prevalent amino acids found in membrane proteins (cite). Poly-leucine has been used in previous studies and shown to have little self-association, allowing us to posit that the association we see in our experiments is contributed primarily by our designed interface (cite 37, 39, 46, 56 from SMA). By using a poly-leucine backbone and the same number of positions for each of our designs, we expect to control for expression and insertion variability.</w:t>
      </w:r>
    </w:p>
    <w:p w14:paraId="6B2A19BF" w14:textId="77777777" w:rsidR="00B01628" w:rsidRDefault="00B01628" w:rsidP="00B01628">
      <w:pPr>
        <w:jc w:val="both"/>
      </w:pPr>
      <w:r>
        <w:t xml:space="preserve"> Figure 2A shows the chosen positions at the interface for each of the three regions. </w:t>
      </w:r>
      <w:proofErr w:type="spellStart"/>
      <w:r>
        <w:t>GASright</w:t>
      </w:r>
      <w:proofErr w:type="spellEnd"/>
      <w:r>
        <w:t xml:space="preserve"> sequences have been shown to be stabilized by a combination of van der Waals packing and interhelical hydrogen </w:t>
      </w:r>
      <w:r>
        <w:lastRenderedPageBreak/>
        <w:t xml:space="preserve">bonding (cite SMA). By utilizing the same interface for </w:t>
      </w:r>
      <w:proofErr w:type="spellStart"/>
      <w:r>
        <w:t>GASright</w:t>
      </w:r>
      <w:proofErr w:type="spellEnd"/>
      <w:r>
        <w:t xml:space="preserve"> within the </w:t>
      </w:r>
      <w:proofErr w:type="gramStart"/>
      <w:r>
        <w:t>right handed</w:t>
      </w:r>
      <w:proofErr w:type="gramEnd"/>
      <w:r>
        <w:t xml:space="preserve"> designs, we expect to be able to compare directly the potential contribution of van der Waals packing within our structures. Additionally, the </w:t>
      </w:r>
      <w:proofErr w:type="gramStart"/>
      <w:r>
        <w:t>left handed</w:t>
      </w:r>
      <w:proofErr w:type="gramEnd"/>
      <w:r>
        <w:t xml:space="preserve"> design interface is mirrored (better word) after the left handed coiled coil, which has been shown to allow for tight knobs into holes packing (cite). To specifically design membrane protein sequences, we developed a membrane protein entropic term based on the most prevalent hydrophobic amino acids found within membrane proteins (cite Alessandro paper and that other paper on AA abundance). </w:t>
      </w:r>
      <w:proofErr w:type="spellStart"/>
      <w:r>
        <w:t>GASrights</w:t>
      </w:r>
      <w:proofErr w:type="spellEnd"/>
      <w:r>
        <w:t xml:space="preserve"> were allowed to accommodate all of these hydrophobic amino acids including glycine at all positions, whereas </w:t>
      </w:r>
      <w:proofErr w:type="gramStart"/>
      <w:r>
        <w:t>right and left handed</w:t>
      </w:r>
      <w:proofErr w:type="gramEnd"/>
      <w:r>
        <w:t xml:space="preserve"> designs were limited to the rest of the hydrophobic amino acids to prevent the potential formation of interhelical hydrogen bonds. These designed helices were then expressed in plasmids that resulted in a chimeric protein with the dimeric transcription factor </w:t>
      </w:r>
      <w:proofErr w:type="spellStart"/>
      <w:r>
        <w:t>ToxR</w:t>
      </w:r>
      <w:proofErr w:type="spellEnd"/>
      <w:r>
        <w:t xml:space="preserve"> in the cytoplasm. As the helices dimerize, </w:t>
      </w:r>
      <w:proofErr w:type="spellStart"/>
      <w:r>
        <w:t>ToxR</w:t>
      </w:r>
      <w:proofErr w:type="spellEnd"/>
      <w:r>
        <w:t xml:space="preserve"> allows for the transcription and translation of green fluorescent protein as a reporter of association for our designs (cite TOXGREEN). This method has been further developed by our lab into a high-throughput assay that was utilized for this study.</w:t>
      </w:r>
    </w:p>
    <w:p w14:paraId="61E37B2C" w14:textId="77777777" w:rsidR="00B01628" w:rsidRDefault="00B01628">
      <w:pPr>
        <w:jc w:val="both"/>
      </w:pPr>
    </w:p>
    <w:sectPr w:rsidR="00B01628">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Noto Serif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3"/>
  </w:num>
  <w:num w:numId="2" w16cid:durableId="490604065">
    <w:abstractNumId w:val="1"/>
  </w:num>
  <w:num w:numId="3" w16cid:durableId="537668925">
    <w:abstractNumId w:val="4"/>
  </w:num>
  <w:num w:numId="4" w16cid:durableId="1002195818">
    <w:abstractNumId w:val="2"/>
  </w:num>
  <w:num w:numId="5" w16cid:durableId="431390474">
    <w:abstractNumId w:val="6"/>
  </w:num>
  <w:num w:numId="6" w16cid:durableId="703404739">
    <w:abstractNumId w:val="5"/>
  </w:num>
  <w:num w:numId="7" w16cid:durableId="1986932259">
    <w:abstractNumId w:val="0"/>
  </w:num>
  <w:num w:numId="8" w16cid:durableId="525212239">
    <w:abstractNumId w:val="7"/>
  </w:num>
  <w:num w:numId="9" w16cid:durableId="17868496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A1D"/>
    <w:rsid w:val="00125775"/>
    <w:rsid w:val="0013200D"/>
    <w:rsid w:val="001742CF"/>
    <w:rsid w:val="001E3952"/>
    <w:rsid w:val="00222044"/>
    <w:rsid w:val="00232E47"/>
    <w:rsid w:val="002B4F00"/>
    <w:rsid w:val="002C3DC9"/>
    <w:rsid w:val="00375F6E"/>
    <w:rsid w:val="004B6106"/>
    <w:rsid w:val="004D4288"/>
    <w:rsid w:val="00544713"/>
    <w:rsid w:val="00577B05"/>
    <w:rsid w:val="006037CC"/>
    <w:rsid w:val="0066310A"/>
    <w:rsid w:val="00682A1D"/>
    <w:rsid w:val="006A6841"/>
    <w:rsid w:val="006D3DDD"/>
    <w:rsid w:val="007A77DC"/>
    <w:rsid w:val="0080361C"/>
    <w:rsid w:val="0086080D"/>
    <w:rsid w:val="008666B1"/>
    <w:rsid w:val="008C3C60"/>
    <w:rsid w:val="009010DE"/>
    <w:rsid w:val="00955604"/>
    <w:rsid w:val="009B18DC"/>
    <w:rsid w:val="009C70D2"/>
    <w:rsid w:val="00A207B6"/>
    <w:rsid w:val="00A45F58"/>
    <w:rsid w:val="00AB7226"/>
    <w:rsid w:val="00B01628"/>
    <w:rsid w:val="00B32393"/>
    <w:rsid w:val="00BD0549"/>
    <w:rsid w:val="00C55CE2"/>
    <w:rsid w:val="00CC07D0"/>
    <w:rsid w:val="00D82B47"/>
    <w:rsid w:val="00DF0EF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C5E48A0E-98AE-4903-930F-8694C615D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820</TotalTime>
  <Pages>9</Pages>
  <Words>2342</Words>
  <Characters>13351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5</cp:revision>
  <dcterms:created xsi:type="dcterms:W3CDTF">2023-12-17T23:59:00Z</dcterms:created>
  <dcterms:modified xsi:type="dcterms:W3CDTF">2024-01-07T19:13:00Z</dcterms:modified>
  <dc:language>en-US</dc:language>
</cp:coreProperties>
</file>