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73A4" w14:textId="11ADCDDE" w:rsidR="005C0A33" w:rsidRDefault="009C6216">
      <w:r w:rsidRPr="009C6216">
        <w:t xml:space="preserve">Van der Waals packing facilitates membrane protein </w:t>
      </w:r>
      <w:proofErr w:type="gramStart"/>
      <w:r w:rsidRPr="009C6216">
        <w:t>association</w:t>
      </w:r>
      <w:proofErr w:type="gramEnd"/>
    </w:p>
    <w:p w14:paraId="4ED3459E" w14:textId="76B9CCCB" w:rsidR="006C30AA" w:rsidRDefault="006C30AA">
      <w:r>
        <w:t>Abstract</w:t>
      </w:r>
    </w:p>
    <w:p w14:paraId="0273312C" w14:textId="77777777" w:rsidR="006C30AA" w:rsidRDefault="006C30AA"/>
    <w:p w14:paraId="51DBFB54" w14:textId="77777777" w:rsidR="006C30AA" w:rsidRDefault="006C30AA"/>
    <w:p w14:paraId="100D1E9C" w14:textId="77777777" w:rsidR="006C30AA" w:rsidRDefault="006C30AA"/>
    <w:p w14:paraId="7FF6DA2F" w14:textId="77777777" w:rsidR="006C30AA" w:rsidRDefault="006C30AA"/>
    <w:p w14:paraId="707AAF39" w14:textId="77777777" w:rsidR="006C30AA" w:rsidRDefault="006C30AA"/>
    <w:p w14:paraId="15A6EC31" w14:textId="77777777" w:rsidR="006C30AA" w:rsidRDefault="006C30AA"/>
    <w:p w14:paraId="479943F7" w14:textId="154C07DB" w:rsidR="006C30AA" w:rsidRDefault="006C30AA">
      <w:r>
        <w:t>Visual Abstract</w:t>
      </w:r>
    </w:p>
    <w:p w14:paraId="4A9EE920" w14:textId="783068A4" w:rsidR="006C30AA" w:rsidRDefault="00CB0AD4">
      <w:r>
        <w:t>Design algorithm, experiment, fluorescence</w:t>
      </w:r>
      <w:r w:rsidR="00A34C8F">
        <w:t xml:space="preserve"> correlation</w:t>
      </w:r>
    </w:p>
    <w:p w14:paraId="50539771" w14:textId="77777777" w:rsidR="006C30AA" w:rsidRDefault="006C30AA"/>
    <w:p w14:paraId="31D9918B" w14:textId="77777777" w:rsidR="006C30AA" w:rsidRDefault="006C30AA"/>
    <w:p w14:paraId="62F21491" w14:textId="77777777" w:rsidR="006C30AA" w:rsidRDefault="006C30AA"/>
    <w:p w14:paraId="6D13A28F" w14:textId="3600535C" w:rsidR="006C30AA" w:rsidRDefault="006C30AA">
      <w:r>
        <w:t>Introduction</w:t>
      </w:r>
    </w:p>
    <w:p w14:paraId="5EA68B1C" w14:textId="77777777" w:rsidR="00AC0C64" w:rsidRDefault="00AC0C64" w:rsidP="00AC0C64">
      <w:pPr>
        <w:spacing w:after="0"/>
        <w:jc w:val="both"/>
        <w:rPr>
          <w:rFonts w:ascii="Arial" w:hAnsi="Arial" w:cs="Arial"/>
          <w:kern w:val="0"/>
          <w14:ligatures w14:val="none"/>
        </w:rPr>
      </w:pPr>
      <w:commentRangeStart w:id="0"/>
      <w:r w:rsidRPr="00AC0C64">
        <w:rPr>
          <w:rFonts w:ascii="Arial" w:hAnsi="Arial" w:cs="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sidRPr="00AC0C64">
        <w:rPr>
          <w:rFonts w:ascii="Arial" w:eastAsia="Arial" w:hAnsi="Arial" w:cs="Arial"/>
          <w:kern w:val="0"/>
          <w14:ligatures w14:val="none"/>
        </w:rPr>
        <w:t>Sanders and Myers, 2004; Gregersen et al., 2006</w:t>
      </w:r>
      <w:r w:rsidRPr="00AC0C64">
        <w:rPr>
          <w:rFonts w:ascii="Arial" w:hAnsi="Arial" w:cs="Arial"/>
          <w:kern w:val="0"/>
          <w14:ligatures w14:val="none"/>
        </w:rPr>
        <w:t xml:space="preserve">). </w:t>
      </w:r>
      <w:commentRangeEnd w:id="0"/>
      <w:r>
        <w:rPr>
          <w:rStyle w:val="CommentReference"/>
        </w:rPr>
        <w:commentReference w:id="0"/>
      </w:r>
    </w:p>
    <w:p w14:paraId="7611D999" w14:textId="77777777" w:rsidR="00AC0C64" w:rsidRDefault="00AC0C64" w:rsidP="00AC0C64">
      <w:pPr>
        <w:spacing w:after="0"/>
        <w:jc w:val="both"/>
        <w:rPr>
          <w:rFonts w:ascii="Arial" w:hAnsi="Arial" w:cs="Arial"/>
          <w:kern w:val="0"/>
          <w14:ligatures w14:val="none"/>
        </w:rPr>
      </w:pPr>
    </w:p>
    <w:p w14:paraId="14706CD7" w14:textId="77777777" w:rsidR="00AC0C64" w:rsidRDefault="00AC0C64" w:rsidP="00AC0C64">
      <w:pPr>
        <w:spacing w:after="0"/>
        <w:jc w:val="both"/>
        <w:rPr>
          <w:rFonts w:ascii="Arial" w:hAnsi="Arial" w:cs="Arial"/>
          <w:kern w:val="0"/>
          <w14:ligatures w14:val="none"/>
        </w:rPr>
      </w:pPr>
    </w:p>
    <w:p w14:paraId="648EC15D" w14:textId="34160E18" w:rsidR="00AC0C64" w:rsidRDefault="00AC0C64" w:rsidP="00AC0C64">
      <w:pPr>
        <w:spacing w:after="0"/>
        <w:jc w:val="both"/>
        <w:rPr>
          <w:rFonts w:ascii="Arial" w:hAnsi="Arial" w:cs="Arial"/>
          <w:kern w:val="0"/>
          <w14:ligatures w14:val="none"/>
        </w:rPr>
      </w:pPr>
      <w:r w:rsidRPr="00AC0C64">
        <w:rPr>
          <w:rFonts w:ascii="Arial" w:hAnsi="Arial" w:cs="Arial"/>
          <w:kern w:val="0"/>
          <w14:ligatures w14:val="none"/>
        </w:rPr>
        <w:t>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w:t>
      </w:r>
      <w:r>
        <w:rPr>
          <w:rFonts w:ascii="Arial" w:hAnsi="Arial" w:cs="Arial"/>
          <w:kern w:val="0"/>
          <w14:ligatures w14:val="none"/>
        </w:rPr>
        <w:t xml:space="preserve"> </w:t>
      </w:r>
      <w:r w:rsidRPr="00AC0C64">
        <w:rPr>
          <w:rFonts w:ascii="Arial" w:hAnsi="Arial" w:cs="Arial"/>
          <w:kern w:val="0"/>
          <w14:ligatures w14:val="none"/>
        </w:rPr>
        <w:t xml:space="preserve">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14:paraId="017D9E50" w14:textId="77777777" w:rsidR="00AC0C64" w:rsidRDefault="00AC0C64" w:rsidP="00AC0C64">
      <w:pPr>
        <w:spacing w:after="0"/>
        <w:jc w:val="both"/>
        <w:rPr>
          <w:rFonts w:ascii="Arial" w:hAnsi="Arial" w:cs="Arial"/>
          <w:kern w:val="0"/>
          <w14:ligatures w14:val="none"/>
        </w:rPr>
      </w:pPr>
    </w:p>
    <w:p w14:paraId="539CEC78" w14:textId="38F2B2BF" w:rsidR="00AC0C64" w:rsidRPr="00AC0C64" w:rsidRDefault="00AC0C64" w:rsidP="00AC0C64">
      <w:pPr>
        <w:spacing w:after="0"/>
        <w:ind w:firstLine="720"/>
        <w:jc w:val="both"/>
        <w:rPr>
          <w:rFonts w:ascii="Arial" w:hAnsi="Arial" w:cs="Arial"/>
          <w:kern w:val="0"/>
          <w14:ligatures w14:val="none"/>
        </w:rPr>
      </w:pPr>
      <w:r w:rsidRPr="00AC0C64">
        <w:rPr>
          <w:rFonts w:ascii="Arial" w:hAnsi="Arial" w:cs="Arial"/>
          <w:kern w:val="0"/>
          <w14:ligatures w14:val="none"/>
        </w:rPr>
        <w:t>Proper membrane protein folding is regulated by a distribution of stabilizing hydrogen bonds, weak polar interactions, and van der Waals forces between the unfolded and folded states.</w:t>
      </w:r>
      <w:r w:rsidRPr="00AC0C64">
        <w:rPr>
          <w:rFonts w:ascii="Arial" w:hAnsi="Arial" w:cs="Arial"/>
          <w:color w:val="000000" w:themeColor="text1"/>
          <w:kern w:val="0"/>
          <w14:ligatures w14:val="none"/>
        </w:rPr>
        <w:t xml:space="preserve"> Previous research has measured the contributions of both hydrogen bonding and weak polar interactions in the membrane and determined that these forces can drive membrane protein </w:t>
      </w:r>
      <w:r w:rsidRPr="00AC0C64">
        <w:rPr>
          <w:rFonts w:ascii="Arial" w:hAnsi="Arial" w:cs="Arial"/>
          <w:color w:val="000000" w:themeColor="text1"/>
          <w:kern w:val="0"/>
          <w14:ligatures w14:val="none"/>
        </w:rPr>
        <w:lastRenderedPageBreak/>
        <w:t xml:space="preserve">folding </w:t>
      </w:r>
      <w:r w:rsidRPr="00AC0C64">
        <w:rPr>
          <w:rFonts w:ascii="Arial" w:hAnsi="Arial" w:cs="Arial"/>
          <w:kern w:val="0"/>
          <w14:ligatures w14:val="none"/>
        </w:rPr>
        <w:t>(Zhou et al., 2001; Yano et al., 2002; Johnson et al., 2007)</w:t>
      </w:r>
      <w:r w:rsidRPr="00AC0C64">
        <w:rPr>
          <w:rFonts w:ascii="Arial" w:hAnsi="Arial" w:cs="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sidRPr="00AC0C64">
        <w:rPr>
          <w:rFonts w:ascii="Arial" w:hAnsi="Arial" w:cs="Arial"/>
          <w:color w:val="000000" w:themeColor="text1"/>
          <w:kern w:val="0"/>
          <w14:ligatures w14:val="none"/>
        </w:rPr>
        <w:t>at</w:t>
      </w:r>
      <w:proofErr w:type="gramEnd"/>
      <w:r w:rsidRPr="00AC0C64">
        <w:rPr>
          <w:rFonts w:ascii="Arial" w:hAnsi="Arial" w:cs="Arial"/>
          <w:color w:val="000000" w:themeColor="text1"/>
          <w:kern w:val="0"/>
          <w14:ligatures w14:val="none"/>
        </w:rPr>
        <w:t xml:space="preserve"> which packing can be a driving force for membrane protein folding is unclear. </w:t>
      </w:r>
      <w:r w:rsidRPr="00AC0C64">
        <w:rPr>
          <w:rFonts w:ascii="Arial" w:hAnsi="Arial" w:cs="Arial"/>
          <w:kern w:val="0"/>
          <w14:ligatures w14:val="none"/>
        </w:rPr>
        <w:t>Without understanding the extent at which van der Waals packing contributes to folding, we cannot complete our understanding of how these other forces contribute to membrane protein association and folding.</w:t>
      </w:r>
    </w:p>
    <w:p w14:paraId="29D0FD36" w14:textId="56DEF557" w:rsidR="00AC0C64" w:rsidRPr="00A37BD4" w:rsidRDefault="00AC0C64" w:rsidP="00AC0C64">
      <w:pPr>
        <w:spacing w:after="0"/>
        <w:ind w:firstLine="720"/>
        <w:jc w:val="both"/>
        <w:rPr>
          <w:rFonts w:ascii="Arial" w:hAnsi="Arial" w:cs="Arial"/>
          <w:color w:val="000000" w:themeColor="text1"/>
        </w:rPr>
      </w:pPr>
      <w:r>
        <w:rPr>
          <w:rFonts w:ascii="Arial" w:hAnsi="Arial" w:cs="Arial"/>
        </w:rPr>
        <w:t xml:space="preserve">The contribution of van der Waals packing to membrane protein folding can be broken down into three distinct interactions: lipid-lipid packing, lipid-protein packing, and protein-protein packing. </w:t>
      </w:r>
      <w:proofErr w:type="gramStart"/>
      <w:r>
        <w:rPr>
          <w:rFonts w:ascii="Arial" w:hAnsi="Arial" w:cs="Arial"/>
        </w:rPr>
        <w:t>Protein-protein (or sidechain) packing,</w:t>
      </w:r>
      <w:proofErr w:type="gramEnd"/>
      <w:r>
        <w:rPr>
          <w:rFonts w:ascii="Arial" w:hAnsi="Arial" w:cs="Arial"/>
        </w:rPr>
        <w:t xml:space="preserve">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Pr>
          <w:rFonts w:ascii="Arial" w:hAnsi="Arial" w:cs="Arial"/>
        </w:rPr>
        <w:t>phospholamban</w:t>
      </w:r>
      <w:proofErr w:type="spellEnd"/>
      <w:r>
        <w:rPr>
          <w:rFonts w:ascii="Arial" w:hAnsi="Arial" w:cs="Arial"/>
        </w:rPr>
        <w:t xml:space="preserve"> (Mravic et al., 2019). Although it is known that sidechain packing plays a role in stabilizing membrane protein structure in these individual systems, the energetic contribution of sidechain packing to the folded state of membrane proteins more generally has not yet been determined.</w:t>
      </w:r>
      <w:r w:rsidRPr="00A239DC">
        <w:rPr>
          <w:rFonts w:ascii="Arial" w:hAnsi="Arial" w:cs="Arial"/>
        </w:rPr>
        <w:t xml:space="preserve"> </w:t>
      </w:r>
      <w:r>
        <w:rPr>
          <w:rFonts w:ascii="Arial" w:hAnsi="Arial" w:cs="Arial"/>
        </w:rPr>
        <w:t>My research aims</w:t>
      </w:r>
      <w:r w:rsidRPr="00A239DC">
        <w:rPr>
          <w:rFonts w:ascii="Arial" w:hAnsi="Arial" w:cs="Arial"/>
        </w:rPr>
        <w:t xml:space="preserve"> to characterize and quantify </w:t>
      </w:r>
      <w:r>
        <w:rPr>
          <w:rFonts w:ascii="Arial" w:hAnsi="Arial" w:cs="Arial"/>
        </w:rPr>
        <w:t>the extent at which sidechain</w:t>
      </w:r>
      <w:r w:rsidRPr="00A239DC">
        <w:rPr>
          <w:rFonts w:ascii="Arial" w:hAnsi="Arial" w:cs="Arial"/>
        </w:rPr>
        <w:t xml:space="preserve"> packing</w:t>
      </w:r>
      <w:r>
        <w:rPr>
          <w:rFonts w:ascii="Arial" w:hAnsi="Arial" w:cs="Arial"/>
        </w:rPr>
        <w:t xml:space="preserve"> is a driving force</w:t>
      </w:r>
      <w:r w:rsidRPr="00A239DC">
        <w:rPr>
          <w:rFonts w:ascii="Arial" w:hAnsi="Arial" w:cs="Arial"/>
        </w:rPr>
        <w:t xml:space="preserve"> for membrane protein association.</w:t>
      </w:r>
      <w:r>
        <w:rPr>
          <w:rFonts w:ascii="Arial" w:hAnsi="Arial" w:cs="Arial"/>
        </w:rPr>
        <w:t xml:space="preserve"> To do so, I am investigating the role that sidechain packing plays in the association of homodimers, a simple and tractable model for studying membrane protein folding (</w:t>
      </w:r>
      <w:proofErr w:type="spellStart"/>
      <w:r>
        <w:rPr>
          <w:rFonts w:ascii="Arial" w:hAnsi="Arial" w:cs="Arial"/>
        </w:rPr>
        <w:t>Popot</w:t>
      </w:r>
      <w:proofErr w:type="spellEnd"/>
      <w:r>
        <w:rPr>
          <w:rFonts w:ascii="Arial" w:hAnsi="Arial" w:cs="Arial"/>
        </w:rPr>
        <w:t xml:space="preserve"> and Engelman, 1990). Using large scale computational design on common dimeric backbone geometries found within the PDB, I have begun to study the extent at which sidechain packing can be considered a driving force for the general population of membrane protein structures (Figure 1). After computational design, I will validate the overall strengths of the designs using a complementary high throughput method, aiming to see if there is a correlation between </w:t>
      </w:r>
      <w:r w:rsidRPr="00D771A4">
        <w:rPr>
          <w:rFonts w:ascii="Arial" w:hAnsi="Arial" w:cs="Arial"/>
          <w:i/>
          <w:iCs/>
        </w:rPr>
        <w:t>in vivo</w:t>
      </w:r>
      <w:r>
        <w:rPr>
          <w:rFonts w:ascii="Arial" w:hAnsi="Arial" w:cs="Arial"/>
        </w:rPr>
        <w:t xml:space="preserve"> dimerization and computational energy (Figure 2). </w:t>
      </w:r>
      <w:r w:rsidRPr="00D40553">
        <w:rPr>
          <w:rFonts w:ascii="Arial" w:hAnsi="Arial" w:cs="Arial"/>
        </w:rPr>
        <w:t>Overall, my research will give insight into the extent at which fundamental sidechain packing impacts membrane protein association and folding, something that has not yet been done despite the importance of van der Waals packing to membrane protein folding.</w:t>
      </w:r>
    </w:p>
    <w:p w14:paraId="518ED4C3" w14:textId="77777777" w:rsidR="00AC0C64" w:rsidRDefault="00AC0C64" w:rsidP="00AC0C64">
      <w:pPr>
        <w:spacing w:after="0"/>
        <w:ind w:firstLine="720"/>
        <w:jc w:val="both"/>
        <w:rPr>
          <w:rFonts w:ascii="Arial" w:hAnsi="Arial" w:cs="Arial"/>
        </w:rPr>
      </w:pPr>
      <w:r>
        <w:rPr>
          <w:rFonts w:ascii="Arial" w:hAnsi="Arial" w:cs="Arial"/>
        </w:rPr>
        <w:t>The contribution of van der Waals packing to stabilizing membrane protein structure remains a significant gap in our understanding of membrane protein folding (Hong et al., 2014). D</w:t>
      </w:r>
      <w:r w:rsidRPr="0050662C">
        <w:rPr>
          <w:rFonts w:ascii="Arial" w:hAnsi="Arial" w:cs="Arial"/>
        </w:rPr>
        <w:t xml:space="preserve">etermining </w:t>
      </w:r>
      <w:r>
        <w:rPr>
          <w:rFonts w:ascii="Arial" w:hAnsi="Arial" w:cs="Arial"/>
        </w:rPr>
        <w:t xml:space="preserve">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t>
      </w:r>
      <w:r w:rsidRPr="0050662C">
        <w:rPr>
          <w:rFonts w:ascii="Arial" w:hAnsi="Arial" w:cs="Arial"/>
        </w:rPr>
        <w:t xml:space="preserve">will increase our </w:t>
      </w:r>
      <w:r>
        <w:rPr>
          <w:rFonts w:ascii="Arial" w:hAnsi="Arial" w:cs="Arial"/>
        </w:rPr>
        <w:t>knowledge</w:t>
      </w:r>
      <w:r w:rsidRPr="0050662C">
        <w:rPr>
          <w:rFonts w:ascii="Arial" w:hAnsi="Arial" w:cs="Arial"/>
        </w:rPr>
        <w:t xml:space="preserve"> of </w:t>
      </w:r>
      <w:r>
        <w:rPr>
          <w:rFonts w:ascii="Arial" w:hAnsi="Arial" w:cs="Arial"/>
        </w:rPr>
        <w:t>the fundamental rules of</w:t>
      </w:r>
      <w:r w:rsidRPr="0050662C">
        <w:rPr>
          <w:rFonts w:ascii="Arial" w:hAnsi="Arial" w:cs="Arial"/>
        </w:rPr>
        <w:t xml:space="preserve"> membrane protein </w:t>
      </w:r>
      <w:proofErr w:type="gramStart"/>
      <w:r w:rsidRPr="0050662C">
        <w:rPr>
          <w:rFonts w:ascii="Arial" w:hAnsi="Arial" w:cs="Arial"/>
        </w:rPr>
        <w:t>fold</w:t>
      </w:r>
      <w:r>
        <w:rPr>
          <w:rFonts w:ascii="Arial" w:hAnsi="Arial" w:cs="Arial"/>
        </w:rPr>
        <w:t>ing</w:t>
      </w:r>
      <w:r w:rsidRPr="0050662C">
        <w:rPr>
          <w:rFonts w:ascii="Arial" w:hAnsi="Arial" w:cs="Arial"/>
        </w:rPr>
        <w:t xml:space="preserve">, </w:t>
      </w:r>
      <w:r>
        <w:rPr>
          <w:rFonts w:ascii="Arial" w:hAnsi="Arial" w:cs="Arial"/>
        </w:rPr>
        <w:t>and</w:t>
      </w:r>
      <w:proofErr w:type="gramEnd"/>
      <w:r>
        <w:rPr>
          <w:rFonts w:ascii="Arial" w:hAnsi="Arial" w:cs="Arial"/>
        </w:rPr>
        <w:t xml:space="preserve"> add to our understanding of complex membrane protein mechanisms, such as oligomerization and conformational change necessary for essential biological processes including signal transduction and ion transport (</w:t>
      </w:r>
      <w:r w:rsidRPr="0018679A">
        <w:rPr>
          <w:rFonts w:ascii="Arial" w:eastAsia="Arial" w:hAnsi="Arial" w:cs="Arial"/>
        </w:rPr>
        <w:t>Sanders</w:t>
      </w:r>
      <w:r>
        <w:rPr>
          <w:rFonts w:ascii="Arial" w:eastAsia="Arial" w:hAnsi="Arial" w:cs="Arial"/>
        </w:rPr>
        <w:t xml:space="preserve"> </w:t>
      </w:r>
      <w:r w:rsidRPr="0018679A">
        <w:rPr>
          <w:rFonts w:ascii="Arial" w:eastAsia="Arial" w:hAnsi="Arial" w:cs="Arial"/>
        </w:rPr>
        <w:t>and Myers</w:t>
      </w:r>
      <w:r>
        <w:rPr>
          <w:rFonts w:ascii="Arial" w:eastAsia="Arial" w:hAnsi="Arial" w:cs="Arial"/>
        </w:rPr>
        <w:t xml:space="preserve">, 2004; </w:t>
      </w:r>
      <w:r w:rsidRPr="0018679A">
        <w:rPr>
          <w:rFonts w:ascii="Arial" w:eastAsia="Arial" w:hAnsi="Arial" w:cs="Arial"/>
        </w:rPr>
        <w:t>Gregersen</w:t>
      </w:r>
      <w:r>
        <w:rPr>
          <w:rFonts w:ascii="Arial" w:eastAsia="Arial" w:hAnsi="Arial" w:cs="Arial"/>
        </w:rPr>
        <w:t xml:space="preserve"> et al., 2006</w:t>
      </w:r>
      <w:r>
        <w:rPr>
          <w:rFonts w:ascii="Arial" w:hAnsi="Arial" w:cs="Arial"/>
        </w:rPr>
        <w:t xml:space="preserve">). Eventually, this knowledge can be used to design new functional membrane protein structures, advancing the field of synthetic biology. </w:t>
      </w:r>
    </w:p>
    <w:p w14:paraId="0F70D431" w14:textId="77777777" w:rsidR="00AC0C64" w:rsidRDefault="00AC0C64"/>
    <w:p w14:paraId="68C47CF3" w14:textId="77777777" w:rsidR="00AC0C64" w:rsidRDefault="00AC0C64"/>
    <w:p w14:paraId="107E2E79" w14:textId="42154293" w:rsidR="006D75B1" w:rsidRDefault="006D75B1">
      <w:r>
        <w:lastRenderedPageBreak/>
        <w:t xml:space="preserve">Why combine computational design to probe this: </w:t>
      </w:r>
      <w:proofErr w:type="gramStart"/>
      <w:r>
        <w:t>high-throughput</w:t>
      </w:r>
      <w:proofErr w:type="gramEnd"/>
      <w:r>
        <w:t>, can’t solve structures of that many but reference papers and information of structures</w:t>
      </w:r>
    </w:p>
    <w:p w14:paraId="7481C2FD" w14:textId="1EEA60FA" w:rsidR="006D75B1" w:rsidRDefault="006D75B1">
      <w:r>
        <w:t xml:space="preserve">WHY ARE WE USING MSL…: maybe I’ll let Alessandro write/beef this part up, if he even feels the need to mention it in </w:t>
      </w:r>
      <w:proofErr w:type="gramStart"/>
      <w:r>
        <w:t>detail</w:t>
      </w:r>
      <w:proofErr w:type="gramEnd"/>
    </w:p>
    <w:p w14:paraId="66BDF9BB" w14:textId="2C485B08" w:rsidR="00CB0AD4" w:rsidRDefault="00CB0AD4">
      <w:r>
        <w:t xml:space="preserve">Mention a paragraph specifically for membrane protein dimers </w:t>
      </w:r>
      <w:proofErr w:type="gramStart"/>
      <w:r>
        <w:t>significance</w:t>
      </w:r>
      <w:proofErr w:type="gramEnd"/>
    </w:p>
    <w:p w14:paraId="3A5CCE85" w14:textId="77777777" w:rsidR="00CB0AD4" w:rsidRDefault="00CB0AD4"/>
    <w:p w14:paraId="3D944636" w14:textId="77777777" w:rsidR="006C30AA" w:rsidRDefault="006C30AA"/>
    <w:p w14:paraId="19A43127" w14:textId="77777777" w:rsidR="006C30AA" w:rsidRDefault="006C30AA"/>
    <w:p w14:paraId="1A9B839E" w14:textId="77777777" w:rsidR="006C30AA" w:rsidRDefault="006C30AA"/>
    <w:p w14:paraId="5D53E8D7" w14:textId="77777777" w:rsidR="00A34C8F" w:rsidRDefault="00A34C8F"/>
    <w:p w14:paraId="7C3F6A95" w14:textId="77777777" w:rsidR="00A34C8F" w:rsidRDefault="00A34C8F"/>
    <w:p w14:paraId="625CE5D1" w14:textId="77777777" w:rsidR="000E3688" w:rsidRDefault="000E3688"/>
    <w:p w14:paraId="2A67CD25" w14:textId="77777777" w:rsidR="00A34C8F" w:rsidRDefault="00A34C8F"/>
    <w:p w14:paraId="311F1DF6" w14:textId="77777777" w:rsidR="00A34C8F" w:rsidRDefault="00A34C8F"/>
    <w:p w14:paraId="76003D64" w14:textId="51FB4F54" w:rsidR="006C30AA" w:rsidRDefault="006C30AA">
      <w:r>
        <w:t>Results</w:t>
      </w:r>
    </w:p>
    <w:p w14:paraId="2E8788ED" w14:textId="319504C0" w:rsidR="006C30AA" w:rsidRDefault="006C30AA" w:rsidP="006C30AA">
      <w:pPr>
        <w:pStyle w:val="ListParagraph"/>
        <w:numPr>
          <w:ilvl w:val="0"/>
          <w:numId w:val="1"/>
        </w:numPr>
      </w:pPr>
      <w:r>
        <w:t>4-5 figures (maybe one table?)</w:t>
      </w:r>
    </w:p>
    <w:p w14:paraId="6CA61F92" w14:textId="53780193" w:rsidR="006C30AA" w:rsidRDefault="006C30AA">
      <w:r>
        <w:t xml:space="preserve">Figure 1A: Modeling the membrane protein dimer geometric </w:t>
      </w:r>
      <w:proofErr w:type="gramStart"/>
      <w:r>
        <w:t>space</w:t>
      </w:r>
      <w:proofErr w:type="gramEnd"/>
    </w:p>
    <w:p w14:paraId="6E4DE60F" w14:textId="3D7FC231" w:rsidR="006C30AA" w:rsidRDefault="006C30AA">
      <w:r>
        <w:t>1B: Design of Membrane protein dimers (</w:t>
      </w:r>
      <w:proofErr w:type="gramStart"/>
      <w:r>
        <w:t>similar to</w:t>
      </w:r>
      <w:proofErr w:type="gramEnd"/>
      <w:r>
        <w:t xml:space="preserve"> how some of the coding papers do it?)</w:t>
      </w:r>
    </w:p>
    <w:p w14:paraId="47FA5EE4" w14:textId="617DDA8A" w:rsidR="006C30AA" w:rsidRDefault="006C30AA" w:rsidP="006C30AA">
      <w:pPr>
        <w:pStyle w:val="ListParagraph"/>
        <w:numPr>
          <w:ilvl w:val="0"/>
          <w:numId w:val="1"/>
        </w:numPr>
      </w:pPr>
      <w:r>
        <w:t>Add detail here (names: DEE, IMM1, SCWRL4, MSL, etc.)</w:t>
      </w:r>
    </w:p>
    <w:p w14:paraId="112B7D95" w14:textId="7BAA573B" w:rsidR="006C30AA" w:rsidRDefault="006C30AA" w:rsidP="006C30AA">
      <w:r>
        <w:t>Figure 2A: Fluorescence Reconstruction general data (distribution of all proteins fluorescence)</w:t>
      </w:r>
    </w:p>
    <w:p w14:paraId="216004F1" w14:textId="58603CC4" w:rsidR="006C30AA" w:rsidRDefault="006C30AA" w:rsidP="006C30AA">
      <w:r>
        <w:t xml:space="preserve">2B: </w:t>
      </w:r>
      <w:r w:rsidR="004E3B2F">
        <w:t xml:space="preserve">more general data about fluorescence; maybe separate into different graphs (what other types of graphs can I use to represent fluorescence? Bar graphs with number of designs from each region that made it through; could also have bar graphs for their expected geometries </w:t>
      </w:r>
      <w:proofErr w:type="gramStart"/>
      <w:r w:rsidR="004E3B2F">
        <w:t>here</w:t>
      </w:r>
      <w:proofErr w:type="gramEnd"/>
    </w:p>
    <w:p w14:paraId="5F6D01F0" w14:textId="0E5F453D" w:rsidR="004E3B2F" w:rsidRDefault="004E3B2F" w:rsidP="006C30AA">
      <w:r>
        <w:t xml:space="preserve">2C: </w:t>
      </w:r>
      <w:r w:rsidR="00CB0AD4">
        <w:t xml:space="preserve">Another schematic about their </w:t>
      </w:r>
      <w:proofErr w:type="gramStart"/>
      <w:r w:rsidR="00CB0AD4">
        <w:t>geometries</w:t>
      </w:r>
      <w:proofErr w:type="gramEnd"/>
      <w:r w:rsidR="00CB0AD4">
        <w:t xml:space="preserve"> here?</w:t>
      </w:r>
    </w:p>
    <w:p w14:paraId="62033612" w14:textId="08D9CA31" w:rsidR="004E3B2F" w:rsidRDefault="004E3B2F" w:rsidP="006C30AA">
      <w:r>
        <w:t>Figure 3A: Energy</w:t>
      </w:r>
      <w:r w:rsidR="00CB0AD4">
        <w:t xml:space="preserve"> score vs fluorescence</w:t>
      </w:r>
    </w:p>
    <w:p w14:paraId="5F37020C" w14:textId="0EE333DF" w:rsidR="00CB0AD4" w:rsidRDefault="00CB0AD4" w:rsidP="006C30AA">
      <w:r>
        <w:t>3B: separate energy scores vs fluorescence here</w:t>
      </w:r>
    </w:p>
    <w:p w14:paraId="50D3D640" w14:textId="40975193" w:rsidR="00CB0AD4" w:rsidRDefault="00CB0AD4" w:rsidP="006C30AA">
      <w:r>
        <w:t xml:space="preserve">3C: if we do regression analysis, could add that </w:t>
      </w:r>
      <w:proofErr w:type="gramStart"/>
      <w:r>
        <w:t>here</w:t>
      </w:r>
      <w:proofErr w:type="gramEnd"/>
    </w:p>
    <w:p w14:paraId="0324D6C8" w14:textId="06A97F46" w:rsidR="00CB0AD4" w:rsidRDefault="00CB0AD4" w:rsidP="006C30AA">
      <w:r>
        <w:t xml:space="preserve">3D: </w:t>
      </w:r>
      <w:proofErr w:type="gramStart"/>
      <w:r>
        <w:t>also</w:t>
      </w:r>
      <w:proofErr w:type="gramEnd"/>
      <w:r>
        <w:t xml:space="preserve"> can add in geometry data for this set of structures; just the parsed data from clashing mutants</w:t>
      </w:r>
    </w:p>
    <w:p w14:paraId="01128E49" w14:textId="46FDCF32" w:rsidR="00CB0AD4" w:rsidRDefault="00CB0AD4" w:rsidP="006C30AA">
      <w:r>
        <w:t>3E: void mutant data, also potentially from void mutants</w:t>
      </w:r>
    </w:p>
    <w:p w14:paraId="597EC433" w14:textId="09A10597" w:rsidR="00CB0AD4" w:rsidRDefault="00CB0AD4" w:rsidP="006C30AA">
      <w:r>
        <w:t xml:space="preserve">Figure 4A: Conversion to </w:t>
      </w:r>
      <w:proofErr w:type="spellStart"/>
      <w:r>
        <w:t>deltaG</w:t>
      </w:r>
      <w:proofErr w:type="spellEnd"/>
    </w:p>
    <w:p w14:paraId="6125F84F" w14:textId="05FC1A7A" w:rsidR="00CB0AD4" w:rsidRDefault="00CB0AD4" w:rsidP="006C30AA">
      <w:r>
        <w:lastRenderedPageBreak/>
        <w:t>4B: snippets of westerns? Or at least quantification from westerns? Maltose test in supplement?</w:t>
      </w:r>
    </w:p>
    <w:p w14:paraId="550AFD69" w14:textId="77777777" w:rsidR="006C30AA" w:rsidRDefault="006C30AA"/>
    <w:p w14:paraId="59EB2665" w14:textId="77777777" w:rsidR="006C30AA" w:rsidRDefault="006C30AA"/>
    <w:p w14:paraId="2E5F072B" w14:textId="77777777" w:rsidR="006C30AA" w:rsidRDefault="006C30AA"/>
    <w:p w14:paraId="1732A83E" w14:textId="77777777" w:rsidR="006C30AA" w:rsidRDefault="006C30AA"/>
    <w:p w14:paraId="2ACE1CB3" w14:textId="77777777" w:rsidR="006C30AA" w:rsidRDefault="006C30AA"/>
    <w:p w14:paraId="03D98E45" w14:textId="77777777" w:rsidR="006C30AA" w:rsidRDefault="006C30AA"/>
    <w:p w14:paraId="70E285DA" w14:textId="77777777" w:rsidR="006C30AA" w:rsidRDefault="006C30AA"/>
    <w:p w14:paraId="3E10DD8B" w14:textId="77777777" w:rsidR="00A34C8F" w:rsidRDefault="00A34C8F"/>
    <w:p w14:paraId="055189C8" w14:textId="77777777" w:rsidR="00A34C8F" w:rsidRDefault="00A34C8F"/>
    <w:p w14:paraId="67FB97B9" w14:textId="77777777" w:rsidR="00A34C8F" w:rsidRDefault="00A34C8F"/>
    <w:p w14:paraId="758FFFC3" w14:textId="5C913754" w:rsidR="000A06E9" w:rsidRDefault="005D3841">
      <w:r>
        <w:t xml:space="preserve"> </w:t>
      </w:r>
    </w:p>
    <w:p w14:paraId="1056D256" w14:textId="77777777" w:rsidR="00A34C8F" w:rsidRDefault="00A34C8F"/>
    <w:p w14:paraId="572434A3" w14:textId="77777777" w:rsidR="006C30AA" w:rsidRDefault="006C30AA"/>
    <w:p w14:paraId="72A9A19C" w14:textId="64AECC46" w:rsidR="006C30AA" w:rsidRDefault="006C30AA">
      <w:r>
        <w:t>Discussion</w:t>
      </w:r>
    </w:p>
    <w:p w14:paraId="3A722BEA" w14:textId="28B48798" w:rsidR="006C30AA" w:rsidRDefault="00A34C8F">
      <w:r>
        <w:t xml:space="preserve">Van der </w:t>
      </w:r>
      <w:proofErr w:type="spellStart"/>
      <w:r>
        <w:t>waals</w:t>
      </w:r>
      <w:proofErr w:type="spellEnd"/>
      <w:r>
        <w:t xml:space="preserve"> facilitates…x amount…approximately x% of </w:t>
      </w:r>
      <w:proofErr w:type="spellStart"/>
      <w:r>
        <w:t>GASright</w:t>
      </w:r>
      <w:proofErr w:type="spellEnd"/>
      <w:r>
        <w:t xml:space="preserve">, known for </w:t>
      </w:r>
      <w:proofErr w:type="spellStart"/>
      <w:r>
        <w:t>Hbonding</w:t>
      </w:r>
      <w:proofErr w:type="spellEnd"/>
      <w:r>
        <w:t xml:space="preserve">. Can we conclude anything about the contribution of van der Waals in </w:t>
      </w:r>
      <w:proofErr w:type="spellStart"/>
      <w:r>
        <w:t>GASrights</w:t>
      </w:r>
      <w:proofErr w:type="spellEnd"/>
      <w:r>
        <w:t xml:space="preserve"> and other regions of proteins? Are there any other studies that have left/</w:t>
      </w:r>
      <w:proofErr w:type="gramStart"/>
      <w:r>
        <w:t>right handed</w:t>
      </w:r>
      <w:proofErr w:type="gramEnd"/>
      <w:r>
        <w:t xml:space="preserve"> structures that do experiments that demonstrate packing/dimerization ability? Or portions of proteins found in some of these structures (maybe </w:t>
      </w:r>
      <w:proofErr w:type="gramStart"/>
      <w:r>
        <w:t>coiled-coil</w:t>
      </w:r>
      <w:proofErr w:type="gramEnd"/>
      <w:r>
        <w:t xml:space="preserve"> </w:t>
      </w:r>
      <w:proofErr w:type="spellStart"/>
      <w:r>
        <w:t>FtsLB</w:t>
      </w:r>
      <w:proofErr w:type="spellEnd"/>
      <w:r>
        <w:t xml:space="preserve"> data? What </w:t>
      </w:r>
      <w:proofErr w:type="gramStart"/>
      <w:r>
        <w:t>conclusions</w:t>
      </w:r>
      <w:proofErr w:type="gramEnd"/>
      <w:r>
        <w:t xml:space="preserve"> if any can be drawn from these? If they exist, could I </w:t>
      </w:r>
      <w:proofErr w:type="gramStart"/>
      <w:r>
        <w:t>take a look</w:t>
      </w:r>
      <w:proofErr w:type="gramEnd"/>
      <w:r>
        <w:t xml:space="preserve"> at the distribution of known proteins and their sequences/interfacial residues (any way to do this computationally?) and compare to them? I could at the very least </w:t>
      </w:r>
      <w:proofErr w:type="gramStart"/>
      <w:r>
        <w:t>compare</w:t>
      </w:r>
      <w:proofErr w:type="gramEnd"/>
      <w:r>
        <w:t xml:space="preserve"> to the residues found in the structures that I extracted from and see if this gives me any insight? Would it be possible to look at them positionally? Or at least look at the most similar structures by RMSD or something?</w:t>
      </w:r>
    </w:p>
    <w:p w14:paraId="5C0A2C1D" w14:textId="77777777" w:rsidR="006C30AA" w:rsidRDefault="006C30AA"/>
    <w:p w14:paraId="196CBCF8" w14:textId="77777777" w:rsidR="006C30AA" w:rsidRDefault="006C30AA"/>
    <w:p w14:paraId="684D08C3" w14:textId="77777777" w:rsidR="006C30AA" w:rsidRDefault="006C30AA"/>
    <w:p w14:paraId="7938B4EC" w14:textId="77777777" w:rsidR="006C30AA" w:rsidRDefault="006C30AA"/>
    <w:p w14:paraId="0124D87D" w14:textId="77777777" w:rsidR="006C30AA" w:rsidRDefault="006C30AA"/>
    <w:p w14:paraId="61508444" w14:textId="77777777" w:rsidR="006C30AA" w:rsidRDefault="006C30AA"/>
    <w:p w14:paraId="35F251C9" w14:textId="77777777" w:rsidR="006C30AA" w:rsidRDefault="006C30AA"/>
    <w:p w14:paraId="0B15B5AF" w14:textId="77777777" w:rsidR="006C30AA" w:rsidRDefault="006C30AA"/>
    <w:p w14:paraId="0483009B" w14:textId="77777777" w:rsidR="006C30AA" w:rsidRDefault="006C30AA"/>
    <w:p w14:paraId="0F15C020" w14:textId="77777777" w:rsidR="006C30AA" w:rsidRDefault="006C30AA"/>
    <w:p w14:paraId="30531788" w14:textId="77777777" w:rsidR="006C30AA" w:rsidRDefault="006C30AA"/>
    <w:p w14:paraId="50AEB234" w14:textId="77777777" w:rsidR="006C30AA" w:rsidRDefault="006C30AA"/>
    <w:p w14:paraId="237FE301" w14:textId="6E53AA64" w:rsidR="006C30AA" w:rsidRDefault="006C30AA">
      <w:r>
        <w:t>Methods</w:t>
      </w:r>
    </w:p>
    <w:p w14:paraId="13212CEE" w14:textId="3634F8A2" w:rsidR="006C30AA" w:rsidRDefault="006C30AA" w:rsidP="006C30AA">
      <w:pPr>
        <w:pStyle w:val="ListParagraph"/>
        <w:numPr>
          <w:ilvl w:val="0"/>
          <w:numId w:val="1"/>
        </w:numPr>
      </w:pPr>
      <w:r>
        <w:t>Many supplementary figures</w:t>
      </w:r>
    </w:p>
    <w:p w14:paraId="298658D7" w14:textId="381797CB" w:rsidR="006C30AA" w:rsidRDefault="006C30AA" w:rsidP="006C30AA">
      <w:pPr>
        <w:pStyle w:val="ListParagraph"/>
        <w:numPr>
          <w:ilvl w:val="1"/>
          <w:numId w:val="1"/>
        </w:numPr>
      </w:pPr>
      <w:r>
        <w:t>More details in the starter outline</w:t>
      </w:r>
    </w:p>
    <w:p w14:paraId="55004380" w14:textId="77777777" w:rsidR="006C30AA" w:rsidRDefault="006C30AA"/>
    <w:p w14:paraId="213C8DEE" w14:textId="77777777" w:rsidR="006C30AA" w:rsidRDefault="006C30AA"/>
    <w:p w14:paraId="292027C4" w14:textId="77777777" w:rsidR="006C30AA" w:rsidRDefault="006C30AA"/>
    <w:p w14:paraId="5C667CDE" w14:textId="77777777" w:rsidR="006C30AA" w:rsidRDefault="006C30AA"/>
    <w:p w14:paraId="0EED1CDA" w14:textId="77777777" w:rsidR="006C30AA" w:rsidRDefault="006C30AA"/>
    <w:p w14:paraId="5F83E4A1" w14:textId="77777777" w:rsidR="006C30AA" w:rsidRDefault="006C30AA"/>
    <w:p w14:paraId="727CF088" w14:textId="77777777" w:rsidR="006C30AA" w:rsidRDefault="006C30AA"/>
    <w:p w14:paraId="1C577AF8" w14:textId="77777777" w:rsidR="006C30AA" w:rsidRDefault="006C30AA"/>
    <w:p w14:paraId="4235BE86" w14:textId="77777777" w:rsidR="006C30AA" w:rsidRDefault="006C30AA"/>
    <w:p w14:paraId="3909C4B0" w14:textId="77777777" w:rsidR="00D66A17" w:rsidRPr="009C0C34" w:rsidRDefault="00D66A17" w:rsidP="00D66A17">
      <w:pPr>
        <w:spacing w:after="0"/>
        <w:jc w:val="both"/>
        <w:rPr>
          <w:rFonts w:ascii="Arial" w:hAnsi="Arial" w:cs="Arial"/>
          <w:b/>
          <w:bCs/>
        </w:rPr>
      </w:pPr>
      <w:r w:rsidRPr="009C0C34">
        <w:rPr>
          <w:rFonts w:ascii="Arial" w:hAnsi="Arial" w:cs="Arial"/>
          <w:b/>
          <w:bCs/>
        </w:rPr>
        <w:t>References</w:t>
      </w:r>
    </w:p>
    <w:p w14:paraId="46CB60F7" w14:textId="77777777" w:rsidR="00D66A17" w:rsidRDefault="00D66A17" w:rsidP="00D66A17">
      <w:pPr>
        <w:pStyle w:val="Normal0"/>
        <w:numPr>
          <w:ilvl w:val="0"/>
          <w:numId w:val="2"/>
        </w:numPr>
        <w:jc w:val="both"/>
        <w:rPr>
          <w:rFonts w:ascii="Arial" w:eastAsia="Arial" w:hAnsi="Arial" w:cs="Arial"/>
          <w:sz w:val="22"/>
          <w:szCs w:val="22"/>
        </w:rPr>
      </w:pPr>
      <w:r>
        <w:rPr>
          <w:rFonts w:ascii="Arial" w:eastAsia="Arial" w:hAnsi="Arial" w:cs="Arial"/>
          <w:sz w:val="22"/>
          <w:szCs w:val="22"/>
        </w:rPr>
        <w:t xml:space="preserve">Fagerberg, L., Jonasson, K., von Heijne, G., </w:t>
      </w:r>
      <w:proofErr w:type="spellStart"/>
      <w:r>
        <w:rPr>
          <w:rFonts w:ascii="Arial" w:eastAsia="Arial" w:hAnsi="Arial" w:cs="Arial"/>
          <w:sz w:val="22"/>
          <w:szCs w:val="22"/>
        </w:rPr>
        <w:t>Uhlén</w:t>
      </w:r>
      <w:proofErr w:type="spellEnd"/>
      <w:r>
        <w:rPr>
          <w:rFonts w:ascii="Arial" w:eastAsia="Arial" w:hAnsi="Arial" w:cs="Arial"/>
          <w:sz w:val="22"/>
          <w:szCs w:val="22"/>
        </w:rPr>
        <w:t xml:space="preserve">, M. &amp; Berglund, L. (2010). Prediction of the human membrane proteome. Proteomics </w:t>
      </w:r>
      <w:r w:rsidRPr="00EB524D">
        <w:rPr>
          <w:rFonts w:ascii="Arial" w:eastAsia="Arial" w:hAnsi="Arial" w:cs="Arial"/>
          <w:bCs/>
          <w:sz w:val="22"/>
          <w:szCs w:val="22"/>
        </w:rPr>
        <w:t>10</w:t>
      </w:r>
      <w:r>
        <w:rPr>
          <w:rFonts w:ascii="Arial" w:eastAsia="Arial" w:hAnsi="Arial" w:cs="Arial"/>
          <w:sz w:val="22"/>
          <w:szCs w:val="22"/>
        </w:rPr>
        <w:t>, 1141–1149.</w:t>
      </w:r>
    </w:p>
    <w:p w14:paraId="0353B315" w14:textId="77777777" w:rsidR="00D66A17" w:rsidRPr="0018679A" w:rsidRDefault="00D66A17" w:rsidP="00D66A17">
      <w:pPr>
        <w:pStyle w:val="Normal0"/>
        <w:numPr>
          <w:ilvl w:val="0"/>
          <w:numId w:val="2"/>
        </w:numPr>
        <w:jc w:val="both"/>
        <w:rPr>
          <w:rFonts w:ascii="Arial" w:eastAsia="Arial" w:hAnsi="Arial" w:cs="Arial"/>
          <w:sz w:val="22"/>
          <w:szCs w:val="22"/>
        </w:rPr>
      </w:pPr>
      <w:r w:rsidRPr="0018679A">
        <w:rPr>
          <w:rFonts w:ascii="Arial" w:eastAsia="Arial" w:hAnsi="Arial" w:cs="Arial"/>
          <w:sz w:val="22"/>
          <w:szCs w:val="22"/>
        </w:rPr>
        <w:t xml:space="preserve">Sanders, C.R., and Myers, J.K. (2004). Disease-Related </w:t>
      </w:r>
      <w:proofErr w:type="spellStart"/>
      <w:r w:rsidRPr="0018679A">
        <w:rPr>
          <w:rFonts w:ascii="Arial" w:eastAsia="Arial" w:hAnsi="Arial" w:cs="Arial"/>
          <w:sz w:val="22"/>
          <w:szCs w:val="22"/>
        </w:rPr>
        <w:t>Misassembly</w:t>
      </w:r>
      <w:proofErr w:type="spellEnd"/>
      <w:r w:rsidRPr="0018679A">
        <w:rPr>
          <w:rFonts w:ascii="Arial" w:eastAsia="Arial" w:hAnsi="Arial" w:cs="Arial"/>
          <w:sz w:val="22"/>
          <w:szCs w:val="22"/>
        </w:rPr>
        <w:t xml:space="preserve"> of Membrane Proteins. Annu. Rev. </w:t>
      </w:r>
      <w:proofErr w:type="spellStart"/>
      <w:r w:rsidRPr="0018679A">
        <w:rPr>
          <w:rFonts w:ascii="Arial" w:eastAsia="Arial" w:hAnsi="Arial" w:cs="Arial"/>
          <w:sz w:val="22"/>
          <w:szCs w:val="22"/>
        </w:rPr>
        <w:t>Biophys</w:t>
      </w:r>
      <w:proofErr w:type="spellEnd"/>
      <w:r w:rsidRPr="0018679A">
        <w:rPr>
          <w:rFonts w:ascii="Arial" w:eastAsia="Arial" w:hAnsi="Arial" w:cs="Arial"/>
          <w:sz w:val="22"/>
          <w:szCs w:val="22"/>
        </w:rPr>
        <w:t xml:space="preserve">. </w:t>
      </w:r>
      <w:proofErr w:type="spellStart"/>
      <w:r w:rsidRPr="0018679A">
        <w:rPr>
          <w:rFonts w:ascii="Arial" w:eastAsia="Arial" w:hAnsi="Arial" w:cs="Arial"/>
          <w:sz w:val="22"/>
          <w:szCs w:val="22"/>
        </w:rPr>
        <w:t>Biomol</w:t>
      </w:r>
      <w:proofErr w:type="spellEnd"/>
      <w:r w:rsidRPr="0018679A">
        <w:rPr>
          <w:rFonts w:ascii="Arial" w:eastAsia="Arial" w:hAnsi="Arial" w:cs="Arial"/>
          <w:sz w:val="22"/>
          <w:szCs w:val="22"/>
        </w:rPr>
        <w:t>. Struct. 33, 25–51.</w:t>
      </w:r>
    </w:p>
    <w:p w14:paraId="3D09EDD1" w14:textId="77777777" w:rsidR="00D66A17" w:rsidRPr="0018679A" w:rsidRDefault="00D66A17" w:rsidP="00D66A17">
      <w:pPr>
        <w:pStyle w:val="Normal0"/>
        <w:numPr>
          <w:ilvl w:val="0"/>
          <w:numId w:val="2"/>
        </w:numPr>
        <w:jc w:val="both"/>
        <w:rPr>
          <w:rFonts w:ascii="Arial" w:eastAsia="Arial" w:hAnsi="Arial" w:cs="Arial"/>
          <w:sz w:val="22"/>
          <w:szCs w:val="22"/>
        </w:rPr>
      </w:pPr>
      <w:r w:rsidRPr="0018679A">
        <w:rPr>
          <w:rFonts w:ascii="Arial" w:eastAsia="Arial" w:hAnsi="Arial" w:cs="Arial"/>
          <w:sz w:val="22"/>
          <w:szCs w:val="22"/>
        </w:rPr>
        <w:t>Gregersen, N., Bross, P., Vang, S., and Christensen, J.H. (2006). Protein Misfolding and Human Disease. Annu. Rev. Genom. Hum. Genet. 7, 103–124.</w:t>
      </w:r>
    </w:p>
    <w:p w14:paraId="40F545D1" w14:textId="77777777" w:rsidR="00D66A17" w:rsidRPr="00150AE9" w:rsidRDefault="00D66A17" w:rsidP="00D66A17">
      <w:pPr>
        <w:pStyle w:val="ListParagraph"/>
        <w:numPr>
          <w:ilvl w:val="0"/>
          <w:numId w:val="2"/>
        </w:numPr>
        <w:spacing w:after="0"/>
        <w:rPr>
          <w:rFonts w:ascii="Arial" w:hAnsi="Arial" w:cs="Arial"/>
        </w:rPr>
      </w:pPr>
      <w:r w:rsidRPr="00830067">
        <w:rPr>
          <w:rFonts w:ascii="Arial" w:hAnsi="Arial" w:cs="Arial"/>
        </w:rPr>
        <w:t>Carpenter, E.P., Beis, K., Cameron, A.D., and Iwata, S. (2008). Overcoming the challenges of membrane protein crystallography. Current Opinion in Structural Biology 18, 581–586.</w:t>
      </w:r>
    </w:p>
    <w:p w14:paraId="1C843A12" w14:textId="77777777" w:rsidR="00D66A17" w:rsidRPr="00EB524D" w:rsidRDefault="00D66A17" w:rsidP="00D66A17">
      <w:pPr>
        <w:pStyle w:val="ListParagraph"/>
        <w:numPr>
          <w:ilvl w:val="0"/>
          <w:numId w:val="2"/>
        </w:numPr>
        <w:spacing w:after="0"/>
        <w:rPr>
          <w:rFonts w:ascii="Arial" w:hAnsi="Arial" w:cs="Arial"/>
        </w:rPr>
      </w:pPr>
      <w:r w:rsidRPr="00EB524D">
        <w:rPr>
          <w:rFonts w:ascii="Arial" w:hAnsi="Arial" w:cs="Arial"/>
        </w:rPr>
        <w:t xml:space="preserve">Zhou, F.X., </w:t>
      </w:r>
      <w:proofErr w:type="spellStart"/>
      <w:r w:rsidRPr="00EB524D">
        <w:rPr>
          <w:rFonts w:ascii="Arial" w:hAnsi="Arial" w:cs="Arial"/>
        </w:rPr>
        <w:t>Merianos</w:t>
      </w:r>
      <w:proofErr w:type="spellEnd"/>
      <w:r w:rsidRPr="00EB524D">
        <w:rPr>
          <w:rFonts w:ascii="Arial" w:hAnsi="Arial" w:cs="Arial"/>
        </w:rPr>
        <w:t xml:space="preserve">, H.J., Brunger, A.T., and Engelman, D.M. (2001). Polar residues drive association of polyleucine transmembrane helices. Proc Natl </w:t>
      </w:r>
      <w:proofErr w:type="spellStart"/>
      <w:r w:rsidRPr="00EB524D">
        <w:rPr>
          <w:rFonts w:ascii="Arial" w:hAnsi="Arial" w:cs="Arial"/>
        </w:rPr>
        <w:t>Acad</w:t>
      </w:r>
      <w:proofErr w:type="spellEnd"/>
      <w:r w:rsidRPr="00EB524D">
        <w:rPr>
          <w:rFonts w:ascii="Arial" w:hAnsi="Arial" w:cs="Arial"/>
        </w:rPr>
        <w:t xml:space="preserve"> Sci U S A 98, 2250–2255.</w:t>
      </w:r>
    </w:p>
    <w:p w14:paraId="17B48189" w14:textId="77777777" w:rsidR="00D66A17" w:rsidRPr="00EB524D" w:rsidRDefault="00D66A17" w:rsidP="00D66A17">
      <w:pPr>
        <w:pStyle w:val="ListParagraph"/>
        <w:numPr>
          <w:ilvl w:val="0"/>
          <w:numId w:val="2"/>
        </w:numPr>
        <w:spacing w:after="0"/>
        <w:rPr>
          <w:rFonts w:ascii="Arial" w:hAnsi="Arial" w:cs="Arial"/>
        </w:rPr>
      </w:pPr>
      <w:r w:rsidRPr="00EB524D">
        <w:rPr>
          <w:rFonts w:ascii="Arial" w:hAnsi="Arial" w:cs="Arial"/>
        </w:rPr>
        <w:t xml:space="preserve">Yano, Y., Takemoto, T., Kobayashi, S., Yasui, H., Sakurai, H., Ohashi, W., Niwa, M., </w:t>
      </w:r>
      <w:proofErr w:type="spellStart"/>
      <w:r w:rsidRPr="00EB524D">
        <w:rPr>
          <w:rFonts w:ascii="Arial" w:hAnsi="Arial" w:cs="Arial"/>
        </w:rPr>
        <w:t>Futaki</w:t>
      </w:r>
      <w:proofErr w:type="spellEnd"/>
      <w:r w:rsidRPr="00EB524D">
        <w:rPr>
          <w:rFonts w:ascii="Arial" w:hAnsi="Arial" w:cs="Arial"/>
        </w:rPr>
        <w:t>, S., Sugiura, Y., and Matsuzaki, K. (2002). Topological Stability and Self-Association of a Completely Hydrophobic Model Transmembrane Helix in Lipid Bilayers. Biochemistry 41, 3073–3080.</w:t>
      </w:r>
    </w:p>
    <w:p w14:paraId="02DA12B4" w14:textId="77777777" w:rsidR="00D66A17" w:rsidRPr="00830067" w:rsidRDefault="00D66A17" w:rsidP="00D66A17">
      <w:pPr>
        <w:pStyle w:val="ListParagraph"/>
        <w:numPr>
          <w:ilvl w:val="0"/>
          <w:numId w:val="2"/>
        </w:numPr>
        <w:spacing w:after="0"/>
        <w:rPr>
          <w:rFonts w:ascii="Arial" w:hAnsi="Arial" w:cs="Arial"/>
        </w:rPr>
      </w:pPr>
      <w:r w:rsidRPr="00EB524D">
        <w:rPr>
          <w:rFonts w:ascii="Arial" w:hAnsi="Arial" w:cs="Arial"/>
        </w:rPr>
        <w:t>Johnson, R.M., Hecht, K., and Deber, C.M. (2007). Aromatic and Cation−π Interactions Enhance Helix−Helix Association in a Membrane Environment †. Biochemistry 46, 9208–9214.</w:t>
      </w:r>
    </w:p>
    <w:p w14:paraId="030C4422" w14:textId="77777777" w:rsidR="00D66A17" w:rsidRDefault="00D66A17" w:rsidP="00D66A17">
      <w:pPr>
        <w:pStyle w:val="Normal0"/>
        <w:numPr>
          <w:ilvl w:val="0"/>
          <w:numId w:val="2"/>
        </w:numPr>
        <w:jc w:val="both"/>
        <w:rPr>
          <w:rFonts w:ascii="Arial" w:eastAsia="Arial" w:hAnsi="Arial" w:cs="Arial"/>
          <w:sz w:val="22"/>
          <w:szCs w:val="22"/>
        </w:rPr>
      </w:pPr>
      <w:r w:rsidRPr="00777C85">
        <w:rPr>
          <w:rFonts w:ascii="Arial" w:eastAsia="Arial" w:hAnsi="Arial" w:cs="Arial"/>
          <w:sz w:val="22"/>
          <w:szCs w:val="22"/>
        </w:rPr>
        <w:t xml:space="preserve">Faham, S., Yang, D., Bare, E., Yohannan, S., </w:t>
      </w:r>
      <w:proofErr w:type="spellStart"/>
      <w:r w:rsidRPr="00777C85">
        <w:rPr>
          <w:rFonts w:ascii="Arial" w:eastAsia="Arial" w:hAnsi="Arial" w:cs="Arial"/>
          <w:sz w:val="22"/>
          <w:szCs w:val="22"/>
        </w:rPr>
        <w:t>Whitelegge</w:t>
      </w:r>
      <w:proofErr w:type="spellEnd"/>
      <w:r w:rsidRPr="00777C85">
        <w:rPr>
          <w:rFonts w:ascii="Arial" w:eastAsia="Arial" w:hAnsi="Arial" w:cs="Arial"/>
          <w:sz w:val="22"/>
          <w:szCs w:val="22"/>
        </w:rPr>
        <w:t xml:space="preserve">, J.P., and Bowie, J.U. (2004). Side-chain Contributions to Membrane Protein Structure and Stability. Journal of Molecular Biology </w:t>
      </w:r>
      <w:r w:rsidRPr="00777C85">
        <w:rPr>
          <w:rFonts w:ascii="Arial" w:eastAsia="Arial" w:hAnsi="Arial" w:cs="Arial"/>
          <w:i/>
          <w:iCs/>
          <w:sz w:val="22"/>
          <w:szCs w:val="22"/>
        </w:rPr>
        <w:t>335</w:t>
      </w:r>
      <w:r w:rsidRPr="00777C85">
        <w:rPr>
          <w:rFonts w:ascii="Arial" w:eastAsia="Arial" w:hAnsi="Arial" w:cs="Arial"/>
          <w:sz w:val="22"/>
          <w:szCs w:val="22"/>
        </w:rPr>
        <w:t>, 297–305.</w:t>
      </w:r>
    </w:p>
    <w:p w14:paraId="089E7D70" w14:textId="77777777" w:rsidR="00D66A17" w:rsidRDefault="00D66A17" w:rsidP="00D66A17">
      <w:pPr>
        <w:pStyle w:val="Normal0"/>
        <w:numPr>
          <w:ilvl w:val="0"/>
          <w:numId w:val="2"/>
        </w:numPr>
        <w:jc w:val="both"/>
        <w:rPr>
          <w:rFonts w:ascii="Arial" w:eastAsia="Arial" w:hAnsi="Arial" w:cs="Arial"/>
          <w:sz w:val="22"/>
          <w:szCs w:val="22"/>
        </w:rPr>
      </w:pPr>
      <w:r w:rsidRPr="00777C85">
        <w:rPr>
          <w:rFonts w:ascii="Arial" w:eastAsia="Arial" w:hAnsi="Arial" w:cs="Arial"/>
          <w:sz w:val="22"/>
          <w:szCs w:val="22"/>
        </w:rPr>
        <w:lastRenderedPageBreak/>
        <w:t xml:space="preserve">Joh, N.H., Oberai, A., Yang, D., </w:t>
      </w:r>
      <w:proofErr w:type="spellStart"/>
      <w:r w:rsidRPr="00777C85">
        <w:rPr>
          <w:rFonts w:ascii="Arial" w:eastAsia="Arial" w:hAnsi="Arial" w:cs="Arial"/>
          <w:sz w:val="22"/>
          <w:szCs w:val="22"/>
        </w:rPr>
        <w:t>Whitelegge</w:t>
      </w:r>
      <w:proofErr w:type="spellEnd"/>
      <w:r w:rsidRPr="00777C85">
        <w:rPr>
          <w:rFonts w:ascii="Arial" w:eastAsia="Arial" w:hAnsi="Arial" w:cs="Arial"/>
          <w:sz w:val="22"/>
          <w:szCs w:val="22"/>
        </w:rPr>
        <w:t xml:space="preserve">, J.P., and Bowie, J.U. (2009). Similar Energetic Contributions of Packing in the Core of Membrane and Water-Soluble Proteins. J. Am. Chem. Soc. </w:t>
      </w:r>
      <w:r w:rsidRPr="00777C85">
        <w:rPr>
          <w:rFonts w:ascii="Arial" w:eastAsia="Arial" w:hAnsi="Arial" w:cs="Arial"/>
          <w:i/>
          <w:iCs/>
          <w:sz w:val="22"/>
          <w:szCs w:val="22"/>
        </w:rPr>
        <w:t>131</w:t>
      </w:r>
      <w:r w:rsidRPr="00777C85">
        <w:rPr>
          <w:rFonts w:ascii="Arial" w:eastAsia="Arial" w:hAnsi="Arial" w:cs="Arial"/>
          <w:sz w:val="22"/>
          <w:szCs w:val="22"/>
        </w:rPr>
        <w:t>, 10846–10847.</w:t>
      </w:r>
    </w:p>
    <w:p w14:paraId="433ED4D3" w14:textId="77777777" w:rsidR="00D66A17" w:rsidRDefault="00D66A17" w:rsidP="00D66A17">
      <w:pPr>
        <w:pStyle w:val="ListParagraph"/>
        <w:numPr>
          <w:ilvl w:val="0"/>
          <w:numId w:val="2"/>
        </w:numPr>
        <w:spacing w:after="0"/>
        <w:rPr>
          <w:rFonts w:ascii="Arial" w:hAnsi="Arial" w:cs="Arial"/>
        </w:rPr>
      </w:pPr>
      <w:r w:rsidRPr="00EB524D">
        <w:rPr>
          <w:rFonts w:ascii="Arial" w:hAnsi="Arial" w:cs="Arial"/>
        </w:rPr>
        <w:t xml:space="preserve">Mravic, M., Thomaston, J.L., Tucker, M., Solomon, P.E., Liu, L., and DeGrado, W.F. (2019). Packing of </w:t>
      </w:r>
      <w:proofErr w:type="spellStart"/>
      <w:r w:rsidRPr="00EB524D">
        <w:rPr>
          <w:rFonts w:ascii="Arial" w:hAnsi="Arial" w:cs="Arial"/>
        </w:rPr>
        <w:t>apolar</w:t>
      </w:r>
      <w:proofErr w:type="spellEnd"/>
      <w:r w:rsidRPr="00EB524D">
        <w:rPr>
          <w:rFonts w:ascii="Arial" w:hAnsi="Arial" w:cs="Arial"/>
        </w:rPr>
        <w:t xml:space="preserve"> side chains enables accurate design of highly stable membrane proteins. Science 363, 1418–1423.</w:t>
      </w:r>
    </w:p>
    <w:p w14:paraId="5C777C22" w14:textId="77777777" w:rsidR="00D66A17" w:rsidRDefault="00D66A17" w:rsidP="00D66A17">
      <w:pPr>
        <w:pStyle w:val="ListParagraph"/>
        <w:numPr>
          <w:ilvl w:val="0"/>
          <w:numId w:val="2"/>
        </w:numPr>
        <w:spacing w:after="0"/>
        <w:rPr>
          <w:rFonts w:ascii="Arial" w:hAnsi="Arial" w:cs="Arial"/>
        </w:rPr>
      </w:pPr>
      <w:proofErr w:type="spellStart"/>
      <w:r w:rsidRPr="00EB524D">
        <w:rPr>
          <w:rFonts w:ascii="Arial" w:hAnsi="Arial" w:cs="Arial"/>
        </w:rPr>
        <w:t>Popot</w:t>
      </w:r>
      <w:proofErr w:type="spellEnd"/>
      <w:r w:rsidRPr="00EB524D">
        <w:rPr>
          <w:rFonts w:ascii="Arial" w:hAnsi="Arial" w:cs="Arial"/>
        </w:rPr>
        <w:t>, J.L., and Engelman, D.M. (1990). Membrane protein folding and oligomerization: the two-stage model. Biochemistry 29, 4031–4037.</w:t>
      </w:r>
    </w:p>
    <w:p w14:paraId="6EE2180A" w14:textId="77777777" w:rsidR="00D66A17" w:rsidRPr="0018679A" w:rsidRDefault="00D66A17" w:rsidP="00D66A17">
      <w:pPr>
        <w:pStyle w:val="ListParagraph"/>
        <w:numPr>
          <w:ilvl w:val="0"/>
          <w:numId w:val="2"/>
        </w:numPr>
        <w:spacing w:after="0"/>
        <w:rPr>
          <w:rFonts w:ascii="Arial" w:hAnsi="Arial" w:cs="Arial"/>
        </w:rPr>
      </w:pPr>
      <w:r w:rsidRPr="00EB524D">
        <w:rPr>
          <w:rFonts w:ascii="Arial" w:hAnsi="Arial" w:cs="Arial"/>
        </w:rPr>
        <w:t>Hong, H. (2014). Toward understanding driving forces in membrane protein folding. Archives of Biochemistry and Biophysics 564, 297–313.</w:t>
      </w:r>
    </w:p>
    <w:p w14:paraId="72C122DA" w14:textId="77777777" w:rsidR="00D66A17" w:rsidRDefault="00D66A17" w:rsidP="00D66A17"/>
    <w:p w14:paraId="476A26E4" w14:textId="77777777" w:rsidR="006C30AA" w:rsidRDefault="006C30AA"/>
    <w:sectPr w:rsidR="006C30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Loiseau" w:date="2023-09-18T22:16:00Z" w:initials="GL">
    <w:p w14:paraId="6509A9BD" w14:textId="77777777" w:rsidR="00AC0C64" w:rsidRDefault="00AC0C64" w:rsidP="00D7417B">
      <w:pPr>
        <w:pStyle w:val="CommentText"/>
      </w:pPr>
      <w:r>
        <w:rPr>
          <w:rStyle w:val="CommentReference"/>
        </w:rPr>
        <w:annotationRef/>
      </w:r>
      <w:r>
        <w:t>Feels a bit disjointed going from 1 to 2 to 3. See how others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9A9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4AC4" w16cex:dateUtc="2023-09-19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9A9BD" w16cid:durableId="28B34A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C36"/>
    <w:multiLevelType w:val="hybridMultilevel"/>
    <w:tmpl w:val="B9440DDC"/>
    <w:lvl w:ilvl="0" w:tplc="7666CC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2674"/>
    <w:multiLevelType w:val="hybridMultilevel"/>
    <w:tmpl w:val="BCA46A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444388">
    <w:abstractNumId w:val="0"/>
  </w:num>
  <w:num w:numId="2" w16cid:durableId="10185789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Loiseau">
    <w15:presenceInfo w15:providerId="Windows Live" w15:userId="4cd53c16c408c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59"/>
    <w:rsid w:val="000A06E9"/>
    <w:rsid w:val="000E3688"/>
    <w:rsid w:val="00146F91"/>
    <w:rsid w:val="003D2BC3"/>
    <w:rsid w:val="003F1812"/>
    <w:rsid w:val="004057E8"/>
    <w:rsid w:val="004E3B2F"/>
    <w:rsid w:val="005C0A33"/>
    <w:rsid w:val="005D3841"/>
    <w:rsid w:val="006C30AA"/>
    <w:rsid w:val="006D75B1"/>
    <w:rsid w:val="009A1359"/>
    <w:rsid w:val="009C6216"/>
    <w:rsid w:val="00A34C8F"/>
    <w:rsid w:val="00AC0C64"/>
    <w:rsid w:val="00CB0AD4"/>
    <w:rsid w:val="00D6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443C"/>
  <w15:chartTrackingRefBased/>
  <w15:docId w15:val="{B679C8AB-17F7-493C-ADF3-81554EE8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AA"/>
    <w:pPr>
      <w:ind w:left="720"/>
      <w:contextualSpacing/>
    </w:pPr>
  </w:style>
  <w:style w:type="character" w:styleId="CommentReference">
    <w:name w:val="annotation reference"/>
    <w:basedOn w:val="DefaultParagraphFont"/>
    <w:uiPriority w:val="99"/>
    <w:semiHidden/>
    <w:unhideWhenUsed/>
    <w:rsid w:val="00AC0C64"/>
    <w:rPr>
      <w:sz w:val="16"/>
      <w:szCs w:val="16"/>
    </w:rPr>
  </w:style>
  <w:style w:type="paragraph" w:styleId="CommentText">
    <w:name w:val="annotation text"/>
    <w:basedOn w:val="Normal"/>
    <w:link w:val="CommentTextChar"/>
    <w:uiPriority w:val="99"/>
    <w:unhideWhenUsed/>
    <w:rsid w:val="00AC0C64"/>
    <w:pPr>
      <w:spacing w:line="240" w:lineRule="auto"/>
    </w:pPr>
    <w:rPr>
      <w:sz w:val="20"/>
      <w:szCs w:val="20"/>
    </w:rPr>
  </w:style>
  <w:style w:type="character" w:customStyle="1" w:styleId="CommentTextChar">
    <w:name w:val="Comment Text Char"/>
    <w:basedOn w:val="DefaultParagraphFont"/>
    <w:link w:val="CommentText"/>
    <w:uiPriority w:val="99"/>
    <w:rsid w:val="00AC0C64"/>
    <w:rPr>
      <w:sz w:val="20"/>
      <w:szCs w:val="20"/>
    </w:rPr>
  </w:style>
  <w:style w:type="paragraph" w:styleId="CommentSubject">
    <w:name w:val="annotation subject"/>
    <w:basedOn w:val="CommentText"/>
    <w:next w:val="CommentText"/>
    <w:link w:val="CommentSubjectChar"/>
    <w:uiPriority w:val="99"/>
    <w:semiHidden/>
    <w:unhideWhenUsed/>
    <w:rsid w:val="00AC0C64"/>
    <w:rPr>
      <w:b/>
      <w:bCs/>
    </w:rPr>
  </w:style>
  <w:style w:type="character" w:customStyle="1" w:styleId="CommentSubjectChar">
    <w:name w:val="Comment Subject Char"/>
    <w:basedOn w:val="CommentTextChar"/>
    <w:link w:val="CommentSubject"/>
    <w:uiPriority w:val="99"/>
    <w:semiHidden/>
    <w:rsid w:val="00AC0C64"/>
    <w:rPr>
      <w:b/>
      <w:bCs/>
      <w:sz w:val="20"/>
      <w:szCs w:val="20"/>
    </w:rPr>
  </w:style>
  <w:style w:type="paragraph" w:customStyle="1" w:styleId="Normal0">
    <w:name w:val="Normal0"/>
    <w:rsid w:val="00D66A17"/>
    <w:pPr>
      <w:spacing w:after="0" w:line="240" w:lineRule="auto"/>
    </w:pPr>
    <w:rPr>
      <w:rFonts w:ascii="Liberation Serif" w:eastAsia="Liberation Serif" w:hAnsi="Liberation Serif" w:cs="Liberation Seri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2023-09-18T05:47:00Z</dcterms:created>
  <dcterms:modified xsi:type="dcterms:W3CDTF">2023-09-19T04:57:00Z</dcterms:modified>
</cp:coreProperties>
</file>