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3C0849" w:rsidRDefault="00503ABC">
      <w:pPr>
        <w:pStyle w:val="TOC1"/>
        <w:tabs>
          <w:tab w:val="right" w:leader="dot" w:pos="9350"/>
        </w:tabs>
        <w:rPr>
          <w:rFonts w:ascii="Calibri" w:hAnsi="Calibri" w:cs="Calibri"/>
        </w:rPr>
      </w:pPr>
      <w:r w:rsidRPr="003C0849">
        <w:rPr>
          <w:rFonts w:ascii="Calibri" w:hAnsi="Calibri" w:cs="Calibri"/>
        </w:rPr>
        <w:lastRenderedPageBreak/>
        <w:t>Table of Contents</w:t>
      </w:r>
    </w:p>
    <w:p w14:paraId="68D6077D" w14:textId="2AD20F9B" w:rsidR="00A43B1A" w:rsidRDefault="00503ABC">
      <w:pPr>
        <w:pStyle w:val="TOC1"/>
        <w:tabs>
          <w:tab w:val="right" w:leader="dot" w:pos="9350"/>
        </w:tabs>
        <w:rPr>
          <w:rFonts w:eastAsiaTheme="minorEastAsia"/>
          <w:noProof/>
          <w:sz w:val="24"/>
          <w:szCs w:val="24"/>
        </w:rPr>
      </w:pPr>
      <w:r w:rsidRPr="003C0849">
        <w:rPr>
          <w:rFonts w:ascii="Calibri" w:hAnsi="Calibri" w:cs="Calibri"/>
        </w:rPr>
        <w:fldChar w:fldCharType="begin"/>
      </w:r>
      <w:r w:rsidRPr="003C0849">
        <w:rPr>
          <w:rFonts w:ascii="Calibri" w:hAnsi="Calibri" w:cs="Calibri"/>
        </w:rPr>
        <w:instrText xml:space="preserve"> TOC \t "Thesis TOC,1" </w:instrText>
      </w:r>
      <w:r w:rsidRPr="003C0849">
        <w:rPr>
          <w:rFonts w:ascii="Calibri" w:hAnsi="Calibri" w:cs="Calibri"/>
        </w:rPr>
        <w:fldChar w:fldCharType="separate"/>
      </w:r>
      <w:r w:rsidR="00A43B1A">
        <w:rPr>
          <w:noProof/>
        </w:rPr>
        <w:t>3.1 Abstract</w:t>
      </w:r>
      <w:r w:rsidR="00A43B1A">
        <w:rPr>
          <w:noProof/>
        </w:rPr>
        <w:tab/>
      </w:r>
      <w:r w:rsidR="00A43B1A">
        <w:rPr>
          <w:noProof/>
        </w:rPr>
        <w:fldChar w:fldCharType="begin"/>
      </w:r>
      <w:r w:rsidR="00A43B1A">
        <w:rPr>
          <w:noProof/>
        </w:rPr>
        <w:instrText xml:space="preserve"> PAGEREF _Toc168816749 \h </w:instrText>
      </w:r>
      <w:r w:rsidR="00A43B1A">
        <w:rPr>
          <w:noProof/>
        </w:rPr>
      </w:r>
      <w:r w:rsidR="00A43B1A">
        <w:rPr>
          <w:noProof/>
        </w:rPr>
        <w:fldChar w:fldCharType="separate"/>
      </w:r>
      <w:r w:rsidR="00A43B1A">
        <w:rPr>
          <w:noProof/>
        </w:rPr>
        <w:t>3</w:t>
      </w:r>
      <w:r w:rsidR="00A43B1A">
        <w:rPr>
          <w:noProof/>
        </w:rPr>
        <w:fldChar w:fldCharType="end"/>
      </w:r>
    </w:p>
    <w:p w14:paraId="75EA4735" w14:textId="59A529CB" w:rsidR="00A43B1A" w:rsidRDefault="00A43B1A">
      <w:pPr>
        <w:pStyle w:val="TOC1"/>
        <w:tabs>
          <w:tab w:val="right" w:leader="dot" w:pos="9350"/>
        </w:tabs>
        <w:rPr>
          <w:rFonts w:eastAsiaTheme="minorEastAsia"/>
          <w:noProof/>
          <w:sz w:val="24"/>
          <w:szCs w:val="24"/>
        </w:rPr>
      </w:pPr>
      <w:r>
        <w:rPr>
          <w:noProof/>
        </w:rPr>
        <w:t>3.2 Introduction</w:t>
      </w:r>
      <w:r>
        <w:rPr>
          <w:noProof/>
        </w:rPr>
        <w:tab/>
      </w:r>
      <w:r>
        <w:rPr>
          <w:noProof/>
        </w:rPr>
        <w:fldChar w:fldCharType="begin"/>
      </w:r>
      <w:r>
        <w:rPr>
          <w:noProof/>
        </w:rPr>
        <w:instrText xml:space="preserve"> PAGEREF _Toc168816750 \h </w:instrText>
      </w:r>
      <w:r>
        <w:rPr>
          <w:noProof/>
        </w:rPr>
      </w:r>
      <w:r>
        <w:rPr>
          <w:noProof/>
        </w:rPr>
        <w:fldChar w:fldCharType="separate"/>
      </w:r>
      <w:r>
        <w:rPr>
          <w:noProof/>
        </w:rPr>
        <w:t>4</w:t>
      </w:r>
      <w:r>
        <w:rPr>
          <w:noProof/>
        </w:rPr>
        <w:fldChar w:fldCharType="end"/>
      </w:r>
    </w:p>
    <w:p w14:paraId="37BAC5AC" w14:textId="59653015" w:rsidR="00A43B1A" w:rsidRDefault="00A43B1A">
      <w:pPr>
        <w:pStyle w:val="TOC1"/>
        <w:tabs>
          <w:tab w:val="right" w:leader="dot" w:pos="9350"/>
        </w:tabs>
        <w:rPr>
          <w:rFonts w:eastAsiaTheme="minorEastAsia"/>
          <w:noProof/>
          <w:sz w:val="24"/>
          <w:szCs w:val="24"/>
        </w:rPr>
      </w:pPr>
      <w:r>
        <w:rPr>
          <w:noProof/>
        </w:rPr>
        <w:t>3.3 Studying membrane protein folding and structure</w:t>
      </w:r>
      <w:r>
        <w:rPr>
          <w:noProof/>
        </w:rPr>
        <w:tab/>
      </w:r>
      <w:r>
        <w:rPr>
          <w:noProof/>
        </w:rPr>
        <w:fldChar w:fldCharType="begin"/>
      </w:r>
      <w:r>
        <w:rPr>
          <w:noProof/>
        </w:rPr>
        <w:instrText xml:space="preserve"> PAGEREF _Toc168816751 \h </w:instrText>
      </w:r>
      <w:r>
        <w:rPr>
          <w:noProof/>
        </w:rPr>
      </w:r>
      <w:r>
        <w:rPr>
          <w:noProof/>
        </w:rPr>
        <w:fldChar w:fldCharType="separate"/>
      </w:r>
      <w:r>
        <w:rPr>
          <w:noProof/>
        </w:rPr>
        <w:t>6</w:t>
      </w:r>
      <w:r>
        <w:rPr>
          <w:noProof/>
        </w:rPr>
        <w:fldChar w:fldCharType="end"/>
      </w:r>
    </w:p>
    <w:p w14:paraId="133E366C" w14:textId="591D8029" w:rsidR="00A43B1A" w:rsidRDefault="00A43B1A">
      <w:pPr>
        <w:pStyle w:val="TOC1"/>
        <w:tabs>
          <w:tab w:val="right" w:leader="dot" w:pos="9350"/>
        </w:tabs>
        <w:rPr>
          <w:rFonts w:eastAsiaTheme="minorEastAsia"/>
          <w:noProof/>
          <w:sz w:val="24"/>
          <w:szCs w:val="24"/>
        </w:rPr>
      </w:pPr>
      <w:r>
        <w:rPr>
          <w:noProof/>
        </w:rPr>
        <w:t>3.3.1 Rosetta</w:t>
      </w:r>
      <w:r>
        <w:rPr>
          <w:noProof/>
        </w:rPr>
        <w:tab/>
      </w:r>
      <w:r>
        <w:rPr>
          <w:noProof/>
        </w:rPr>
        <w:fldChar w:fldCharType="begin"/>
      </w:r>
      <w:r>
        <w:rPr>
          <w:noProof/>
        </w:rPr>
        <w:instrText xml:space="preserve"> PAGEREF _Toc168816752 \h </w:instrText>
      </w:r>
      <w:r>
        <w:rPr>
          <w:noProof/>
        </w:rPr>
      </w:r>
      <w:r>
        <w:rPr>
          <w:noProof/>
        </w:rPr>
        <w:fldChar w:fldCharType="separate"/>
      </w:r>
      <w:r>
        <w:rPr>
          <w:noProof/>
        </w:rPr>
        <w:t>6</w:t>
      </w:r>
      <w:r>
        <w:rPr>
          <w:noProof/>
        </w:rPr>
        <w:fldChar w:fldCharType="end"/>
      </w:r>
    </w:p>
    <w:p w14:paraId="54BA8607" w14:textId="09BC23C2" w:rsidR="00A43B1A" w:rsidRDefault="00A43B1A">
      <w:pPr>
        <w:pStyle w:val="TOC1"/>
        <w:tabs>
          <w:tab w:val="right" w:leader="dot" w:pos="9350"/>
        </w:tabs>
        <w:rPr>
          <w:rFonts w:eastAsiaTheme="minorEastAsia"/>
          <w:noProof/>
          <w:sz w:val="24"/>
          <w:szCs w:val="24"/>
        </w:rPr>
      </w:pPr>
      <w:r>
        <w:rPr>
          <w:noProof/>
        </w:rPr>
        <w:t>3.3.2 Molecular Software Library</w:t>
      </w:r>
      <w:r>
        <w:rPr>
          <w:noProof/>
        </w:rPr>
        <w:tab/>
      </w:r>
      <w:r>
        <w:rPr>
          <w:noProof/>
        </w:rPr>
        <w:fldChar w:fldCharType="begin"/>
      </w:r>
      <w:r>
        <w:rPr>
          <w:noProof/>
        </w:rPr>
        <w:instrText xml:space="preserve"> PAGEREF _Toc168816753 \h </w:instrText>
      </w:r>
      <w:r>
        <w:rPr>
          <w:noProof/>
        </w:rPr>
      </w:r>
      <w:r>
        <w:rPr>
          <w:noProof/>
        </w:rPr>
        <w:fldChar w:fldCharType="separate"/>
      </w:r>
      <w:r>
        <w:rPr>
          <w:noProof/>
        </w:rPr>
        <w:t>7</w:t>
      </w:r>
      <w:r>
        <w:rPr>
          <w:noProof/>
        </w:rPr>
        <w:fldChar w:fldCharType="end"/>
      </w:r>
    </w:p>
    <w:p w14:paraId="12B4AE9C" w14:textId="31CB55BD" w:rsidR="00A43B1A" w:rsidRDefault="00A43B1A">
      <w:pPr>
        <w:pStyle w:val="TOC1"/>
        <w:tabs>
          <w:tab w:val="right" w:leader="dot" w:pos="9350"/>
        </w:tabs>
        <w:rPr>
          <w:rFonts w:eastAsiaTheme="minorEastAsia"/>
          <w:noProof/>
          <w:sz w:val="24"/>
          <w:szCs w:val="24"/>
        </w:rPr>
      </w:pPr>
      <w:r>
        <w:rPr>
          <w:noProof/>
        </w:rPr>
        <w:t>3.3.3 Docking Algorithms</w:t>
      </w:r>
      <w:r>
        <w:rPr>
          <w:noProof/>
        </w:rPr>
        <w:tab/>
      </w:r>
      <w:r>
        <w:rPr>
          <w:noProof/>
        </w:rPr>
        <w:fldChar w:fldCharType="begin"/>
      </w:r>
      <w:r>
        <w:rPr>
          <w:noProof/>
        </w:rPr>
        <w:instrText xml:space="preserve"> PAGEREF _Toc168816754 \h </w:instrText>
      </w:r>
      <w:r>
        <w:rPr>
          <w:noProof/>
        </w:rPr>
      </w:r>
      <w:r>
        <w:rPr>
          <w:noProof/>
        </w:rPr>
        <w:fldChar w:fldCharType="separate"/>
      </w:r>
      <w:r>
        <w:rPr>
          <w:noProof/>
        </w:rPr>
        <w:t>7</w:t>
      </w:r>
      <w:r>
        <w:rPr>
          <w:noProof/>
        </w:rPr>
        <w:fldChar w:fldCharType="end"/>
      </w:r>
    </w:p>
    <w:p w14:paraId="389B5803" w14:textId="66346FB9" w:rsidR="00A43B1A" w:rsidRDefault="00A43B1A">
      <w:pPr>
        <w:pStyle w:val="TOC1"/>
        <w:tabs>
          <w:tab w:val="right" w:leader="dot" w:pos="9350"/>
        </w:tabs>
        <w:rPr>
          <w:rFonts w:eastAsiaTheme="minorEastAsia"/>
          <w:noProof/>
          <w:sz w:val="24"/>
          <w:szCs w:val="24"/>
        </w:rPr>
      </w:pPr>
      <w:r>
        <w:rPr>
          <w:noProof/>
        </w:rPr>
        <w:t>3.3.4 Machine learning tools</w:t>
      </w:r>
      <w:r>
        <w:rPr>
          <w:noProof/>
        </w:rPr>
        <w:tab/>
      </w:r>
      <w:r>
        <w:rPr>
          <w:noProof/>
        </w:rPr>
        <w:fldChar w:fldCharType="begin"/>
      </w:r>
      <w:r>
        <w:rPr>
          <w:noProof/>
        </w:rPr>
        <w:instrText xml:space="preserve"> PAGEREF _Toc168816755 \h </w:instrText>
      </w:r>
      <w:r>
        <w:rPr>
          <w:noProof/>
        </w:rPr>
      </w:r>
      <w:r>
        <w:rPr>
          <w:noProof/>
        </w:rPr>
        <w:fldChar w:fldCharType="separate"/>
      </w:r>
      <w:r>
        <w:rPr>
          <w:noProof/>
        </w:rPr>
        <w:t>8</w:t>
      </w:r>
      <w:r>
        <w:rPr>
          <w:noProof/>
        </w:rPr>
        <w:fldChar w:fldCharType="end"/>
      </w:r>
    </w:p>
    <w:p w14:paraId="3A8C2D8D" w14:textId="2A5F3211" w:rsidR="00A43B1A" w:rsidRDefault="00A43B1A">
      <w:pPr>
        <w:pStyle w:val="TOC1"/>
        <w:tabs>
          <w:tab w:val="right" w:leader="dot" w:pos="9350"/>
        </w:tabs>
        <w:rPr>
          <w:rFonts w:eastAsiaTheme="minorEastAsia"/>
          <w:noProof/>
          <w:sz w:val="24"/>
          <w:szCs w:val="24"/>
        </w:rPr>
      </w:pPr>
      <w:r>
        <w:rPr>
          <w:noProof/>
        </w:rPr>
        <w:t>3.4 Protein Design Algorithm</w:t>
      </w:r>
      <w:r>
        <w:rPr>
          <w:noProof/>
        </w:rPr>
        <w:tab/>
      </w:r>
      <w:r>
        <w:rPr>
          <w:noProof/>
        </w:rPr>
        <w:fldChar w:fldCharType="begin"/>
      </w:r>
      <w:r>
        <w:rPr>
          <w:noProof/>
        </w:rPr>
        <w:instrText xml:space="preserve"> PAGEREF _Toc168816756 \h </w:instrText>
      </w:r>
      <w:r>
        <w:rPr>
          <w:noProof/>
        </w:rPr>
      </w:r>
      <w:r>
        <w:rPr>
          <w:noProof/>
        </w:rPr>
        <w:fldChar w:fldCharType="separate"/>
      </w:r>
      <w:r>
        <w:rPr>
          <w:noProof/>
        </w:rPr>
        <w:t>10</w:t>
      </w:r>
      <w:r>
        <w:rPr>
          <w:noProof/>
        </w:rPr>
        <w:fldChar w:fldCharType="end"/>
      </w:r>
    </w:p>
    <w:p w14:paraId="2EBC587C" w14:textId="52815FB5" w:rsidR="00A43B1A" w:rsidRDefault="00A43B1A">
      <w:pPr>
        <w:pStyle w:val="TOC1"/>
        <w:tabs>
          <w:tab w:val="right" w:leader="dot" w:pos="9350"/>
        </w:tabs>
        <w:rPr>
          <w:rFonts w:eastAsiaTheme="minorEastAsia"/>
          <w:noProof/>
          <w:sz w:val="24"/>
          <w:szCs w:val="24"/>
        </w:rPr>
      </w:pPr>
      <w:r>
        <w:rPr>
          <w:noProof/>
        </w:rPr>
        <w:t>3.4.1 Analysis of membrane protein PDBs</w:t>
      </w:r>
      <w:r>
        <w:rPr>
          <w:noProof/>
        </w:rPr>
        <w:tab/>
      </w:r>
      <w:r>
        <w:rPr>
          <w:noProof/>
        </w:rPr>
        <w:fldChar w:fldCharType="begin"/>
      </w:r>
      <w:r>
        <w:rPr>
          <w:noProof/>
        </w:rPr>
        <w:instrText xml:space="preserve"> PAGEREF _Toc168816757 \h </w:instrText>
      </w:r>
      <w:r>
        <w:rPr>
          <w:noProof/>
        </w:rPr>
      </w:r>
      <w:r>
        <w:rPr>
          <w:noProof/>
        </w:rPr>
        <w:fldChar w:fldCharType="separate"/>
      </w:r>
      <w:r>
        <w:rPr>
          <w:noProof/>
        </w:rPr>
        <w:t>10</w:t>
      </w:r>
      <w:r>
        <w:rPr>
          <w:noProof/>
        </w:rPr>
        <w:fldChar w:fldCharType="end"/>
      </w:r>
    </w:p>
    <w:p w14:paraId="0A9B53DC" w14:textId="144CCDB2" w:rsidR="00A43B1A" w:rsidRDefault="00A43B1A">
      <w:pPr>
        <w:pStyle w:val="TOC1"/>
        <w:tabs>
          <w:tab w:val="right" w:leader="dot" w:pos="9350"/>
        </w:tabs>
        <w:rPr>
          <w:rFonts w:eastAsiaTheme="minorEastAsia"/>
          <w:noProof/>
          <w:sz w:val="24"/>
          <w:szCs w:val="24"/>
        </w:rPr>
      </w:pPr>
      <w:r>
        <w:rPr>
          <w:noProof/>
        </w:rPr>
        <w:t>3.4.2 Defining the Interface</w:t>
      </w:r>
      <w:r>
        <w:rPr>
          <w:noProof/>
        </w:rPr>
        <w:tab/>
      </w:r>
      <w:r>
        <w:rPr>
          <w:noProof/>
        </w:rPr>
        <w:fldChar w:fldCharType="begin"/>
      </w:r>
      <w:r>
        <w:rPr>
          <w:noProof/>
        </w:rPr>
        <w:instrText xml:space="preserve"> PAGEREF _Toc168816758 \h </w:instrText>
      </w:r>
      <w:r>
        <w:rPr>
          <w:noProof/>
        </w:rPr>
      </w:r>
      <w:r>
        <w:rPr>
          <w:noProof/>
        </w:rPr>
        <w:fldChar w:fldCharType="separate"/>
      </w:r>
      <w:r>
        <w:rPr>
          <w:noProof/>
        </w:rPr>
        <w:t>12</w:t>
      </w:r>
      <w:r>
        <w:rPr>
          <w:noProof/>
        </w:rPr>
        <w:fldChar w:fldCharType="end"/>
      </w:r>
    </w:p>
    <w:p w14:paraId="03ECC4FD" w14:textId="6315C473" w:rsidR="00A43B1A" w:rsidRDefault="00A43B1A">
      <w:pPr>
        <w:pStyle w:val="TOC1"/>
        <w:tabs>
          <w:tab w:val="right" w:leader="dot" w:pos="9350"/>
        </w:tabs>
        <w:rPr>
          <w:rFonts w:eastAsiaTheme="minorEastAsia"/>
          <w:noProof/>
          <w:sz w:val="24"/>
          <w:szCs w:val="24"/>
        </w:rPr>
      </w:pPr>
      <w:r>
        <w:rPr>
          <w:noProof/>
        </w:rPr>
        <w:t>3.4.3 Developing the energy terms</w:t>
      </w:r>
      <w:r>
        <w:rPr>
          <w:noProof/>
        </w:rPr>
        <w:tab/>
      </w:r>
      <w:r>
        <w:rPr>
          <w:noProof/>
        </w:rPr>
        <w:fldChar w:fldCharType="begin"/>
      </w:r>
      <w:r>
        <w:rPr>
          <w:noProof/>
        </w:rPr>
        <w:instrText xml:space="preserve"> PAGEREF _Toc168816759 \h </w:instrText>
      </w:r>
      <w:r>
        <w:rPr>
          <w:noProof/>
        </w:rPr>
      </w:r>
      <w:r>
        <w:rPr>
          <w:noProof/>
        </w:rPr>
        <w:fldChar w:fldCharType="separate"/>
      </w:r>
      <w:r>
        <w:rPr>
          <w:noProof/>
        </w:rPr>
        <w:t>13</w:t>
      </w:r>
      <w:r>
        <w:rPr>
          <w:noProof/>
        </w:rPr>
        <w:fldChar w:fldCharType="end"/>
      </w:r>
    </w:p>
    <w:p w14:paraId="2D4DDBE1" w14:textId="73F34A5E" w:rsidR="00A43B1A" w:rsidRDefault="00A43B1A">
      <w:pPr>
        <w:pStyle w:val="TOC1"/>
        <w:tabs>
          <w:tab w:val="right" w:leader="dot" w:pos="9350"/>
        </w:tabs>
        <w:rPr>
          <w:rFonts w:eastAsiaTheme="minorEastAsia"/>
          <w:noProof/>
          <w:sz w:val="24"/>
          <w:szCs w:val="24"/>
        </w:rPr>
      </w:pPr>
      <w:r>
        <w:rPr>
          <w:noProof/>
        </w:rPr>
        <w:t>3.4.4 Sequence Search</w:t>
      </w:r>
      <w:r>
        <w:rPr>
          <w:noProof/>
        </w:rPr>
        <w:tab/>
      </w:r>
      <w:r>
        <w:rPr>
          <w:noProof/>
        </w:rPr>
        <w:fldChar w:fldCharType="begin"/>
      </w:r>
      <w:r>
        <w:rPr>
          <w:noProof/>
        </w:rPr>
        <w:instrText xml:space="preserve"> PAGEREF _Toc168816760 \h </w:instrText>
      </w:r>
      <w:r>
        <w:rPr>
          <w:noProof/>
        </w:rPr>
      </w:r>
      <w:r>
        <w:rPr>
          <w:noProof/>
        </w:rPr>
        <w:fldChar w:fldCharType="separate"/>
      </w:r>
      <w:r>
        <w:rPr>
          <w:noProof/>
        </w:rPr>
        <w:t>15</w:t>
      </w:r>
      <w:r>
        <w:rPr>
          <w:noProof/>
        </w:rPr>
        <w:fldChar w:fldCharType="end"/>
      </w:r>
    </w:p>
    <w:p w14:paraId="1EF90289" w14:textId="21628CAE" w:rsidR="00A43B1A" w:rsidRDefault="00A43B1A">
      <w:pPr>
        <w:pStyle w:val="TOC1"/>
        <w:tabs>
          <w:tab w:val="right" w:leader="dot" w:pos="9350"/>
        </w:tabs>
        <w:rPr>
          <w:rFonts w:eastAsiaTheme="minorEastAsia"/>
          <w:noProof/>
          <w:sz w:val="24"/>
          <w:szCs w:val="24"/>
        </w:rPr>
      </w:pPr>
      <w:r>
        <w:rPr>
          <w:noProof/>
        </w:rPr>
        <w:t>3.4.5 Backbone Refinement</w:t>
      </w:r>
      <w:r>
        <w:rPr>
          <w:noProof/>
        </w:rPr>
        <w:tab/>
      </w:r>
      <w:r>
        <w:rPr>
          <w:noProof/>
        </w:rPr>
        <w:fldChar w:fldCharType="begin"/>
      </w:r>
      <w:r>
        <w:rPr>
          <w:noProof/>
        </w:rPr>
        <w:instrText xml:space="preserve"> PAGEREF _Toc168816761 \h </w:instrText>
      </w:r>
      <w:r>
        <w:rPr>
          <w:noProof/>
        </w:rPr>
      </w:r>
      <w:r>
        <w:rPr>
          <w:noProof/>
        </w:rPr>
        <w:fldChar w:fldCharType="separate"/>
      </w:r>
      <w:r>
        <w:rPr>
          <w:noProof/>
        </w:rPr>
        <w:t>16</w:t>
      </w:r>
      <w:r>
        <w:rPr>
          <w:noProof/>
        </w:rPr>
        <w:fldChar w:fldCharType="end"/>
      </w:r>
    </w:p>
    <w:p w14:paraId="51E2F34C" w14:textId="0B21AFBA" w:rsidR="00A43B1A" w:rsidRDefault="00A43B1A">
      <w:pPr>
        <w:pStyle w:val="TOC1"/>
        <w:tabs>
          <w:tab w:val="right" w:leader="dot" w:pos="9350"/>
        </w:tabs>
        <w:rPr>
          <w:rFonts w:eastAsiaTheme="minorEastAsia"/>
          <w:noProof/>
          <w:sz w:val="24"/>
          <w:szCs w:val="24"/>
        </w:rPr>
      </w:pPr>
      <w:r>
        <w:rPr>
          <w:noProof/>
        </w:rPr>
        <w:t>3.4.6 Mutating the interface</w:t>
      </w:r>
      <w:r>
        <w:rPr>
          <w:noProof/>
        </w:rPr>
        <w:tab/>
      </w:r>
      <w:r>
        <w:rPr>
          <w:noProof/>
        </w:rPr>
        <w:fldChar w:fldCharType="begin"/>
      </w:r>
      <w:r>
        <w:rPr>
          <w:noProof/>
        </w:rPr>
        <w:instrText xml:space="preserve"> PAGEREF _Toc168816762 \h </w:instrText>
      </w:r>
      <w:r>
        <w:rPr>
          <w:noProof/>
        </w:rPr>
      </w:r>
      <w:r>
        <w:rPr>
          <w:noProof/>
        </w:rPr>
        <w:fldChar w:fldCharType="separate"/>
      </w:r>
      <w:r>
        <w:rPr>
          <w:noProof/>
        </w:rPr>
        <w:t>16</w:t>
      </w:r>
      <w:r>
        <w:rPr>
          <w:noProof/>
        </w:rPr>
        <w:fldChar w:fldCharType="end"/>
      </w:r>
    </w:p>
    <w:p w14:paraId="0A9C86ED" w14:textId="46E6B487" w:rsidR="00A43B1A" w:rsidRDefault="00A43B1A">
      <w:pPr>
        <w:pStyle w:val="TOC1"/>
        <w:tabs>
          <w:tab w:val="right" w:leader="dot" w:pos="9350"/>
        </w:tabs>
        <w:rPr>
          <w:rFonts w:eastAsiaTheme="minorEastAsia"/>
          <w:noProof/>
          <w:sz w:val="24"/>
          <w:szCs w:val="24"/>
        </w:rPr>
      </w:pPr>
      <w:r>
        <w:rPr>
          <w:noProof/>
        </w:rPr>
        <w:t>3.5 Analysis</w:t>
      </w:r>
      <w:r>
        <w:rPr>
          <w:noProof/>
        </w:rPr>
        <w:tab/>
      </w:r>
      <w:r>
        <w:rPr>
          <w:noProof/>
        </w:rPr>
        <w:fldChar w:fldCharType="begin"/>
      </w:r>
      <w:r>
        <w:rPr>
          <w:noProof/>
        </w:rPr>
        <w:instrText xml:space="preserve"> PAGEREF _Toc168816763 \h </w:instrText>
      </w:r>
      <w:r>
        <w:rPr>
          <w:noProof/>
        </w:rPr>
      </w:r>
      <w:r>
        <w:rPr>
          <w:noProof/>
        </w:rPr>
        <w:fldChar w:fldCharType="separate"/>
      </w:r>
      <w:r>
        <w:rPr>
          <w:noProof/>
        </w:rPr>
        <w:t>17</w:t>
      </w:r>
      <w:r>
        <w:rPr>
          <w:noProof/>
        </w:rPr>
        <w:fldChar w:fldCharType="end"/>
      </w:r>
    </w:p>
    <w:p w14:paraId="31F0DD2F" w14:textId="0CC61873" w:rsidR="00A43B1A" w:rsidRDefault="00A43B1A">
      <w:pPr>
        <w:pStyle w:val="TOC1"/>
        <w:tabs>
          <w:tab w:val="right" w:leader="dot" w:pos="9350"/>
        </w:tabs>
        <w:rPr>
          <w:rFonts w:eastAsiaTheme="minorEastAsia"/>
          <w:noProof/>
          <w:sz w:val="24"/>
          <w:szCs w:val="24"/>
        </w:rPr>
      </w:pPr>
      <w:r>
        <w:rPr>
          <w:noProof/>
        </w:rPr>
        <w:t>3.5.1 Software</w:t>
      </w:r>
      <w:r>
        <w:rPr>
          <w:noProof/>
        </w:rPr>
        <w:tab/>
      </w:r>
      <w:r>
        <w:rPr>
          <w:noProof/>
        </w:rPr>
        <w:fldChar w:fldCharType="begin"/>
      </w:r>
      <w:r>
        <w:rPr>
          <w:noProof/>
        </w:rPr>
        <w:instrText xml:space="preserve"> PAGEREF _Toc168816764 \h </w:instrText>
      </w:r>
      <w:r>
        <w:rPr>
          <w:noProof/>
        </w:rPr>
      </w:r>
      <w:r>
        <w:rPr>
          <w:noProof/>
        </w:rPr>
        <w:fldChar w:fldCharType="separate"/>
      </w:r>
      <w:r>
        <w:rPr>
          <w:noProof/>
        </w:rPr>
        <w:t>17</w:t>
      </w:r>
      <w:r>
        <w:rPr>
          <w:noProof/>
        </w:rPr>
        <w:fldChar w:fldCharType="end"/>
      </w:r>
    </w:p>
    <w:p w14:paraId="00621890" w14:textId="1978A77F" w:rsidR="00A43B1A" w:rsidRDefault="00A43B1A">
      <w:pPr>
        <w:pStyle w:val="TOC1"/>
        <w:tabs>
          <w:tab w:val="right" w:leader="dot" w:pos="9350"/>
        </w:tabs>
        <w:rPr>
          <w:rFonts w:eastAsiaTheme="minorEastAsia"/>
          <w:noProof/>
          <w:sz w:val="24"/>
          <w:szCs w:val="24"/>
        </w:rPr>
      </w:pPr>
      <w:r>
        <w:rPr>
          <w:noProof/>
        </w:rPr>
        <w:t>3.5.2 Design Analysis</w:t>
      </w:r>
      <w:r>
        <w:rPr>
          <w:noProof/>
        </w:rPr>
        <w:tab/>
      </w:r>
      <w:r>
        <w:rPr>
          <w:noProof/>
        </w:rPr>
        <w:fldChar w:fldCharType="begin"/>
      </w:r>
      <w:r>
        <w:rPr>
          <w:noProof/>
        </w:rPr>
        <w:instrText xml:space="preserve"> PAGEREF _Toc168816765 \h </w:instrText>
      </w:r>
      <w:r>
        <w:rPr>
          <w:noProof/>
        </w:rPr>
      </w:r>
      <w:r>
        <w:rPr>
          <w:noProof/>
        </w:rPr>
        <w:fldChar w:fldCharType="separate"/>
      </w:r>
      <w:r>
        <w:rPr>
          <w:noProof/>
        </w:rPr>
        <w:t>18</w:t>
      </w:r>
      <w:r>
        <w:rPr>
          <w:noProof/>
        </w:rPr>
        <w:fldChar w:fldCharType="end"/>
      </w:r>
    </w:p>
    <w:p w14:paraId="4E550089" w14:textId="37B01C00" w:rsidR="00A43B1A" w:rsidRDefault="00A43B1A">
      <w:pPr>
        <w:pStyle w:val="TOC1"/>
        <w:tabs>
          <w:tab w:val="right" w:leader="dot" w:pos="9350"/>
        </w:tabs>
        <w:rPr>
          <w:rFonts w:eastAsiaTheme="minorEastAsia"/>
          <w:noProof/>
          <w:sz w:val="24"/>
          <w:szCs w:val="24"/>
        </w:rPr>
      </w:pPr>
      <w:r>
        <w:rPr>
          <w:noProof/>
        </w:rPr>
        <w:t>3.5.3 Next Generation Sequencing Fluorescence Reconstruction</w:t>
      </w:r>
      <w:r>
        <w:rPr>
          <w:noProof/>
        </w:rPr>
        <w:tab/>
      </w:r>
      <w:r>
        <w:rPr>
          <w:noProof/>
        </w:rPr>
        <w:fldChar w:fldCharType="begin"/>
      </w:r>
      <w:r>
        <w:rPr>
          <w:noProof/>
        </w:rPr>
        <w:instrText xml:space="preserve"> PAGEREF _Toc168816766 \h </w:instrText>
      </w:r>
      <w:r>
        <w:rPr>
          <w:noProof/>
        </w:rPr>
      </w:r>
      <w:r>
        <w:rPr>
          <w:noProof/>
        </w:rPr>
        <w:fldChar w:fldCharType="separate"/>
      </w:r>
      <w:r>
        <w:rPr>
          <w:noProof/>
        </w:rPr>
        <w:t>18</w:t>
      </w:r>
      <w:r>
        <w:rPr>
          <w:noProof/>
        </w:rPr>
        <w:fldChar w:fldCharType="end"/>
      </w:r>
    </w:p>
    <w:p w14:paraId="2E0278C4" w14:textId="2FB3D0EF" w:rsidR="00A43B1A" w:rsidRDefault="00A43B1A">
      <w:pPr>
        <w:pStyle w:val="TOC1"/>
        <w:tabs>
          <w:tab w:val="right" w:leader="dot" w:pos="9350"/>
        </w:tabs>
        <w:rPr>
          <w:rFonts w:eastAsiaTheme="minorEastAsia"/>
          <w:noProof/>
          <w:sz w:val="24"/>
          <w:szCs w:val="24"/>
        </w:rPr>
      </w:pPr>
      <w:r>
        <w:rPr>
          <w:noProof/>
        </w:rPr>
        <w:t>3.5.4 TOXGREEN Conversion</w:t>
      </w:r>
      <w:r>
        <w:rPr>
          <w:noProof/>
        </w:rPr>
        <w:tab/>
      </w:r>
      <w:r>
        <w:rPr>
          <w:noProof/>
        </w:rPr>
        <w:fldChar w:fldCharType="begin"/>
      </w:r>
      <w:r>
        <w:rPr>
          <w:noProof/>
        </w:rPr>
        <w:instrText xml:space="preserve"> PAGEREF _Toc168816767 \h </w:instrText>
      </w:r>
      <w:r>
        <w:rPr>
          <w:noProof/>
        </w:rPr>
      </w:r>
      <w:r>
        <w:rPr>
          <w:noProof/>
        </w:rPr>
        <w:fldChar w:fldCharType="separate"/>
      </w:r>
      <w:r>
        <w:rPr>
          <w:noProof/>
        </w:rPr>
        <w:t>19</w:t>
      </w:r>
      <w:r>
        <w:rPr>
          <w:noProof/>
        </w:rPr>
        <w:fldChar w:fldCharType="end"/>
      </w:r>
    </w:p>
    <w:p w14:paraId="2FDFB5C5" w14:textId="036EDAE2" w:rsidR="00A43B1A" w:rsidRDefault="00A43B1A">
      <w:pPr>
        <w:pStyle w:val="TOC1"/>
        <w:tabs>
          <w:tab w:val="right" w:leader="dot" w:pos="9350"/>
        </w:tabs>
        <w:rPr>
          <w:rFonts w:eastAsiaTheme="minorEastAsia"/>
          <w:noProof/>
          <w:sz w:val="24"/>
          <w:szCs w:val="24"/>
        </w:rPr>
      </w:pPr>
      <w:r>
        <w:rPr>
          <w:noProof/>
        </w:rPr>
        <w:t>3.5.5 Trimming the data for proper insertion</w:t>
      </w:r>
      <w:r>
        <w:rPr>
          <w:noProof/>
        </w:rPr>
        <w:tab/>
      </w:r>
      <w:r>
        <w:rPr>
          <w:noProof/>
        </w:rPr>
        <w:fldChar w:fldCharType="begin"/>
      </w:r>
      <w:r>
        <w:rPr>
          <w:noProof/>
        </w:rPr>
        <w:instrText xml:space="preserve"> PAGEREF _Toc168816768 \h </w:instrText>
      </w:r>
      <w:r>
        <w:rPr>
          <w:noProof/>
        </w:rPr>
      </w:r>
      <w:r>
        <w:rPr>
          <w:noProof/>
        </w:rPr>
        <w:fldChar w:fldCharType="separate"/>
      </w:r>
      <w:r>
        <w:rPr>
          <w:noProof/>
        </w:rPr>
        <w:t>20</w:t>
      </w:r>
      <w:r>
        <w:rPr>
          <w:noProof/>
        </w:rPr>
        <w:fldChar w:fldCharType="end"/>
      </w:r>
    </w:p>
    <w:p w14:paraId="344D13BE" w14:textId="32B1B9B0" w:rsidR="00A43B1A" w:rsidRDefault="00A43B1A">
      <w:pPr>
        <w:pStyle w:val="TOC1"/>
        <w:tabs>
          <w:tab w:val="right" w:leader="dot" w:pos="9350"/>
        </w:tabs>
        <w:rPr>
          <w:rFonts w:eastAsiaTheme="minorEastAsia"/>
          <w:noProof/>
          <w:sz w:val="24"/>
          <w:szCs w:val="24"/>
        </w:rPr>
      </w:pPr>
      <w:r>
        <w:rPr>
          <w:noProof/>
        </w:rPr>
        <w:t>3.5.6 Trimming data for Clashing Mutations</w:t>
      </w:r>
      <w:r>
        <w:rPr>
          <w:noProof/>
        </w:rPr>
        <w:tab/>
      </w:r>
      <w:r>
        <w:rPr>
          <w:noProof/>
        </w:rPr>
        <w:fldChar w:fldCharType="begin"/>
      </w:r>
      <w:r>
        <w:rPr>
          <w:noProof/>
        </w:rPr>
        <w:instrText xml:space="preserve"> PAGEREF _Toc168816769 \h </w:instrText>
      </w:r>
      <w:r>
        <w:rPr>
          <w:noProof/>
        </w:rPr>
      </w:r>
      <w:r>
        <w:rPr>
          <w:noProof/>
        </w:rPr>
        <w:fldChar w:fldCharType="separate"/>
      </w:r>
      <w:r>
        <w:rPr>
          <w:noProof/>
        </w:rPr>
        <w:t>21</w:t>
      </w:r>
      <w:r>
        <w:rPr>
          <w:noProof/>
        </w:rPr>
        <w:fldChar w:fldCharType="end"/>
      </w:r>
    </w:p>
    <w:p w14:paraId="0BFB3D50" w14:textId="14BE151C" w:rsidR="00A43B1A" w:rsidRDefault="00A43B1A">
      <w:pPr>
        <w:pStyle w:val="TOC1"/>
        <w:tabs>
          <w:tab w:val="right" w:leader="dot" w:pos="9350"/>
        </w:tabs>
        <w:rPr>
          <w:rFonts w:eastAsiaTheme="minorEastAsia"/>
          <w:noProof/>
          <w:sz w:val="24"/>
          <w:szCs w:val="24"/>
        </w:rPr>
      </w:pPr>
      <w:r>
        <w:rPr>
          <w:noProof/>
        </w:rPr>
        <w:t>3.5.7 Hydrogen Bond Mutations</w:t>
      </w:r>
      <w:r>
        <w:rPr>
          <w:noProof/>
        </w:rPr>
        <w:tab/>
      </w:r>
      <w:r>
        <w:rPr>
          <w:noProof/>
        </w:rPr>
        <w:fldChar w:fldCharType="begin"/>
      </w:r>
      <w:r>
        <w:rPr>
          <w:noProof/>
        </w:rPr>
        <w:instrText xml:space="preserve"> PAGEREF _Toc168816770 \h </w:instrText>
      </w:r>
      <w:r>
        <w:rPr>
          <w:noProof/>
        </w:rPr>
      </w:r>
      <w:r>
        <w:rPr>
          <w:noProof/>
        </w:rPr>
        <w:fldChar w:fldCharType="separate"/>
      </w:r>
      <w:r>
        <w:rPr>
          <w:noProof/>
        </w:rPr>
        <w:t>21</w:t>
      </w:r>
      <w:r>
        <w:rPr>
          <w:noProof/>
        </w:rPr>
        <w:fldChar w:fldCharType="end"/>
      </w:r>
    </w:p>
    <w:p w14:paraId="406BDF02" w14:textId="1234052D" w:rsidR="00A43B1A" w:rsidRDefault="00A43B1A">
      <w:pPr>
        <w:pStyle w:val="TOC1"/>
        <w:tabs>
          <w:tab w:val="right" w:leader="dot" w:pos="9350"/>
        </w:tabs>
        <w:rPr>
          <w:rFonts w:eastAsiaTheme="minorEastAsia"/>
          <w:noProof/>
          <w:sz w:val="24"/>
          <w:szCs w:val="24"/>
        </w:rPr>
      </w:pPr>
      <w:r>
        <w:rPr>
          <w:noProof/>
        </w:rPr>
        <w:t>3.6 Conclusion</w:t>
      </w:r>
      <w:r>
        <w:rPr>
          <w:noProof/>
        </w:rPr>
        <w:tab/>
      </w:r>
      <w:r>
        <w:rPr>
          <w:noProof/>
        </w:rPr>
        <w:fldChar w:fldCharType="begin"/>
      </w:r>
      <w:r>
        <w:rPr>
          <w:noProof/>
        </w:rPr>
        <w:instrText xml:space="preserve"> PAGEREF _Toc168816771 \h </w:instrText>
      </w:r>
      <w:r>
        <w:rPr>
          <w:noProof/>
        </w:rPr>
      </w:r>
      <w:r>
        <w:rPr>
          <w:noProof/>
        </w:rPr>
        <w:fldChar w:fldCharType="separate"/>
      </w:r>
      <w:r>
        <w:rPr>
          <w:noProof/>
        </w:rPr>
        <w:t>21</w:t>
      </w:r>
      <w:r>
        <w:rPr>
          <w:noProof/>
        </w:rPr>
        <w:fldChar w:fldCharType="end"/>
      </w:r>
    </w:p>
    <w:p w14:paraId="05572B5E" w14:textId="4F251845" w:rsidR="00A43B1A" w:rsidRDefault="00A43B1A">
      <w:pPr>
        <w:pStyle w:val="TOC1"/>
        <w:tabs>
          <w:tab w:val="right" w:leader="dot" w:pos="9350"/>
        </w:tabs>
        <w:rPr>
          <w:rFonts w:eastAsiaTheme="minorEastAsia"/>
          <w:noProof/>
          <w:sz w:val="24"/>
          <w:szCs w:val="24"/>
        </w:rPr>
      </w:pPr>
      <w:r>
        <w:rPr>
          <w:noProof/>
        </w:rPr>
        <w:t>3.7 Supplementary Info</w:t>
      </w:r>
      <w:r>
        <w:rPr>
          <w:noProof/>
        </w:rPr>
        <w:tab/>
      </w:r>
      <w:r>
        <w:rPr>
          <w:noProof/>
        </w:rPr>
        <w:fldChar w:fldCharType="begin"/>
      </w:r>
      <w:r>
        <w:rPr>
          <w:noProof/>
        </w:rPr>
        <w:instrText xml:space="preserve"> PAGEREF _Toc168816772 \h </w:instrText>
      </w:r>
      <w:r>
        <w:rPr>
          <w:noProof/>
        </w:rPr>
      </w:r>
      <w:r>
        <w:rPr>
          <w:noProof/>
        </w:rPr>
        <w:fldChar w:fldCharType="separate"/>
      </w:r>
      <w:r>
        <w:rPr>
          <w:noProof/>
        </w:rPr>
        <w:t>21</w:t>
      </w:r>
      <w:r>
        <w:rPr>
          <w:noProof/>
        </w:rPr>
        <w:fldChar w:fldCharType="end"/>
      </w:r>
    </w:p>
    <w:p w14:paraId="7C276E3E" w14:textId="2CC08597" w:rsidR="00A43B1A" w:rsidRDefault="00A43B1A">
      <w:pPr>
        <w:pStyle w:val="TOC1"/>
        <w:tabs>
          <w:tab w:val="right" w:leader="dot" w:pos="9350"/>
        </w:tabs>
        <w:rPr>
          <w:rFonts w:eastAsiaTheme="minorEastAsia"/>
          <w:noProof/>
          <w:sz w:val="24"/>
          <w:szCs w:val="24"/>
        </w:rPr>
      </w:pPr>
      <w:r>
        <w:rPr>
          <w:noProof/>
        </w:rPr>
        <w:t>3.8 References</w:t>
      </w:r>
      <w:r>
        <w:rPr>
          <w:noProof/>
        </w:rPr>
        <w:tab/>
      </w:r>
      <w:r>
        <w:rPr>
          <w:noProof/>
        </w:rPr>
        <w:fldChar w:fldCharType="begin"/>
      </w:r>
      <w:r>
        <w:rPr>
          <w:noProof/>
        </w:rPr>
        <w:instrText xml:space="preserve"> PAGEREF _Toc168816773 \h </w:instrText>
      </w:r>
      <w:r>
        <w:rPr>
          <w:noProof/>
        </w:rPr>
      </w:r>
      <w:r>
        <w:rPr>
          <w:noProof/>
        </w:rPr>
        <w:fldChar w:fldCharType="separate"/>
      </w:r>
      <w:r>
        <w:rPr>
          <w:noProof/>
        </w:rPr>
        <w:t>21</w:t>
      </w:r>
      <w:r>
        <w:rPr>
          <w:noProof/>
        </w:rPr>
        <w:fldChar w:fldCharType="end"/>
      </w:r>
    </w:p>
    <w:p w14:paraId="319C577A" w14:textId="0FBD2A1A" w:rsidR="00503ABC" w:rsidRPr="003C0849" w:rsidRDefault="00503ABC" w:rsidP="00D10C08">
      <w:pPr>
        <w:rPr>
          <w:rFonts w:ascii="Calibri" w:hAnsi="Calibri" w:cs="Calibri"/>
        </w:rPr>
      </w:pPr>
      <w:r w:rsidRPr="003C0849">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8816749"/>
      <w:r w:rsidR="00D10C08" w:rsidRPr="00A0262C">
        <w:lastRenderedPageBreak/>
        <w:t>3.</w:t>
      </w:r>
      <w:r w:rsidR="00713776" w:rsidRPr="00A0262C">
        <w:t>1 Abstract</w:t>
      </w:r>
      <w:bookmarkEnd w:id="0"/>
    </w:p>
    <w:p w14:paraId="7453B178" w14:textId="484BF932"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developed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the ability to explain how these technologies work to efficiently </w:t>
      </w:r>
      <w:r w:rsidR="002124EC">
        <w:rPr>
          <w:rFonts w:ascii="Calibri" w:hAnsi="Calibri" w:cs="Calibri"/>
        </w:rPr>
        <w:t>share the</w:t>
      </w:r>
      <w:r w:rsidR="00A0262C">
        <w:rPr>
          <w:rFonts w:ascii="Calibri" w:hAnsi="Calibri" w:cs="Calibri"/>
        </w:rPr>
        <w:t>m</w:t>
      </w:r>
      <w:r w:rsidR="002124EC">
        <w:rPr>
          <w:rFonts w:ascii="Calibri" w:hAnsi="Calibri" w:cs="Calibri"/>
        </w:rPr>
        <w:t xml:space="preserve"> technologies</w:t>
      </w:r>
      <w:r w:rsidR="00A0262C">
        <w:rPr>
          <w:rFonts w:ascii="Calibri" w:hAnsi="Calibri" w:cs="Calibri"/>
        </w:rPr>
        <w:t xml:space="preserve"> 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 xml:space="preserve">how and why proteins fold with unique structural features essential for function. Many computational algorithms have been developed as tools to predict and design unknown proteins using information from solved structures. </w:t>
      </w:r>
      <w:r>
        <w:rPr>
          <w:rFonts w:ascii="Calibri" w:hAnsi="Calibri" w:cs="Calibri"/>
        </w:rPr>
        <w:t xml:space="preserve">In this section, I will </w:t>
      </w:r>
      <w:r w:rsidR="00A0262C">
        <w:rPr>
          <w:rFonts w:ascii="Calibri" w:hAnsi="Calibri" w:cs="Calibri"/>
        </w:rPr>
        <w:t>review</w:t>
      </w:r>
      <w:r>
        <w:rPr>
          <w:rFonts w:ascii="Calibri" w:hAnsi="Calibri" w:cs="Calibri"/>
        </w:rPr>
        <w:t xml:space="preserve"> a variety of computational tools that have been developed t</w:t>
      </w:r>
      <w:r w:rsidR="00A0262C">
        <w:rPr>
          <w:rFonts w:ascii="Calibri" w:hAnsi="Calibri" w:cs="Calibri"/>
        </w:rPr>
        <w:t>o</w:t>
      </w:r>
      <w:r>
        <w:rPr>
          <w:rFonts w:ascii="Calibri" w:hAnsi="Calibri" w:cs="Calibri"/>
        </w:rPr>
        <w:t xml:space="preserve"> expand understanding of protein structures</w:t>
      </w:r>
      <w:r w:rsidR="00A0262C">
        <w:rPr>
          <w:rFonts w:ascii="Calibri" w:hAnsi="Calibri" w:cs="Calibri"/>
        </w:rPr>
        <w:t>, in particular</w:t>
      </w:r>
      <w:r>
        <w:rPr>
          <w:rFonts w:ascii="Calibri" w:hAnsi="Calibri" w:cs="Calibri"/>
        </w:rPr>
        <w:t xml:space="preserve"> highlight</w:t>
      </w:r>
      <w:r w:rsidR="00A0262C">
        <w:rPr>
          <w:rFonts w:ascii="Calibri" w:hAnsi="Calibri" w:cs="Calibri"/>
        </w:rPr>
        <w:t>ing</w:t>
      </w:r>
      <w:r>
        <w:rPr>
          <w:rFonts w:ascii="Calibri" w:hAnsi="Calibri" w:cs="Calibri"/>
        </w:rPr>
        <w:t xml:space="preserve"> </w:t>
      </w:r>
      <w:r w:rsidR="002124EC">
        <w:rPr>
          <w:rFonts w:ascii="Calibri" w:hAnsi="Calibri" w:cs="Calibri"/>
        </w:rPr>
        <w:t xml:space="preserve">commonly used structure prediction tools such as Rosetta and </w:t>
      </w:r>
      <w:proofErr w:type="spellStart"/>
      <w:r w:rsidR="002124EC">
        <w:rPr>
          <w:rFonts w:ascii="Calibri" w:hAnsi="Calibri" w:cs="Calibri"/>
        </w:rPr>
        <w:t>Alphafold</w:t>
      </w:r>
      <w:proofErr w:type="spellEnd"/>
      <w:r w:rsidR="00A0262C">
        <w:rPr>
          <w:rFonts w:ascii="Calibri" w:hAnsi="Calibri" w:cs="Calibri"/>
        </w:rPr>
        <w:t xml:space="preserve">. I </w:t>
      </w:r>
      <w:r w:rsidR="002124EC">
        <w:rPr>
          <w:rFonts w:ascii="Calibri" w:hAnsi="Calibri" w:cs="Calibri"/>
        </w:rPr>
        <w:t xml:space="preserve">then discuss in detail how I developed my protein design algorithm and </w:t>
      </w:r>
      <w:r w:rsidR="00A0262C">
        <w:rPr>
          <w:rFonts w:ascii="Calibri" w:hAnsi="Calibri" w:cs="Calibri"/>
        </w:rPr>
        <w:t xml:space="preserve">the </w:t>
      </w:r>
      <w:r w:rsidR="002124EC">
        <w:rPr>
          <w:rFonts w:ascii="Calibri" w:hAnsi="Calibri" w:cs="Calibri"/>
        </w:rPr>
        <w:t xml:space="preserve">other programs used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8816750"/>
      <w:r w:rsidRPr="003C0849">
        <w:lastRenderedPageBreak/>
        <w:t>3.</w:t>
      </w:r>
      <w:r w:rsidR="00713776">
        <w:t>2 Introduction</w:t>
      </w:r>
      <w:bookmarkEnd w:id="1"/>
    </w:p>
    <w:p w14:paraId="597258BC" w14:textId="50A3A83B"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allows researchers to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assess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xml:space="preserve">. Initially, proteins structures were solved primarily using x-ray crystallography.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7777777"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determine the structures of MPs to identify structural features important for folding. However, solving MP structures is an inherently difficult task due to the need to express and solubilize MPs for experiments. Furthermore, many of these approaches cannot determine more than a single protein structure, making it difficult to use this information to understand dynamic structural changes involved in folding. More recently cryo-EM has been used to solve MP structures.  In addition to bilayers and </w:t>
      </w:r>
      <w:proofErr w:type="spellStart"/>
      <w:r w:rsidRPr="00F00682">
        <w:rPr>
          <w:rFonts w:ascii="Calibri" w:hAnsi="Calibri" w:cs="Calibri"/>
        </w:rPr>
        <w:t>nanodiscs</w:t>
      </w:r>
      <w:proofErr w:type="spellEnd"/>
      <w:r w:rsidRPr="00F00682">
        <w:rPr>
          <w:rFonts w:ascii="Calibri" w:hAnsi="Calibri" w:cs="Calibri"/>
        </w:rPr>
        <w:t xml:space="preserve">, it is possible to solubilize and obtain the structures of MPs within detergents, </w:t>
      </w:r>
      <w:proofErr w:type="spellStart"/>
      <w:r w:rsidRPr="00F00682">
        <w:rPr>
          <w:rFonts w:ascii="Calibri" w:hAnsi="Calibri" w:cs="Calibri"/>
        </w:rPr>
        <w:t>saposin</w:t>
      </w:r>
      <w:proofErr w:type="spellEnd"/>
      <w:r w:rsidRPr="00F00682">
        <w:rPr>
          <w:rFonts w:ascii="Calibri" w:hAnsi="Calibri" w:cs="Calibri"/>
        </w:rPr>
        <w:t xml:space="preserve">-lipoprotein nanoparticles, amphipols, and </w:t>
      </w:r>
      <w:proofErr w:type="spellStart"/>
      <w:r w:rsidRPr="00F00682">
        <w:rPr>
          <w:rFonts w:ascii="Calibri" w:hAnsi="Calibri" w:cs="Calibri"/>
        </w:rPr>
        <w:t>peptidiscs</w:t>
      </w:r>
      <w:proofErr w:type="spellEnd"/>
      <w:r w:rsidRPr="00F00682">
        <w:rPr>
          <w:rFonts w:ascii="Calibri" w:hAnsi="Calibri" w:cs="Calibri"/>
        </w:rPr>
        <w:t xml:space="preserve">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allows MP structures to be studied in a large variety of different environments, giving researchers the ability to study alternative structures of these proteins by changing the solubilization conditions. </w:t>
      </w:r>
    </w:p>
    <w:p w14:paraId="03CFE434" w14:textId="3926F3B1" w:rsidR="00A0262C" w:rsidRDefault="00F00682" w:rsidP="00F00682">
      <w:pPr>
        <w:spacing w:after="0" w:line="480" w:lineRule="auto"/>
        <w:ind w:firstLine="360"/>
        <w:jc w:val="both"/>
        <w:rPr>
          <w:rFonts w:ascii="Calibri" w:hAnsi="Calibri" w:cs="Calibri"/>
        </w:rPr>
      </w:pPr>
      <w:r w:rsidRPr="00F00682">
        <w:rPr>
          <w:rFonts w:ascii="Calibri" w:hAnsi="Calibri" w:cs="Calibri"/>
        </w:rPr>
        <w:t xml:space="preserve">Despite the advancements in MP structural characterization, many of these efforts take years to determine conditions that yield publishable results in high resolution. MPs make up only 4.6% of structures deposited in the PDB (April 2024; PDB). Lacking MP structures to assess,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be used to </w:t>
      </w:r>
      <w:r w:rsidR="001D5051">
        <w:rPr>
          <w:rFonts w:ascii="Calibri" w:hAnsi="Calibri" w:cs="Calibri"/>
        </w:rPr>
        <w:lastRenderedPageBreak/>
        <w:t xml:space="preserve">predict or design 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08DDEBD4" w14:textId="6952A7C3" w:rsidR="00F00682" w:rsidRDefault="00A0262C" w:rsidP="0054657B">
      <w:pPr>
        <w:rPr>
          <w:rFonts w:ascii="Calibri" w:hAnsi="Calibri" w:cs="Calibri"/>
        </w:rPr>
      </w:pPr>
      <w:r>
        <w:rPr>
          <w:rFonts w:ascii="Calibri" w:hAnsi="Calibri" w:cs="Calibri"/>
        </w:rPr>
        <w:br w:type="page"/>
      </w:r>
    </w:p>
    <w:p w14:paraId="45A97924" w14:textId="37F973F7" w:rsidR="00713776" w:rsidRPr="00713776" w:rsidRDefault="00713776" w:rsidP="00A0262C">
      <w:pPr>
        <w:pStyle w:val="ThesisTOC"/>
      </w:pPr>
      <w:bookmarkStart w:id="2" w:name="_Toc168816751"/>
      <w:r w:rsidRPr="003C0849">
        <w:lastRenderedPageBreak/>
        <w:t>3.</w:t>
      </w:r>
      <w:r>
        <w:t>3</w:t>
      </w:r>
      <w:r w:rsidRPr="003C0849">
        <w:t xml:space="preserve"> </w:t>
      </w:r>
      <w:bookmarkEnd w:id="2"/>
      <w:r w:rsidR="00BE47B1">
        <w:t>Computational methods to study protein structure</w:t>
      </w:r>
    </w:p>
    <w:p w14:paraId="7AA6E43B" w14:textId="62999FE1" w:rsidR="003C3FE5" w:rsidRPr="00F00682" w:rsidRDefault="003C3FE5" w:rsidP="003C3FE5">
      <w:pPr>
        <w:spacing w:line="480" w:lineRule="auto"/>
        <w:ind w:firstLine="360"/>
        <w:jc w:val="both"/>
        <w:rPr>
          <w:rFonts w:ascii="Calibri" w:hAnsi="Calibri" w:cs="Calibri"/>
        </w:rPr>
      </w:pPr>
      <w:r w:rsidRPr="00F00682">
        <w:rPr>
          <w:rFonts w:ascii="Calibri" w:hAnsi="Calibri" w:cs="Calibri"/>
        </w:rPr>
        <w:t xml:space="preserve">In conjunction with structural determination, computational methods have been </w:t>
      </w:r>
      <w:r w:rsidR="00F00682">
        <w:rPr>
          <w:rFonts w:ascii="Calibri" w:hAnsi="Calibri" w:cs="Calibri"/>
        </w:rPr>
        <w:t>invented</w:t>
      </w:r>
      <w:r w:rsidRPr="00F00682">
        <w:rPr>
          <w:rFonts w:ascii="Calibri" w:hAnsi="Calibri" w:cs="Calibri"/>
        </w:rPr>
        <w:t xml:space="preserve"> </w:t>
      </w:r>
      <w:r w:rsidR="0054657B">
        <w:rPr>
          <w:rFonts w:ascii="Calibri" w:hAnsi="Calibri" w:cs="Calibri"/>
        </w:rPr>
        <w:t xml:space="preserve">by evaluating </w:t>
      </w:r>
      <w:r w:rsidRPr="00F00682">
        <w:rPr>
          <w:rFonts w:ascii="Calibri" w:hAnsi="Calibri" w:cs="Calibri"/>
        </w:rPr>
        <w:t>previously solved MP structures. Many</w:t>
      </w:r>
      <w:r w:rsidR="0054657B">
        <w:rPr>
          <w:rFonts w:ascii="Calibri" w:hAnsi="Calibri" w:cs="Calibri"/>
        </w:rPr>
        <w:t xml:space="preserve"> of these</w:t>
      </w:r>
      <w:r w:rsidRPr="00F00682">
        <w:rPr>
          <w:rFonts w:ascii="Calibri" w:hAnsi="Calibri" w:cs="Calibri"/>
        </w:rPr>
        <w:t xml:space="preserve"> methods look to further understand MP folding by establishing energetic terms that aim to estimate the thermodynamics of </w:t>
      </w:r>
      <w:r w:rsidR="0054657B">
        <w:rPr>
          <w:rFonts w:ascii="Calibri" w:hAnsi="Calibri" w:cs="Calibri"/>
        </w:rPr>
        <w:t>MP folding</w:t>
      </w:r>
      <w:r w:rsidRPr="00F00682">
        <w:rPr>
          <w:rFonts w:ascii="Calibri" w:hAnsi="Calibri" w:cs="Calibri"/>
        </w:rPr>
        <w:t xml:space="preserve">. </w:t>
      </w:r>
      <w:r w:rsidR="003C0849" w:rsidRPr="00F00682">
        <w:rPr>
          <w:rFonts w:ascii="Calibri" w:hAnsi="Calibri" w:cs="Calibri"/>
        </w:rPr>
        <w:t>Below I review the current</w:t>
      </w:r>
      <w:r w:rsidR="00826EF5" w:rsidRPr="00F00682">
        <w:rPr>
          <w:rFonts w:ascii="Calibri" w:hAnsi="Calibri" w:cs="Calibri"/>
        </w:rPr>
        <w:t xml:space="preserve"> computational</w:t>
      </w:r>
      <w:r w:rsidR="003C0849" w:rsidRPr="00F00682">
        <w:rPr>
          <w:rFonts w:ascii="Calibri" w:hAnsi="Calibri" w:cs="Calibri"/>
        </w:rPr>
        <w:t xml:space="preserve"> methods used to predict protein structures</w:t>
      </w:r>
      <w:r w:rsidR="0054657B">
        <w:rPr>
          <w:rFonts w:ascii="Calibri" w:hAnsi="Calibri" w:cs="Calibri"/>
        </w:rPr>
        <w:t>, highlighting unique features and energetics of each tool.</w:t>
      </w:r>
    </w:p>
    <w:p w14:paraId="7D473A85" w14:textId="7273FAF9" w:rsidR="003C3FE5" w:rsidRPr="003C0849" w:rsidRDefault="003C3FE5" w:rsidP="00A0262C">
      <w:pPr>
        <w:pStyle w:val="ThesisTOC"/>
      </w:pPr>
      <w:bookmarkStart w:id="3" w:name="_Toc168816752"/>
      <w:r w:rsidRPr="003C0849">
        <w:t>3.</w:t>
      </w:r>
      <w:r w:rsidR="00713776">
        <w:t>3</w:t>
      </w:r>
      <w:r w:rsidRPr="003C0849">
        <w:t>.1 Rosetta</w:t>
      </w:r>
      <w:bookmarkEnd w:id="3"/>
    </w:p>
    <w:p w14:paraId="4832B7BC" w14:textId="18549628" w:rsidR="00FB5DB9" w:rsidRDefault="003C3FE5" w:rsidP="003C3FE5">
      <w:pPr>
        <w:spacing w:line="480" w:lineRule="auto"/>
        <w:ind w:firstLine="360"/>
        <w:jc w:val="both"/>
        <w:rPr>
          <w:rFonts w:ascii="Calibri" w:hAnsi="Calibri" w:cs="Calibri"/>
        </w:rPr>
      </w:pPr>
      <w:r w:rsidRPr="003C0849">
        <w:rPr>
          <w:rFonts w:ascii="Calibri" w:hAnsi="Calibri" w:cs="Calibri"/>
        </w:rPr>
        <w:t xml:space="preserve">David Baker’s Lab at University of Washington are experts in this area, utilizing known energetic and structural information to develop the software suite Rosetta. 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novo</w:t>
      </w:r>
      <w:r w:rsidR="00BE47B1" w:rsidRPr="00CD0ADB">
        <w:rPr>
          <w:rFonts w:ascii="Calibri" w:hAnsi="Calibri" w:cs="Calibri"/>
        </w:rPr>
        <w:t xml:space="preserve"> </w:t>
      </w:r>
      <w:r w:rsidR="00CD0ADB"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 </w:instrText>
      </w:r>
      <w:r w:rsid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sidR="00CD0ADB">
        <w:rPr>
          <w:rFonts w:ascii="Calibri" w:hAnsi="Calibri" w:cs="Calibri"/>
        </w:rPr>
        <w:instrText xml:space="preserve"> ADDIN EN.CITE.DATA </w:instrText>
      </w:r>
      <w:r w:rsidR="00CD0ADB">
        <w:rPr>
          <w:rFonts w:ascii="Calibri" w:hAnsi="Calibri" w:cs="Calibri"/>
        </w:rPr>
      </w:r>
      <w:r w:rsidR="00CD0ADB">
        <w:rPr>
          <w:rFonts w:ascii="Calibri" w:hAnsi="Calibri" w:cs="Calibri"/>
        </w:rPr>
        <w:fldChar w:fldCharType="end"/>
      </w:r>
      <w:r w:rsidR="00CD0ADB" w:rsidRPr="00CD0ADB">
        <w:rPr>
          <w:rFonts w:ascii="Calibri" w:hAnsi="Calibri" w:cs="Calibri"/>
        </w:rPr>
        <w:fldChar w:fldCharType="separate"/>
      </w:r>
      <w:r w:rsidR="00CD0ADB">
        <w:rPr>
          <w:rFonts w:ascii="Calibri" w:hAnsi="Calibri" w:cs="Calibri"/>
          <w:noProof/>
        </w:rPr>
        <w:t>(Chaudhury et al., 2011; Koehler Leman et al., 2017; Leman et al., 2020; Weitzner et al., 2017; Yarov-Yarovoy, Schonbrun, et al., 2006)</w:t>
      </w:r>
      <w:r w:rsidR="00CD0ADB" w:rsidRPr="00CD0ADB">
        <w:rPr>
          <w:rFonts w:ascii="Calibri" w:hAnsi="Calibri" w:cs="Calibri"/>
        </w:rPr>
        <w:fldChar w:fldCharType="end"/>
      </w:r>
      <w:r w:rsidRPr="003C0849">
        <w:rPr>
          <w:rFonts w:ascii="Calibri" w:hAnsi="Calibri" w:cs="Calibri"/>
        </w:rPr>
        <w:t>.</w:t>
      </w:r>
      <w:r w:rsidR="0054657B">
        <w:rPr>
          <w:rFonts w:ascii="Calibri" w:hAnsi="Calibri" w:cs="Calibri"/>
        </w:rPr>
        <w:t xml:space="preserve"> </w:t>
      </w:r>
      <w:r w:rsidR="0076679E">
        <w:rPr>
          <w:rFonts w:ascii="Calibri" w:hAnsi="Calibri" w:cs="Calibri"/>
        </w:rPr>
        <w:t xml:space="preserve">These energetics includes but </w:t>
      </w:r>
      <w:r w:rsidR="00CD0ADB">
        <w:rPr>
          <w:rFonts w:ascii="Calibri" w:hAnsi="Calibri" w:cs="Calibri"/>
        </w:rPr>
        <w:t>are</w:t>
      </w:r>
      <w:r w:rsidR="0076679E">
        <w:rPr>
          <w:rFonts w:ascii="Calibri" w:hAnsi="Calibri" w:cs="Calibri"/>
        </w:rPr>
        <w:t xml:space="preserve"> not limited to: terms parameterized by CHARMM (van der Waals and electrostatics), a hydrogen bond and disulfide function curated from polar contacts found in ~8000 high-resolution crystal structures,  </w:t>
      </w:r>
      <w:r w:rsidR="00FB5DB9">
        <w:rPr>
          <w:rFonts w:ascii="Calibri" w:hAnsi="Calibri" w:cs="Calibri"/>
        </w:rPr>
        <w:t xml:space="preserve">and a side chain conformation energy based on the probability of occurrence from the Dunbrack rotamer database </w:t>
      </w:r>
      <w:r w:rsidR="00FB5DB9">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FB5DB9">
        <w:rPr>
          <w:rFonts w:ascii="Calibri" w:hAnsi="Calibri" w:cs="Calibri"/>
        </w:rPr>
        <w:fldChar w:fldCharType="separate"/>
      </w:r>
      <w:r w:rsidR="00A43B1A">
        <w:rPr>
          <w:rFonts w:ascii="Calibri" w:hAnsi="Calibri" w:cs="Calibri"/>
          <w:noProof/>
        </w:rPr>
        <w:t>(Alford et al., 2017; RICHARDSON et al.)</w:t>
      </w:r>
      <w:r w:rsidR="00FB5DB9">
        <w:rPr>
          <w:rFonts w:ascii="Calibri" w:hAnsi="Calibri" w:cs="Calibri"/>
        </w:rPr>
        <w:fldChar w:fldCharType="end"/>
      </w:r>
      <w:r w:rsidR="00FB5DB9">
        <w:rPr>
          <w:rFonts w:ascii="Calibri" w:hAnsi="Calibri" w:cs="Calibri"/>
        </w:rPr>
        <w:t xml:space="preserve">. </w:t>
      </w:r>
      <w:r w:rsidRPr="003C0849">
        <w:rPr>
          <w:rFonts w:ascii="Calibri" w:hAnsi="Calibri" w:cs="Calibri"/>
        </w:rPr>
        <w:t>The</w:t>
      </w:r>
      <w:r w:rsidR="00FB5DB9">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determined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63758C58" w14:textId="1CF6EEC5"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developed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xml:space="preserve">. These tools increase the </w:t>
      </w:r>
      <w:r w:rsidRPr="003C0849">
        <w:rPr>
          <w:rFonts w:ascii="Calibri" w:hAnsi="Calibri" w:cs="Calibri"/>
        </w:rPr>
        <w:lastRenderedPageBreak/>
        <w:t xml:space="preserve">accessibility to MP structure, improving the ability to visualize and predict structures of MPs that have not yet been solved. Simultaneously, energetic predictions enhance the knowledge in the field by allowing researchers to assess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p>
    <w:p w14:paraId="3C6E7AC8" w14:textId="7672E4A0" w:rsidR="003C3FE5" w:rsidRPr="003C0849" w:rsidRDefault="003C3FE5" w:rsidP="00A0262C">
      <w:pPr>
        <w:pStyle w:val="ThesisTOC"/>
      </w:pPr>
      <w:bookmarkStart w:id="4" w:name="_Toc168816753"/>
      <w:r w:rsidRPr="003C0849">
        <w:t>3.</w:t>
      </w:r>
      <w:r w:rsidR="00713776">
        <w:t>3</w:t>
      </w:r>
      <w:r w:rsidRPr="003C0849">
        <w:t>.2 Molecular Software Library</w:t>
      </w:r>
      <w:bookmarkEnd w:id="4"/>
    </w:p>
    <w:p w14:paraId="270334D7" w14:textId="2A25AED8" w:rsidR="00D0112B" w:rsidRDefault="003C3FE5" w:rsidP="003C3FE5">
      <w:pPr>
        <w:spacing w:line="480" w:lineRule="auto"/>
        <w:ind w:firstLine="360"/>
        <w:jc w:val="both"/>
        <w:rPr>
          <w:rFonts w:ascii="Calibri" w:hAnsi="Calibri" w:cs="Calibri"/>
        </w:rPr>
      </w:pPr>
      <w:r w:rsidRPr="003C0849">
        <w:rPr>
          <w:rFonts w:ascii="Calibri" w:hAnsi="Calibri" w:cs="Calibri"/>
        </w:rPr>
        <w:t xml:space="preserve">Another computational tool for </w:t>
      </w:r>
      <w:r w:rsidR="00FD43C6">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w:t>
      </w:r>
      <w:proofErr w:type="gramStart"/>
      <w:r w:rsidRPr="003C0849">
        <w:rPr>
          <w:rFonts w:ascii="Calibri" w:hAnsi="Calibri" w:cs="Calibri"/>
        </w:rPr>
        <w:t>Similar to</w:t>
      </w:r>
      <w:proofErr w:type="gramEnd"/>
      <w:r w:rsidRPr="003C0849">
        <w:rPr>
          <w:rFonts w:ascii="Calibri" w:hAnsi="Calibri" w:cs="Calibri"/>
        </w:rPr>
        <w:t xml:space="preserve"> Rosetta, MSL houses a variety of tools to perform MP structure prediction. These tools include the ability to transform proteins in space, mutate specific residues, extract geometric information from known structures, and predict the structure and energetics of an input sequence. Additionally, it has been used to develop the CATM</w:t>
      </w:r>
      <w:r w:rsidR="0054657B">
        <w:rPr>
          <w:rFonts w:ascii="Calibri" w:hAnsi="Calibri" w:cs="Calibri"/>
        </w:rPr>
        <w:t xml:space="preserve"> prediction</w:t>
      </w:r>
      <w:r w:rsidRPr="003C0849">
        <w:rPr>
          <w:rFonts w:ascii="Calibri" w:hAnsi="Calibri" w:cs="Calibri"/>
        </w:rPr>
        <w:t xml:space="preserve"> algorithm</w:t>
      </w:r>
      <w:r w:rsidR="00D0112B">
        <w:rPr>
          <w:rFonts w:ascii="Calibri" w:hAnsi="Calibri" w:cs="Calibri"/>
        </w:rPr>
        <w:t xml:space="preserve">. The CATM algorithm uses the Energy-Based conformer library applied at the 95% level for side chain mobility </w:t>
      </w:r>
      <w:r w:rsidR="00D0112B">
        <w:rPr>
          <w:rFonts w:ascii="Calibri" w:hAnsi="Calibri" w:cs="Calibri"/>
        </w:rPr>
        <w:fldChar w:fldCharType="begin"/>
      </w:r>
      <w:r w:rsidR="00D0112B">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D0112B">
        <w:rPr>
          <w:rFonts w:ascii="Calibri" w:hAnsi="Calibri" w:cs="Calibri"/>
        </w:rPr>
        <w:fldChar w:fldCharType="separate"/>
      </w:r>
      <w:r w:rsidR="00D0112B">
        <w:rPr>
          <w:rFonts w:ascii="Calibri" w:hAnsi="Calibri" w:cs="Calibri"/>
          <w:noProof/>
        </w:rPr>
        <w:t>(Subramaniam &amp; Senes, 2012)</w:t>
      </w:r>
      <w:r w:rsidR="00D0112B">
        <w:rPr>
          <w:rFonts w:ascii="Calibri" w:hAnsi="Calibri" w:cs="Calibri"/>
        </w:rPr>
        <w:fldChar w:fldCharType="end"/>
      </w:r>
      <w:r w:rsidR="00D0112B">
        <w:rPr>
          <w:rFonts w:ascii="Calibri" w:hAnsi="Calibri" w:cs="Calibri"/>
        </w:rPr>
        <w:t>.</w:t>
      </w:r>
      <w:r w:rsidRPr="003C0849">
        <w:rPr>
          <w:rFonts w:ascii="Calibri" w:hAnsi="Calibri" w:cs="Calibri"/>
        </w:rPr>
        <w:t xml:space="preserve"> </w:t>
      </w:r>
      <w:r w:rsidR="00D0112B">
        <w:rPr>
          <w:rFonts w:ascii="Calibri" w:hAnsi="Calibri" w:cs="Calibri"/>
        </w:rPr>
        <w:t xml:space="preserve">Energetics of predicted proteins are determined </w:t>
      </w:r>
      <w:r w:rsidRPr="003C0849">
        <w:rPr>
          <w:rFonts w:ascii="Calibri" w:hAnsi="Calibri" w:cs="Calibri"/>
        </w:rPr>
        <w:t xml:space="preserve">using </w:t>
      </w:r>
      <w:r w:rsidR="00D0112B">
        <w:rPr>
          <w:rFonts w:ascii="Calibri" w:hAnsi="Calibri" w:cs="Calibri"/>
        </w:rPr>
        <w:t xml:space="preserve">the CHARMM 22 van der Waals function  </w: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 </w:instrText>
      </w:r>
      <w:r w:rsidR="00D0112B">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D0112B">
        <w:rPr>
          <w:rFonts w:ascii="Calibri" w:hAnsi="Calibri" w:cs="Calibri"/>
        </w:rPr>
        <w:instrText xml:space="preserve"> ADDIN EN.CITE.DATA </w:instrText>
      </w:r>
      <w:r w:rsidR="00D0112B">
        <w:rPr>
          <w:rFonts w:ascii="Calibri" w:hAnsi="Calibri" w:cs="Calibri"/>
        </w:rPr>
      </w:r>
      <w:r w:rsidR="00D0112B">
        <w:rPr>
          <w:rFonts w:ascii="Calibri" w:hAnsi="Calibri" w:cs="Calibri"/>
        </w:rPr>
        <w:fldChar w:fldCharType="end"/>
      </w:r>
      <w:r w:rsidR="00D0112B">
        <w:rPr>
          <w:rFonts w:ascii="Calibri" w:hAnsi="Calibri" w:cs="Calibri"/>
        </w:rPr>
      </w:r>
      <w:r w:rsidR="00D0112B">
        <w:rPr>
          <w:rFonts w:ascii="Calibri" w:hAnsi="Calibri" w:cs="Calibri"/>
        </w:rPr>
        <w:fldChar w:fldCharType="separate"/>
      </w:r>
      <w:r w:rsidR="00D0112B">
        <w:rPr>
          <w:rFonts w:ascii="Calibri" w:hAnsi="Calibri" w:cs="Calibri"/>
          <w:noProof/>
        </w:rPr>
        <w:t>(MacKerell et al., 1998)</w:t>
      </w:r>
      <w:r w:rsidR="00D0112B">
        <w:rPr>
          <w:rFonts w:ascii="Calibri" w:hAnsi="Calibri" w:cs="Calibri"/>
        </w:rPr>
        <w:fldChar w:fldCharType="end"/>
      </w:r>
      <w:r w:rsidR="00D0112B">
        <w:rPr>
          <w:rFonts w:ascii="Calibri" w:hAnsi="Calibri" w:cs="Calibri"/>
        </w:rPr>
        <w:t xml:space="preserve">, the IMM1 membrane implicit solvation model </w:t>
      </w:r>
      <w:r w:rsidR="00D0112B">
        <w:rPr>
          <w:rFonts w:ascii="Calibri" w:hAnsi="Calibri" w:cs="Calibri"/>
        </w:rPr>
        <w:fldChar w:fldCharType="begin"/>
      </w:r>
      <w:r w:rsidR="00D0112B">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D0112B">
        <w:rPr>
          <w:rFonts w:ascii="Calibri" w:hAnsi="Calibri" w:cs="Calibri"/>
        </w:rPr>
        <w:fldChar w:fldCharType="separate"/>
      </w:r>
      <w:r w:rsidR="00D0112B">
        <w:rPr>
          <w:rFonts w:ascii="Calibri" w:hAnsi="Calibri" w:cs="Calibri"/>
          <w:noProof/>
        </w:rPr>
        <w:t>(Lazaridis, 2003)</w:t>
      </w:r>
      <w:r w:rsidR="00D0112B">
        <w:rPr>
          <w:rFonts w:ascii="Calibri" w:hAnsi="Calibri" w:cs="Calibri"/>
        </w:rPr>
        <w:fldChar w:fldCharType="end"/>
      </w:r>
      <w:r w:rsidR="00D0112B">
        <w:rPr>
          <w:rFonts w:ascii="Calibri" w:hAnsi="Calibri" w:cs="Calibri"/>
        </w:rPr>
        <w:t xml:space="preserve">, and the </w:t>
      </w:r>
      <w:r w:rsidRPr="003C0849">
        <w:rPr>
          <w:rFonts w:ascii="Calibri" w:hAnsi="Calibri" w:cs="Calibri"/>
        </w:rPr>
        <w:t>hydrogen bonding</w:t>
      </w:r>
      <w:r w:rsidR="00D0112B">
        <w:rPr>
          <w:rFonts w:ascii="Calibri" w:hAnsi="Calibri" w:cs="Calibri"/>
        </w:rPr>
        <w:t xml:space="preserve"> function of</w:t>
      </w:r>
      <w:r w:rsidR="0054657B">
        <w:rPr>
          <w:rFonts w:ascii="Calibri" w:hAnsi="Calibri" w:cs="Calibri"/>
        </w:rPr>
        <w:t xml:space="preserve"> SCWRL4</w:t>
      </w:r>
      <w:r w:rsidR="00D0112B">
        <w:rPr>
          <w:rFonts w:ascii="Calibri" w:hAnsi="Calibri" w:cs="Calibri"/>
        </w:rPr>
        <w:t xml:space="preserve"> </w:t>
      </w:r>
      <w:r w:rsidR="00D0112B">
        <w:rPr>
          <w:rFonts w:ascii="Calibri" w:hAnsi="Calibri" w:cs="Calibri"/>
        </w:rPr>
        <w:fldChar w:fldCharType="begin"/>
      </w:r>
      <w:r w:rsidR="00D0112B">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D0112B">
        <w:rPr>
          <w:rFonts w:ascii="Calibri" w:hAnsi="Calibri" w:cs="Calibri"/>
        </w:rPr>
        <w:fldChar w:fldCharType="separate"/>
      </w:r>
      <w:r w:rsidR="00D0112B">
        <w:rPr>
          <w:rFonts w:ascii="Calibri" w:hAnsi="Calibri" w:cs="Calibri"/>
          <w:noProof/>
        </w:rPr>
        <w:t>(Krivov et al., 2009)</w:t>
      </w:r>
      <w:r w:rsidR="00D0112B">
        <w:rPr>
          <w:rFonts w:ascii="Calibri" w:hAnsi="Calibri" w:cs="Calibri"/>
        </w:rPr>
        <w:fldChar w:fldCharType="end"/>
      </w:r>
      <w:r w:rsidR="00D0112B">
        <w:rPr>
          <w:rFonts w:ascii="Calibri" w:hAnsi="Calibri" w:cs="Calibri"/>
        </w:rPr>
        <w:t>. Each of these energy terms is used to optimize the dimer geometry by Monte Carlo</w:t>
      </w:r>
      <w:r w:rsidR="009E067B">
        <w:rPr>
          <w:rFonts w:ascii="Calibri" w:hAnsi="Calibri" w:cs="Calibri"/>
        </w:rPr>
        <w:t xml:space="preserve"> (MC)</w:t>
      </w:r>
      <w:r w:rsidR="00D0112B">
        <w:rPr>
          <w:rFonts w:ascii="Calibri" w:hAnsi="Calibri" w:cs="Calibri"/>
        </w:rPr>
        <w:t xml:space="preserve"> backbone perturbation cycles where all parameters (</w:t>
      </w:r>
      <w:proofErr w:type="spellStart"/>
      <w:r w:rsidR="00D0112B">
        <w:rPr>
          <w:rFonts w:ascii="Calibri" w:hAnsi="Calibri" w:cs="Calibri"/>
        </w:rPr>
        <w:t>xShift</w:t>
      </w:r>
      <w:proofErr w:type="spellEnd"/>
      <w:r w:rsidR="00D0112B">
        <w:rPr>
          <w:rFonts w:ascii="Calibri" w:hAnsi="Calibri" w:cs="Calibri"/>
        </w:rPr>
        <w:t xml:space="preserve">, </w:t>
      </w:r>
      <w:proofErr w:type="spellStart"/>
      <w:r w:rsidR="00D0112B">
        <w:rPr>
          <w:rFonts w:ascii="Calibri" w:hAnsi="Calibri" w:cs="Calibri"/>
        </w:rPr>
        <w:t>zShift</w:t>
      </w:r>
      <w:proofErr w:type="spellEnd"/>
      <w:r w:rsidR="00D0112B">
        <w:rPr>
          <w:rFonts w:ascii="Calibri" w:hAnsi="Calibri" w:cs="Calibri"/>
        </w:rPr>
        <w:t xml:space="preserve">, </w:t>
      </w:r>
      <w:proofErr w:type="spellStart"/>
      <w:r w:rsidR="00D0112B">
        <w:rPr>
          <w:rFonts w:ascii="Calibri" w:hAnsi="Calibri" w:cs="Calibri"/>
        </w:rPr>
        <w:t>axialRotation</w:t>
      </w:r>
      <w:proofErr w:type="spellEnd"/>
      <w:r w:rsidR="00D0112B">
        <w:rPr>
          <w:rFonts w:ascii="Calibri" w:hAnsi="Calibri" w:cs="Calibri"/>
        </w:rPr>
        <w:t xml:space="preserve">, and </w:t>
      </w:r>
      <w:proofErr w:type="spellStart"/>
      <w:r w:rsidR="00D0112B">
        <w:rPr>
          <w:rFonts w:ascii="Calibri" w:hAnsi="Calibri" w:cs="Calibri"/>
        </w:rPr>
        <w:t>crossingAngle</w:t>
      </w:r>
      <w:proofErr w:type="spellEnd"/>
      <w:r w:rsidR="00D0112B">
        <w:rPr>
          <w:rFonts w:ascii="Calibri" w:hAnsi="Calibri" w:cs="Calibri"/>
        </w:rPr>
        <w:t>) are locally varied. The predicted energy of association is calculated as the energy of the dimer minus the energy of two monomers.</w:t>
      </w:r>
    </w:p>
    <w:p w14:paraId="2F95EF40" w14:textId="7DBA53B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The CATM algorithm has been applied to predict the structures of both known and unknown TM dimers, and experimental studies have shown that it accurately predicts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sidRPr="003C0849">
        <w:rPr>
          <w:rFonts w:ascii="Calibri" w:hAnsi="Calibri" w:cs="Calibri"/>
        </w:rPr>
        <w:t>. My research adapts the CATM algorithm to design structures with strong van der Waals packing in the absence of hydrogen bonding</w:t>
      </w:r>
      <w:r w:rsidR="0054657B">
        <w:rPr>
          <w:rFonts w:ascii="Calibri" w:hAnsi="Calibri" w:cs="Calibri"/>
        </w:rPr>
        <w:t>, allowing me</w:t>
      </w:r>
      <w:r w:rsidRPr="003C0849">
        <w:rPr>
          <w:rFonts w:ascii="Calibri" w:hAnsi="Calibri" w:cs="Calibri"/>
        </w:rPr>
        <w:t xml:space="preserve"> to assess the extent at which packing can drive MP association.</w:t>
      </w:r>
      <w:r w:rsidR="00FC2ED4" w:rsidRPr="003C0849">
        <w:rPr>
          <w:rFonts w:ascii="Calibri" w:hAnsi="Calibri" w:cs="Calibri"/>
        </w:rPr>
        <w:t xml:space="preserve"> I further detail how I used MSL to design </w:t>
      </w:r>
      <w:r w:rsidR="0054657B">
        <w:rPr>
          <w:rFonts w:ascii="Calibri" w:hAnsi="Calibri" w:cs="Calibri"/>
        </w:rPr>
        <w:t xml:space="preserve">my TM </w:t>
      </w:r>
      <w:r w:rsidR="00FC2ED4" w:rsidRPr="003C0849">
        <w:rPr>
          <w:rFonts w:ascii="Calibri" w:hAnsi="Calibri" w:cs="Calibri"/>
        </w:rPr>
        <w:t>homodimers in section 3.</w:t>
      </w:r>
      <w:r w:rsidR="00F61BF4">
        <w:rPr>
          <w:rFonts w:ascii="Calibri" w:hAnsi="Calibri" w:cs="Calibri"/>
        </w:rPr>
        <w:t>4</w:t>
      </w:r>
      <w:r w:rsidR="00FC2ED4" w:rsidRPr="003C0849">
        <w:rPr>
          <w:rFonts w:ascii="Calibri" w:hAnsi="Calibri" w:cs="Calibri"/>
        </w:rPr>
        <w:t>.</w:t>
      </w:r>
    </w:p>
    <w:p w14:paraId="790C292A" w14:textId="60EB7855" w:rsidR="003C3FE5" w:rsidRPr="003C0849" w:rsidRDefault="003C3FE5" w:rsidP="00A0262C">
      <w:pPr>
        <w:pStyle w:val="ThesisTOC"/>
      </w:pPr>
      <w:bookmarkStart w:id="5" w:name="_Toc168816754"/>
      <w:r w:rsidRPr="003C0849">
        <w:lastRenderedPageBreak/>
        <w:t>3.</w:t>
      </w:r>
      <w:r w:rsidR="00713776">
        <w:t>3</w:t>
      </w:r>
      <w:r w:rsidRPr="003C0849">
        <w:t>.3 Docking Algorithms</w:t>
      </w:r>
      <w:bookmarkEnd w:id="5"/>
    </w:p>
    <w:p w14:paraId="26083794" w14:textId="77777777"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Other methods for predicting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uses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uses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was adapted into a webserver for online use, where users can input the sequence and additional information to guide the process. </w:t>
      </w:r>
    </w:p>
    <w:p w14:paraId="2AF4013D" w14:textId="37DDBE44" w:rsidR="003C3FE5" w:rsidRPr="003C0849" w:rsidRDefault="00722E39" w:rsidP="00A0262C">
      <w:pPr>
        <w:pStyle w:val="ThesisTOC"/>
      </w:pPr>
      <w:bookmarkStart w:id="6" w:name="_Toc168816755"/>
      <w:r w:rsidRPr="003C0849">
        <w:t>3.</w:t>
      </w:r>
      <w:r w:rsidR="00713776">
        <w:t>3</w:t>
      </w:r>
      <w:r w:rsidRPr="003C0849">
        <w:t xml:space="preserve">.4 </w:t>
      </w:r>
      <w:r w:rsidR="00006143" w:rsidRPr="003C0849">
        <w:t>M</w:t>
      </w:r>
      <w:r w:rsidR="00FC2ED4" w:rsidRPr="003C0849">
        <w:t>achin</w:t>
      </w:r>
      <w:r w:rsidR="00006143" w:rsidRPr="003C0849">
        <w:t>e</w:t>
      </w:r>
      <w:r w:rsidR="00FC2ED4" w:rsidRPr="003C0849">
        <w:t xml:space="preserve"> </w:t>
      </w:r>
      <w:r w:rsidR="00006143" w:rsidRPr="003C0849">
        <w:t>l</w:t>
      </w:r>
      <w:r w:rsidR="00FC2ED4" w:rsidRPr="003C0849">
        <w:t>earning</w:t>
      </w:r>
      <w:r w:rsidR="00006143" w:rsidRPr="003C0849">
        <w:t xml:space="preserve"> tools</w:t>
      </w:r>
      <w:bookmarkEnd w:id="6"/>
    </w:p>
    <w:p w14:paraId="367B5A60" w14:textId="504EACC9" w:rsidR="003C3FE5" w:rsidRPr="003C0849" w:rsidRDefault="003C3FE5" w:rsidP="003C3FE5">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w:t>
      </w:r>
      <w:proofErr w:type="spellStart"/>
      <w:r w:rsidRPr="003C0849">
        <w:rPr>
          <w:rFonts w:ascii="Calibri" w:hAnsi="Calibri" w:cs="Calibri"/>
        </w:rPr>
        <w:t>Deepmind</w:t>
      </w:r>
      <w:proofErr w:type="spellEnd"/>
      <w:r w:rsidRPr="003C0849">
        <w:rPr>
          <w:rFonts w:ascii="Calibri" w:hAnsi="Calibri" w:cs="Calibri"/>
        </w:rPr>
        <w:t xml:space="preserve"> introduced the machine learning model AlphaFold. </w:t>
      </w:r>
      <w:r w:rsidR="00F75000">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sidR="00F75000">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addition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xml:space="preserve">. However, there are limits to how well these </w:t>
      </w:r>
      <w:r w:rsidRPr="003C0849">
        <w:rPr>
          <w:rFonts w:ascii="Calibri" w:hAnsi="Calibri" w:cs="Calibri"/>
        </w:rPr>
        <w:lastRenderedPageBreak/>
        <w:t xml:space="preserve">prediction algorithms work.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The disparity between soluble proteins and MPs in the PDB contributes to these limitations, making small TM proteins difficult to predict. </w:t>
      </w:r>
      <w:r w:rsidR="00F75000">
        <w:rPr>
          <w:rFonts w:ascii="Calibri" w:hAnsi="Calibri" w:cs="Calibri"/>
        </w:rPr>
        <w:t>To better understand the dynamics of association and folding in MPs, it is necessary to advance our knowledge of the forces involved in folding.</w:t>
      </w: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32F4CF51" w:rsidR="00FC2ED4" w:rsidRPr="003C0849" w:rsidRDefault="00D10C08" w:rsidP="00A0262C">
      <w:pPr>
        <w:pStyle w:val="ThesisTOC"/>
      </w:pPr>
      <w:bookmarkStart w:id="7" w:name="_Toc168816756"/>
      <w:r w:rsidRPr="003C0849">
        <w:lastRenderedPageBreak/>
        <w:t>3.</w:t>
      </w:r>
      <w:r w:rsidR="00713776">
        <w:t>4</w:t>
      </w:r>
      <w:r w:rsidR="005A0C5F" w:rsidRPr="003C0849">
        <w:t xml:space="preserve"> </w:t>
      </w:r>
      <w:r w:rsidR="00FC2ED4" w:rsidRPr="003C0849">
        <w:t>Protein Design Algorithm</w:t>
      </w:r>
      <w:bookmarkEnd w:id="7"/>
    </w:p>
    <w:p w14:paraId="2E5D1633" w14:textId="0227A73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developed a sequence search algorithm </w:t>
      </w:r>
      <w:r w:rsidR="00A8342B">
        <w:rPr>
          <w:rFonts w:ascii="Calibri" w:hAnsi="Calibri" w:cs="Calibri"/>
        </w:rPr>
        <w:t>that allowed me to design 1000s of 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the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to </w:t>
      </w:r>
      <w:r w:rsidR="003D0A99" w:rsidRPr="00DB6384">
        <w:rPr>
          <w:rFonts w:ascii="Calibri" w:hAnsi="Calibri" w:cs="Calibri"/>
        </w:rPr>
        <w:t>develop it.</w:t>
      </w:r>
    </w:p>
    <w:p w14:paraId="1FAFCCBA" w14:textId="7AF64B28" w:rsidR="00FC2ED4" w:rsidRDefault="00FC2ED4" w:rsidP="00A0262C">
      <w:pPr>
        <w:pStyle w:val="ThesisTOC"/>
      </w:pPr>
      <w:bookmarkStart w:id="8" w:name="_Toc168816757"/>
      <w:r w:rsidRPr="003C0849">
        <w:t>3.</w:t>
      </w:r>
      <w:r w:rsidR="00713776">
        <w:t>4</w:t>
      </w:r>
      <w:r w:rsidRPr="003C0849">
        <w:t>.1 Analysis of membrane protein PDBs</w:t>
      </w:r>
      <w:bookmarkEnd w:id="8"/>
      <w:r w:rsidRPr="003C0849">
        <w:t xml:space="preserve"> </w:t>
      </w:r>
    </w:p>
    <w:p w14:paraId="5116F1E1" w14:textId="55AE2FF2" w:rsidR="00A00C3E" w:rsidRDefault="00A43B1A" w:rsidP="00A00C3E">
      <w:r>
        <w:rPr>
          <w:noProof/>
        </w:rPr>
        <w:drawing>
          <wp:anchor distT="0" distB="0" distL="114300" distR="114300" simplePos="0" relativeHeight="251650560" behindDoc="0" locked="0" layoutInCell="1" allowOverlap="1" wp14:anchorId="093DD548" wp14:editId="3B0EDE76">
            <wp:simplePos x="0" y="0"/>
            <wp:positionH relativeFrom="margin">
              <wp:posOffset>1293495</wp:posOffset>
            </wp:positionH>
            <wp:positionV relativeFrom="page">
              <wp:posOffset>3622040</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69A7C87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3F28ECD7" w14:textId="77777777" w:rsidR="00A00C3E" w:rsidRPr="00A00C3E" w:rsidRDefault="00A00C3E" w:rsidP="00A00C3E"/>
    <w:p w14:paraId="22F6CF31" w14:textId="52FCDF4F" w:rsidR="009A2ACD" w:rsidRDefault="00F75000" w:rsidP="009A2ACD">
      <w:pPr>
        <w:spacing w:line="480" w:lineRule="auto"/>
        <w:ind w:firstLine="360"/>
        <w:jc w:val="both"/>
        <w:rPr>
          <w:rFonts w:ascii="Calibri" w:hAnsi="Calibri" w:cs="Calibri"/>
        </w:rPr>
      </w:pPr>
      <w:r>
        <w:rPr>
          <w:rFonts w:ascii="Calibri" w:hAnsi="Calibri" w:cs="Calibri"/>
        </w:rPr>
        <w:t xml:space="preserve">Using a program developed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 xml:space="preserve">To ensure that I did not extract helical pairs from redundant structures, the MPs from OPM were trimmed by sequence similarity. The PDB clusters protein sequences weekly using MMseqs2 with a variety of different sequence similarity cutoffs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lastRenderedPageBreak/>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 the</w:t>
      </w:r>
      <w:r w:rsidR="00EB16AD">
        <w:rPr>
          <w:rFonts w:ascii="Calibri" w:hAnsi="Calibri" w:cs="Calibri"/>
        </w:rPr>
        <w:t xml:space="preserve"> </w:t>
      </w:r>
      <w:proofErr w:type="spellStart"/>
      <w:r w:rsidR="00286EDF">
        <w:rPr>
          <w:rFonts w:ascii="Calibri" w:hAnsi="Calibri" w:cs="Calibri"/>
        </w:rPr>
        <w:t>crossingA</w:t>
      </w:r>
      <w:r w:rsidR="00D379D9" w:rsidRPr="003C0849">
        <w:rPr>
          <w:rFonts w:ascii="Calibri" w:hAnsi="Calibri" w:cs="Calibri"/>
        </w:rPr>
        <w:t>ngle</w:t>
      </w:r>
      <w:proofErr w:type="spellEnd"/>
      <w:r w:rsidR="00D379D9" w:rsidRPr="003C0849">
        <w:rPr>
          <w:rFonts w:ascii="Calibri" w:hAnsi="Calibri" w:cs="Calibri"/>
        </w:rPr>
        <w:t xml:space="preserve"> and </w:t>
      </w:r>
      <w:proofErr w:type="spellStart"/>
      <w:r w:rsidR="00D379D9" w:rsidRPr="003C0849">
        <w:rPr>
          <w:rFonts w:ascii="Calibri" w:hAnsi="Calibri" w:cs="Calibri"/>
        </w:rPr>
        <w:t>xShift</w:t>
      </w:r>
      <w:proofErr w:type="spellEnd"/>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32DF7E2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 xml:space="preserve">The first region is present in the positive </w:t>
      </w:r>
      <w:proofErr w:type="spellStart"/>
      <w:r w:rsidR="00891F0E">
        <w:rPr>
          <w:rFonts w:ascii="Calibri" w:hAnsi="Calibri" w:cs="Calibri"/>
        </w:rPr>
        <w:t>crossingAngle</w:t>
      </w:r>
      <w:proofErr w:type="spellEnd"/>
      <w:r w:rsidR="00891F0E">
        <w:rPr>
          <w:rFonts w:ascii="Calibri" w:hAnsi="Calibri" w:cs="Calibri"/>
        </w:rPr>
        <w:t>,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w:t>
      </w:r>
      <w:proofErr w:type="spellStart"/>
      <w:r w:rsidR="00891F0E">
        <w:rPr>
          <w:rFonts w:ascii="Calibri" w:hAnsi="Calibri" w:cs="Calibri"/>
        </w:rPr>
        <w:t>crossingAngle</w:t>
      </w:r>
      <w:proofErr w:type="spellEnd"/>
      <w:r w:rsidR="00891F0E">
        <w:rPr>
          <w:rFonts w:ascii="Calibri" w:hAnsi="Calibri" w:cs="Calibri"/>
        </w:rPr>
        <w:t xml:space="preserv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w:t>
      </w:r>
      <w:proofErr w:type="spellStart"/>
      <w:r w:rsidR="00891F0E">
        <w:rPr>
          <w:rFonts w:ascii="Calibri" w:hAnsi="Calibri" w:cs="Calibri"/>
        </w:rPr>
        <w:t>crossingA</w:t>
      </w:r>
      <w:r w:rsidR="00891F0E" w:rsidRPr="00891F0E">
        <w:rPr>
          <w:rFonts w:ascii="Calibri" w:hAnsi="Calibri" w:cs="Calibri"/>
        </w:rPr>
        <w:t>ngle</w:t>
      </w:r>
      <w:proofErr w:type="spellEnd"/>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design in this region as a control to assess the differences in stability between designs stabilized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195FD1B8" w:rsidR="00B15FDF" w:rsidRDefault="00B15FDF" w:rsidP="009A2ACD">
      <w:pPr>
        <w:spacing w:line="480" w:lineRule="auto"/>
        <w:ind w:firstLine="360"/>
        <w:jc w:val="both"/>
        <w:rPr>
          <w:rFonts w:ascii="Calibri" w:hAnsi="Calibri" w:cs="Calibri"/>
        </w:rPr>
      </w:pPr>
      <w:r>
        <w:rPr>
          <w:rFonts w:ascii="Calibri" w:hAnsi="Calibri" w:cs="Calibri"/>
        </w:rPr>
        <w:t xml:space="preserve">To determine the axial rotation and </w:t>
      </w:r>
      <w:proofErr w:type="spellStart"/>
      <w:r>
        <w:rPr>
          <w:rFonts w:ascii="Calibri" w:hAnsi="Calibri" w:cs="Calibri"/>
        </w:rPr>
        <w:t>zShifts</w:t>
      </w:r>
      <w:proofErr w:type="spellEnd"/>
      <w:r>
        <w:rPr>
          <w:rFonts w:ascii="Calibri" w:hAnsi="Calibri" w:cs="Calibri"/>
        </w:rPr>
        <w:t xml:space="preserve">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design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To assess for clashing,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result in clashes on a density map and extracted the ranges where </w:t>
      </w:r>
      <w:proofErr w:type="spellStart"/>
      <w:r w:rsidR="00D83A0B">
        <w:rPr>
          <w:rFonts w:ascii="Calibri" w:hAnsi="Calibri" w:cs="Calibri"/>
        </w:rPr>
        <w:t>axialRotations</w:t>
      </w:r>
      <w:proofErr w:type="spellEnd"/>
      <w:r w:rsidR="00D83A0B">
        <w:rPr>
          <w:rFonts w:ascii="Calibri" w:hAnsi="Calibri" w:cs="Calibri"/>
        </w:rPr>
        <w:t xml:space="preserve"> and </w:t>
      </w:r>
      <w:proofErr w:type="spellStart"/>
      <w:r w:rsidR="00D83A0B">
        <w:rPr>
          <w:rFonts w:ascii="Calibri" w:hAnsi="Calibri" w:cs="Calibri"/>
        </w:rPr>
        <w:t>zShifts</w:t>
      </w:r>
      <w:proofErr w:type="spellEnd"/>
      <w:r w:rsidR="00D83A0B">
        <w:rPr>
          <w:rFonts w:ascii="Calibri" w:hAnsi="Calibri" w:cs="Calibri"/>
        </w:rPr>
        <w:t xml:space="preserve"> did not clash</w:t>
      </w:r>
      <w:r w:rsidR="00EF6FBA">
        <w:rPr>
          <w:rFonts w:ascii="Calibri" w:hAnsi="Calibri" w:cs="Calibri"/>
        </w:rPr>
        <w:t xml:space="preserve"> </w:t>
      </w:r>
      <w:r w:rsidR="00EF6FBA" w:rsidRPr="00EF6FBA">
        <w:rPr>
          <w:rFonts w:ascii="Calibri" w:hAnsi="Calibri" w:cs="Calibri"/>
          <w:b/>
          <w:bCs/>
        </w:rPr>
        <w:t>(</w:t>
      </w:r>
      <w:r w:rsidR="006131B1">
        <w:rPr>
          <w:rFonts w:ascii="Calibri" w:hAnsi="Calibri" w:cs="Calibri"/>
          <w:b/>
          <w:bCs/>
        </w:rPr>
        <w:t>Supplement 1,2,3</w:t>
      </w:r>
      <w:r w:rsidR="00EF6FBA" w:rsidRPr="00EF6FBA">
        <w:rPr>
          <w:rFonts w:ascii="Calibri" w:hAnsi="Calibri" w:cs="Calibri"/>
          <w:b/>
          <w:bCs/>
        </w:rPr>
        <w:t>)</w:t>
      </w:r>
      <w:r w:rsidR="00D83A0B">
        <w:rPr>
          <w:rFonts w:ascii="Calibri" w:hAnsi="Calibri" w:cs="Calibri"/>
        </w:rPr>
        <w:t xml:space="preserve">. Finally, I randomly generated 1000s of geometries for each design </w:t>
      </w:r>
      <w:r w:rsidR="00D83A0B">
        <w:rPr>
          <w:rFonts w:ascii="Calibri" w:hAnsi="Calibri" w:cs="Calibri"/>
        </w:rPr>
        <w:lastRenderedPageBreak/>
        <w:t xml:space="preserve">region, where the </w:t>
      </w:r>
      <w:proofErr w:type="spellStart"/>
      <w:r w:rsidR="00D83A0B">
        <w:rPr>
          <w:rFonts w:ascii="Calibri" w:hAnsi="Calibri" w:cs="Calibri"/>
        </w:rPr>
        <w:t>crossingAngle</w:t>
      </w:r>
      <w:proofErr w:type="spellEnd"/>
      <w:r w:rsidR="00D83A0B">
        <w:rPr>
          <w:rFonts w:ascii="Calibri" w:hAnsi="Calibri" w:cs="Calibri"/>
        </w:rPr>
        <w:t xml:space="preserve"> and </w:t>
      </w:r>
      <w:proofErr w:type="spellStart"/>
      <w:r w:rsidR="00D83A0B">
        <w:rPr>
          <w:rFonts w:ascii="Calibri" w:hAnsi="Calibri" w:cs="Calibri"/>
        </w:rPr>
        <w:t>xShift</w:t>
      </w:r>
      <w:proofErr w:type="spellEnd"/>
      <w:r w:rsidR="00D83A0B">
        <w:rPr>
          <w:rFonts w:ascii="Calibri" w:hAnsi="Calibri" w:cs="Calibri"/>
        </w:rPr>
        <w:t xml:space="preserve"> is chosen from the membrane protein density map, and the </w:t>
      </w:r>
      <w:proofErr w:type="spellStart"/>
      <w:r w:rsidR="00D83A0B">
        <w:rPr>
          <w:rFonts w:ascii="Calibri" w:hAnsi="Calibri" w:cs="Calibri"/>
        </w:rPr>
        <w:t>axialRotation</w:t>
      </w:r>
      <w:proofErr w:type="spellEnd"/>
      <w:r w:rsidR="00D83A0B">
        <w:rPr>
          <w:rFonts w:ascii="Calibri" w:hAnsi="Calibri" w:cs="Calibri"/>
        </w:rPr>
        <w:t xml:space="preserve"> and </w:t>
      </w:r>
      <w:proofErr w:type="spellStart"/>
      <w:r w:rsidR="00D83A0B">
        <w:rPr>
          <w:rFonts w:ascii="Calibri" w:hAnsi="Calibri" w:cs="Calibri"/>
        </w:rPr>
        <w:t>zShift</w:t>
      </w:r>
      <w:proofErr w:type="spellEnd"/>
      <w:r w:rsidR="00D83A0B">
        <w:rPr>
          <w:rFonts w:ascii="Calibri" w:hAnsi="Calibri" w:cs="Calibri"/>
        </w:rPr>
        <w:t xml:space="preserve">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 templates</w:t>
      </w:r>
      <w:r w:rsidR="00EF6FBA">
        <w:rPr>
          <w:rFonts w:ascii="Calibri" w:hAnsi="Calibri" w:cs="Calibri"/>
        </w:rPr>
        <w:t xml:space="preserve"> for</w:t>
      </w:r>
      <w:r w:rsidR="00CD0ADB">
        <w:rPr>
          <w:rFonts w:ascii="Calibri" w:hAnsi="Calibri" w:cs="Calibri"/>
        </w:rPr>
        <w:t xml:space="preserve"> homodimer protein</w:t>
      </w:r>
      <w:r w:rsidR="00EF6FBA">
        <w:rPr>
          <w:rFonts w:ascii="Calibri" w:hAnsi="Calibri" w:cs="Calibri"/>
        </w:rPr>
        <w:t xml:space="preserve"> design.</w:t>
      </w:r>
      <w:r w:rsidR="00D83A0B">
        <w:rPr>
          <w:rFonts w:ascii="Calibri" w:hAnsi="Calibri" w:cs="Calibri"/>
        </w:rPr>
        <w:t xml:space="preserve"> </w:t>
      </w:r>
    </w:p>
    <w:p w14:paraId="5F730919" w14:textId="251F139A" w:rsidR="00323920" w:rsidRPr="003C0849" w:rsidRDefault="00FC2ED4" w:rsidP="00A0262C">
      <w:pPr>
        <w:pStyle w:val="ThesisTOC"/>
      </w:pPr>
      <w:bookmarkStart w:id="9" w:name="_Toc168816758"/>
      <w:r w:rsidRPr="003C0849">
        <w:t>3.</w:t>
      </w:r>
      <w:r w:rsidR="00713776">
        <w:t>4</w:t>
      </w:r>
      <w:r w:rsidRPr="003C0849">
        <w:t xml:space="preserve">.2 </w:t>
      </w:r>
      <w:r w:rsidR="003F5925" w:rsidRPr="003C0849">
        <w:t xml:space="preserve">Defining the </w:t>
      </w:r>
      <w:r w:rsidR="00323920" w:rsidRPr="003C0849">
        <w:t>Interface</w:t>
      </w:r>
      <w:bookmarkEnd w:id="9"/>
    </w:p>
    <w:p w14:paraId="3B48F1A1" w14:textId="5C41C1CB" w:rsidR="00891F0E" w:rsidRDefault="00B30052" w:rsidP="00B30052">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51584"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 used to study the association of </w:t>
      </w:r>
      <w:proofErr w:type="spellStart"/>
      <w:r w:rsidR="00DD7C0D">
        <w:rPr>
          <w:rFonts w:ascii="Calibri" w:hAnsi="Calibri" w:cs="Calibri"/>
        </w:rPr>
        <w:t>GASrights</w:t>
      </w:r>
      <w:proofErr w:type="spellEnd"/>
      <w:r w:rsidR="00DD7C0D">
        <w:rPr>
          <w:rFonts w:ascii="Calibri" w:hAnsi="Calibri" w:cs="Calibri"/>
        </w:rPr>
        <w:t xml:space="preserve">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9F022C">
        <w:rPr>
          <w:rFonts w:ascii="Calibri" w:hAnsi="Calibri" w:cs="Calibri"/>
        </w:rPr>
        <w:t xml:space="preserve">used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I calculated the SASA for each position on </w:t>
      </w:r>
      <w:r w:rsidR="00DD7C0D">
        <w:rPr>
          <w:rFonts w:ascii="Calibri" w:hAnsi="Calibri" w:cs="Calibri"/>
        </w:rPr>
        <w:t>the dimer</w:t>
      </w:r>
      <w:r w:rsidR="002D64C3" w:rsidRPr="003C0849">
        <w:rPr>
          <w:rFonts w:ascii="Calibri" w:hAnsi="Calibri" w:cs="Calibri"/>
        </w:rPr>
        <w:t xml:space="preserve"> and defined the interface as the 8 positions with the least amount of access to the solvent, or the most buried positions</w:t>
      </w:r>
      <w:r w:rsidR="00DD7C0D">
        <w:rPr>
          <w:rFonts w:ascii="Calibri" w:hAnsi="Calibri" w:cs="Calibri"/>
        </w:rPr>
        <w:t xml:space="preserve">. </w:t>
      </w:r>
      <w:r>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Pr>
          <w:rFonts w:ascii="Calibri" w:hAnsi="Calibri" w:cs="Calibri"/>
        </w:rPr>
        <w:t xml:space="preserve"> Although we were successfully able to design sequences that associate, the population was </w:t>
      </w:r>
      <w:proofErr w:type="gramStart"/>
      <w:r>
        <w:rPr>
          <w:rFonts w:ascii="Calibri" w:hAnsi="Calibri" w:cs="Calibri"/>
        </w:rPr>
        <w:t>small</w:t>
      </w:r>
      <w:proofErr w:type="gramEnd"/>
      <w:r>
        <w:rPr>
          <w:rFonts w:ascii="Calibri" w:hAnsi="Calibri" w:cs="Calibri"/>
        </w:rPr>
        <w:t xml:space="preserve"> and our energy score showed little correlation to association. </w:t>
      </w:r>
    </w:p>
    <w:p w14:paraId="03348712" w14:textId="5A5C9E74" w:rsidR="00A00C3E" w:rsidRPr="003C0849" w:rsidRDefault="00B30052" w:rsidP="00704611">
      <w:pPr>
        <w:spacing w:line="480" w:lineRule="auto"/>
        <w:ind w:firstLine="360"/>
        <w:jc w:val="both"/>
        <w:rPr>
          <w:rFonts w:ascii="Calibri" w:hAnsi="Calibri" w:cs="Calibri"/>
        </w:rPr>
      </w:pPr>
      <w:r>
        <w:rPr>
          <w:rFonts w:ascii="Calibri" w:hAnsi="Calibri" w:cs="Calibri"/>
        </w:rPr>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design region</w:t>
      </w:r>
      <w:r w:rsidR="00DD7C0D">
        <w:rPr>
          <w:rFonts w:ascii="Calibri" w:hAnsi="Calibri" w:cs="Calibri"/>
        </w:rPr>
        <w:t xml:space="preserve">. </w:t>
      </w:r>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r w:rsidR="00003388">
        <w:rPr>
          <w:rFonts w:ascii="Calibri" w:hAnsi="Calibri" w:cs="Calibri"/>
        </w:rPr>
        <w:t xml:space="preserve"> </w:t>
      </w:r>
      <w:r w:rsidR="00DD7C0D">
        <w:rPr>
          <w:rFonts w:ascii="Calibri" w:hAnsi="Calibri" w:cs="Calibri"/>
        </w:rPr>
        <w:t>was previously studied using similarly standardized backbones, so we chose to use the same 8 positions on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w:t>
      </w:r>
      <w:proofErr w:type="spellStart"/>
      <w:r w:rsidR="009F022C">
        <w:rPr>
          <w:rFonts w:ascii="Calibri" w:hAnsi="Calibri" w:cs="Calibri"/>
        </w:rPr>
        <w:t>xShift</w:t>
      </w:r>
      <w:proofErr w:type="spellEnd"/>
      <w:r w:rsidR="009F022C">
        <w:rPr>
          <w:rFonts w:ascii="Calibri" w:hAnsi="Calibri" w:cs="Calibri"/>
        </w:rPr>
        <w: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33801">
        <w:rPr>
          <w:rFonts w:ascii="Calibri" w:hAnsi="Calibri" w:cs="Calibri"/>
        </w:rPr>
        <w:t>allowed</w:t>
      </w:r>
      <w:r w:rsidR="00704611">
        <w:rPr>
          <w:rFonts w:ascii="Calibri" w:hAnsi="Calibri" w:cs="Calibri"/>
        </w:rPr>
        <w:t xml:space="preserve"> me</w:t>
      </w:r>
      <w:r w:rsidR="002D64C3" w:rsidRPr="003C0849">
        <w:rPr>
          <w:rFonts w:ascii="Calibri" w:hAnsi="Calibri" w:cs="Calibri"/>
        </w:rPr>
        <w:t xml:space="preserve"> to account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fldChar w:fldCharType="separate"/>
      </w:r>
      <w:r w:rsidR="00233801">
        <w:rPr>
          <w:rFonts w:ascii="Calibri" w:hAnsi="Calibri" w:cs="Calibri"/>
          <w:noProof/>
        </w:rPr>
        <w:t xml:space="preserve">(Ash et al., </w:t>
      </w:r>
      <w:r w:rsidR="00233801">
        <w:rPr>
          <w:rFonts w:ascii="Calibri" w:hAnsi="Calibri" w:cs="Calibri"/>
          <w:noProof/>
        </w:rPr>
        <w:lastRenderedPageBreak/>
        <w:t>2004; Bornberg-Bauer et al., 1998; Walshaw &amp; Woolfson, 2003)</w:t>
      </w:r>
      <w:r w:rsidR="00233801">
        <w:rPr>
          <w:rFonts w:ascii="Calibri" w:hAnsi="Calibri" w:cs="Calibri"/>
        </w:rPr>
        <w:fldChar w:fldCharType="end"/>
      </w:r>
      <w:r w:rsidR="002D64C3" w:rsidRPr="003C0849">
        <w:rPr>
          <w:rFonts w:ascii="Calibri" w:hAnsi="Calibri" w:cs="Calibri"/>
        </w:rPr>
        <w:t>. Standardizing the interfaces allowed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4B1F3E52" w:rsidR="00D33C9E" w:rsidRPr="003C0849" w:rsidRDefault="00D33C9E" w:rsidP="00A0262C">
      <w:pPr>
        <w:pStyle w:val="ThesisTOC"/>
      </w:pPr>
      <w:bookmarkStart w:id="10" w:name="_Toc168816759"/>
      <w:r w:rsidRPr="003C0849">
        <w:t>3.</w:t>
      </w:r>
      <w:r w:rsidR="00713776">
        <w:t>4</w:t>
      </w:r>
      <w:r w:rsidRPr="003C0849">
        <w:t>.3 Developing the energy terms</w:t>
      </w:r>
      <w:bookmarkEnd w:id="10"/>
    </w:p>
    <w:p w14:paraId="3D1F5DC8" w14:textId="58B6D768"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To assess my designed proteins, I used the same set of energy terms used previously in CATM</w:t>
      </w:r>
      <w:r w:rsidR="00120D4A">
        <w:rPr>
          <w:rFonts w:ascii="Calibri" w:hAnsi="Calibri" w:cs="Calibri"/>
        </w:rPr>
        <w:t>: CHARMM_VDW, SCWRL4_HBOND, and CHARMM_IMM1</w:t>
      </w:r>
      <w:r w:rsidRPr="003C0849">
        <w:rPr>
          <w:rFonts w:ascii="Calibri" w:hAnsi="Calibri" w:cs="Calibri"/>
        </w:rPr>
        <w:t xml:space="preserve">. These terms are </w:t>
      </w:r>
      <w:r w:rsidR="00704611">
        <w:rPr>
          <w:rFonts w:ascii="Calibri" w:hAnsi="Calibri" w:cs="Calibri"/>
        </w:rPr>
        <w:t>calculated for each protein during the</w:t>
      </w:r>
      <w:r w:rsidRPr="003C0849">
        <w:rPr>
          <w:rFonts w:ascii="Calibri" w:hAnsi="Calibri" w:cs="Calibri"/>
        </w:rPr>
        <w:t xml:space="preserve"> sequence design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design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drawing>
          <wp:anchor distT="0" distB="0" distL="114300" distR="114300" simplePos="0" relativeHeight="251652608"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77777777" w:rsidR="00CD3F6F" w:rsidRDefault="00CD3F6F" w:rsidP="00826EF5">
      <w:pPr>
        <w:spacing w:line="480" w:lineRule="auto"/>
        <w:ind w:firstLine="360"/>
        <w:jc w:val="both"/>
        <w:rPr>
          <w:rFonts w:ascii="Calibri" w:hAnsi="Calibri" w:cs="Calibri"/>
        </w:rPr>
      </w:pPr>
    </w:p>
    <w:p w14:paraId="2808005D" w14:textId="527BA6DA"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w:t>
      </w:r>
      <w:r w:rsidR="00977822">
        <w:rPr>
          <w:rFonts w:ascii="Calibri" w:hAnsi="Calibri" w:cs="Calibri"/>
        </w:rPr>
        <w:lastRenderedPageBreak/>
        <w:t xml:space="preserve">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proofErr w:type="gramStart"/>
      <w:r w:rsidRPr="003C0849">
        <w:rPr>
          <w:rFonts w:ascii="Calibri" w:hAnsi="Calibri" w:cs="Calibri"/>
        </w:rPr>
        <w:t>iterations</w:t>
      </w:r>
      <w:proofErr w:type="gramEnd"/>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developed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allowing us to design 1000s of sequences within a week.</w:t>
      </w:r>
    </w:p>
    <w:p w14:paraId="5B119B47" w14:textId="20BC5EFE" w:rsidR="008E00C4" w:rsidRDefault="00680A1F" w:rsidP="008E00C4">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ncountered while designing my proteins was that many of my initial designs were often composed of only 2-3 different AAs.</w:t>
      </w:r>
      <w:r w:rsidRPr="003C0849">
        <w:rPr>
          <w:rFonts w:ascii="Calibri" w:hAnsi="Calibri" w:cs="Calibri"/>
        </w:rPr>
        <w:t xml:space="preserve"> This result could impact our protein expression, where designs with</w:t>
      </w:r>
      <w:r w:rsidR="00F5556F">
        <w:rPr>
          <w:rFonts w:ascii="Calibri" w:hAnsi="Calibri" w:cs="Calibri"/>
        </w:rPr>
        <w:t xml:space="preserve"> diverse sequences </w:t>
      </w:r>
      <w:r w:rsidR="006151A2">
        <w:rPr>
          <w:rFonts w:ascii="Calibri" w:hAnsi="Calibri" w:cs="Calibri"/>
        </w:rPr>
        <w:t>are not expected to</w:t>
      </w:r>
      <w:r w:rsidRPr="003C0849">
        <w:rPr>
          <w:rFonts w:ascii="Calibri" w:hAnsi="Calibri" w:cs="Calibri"/>
        </w:rPr>
        <w:t xml:space="preserve"> express similarly to </w:t>
      </w:r>
      <w:r w:rsidR="00F5556F" w:rsidRPr="003C0849">
        <w:rPr>
          <w:rFonts w:ascii="Calibri" w:hAnsi="Calibri" w:cs="Calibri"/>
        </w:rPr>
        <w:t>designs</w:t>
      </w:r>
      <w:r w:rsidRPr="003C0849">
        <w:rPr>
          <w:rFonts w:ascii="Calibri" w:hAnsi="Calibri" w:cs="Calibri"/>
        </w:rPr>
        <w:t xml:space="preserve"> </w:t>
      </w:r>
      <w:r w:rsidR="00F5556F">
        <w:rPr>
          <w:rFonts w:ascii="Calibri" w:hAnsi="Calibri" w:cs="Calibri"/>
        </w:rPr>
        <w:t>composed of</w:t>
      </w:r>
      <w:r w:rsidR="006151A2">
        <w:rPr>
          <w:rFonts w:ascii="Calibri" w:hAnsi="Calibri" w:cs="Calibri"/>
        </w:rPr>
        <w:t xml:space="preserve"> only</w:t>
      </w:r>
      <w:r w:rsidR="00F5556F">
        <w:rPr>
          <w:rFonts w:ascii="Calibri" w:hAnsi="Calibri" w:cs="Calibri"/>
        </w:rPr>
        <w:t xml:space="preserve"> a few </w:t>
      </w:r>
      <w:r w:rsidRPr="003C0849">
        <w:rPr>
          <w:rFonts w:ascii="Calibri" w:hAnsi="Calibri" w:cs="Calibri"/>
        </w:rPr>
        <w:t>AAs. To combat this, I developed a SEQUENCE_ENTROPY term that outputs a score based on how similar the output sequence is to a typical membrane protein sequence.</w:t>
      </w:r>
      <w:r w:rsidR="00F5556F">
        <w:rPr>
          <w:rFonts w:ascii="Calibri" w:hAnsi="Calibri" w:cs="Calibri"/>
        </w:rPr>
        <w:t xml:space="preserve"> </w:t>
      </w:r>
      <w:r w:rsidR="00DB0BD2">
        <w:rPr>
          <w:rFonts w:ascii="Calibri" w:hAnsi="Calibri" w:cs="Calibri"/>
        </w:rPr>
        <w:t>T</w:t>
      </w:r>
      <w:r w:rsidRPr="003C0849">
        <w:rPr>
          <w:rFonts w:ascii="Calibri" w:hAnsi="Calibri" w:cs="Calibri"/>
        </w:rPr>
        <w:t xml:space="preserve">his term was developed by using the sequences extracted from membrane protein PDBs and defining the frequency of each AA. </w:t>
      </w:r>
    </w:p>
    <w:p w14:paraId="4D6C8D06" w14:textId="7FF1E4BA" w:rsidR="00F5556F" w:rsidRDefault="008E00C4" w:rsidP="009A3915">
      <w:pPr>
        <w:spacing w:line="480" w:lineRule="auto"/>
        <w:ind w:firstLine="360"/>
        <w:jc w:val="both"/>
        <w:rPr>
          <w:rFonts w:ascii="Calibri" w:hAnsi="Calibri" w:cs="Calibri"/>
        </w:rPr>
      </w:pPr>
      <w:r>
        <w:rPr>
          <w:rFonts w:ascii="Calibri" w:hAnsi="Calibri" w:cs="Calibri"/>
        </w:rPr>
        <w:t xml:space="preserve">To convert the frequency of AAs in a sequence to an energy term, I utilized the </w:t>
      </w:r>
      <w:r w:rsidR="009C089A">
        <w:rPr>
          <w:rFonts w:ascii="Calibri" w:hAnsi="Calibri" w:cs="Calibri"/>
        </w:rPr>
        <w:t>following</w:t>
      </w:r>
      <w:r>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w:rPr>
              <w:rFonts w:ascii="Cambria Math" w:hAnsi="Cambria Math" w:cs="Calibri"/>
            </w:rPr>
            <m:t>-</m:t>
          </m:r>
          <m:r>
            <m:rPr>
              <m:sty m:val="p"/>
            </m:rPr>
            <w:rPr>
              <w:rFonts w:ascii="Cambria Math" w:hAnsi="Cambria Math" w:cs="Calibri"/>
            </w:rPr>
            <m:t>log</m:t>
          </m:r>
          <m:r>
            <w:rPr>
              <w:rFonts w:ascii="Cambria Math" w:hAnsi="Cambria Math" w:cs="Calibri"/>
            </w:rPr>
            <m:t xml:space="preserve">(probability)×RT </m:t>
          </m:r>
        </m:oMath>
      </m:oMathPara>
    </w:p>
    <w:p w14:paraId="3BAD8B4D" w14:textId="09AF8A1F"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calculate the sequence entropy, I </w:t>
      </w:r>
      <w:r w:rsidR="00AB1C9F">
        <w:rPr>
          <w:rFonts w:ascii="Calibri" w:hAnsi="Calibri" w:cs="Calibri"/>
        </w:rPr>
        <w:t xml:space="preserve">needed to determine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w:lastRenderedPageBreak/>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128C76C4"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is</w:t>
      </w:r>
      <w:r w:rsidR="00AB1C9F">
        <w:rPr>
          <w:rFonts w:ascii="Calibri" w:hAnsi="Calibri" w:cs="Calibri"/>
        </w:rPr>
        <w:t xml:space="preserve"> then</w:t>
      </w:r>
      <w:r>
        <w:rPr>
          <w:rFonts w:ascii="Calibri" w:hAnsi="Calibri" w:cs="Calibri"/>
        </w:rPr>
        <w:t xml:space="preserve"> calculated</w:t>
      </w:r>
      <w:r w:rsidR="00A21E9D">
        <w:rPr>
          <w:rFonts w:ascii="Calibri" w:hAnsi="Calibri" w:cs="Calibri"/>
        </w:rPr>
        <w:t xml:space="preserve"> </w:t>
      </w:r>
      <w:r w:rsidR="00AB1C9F">
        <w:rPr>
          <w:rFonts w:ascii="Calibri" w:hAnsi="Calibri" w:cs="Calibri"/>
        </w:rPr>
        <w:t xml:space="preserve">by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9BC9078"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additional energy term for each sequence.</w:t>
      </w:r>
      <w:r w:rsidR="00AB1C9F">
        <w:rPr>
          <w:rFonts w:ascii="Calibri" w:hAnsi="Calibri" w:cs="Calibri"/>
        </w:rPr>
        <w:t xml:space="preserve"> This term allows me to use the likelihood that a sequence would occur in the membrane as an additional term to predict the stability of my designed homodimer sequences.</w:t>
      </w:r>
    </w:p>
    <w:p w14:paraId="6A865807" w14:textId="500E88A6" w:rsidR="00503ABC" w:rsidRPr="003C0849" w:rsidRDefault="00503ABC" w:rsidP="00A0262C">
      <w:pPr>
        <w:pStyle w:val="ThesisTOC"/>
      </w:pPr>
      <w:bookmarkStart w:id="11" w:name="_Toc168816760"/>
      <w:r w:rsidRPr="003C0849">
        <w:t>3.</w:t>
      </w:r>
      <w:r w:rsidR="00713776">
        <w:t>4</w:t>
      </w:r>
      <w:r w:rsidRPr="003C0849">
        <w:t>.4 Sequence Search</w:t>
      </w:r>
      <w:bookmarkEnd w:id="11"/>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742610D2"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allowing the total energy to be changed proportionately </w:t>
      </w:r>
      <w:r>
        <w:rPr>
          <w:rFonts w:ascii="Calibri" w:hAnsi="Calibri" w:cs="Calibri"/>
        </w:rPr>
        <w:t>by</w:t>
      </w:r>
      <w:r>
        <w:rPr>
          <w:rFonts w:ascii="Calibri" w:hAnsi="Calibri" w:cs="Calibri"/>
        </w:rPr>
        <w:t xml:space="preserve"> the given weights</w:t>
      </w:r>
      <w:r>
        <w:rPr>
          <w:rFonts w:ascii="Calibri" w:hAnsi="Calibri" w:cs="Calibri"/>
        </w:rPr>
        <w:t xml:space="preserve">. Previous research in our lab defaulted the weights of the CATM energy terms to 1, which was repeated in this study. To determine if SEQUENCE_ENTROPY performed better at different weights, I ran a </w:t>
      </w:r>
      <w:proofErr w:type="gramStart"/>
      <w:r>
        <w:rPr>
          <w:rFonts w:ascii="Calibri" w:hAnsi="Calibri" w:cs="Calibri"/>
        </w:rPr>
        <w:t>100 design</w:t>
      </w:r>
      <w:proofErr w:type="gramEnd"/>
      <w:r>
        <w:rPr>
          <w:rFonts w:ascii="Calibri" w:hAnsi="Calibri" w:cs="Calibri"/>
        </w:rPr>
        <w:t xml:space="preserve"> test at weights of 1, 5, 10, 50, and 100 and compared the AA composition in these </w:t>
      </w:r>
      <w:proofErr w:type="gramStart"/>
      <w:r>
        <w:rPr>
          <w:rFonts w:ascii="Calibri" w:hAnsi="Calibri" w:cs="Calibri"/>
        </w:rPr>
        <w:t>designs</w:t>
      </w:r>
      <w:proofErr w:type="gramEnd"/>
      <w:r>
        <w:rPr>
          <w:rFonts w:ascii="Calibri" w:hAnsi="Calibri" w:cs="Calibri"/>
        </w:rPr>
        <w:t xml:space="preserve"> their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proofErr w:type="gramStart"/>
      <w:r w:rsidR="0095367E">
        <w:rPr>
          <w:rFonts w:ascii="Calibri" w:hAnsi="Calibri" w:cs="Calibri"/>
        </w:rPr>
        <w:t>great</w:t>
      </w:r>
      <w:proofErr w:type="gramEnd"/>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to use 10 </w:t>
      </w:r>
      <w:r w:rsidR="0095367E">
        <w:rPr>
          <w:rFonts w:ascii="Calibri" w:hAnsi="Calibri" w:cs="Calibri"/>
        </w:rPr>
        <w:lastRenderedPageBreak/>
        <w:t xml:space="preserve">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35A959F7" w14:textId="1BF5891F"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variety of sequences in energetic space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BE5633" w:rsidRPr="00BE5633">
        <w:rPr>
          <w:rFonts w:ascii="Calibri" w:hAnsi="Calibri" w:cs="Calibri"/>
          <w:b/>
          <w:bCs/>
        </w:rPr>
        <w:t>)</w:t>
      </w:r>
    </w:p>
    <w:p w14:paraId="5D3C1192" w14:textId="21A09B2E" w:rsidR="00D33C9E" w:rsidRPr="003C0849" w:rsidRDefault="00D33C9E" w:rsidP="00A0262C">
      <w:pPr>
        <w:pStyle w:val="ThesisTOC"/>
      </w:pPr>
      <w:bookmarkStart w:id="12" w:name="_Toc168816761"/>
      <w:r w:rsidRPr="003C0849">
        <w:t>3.</w:t>
      </w:r>
      <w:r w:rsidR="00713776">
        <w:t>4</w:t>
      </w:r>
      <w:r w:rsidRPr="003C0849">
        <w:t>.</w:t>
      </w:r>
      <w:r w:rsidR="00503ABC" w:rsidRPr="003C0849">
        <w:t>5</w:t>
      </w:r>
      <w:r w:rsidRPr="003C0849">
        <w:t xml:space="preserve"> Backbone </w:t>
      </w:r>
      <w:r w:rsidR="00503ABC" w:rsidRPr="003C0849">
        <w:t>Refinement</w:t>
      </w:r>
      <w:bookmarkEnd w:id="12"/>
    </w:p>
    <w:p w14:paraId="70A3D803" w14:textId="10290D26"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crossingAngle</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BE5633">
        <w:rPr>
          <w:rFonts w:ascii="Calibri" w:hAnsi="Calibri" w:cs="Calibri"/>
        </w:rPr>
        <w:t xml:space="preserve">interaction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calculate</w:t>
      </w:r>
      <w:r w:rsidR="00BE5633">
        <w:rPr>
          <w:rFonts w:ascii="Calibri" w:hAnsi="Calibri" w:cs="Calibri"/>
        </w:rPr>
        <w:t>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no longer used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68D0EA1"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determine other designable sequences.</w:t>
      </w:r>
      <w:r w:rsidR="006E3CE5">
        <w:rPr>
          <w:rFonts w:ascii="Calibri" w:hAnsi="Calibri" w:cs="Calibri"/>
        </w:rPr>
        <w:t xml:space="preserve"> </w:t>
      </w:r>
    </w:p>
    <w:p w14:paraId="67A332BD" w14:textId="7CCE7A1E" w:rsidR="00E73E78" w:rsidRPr="003C0849" w:rsidRDefault="00E73E78" w:rsidP="00A0262C">
      <w:pPr>
        <w:pStyle w:val="ThesisTOC"/>
      </w:pPr>
      <w:bookmarkStart w:id="13" w:name="_Toc168816762"/>
      <w:r w:rsidRPr="003C0849">
        <w:t>3.</w:t>
      </w:r>
      <w:r w:rsidR="00713776">
        <w:t>4</w:t>
      </w:r>
      <w:r w:rsidRPr="003C0849">
        <w:t>.6 Mutating the interface</w:t>
      </w:r>
      <w:bookmarkEnd w:id="13"/>
    </w:p>
    <w:p w14:paraId="041E4A87" w14:textId="56F32773" w:rsidR="00D21FCC" w:rsidRDefault="00D4182E" w:rsidP="00D21FCC">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w:t>
      </w:r>
      <w:r w:rsidR="009E067B">
        <w:rPr>
          <w:rFonts w:ascii="Calibri" w:hAnsi="Calibri" w:cs="Calibri"/>
        </w:rPr>
        <w:lastRenderedPageBreak/>
        <w:t>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expected these mutants to allow us </w:t>
      </w:r>
      <w:r w:rsidRPr="003C0849">
        <w:rPr>
          <w:rFonts w:ascii="Calibri" w:hAnsi="Calibri" w:cs="Calibri"/>
        </w:rPr>
        <w:t>to assess the</w:t>
      </w:r>
      <w:r w:rsidR="00741145">
        <w:rPr>
          <w:rFonts w:ascii="Calibri" w:hAnsi="Calibri" w:cs="Calibri"/>
        </w:rPr>
        <w:t xml:space="preserve"> impact</w:t>
      </w:r>
      <w:r w:rsidR="00F3364E">
        <w:rPr>
          <w:rFonts w:ascii="Calibri" w:hAnsi="Calibri" w:cs="Calibri"/>
        </w:rPr>
        <w:t xml:space="preserve"> that</w:t>
      </w:r>
      <w:r w:rsidRPr="003C0849">
        <w:rPr>
          <w:rFonts w:ascii="Calibri" w:hAnsi="Calibri" w:cs="Calibri"/>
        </w:rPr>
        <w:t xml:space="preserve"> loss of steric packing</w:t>
      </w:r>
      <w:r w:rsidR="00F3364E">
        <w:rPr>
          <w:rFonts w:ascii="Calibri" w:hAnsi="Calibri" w:cs="Calibri"/>
        </w:rPr>
        <w:t xml:space="preserve"> has</w:t>
      </w:r>
      <w:r w:rsidRPr="003C0849">
        <w:rPr>
          <w:rFonts w:ascii="Calibri" w:hAnsi="Calibri" w:cs="Calibri"/>
        </w:rPr>
        <w:t xml:space="preserve"> on </w:t>
      </w:r>
      <w:proofErr w:type="gramStart"/>
      <w:r w:rsidRPr="003C0849">
        <w:rPr>
          <w:rFonts w:ascii="Calibri" w:hAnsi="Calibri" w:cs="Calibri"/>
        </w:rPr>
        <w:t>association</w:t>
      </w:r>
      <w:proofErr w:type="gramEnd"/>
      <w:r w:rsidRPr="003C0849">
        <w:rPr>
          <w:rFonts w:ascii="Calibri" w:hAnsi="Calibri" w:cs="Calibri"/>
        </w:rPr>
        <w:t>. When comparing the clash mutations to the fluorescence of the designed structure, there is a significant decrease in their association, suggesting that many of my proteins associat</w:t>
      </w:r>
      <w:r w:rsidR="00891047">
        <w:rPr>
          <w:rFonts w:ascii="Calibri" w:hAnsi="Calibri" w:cs="Calibri"/>
        </w:rPr>
        <w:t>e</w:t>
      </w:r>
      <w:r w:rsidRPr="003C0849">
        <w:rPr>
          <w:rFonts w:ascii="Calibri" w:hAnsi="Calibri" w:cs="Calibri"/>
        </w:rPr>
        <w:t xml:space="preserve"> by the designed interface. However, the void mutations did not show this same decrease, suggesting that mutating for loss of packing may result in the formation of an alternate </w:t>
      </w:r>
      <w:r w:rsidR="00E4446D">
        <w:rPr>
          <w:rFonts w:ascii="Calibri" w:hAnsi="Calibri" w:cs="Calibri"/>
          <w:b/>
          <w:bCs/>
          <w:noProof/>
        </w:rPr>
        <w:drawing>
          <wp:anchor distT="0" distB="0" distL="114300" distR="114300" simplePos="0" relativeHeight="251665920" behindDoc="0" locked="0" layoutInCell="1" allowOverlap="1" wp14:anchorId="06A81796" wp14:editId="191C6F95">
            <wp:simplePos x="0" y="0"/>
            <wp:positionH relativeFrom="column">
              <wp:posOffset>966519</wp:posOffset>
            </wp:positionH>
            <wp:positionV relativeFrom="paragraph">
              <wp:posOffset>3188335</wp:posOffset>
            </wp:positionV>
            <wp:extent cx="4003040" cy="2910205"/>
            <wp:effectExtent l="0" t="0" r="0" b="0"/>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Pr="003C0849">
        <w:rPr>
          <w:rFonts w:ascii="Calibri" w:hAnsi="Calibri" w:cs="Calibri"/>
        </w:rPr>
        <w:t>interface for association</w:t>
      </w:r>
      <w:r w:rsidR="00F3364E">
        <w:rPr>
          <w:rFonts w:ascii="Calibri" w:hAnsi="Calibri" w:cs="Calibri"/>
        </w:rPr>
        <w:t xml:space="preserve"> </w:t>
      </w:r>
      <w:r w:rsidR="00F3364E" w:rsidRPr="00F3364E">
        <w:rPr>
          <w:rFonts w:ascii="Calibri" w:hAnsi="Calibri" w:cs="Calibri"/>
          <w:b/>
          <w:bCs/>
        </w:rPr>
        <w:t>(</w:t>
      </w:r>
      <w:r w:rsidR="00F3364E">
        <w:rPr>
          <w:rFonts w:ascii="Calibri" w:hAnsi="Calibri" w:cs="Calibri"/>
          <w:b/>
          <w:bCs/>
        </w:rPr>
        <w:t xml:space="preserve">boxplot </w:t>
      </w:r>
      <w:r w:rsidR="00F3364E" w:rsidRPr="00F3364E">
        <w:rPr>
          <w:rFonts w:ascii="Calibri" w:hAnsi="Calibri" w:cs="Calibri"/>
          <w:b/>
          <w:bCs/>
        </w:rPr>
        <w:t>figure from paper)</w:t>
      </w:r>
      <w:r w:rsidRPr="003C0849">
        <w:rPr>
          <w:rFonts w:ascii="Calibri" w:hAnsi="Calibri" w:cs="Calibri"/>
        </w:rPr>
        <w:t>.</w:t>
      </w:r>
    </w:p>
    <w:p w14:paraId="55DB7CE1" w14:textId="7F4A5D38"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To ensure that the mutated sequence is allowed to find any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proofErr w:type="spellStart"/>
      <w:r w:rsidR="007A1660">
        <w:rPr>
          <w:rFonts w:ascii="Calibri" w:hAnsi="Calibri" w:cs="Calibri"/>
        </w:rPr>
        <w:t>xShift</w:t>
      </w:r>
      <w:proofErr w:type="spellEnd"/>
      <w:r w:rsidR="007A1660">
        <w:rPr>
          <w:rFonts w:ascii="Calibri" w:hAnsi="Calibri" w:cs="Calibri"/>
        </w:rPr>
        <w:t xml:space="preserve">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 xml:space="preserve">procedurally </w:t>
      </w:r>
      <w:r w:rsidR="00D21FCC" w:rsidRPr="003C0849">
        <w:rPr>
          <w:rFonts w:ascii="Calibri" w:hAnsi="Calibri" w:cs="Calibri"/>
        </w:rPr>
        <w:lastRenderedPageBreak/>
        <w:t>decreases</w:t>
      </w:r>
      <w:r w:rsidR="00D21FCC">
        <w:rPr>
          <w:rFonts w:ascii="Calibri" w:hAnsi="Calibri" w:cs="Calibri"/>
        </w:rPr>
        <w:t xml:space="preserve"> to a lower limit. </w:t>
      </w:r>
      <w:r w:rsidR="00D21FCC">
        <w:rPr>
          <w:rFonts w:ascii="Calibri" w:hAnsi="Calibri" w:cs="Calibri"/>
        </w:rPr>
        <w:t xml:space="preserve">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used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t xml:space="preserve">from this refinement </w:t>
      </w:r>
      <w:r w:rsidRPr="003C0849">
        <w:rPr>
          <w:rFonts w:ascii="Calibri" w:hAnsi="Calibri" w:cs="Calibri"/>
        </w:rPr>
        <w:t>is what I used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7C56311F" w:rsidR="00CF47A6" w:rsidRPr="003C0849" w:rsidRDefault="00CF47A6" w:rsidP="00A0262C">
      <w:pPr>
        <w:pStyle w:val="ThesisTOC"/>
      </w:pPr>
      <w:bookmarkStart w:id="14" w:name="_Toc168816763"/>
      <w:r w:rsidRPr="003C0849">
        <w:lastRenderedPageBreak/>
        <w:t>3.</w:t>
      </w:r>
      <w:r w:rsidR="00713776">
        <w:t>5</w:t>
      </w:r>
      <w:r w:rsidRPr="003C0849">
        <w:t xml:space="preserve"> Analysis</w:t>
      </w:r>
      <w:bookmarkEnd w:id="14"/>
    </w:p>
    <w:p w14:paraId="3ECA4901" w14:textId="12EBC9DE" w:rsidR="00CF0E41" w:rsidRDefault="00CF0E41" w:rsidP="00A0262C">
      <w:pPr>
        <w:pStyle w:val="ThesisTOC"/>
      </w:pPr>
      <w:bookmarkStart w:id="15" w:name="_Toc168816764"/>
      <w:r>
        <w:t>3.5.1 Software</w:t>
      </w:r>
      <w:bookmarkEnd w:id="15"/>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proofErr w:type="gramStart"/>
      <w:r>
        <w:rPr>
          <w:rFonts w:ascii="Calibri" w:hAnsi="Calibri" w:cs="Calibri"/>
        </w:rPr>
        <w:t>code</w:t>
      </w:r>
      <w:proofErr w:type="gramEnd"/>
      <w:r>
        <w:rPr>
          <w:rFonts w:ascii="Calibri" w:hAnsi="Calibri" w:cs="Calibri"/>
        </w:rPr>
        <w:t xml:space="preserve"> can be found on </w:t>
      </w:r>
      <w:proofErr w:type="spellStart"/>
      <w:r>
        <w:rPr>
          <w:rFonts w:ascii="Calibri" w:hAnsi="Calibri" w:cs="Calibri"/>
        </w:rPr>
        <w:t>Github</w:t>
      </w:r>
      <w:proofErr w:type="spellEnd"/>
      <w:r>
        <w:rPr>
          <w:rFonts w:ascii="Calibri" w:hAnsi="Calibri" w:cs="Calibri"/>
        </w:rPr>
        <w:t>.</w:t>
      </w:r>
    </w:p>
    <w:p w14:paraId="05A85E28" w14:textId="0EE8BC1E" w:rsidR="00CB7511" w:rsidRDefault="00CB7511" w:rsidP="00A0262C">
      <w:pPr>
        <w:pStyle w:val="ThesisTOC"/>
      </w:pPr>
      <w:bookmarkStart w:id="16" w:name="_Toc168816765"/>
      <w:r>
        <w:t>3.5.</w:t>
      </w:r>
      <w:r w:rsidR="00CF0E41">
        <w:t>2</w:t>
      </w:r>
      <w:r>
        <w:t xml:space="preserve"> Design Analysis</w:t>
      </w:r>
      <w:bookmarkEnd w:id="16"/>
    </w:p>
    <w:p w14:paraId="7515AE44" w14:textId="751BB89D"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 Although the termini are unchanged in our experiment, we included these Alanine termini designs in our dataset with the assumption that helices in the experiment would be more flexible to accommodate these interfaces than our rigid design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outputs a variety of plots. These plots include energ</w:t>
      </w:r>
      <w:r>
        <w:rPr>
          <w:rFonts w:ascii="Calibri" w:hAnsi="Calibri" w:cs="Calibri"/>
        </w:rPr>
        <w:t>etics bar graphs separated by</w:t>
      </w:r>
      <w:r>
        <w:rPr>
          <w:rFonts w:ascii="Calibri" w:hAnsi="Calibri" w:cs="Calibri"/>
        </w:rPr>
        <w:t xml:space="preserve"> each design</w:t>
      </w:r>
      <w:r>
        <w:rPr>
          <w:rFonts w:ascii="Calibri" w:hAnsi="Calibri" w:cs="Calibri"/>
        </w:rPr>
        <w:t xml:space="preserve"> region</w:t>
      </w:r>
      <w:r>
        <w:rPr>
          <w:rFonts w:ascii="Calibri" w:hAnsi="Calibri" w:cs="Calibri"/>
        </w:rPr>
        <w:t xml:space="preserve">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4B1CC5BA" w:rsidR="00301015" w:rsidRDefault="00301015" w:rsidP="00A0262C">
      <w:pPr>
        <w:pStyle w:val="ThesisTOC"/>
      </w:pPr>
      <w:bookmarkStart w:id="17" w:name="_Toc168816766"/>
      <w:r>
        <w:t>3.5.</w:t>
      </w:r>
      <w:r w:rsidR="00CF0E41">
        <w:t>3</w:t>
      </w:r>
      <w:r>
        <w:t xml:space="preserve"> Next Generation Sequencing</w:t>
      </w:r>
      <w:r w:rsidR="003A0DCA">
        <w:t xml:space="preserve"> Fluorescence</w:t>
      </w:r>
      <w:r>
        <w:t xml:space="preserve"> Reconstruction</w:t>
      </w:r>
      <w:bookmarkEnd w:id="17"/>
    </w:p>
    <w:p w14:paraId="323FB242" w14:textId="2FB05A3E"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3F357D" w:rsidRPr="00703C35">
        <w:rPr>
          <w:rFonts w:ascii="Calibri" w:hAnsi="Calibri" w:cs="Calibri"/>
        </w:rPr>
        <w:t xml:space="preserve">Reconstructed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3333652A"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p>
    <w:p w14:paraId="4124C974" w14:textId="34A2241F" w:rsidR="00301015" w:rsidRDefault="00301015" w:rsidP="00A0262C">
      <w:pPr>
        <w:pStyle w:val="ThesisTOC"/>
      </w:pPr>
      <w:bookmarkStart w:id="18" w:name="_Toc168816767"/>
      <w:r>
        <w:lastRenderedPageBreak/>
        <w:t>3.5.</w:t>
      </w:r>
      <w:r w:rsidR="00CF0E41">
        <w:t>4</w:t>
      </w:r>
      <w:r>
        <w:t xml:space="preserve"> TOXGREEN Conversion</w:t>
      </w:r>
      <w:bookmarkEnd w:id="18"/>
    </w:p>
    <w:p w14:paraId="0A99D2E2" w14:textId="592BF1A9" w:rsidR="009E067B" w:rsidRDefault="00CB7511" w:rsidP="0060444E">
      <w:pPr>
        <w:spacing w:line="480" w:lineRule="auto"/>
        <w:ind w:firstLine="360"/>
        <w:jc w:val="both"/>
        <w:rPr>
          <w:rFonts w:ascii="Calibri" w:hAnsi="Calibri" w:cs="Calibri"/>
        </w:rPr>
      </w:pPr>
      <w:r>
        <w:rPr>
          <w:rFonts w:ascii="Calibri" w:hAnsi="Calibri" w:cs="Calibri"/>
        </w:rPr>
        <w:t>After runn</w:t>
      </w:r>
      <w:r w:rsidRPr="003C0849">
        <w:rPr>
          <w:rFonts w:ascii="Calibri" w:hAnsi="Calibri" w:cs="Calibri"/>
        </w:rPr>
        <w:t xml:space="preserve">ing </w:t>
      </w:r>
      <w:r>
        <w:rPr>
          <w:rFonts w:ascii="Calibri" w:hAnsi="Calibri" w:cs="Calibri"/>
        </w:rPr>
        <w:t xml:space="preserve">TOXGREEN </w:t>
      </w:r>
      <w:r w:rsidRPr="003C0849">
        <w:rPr>
          <w:rFonts w:ascii="Calibri" w:hAnsi="Calibri" w:cs="Calibri"/>
        </w:rPr>
        <w:t>sort-seq, the sequencing data is run through a</w:t>
      </w:r>
      <w:r w:rsidR="009E067B">
        <w:rPr>
          <w:rFonts w:ascii="Calibri" w:hAnsi="Calibri" w:cs="Calibri"/>
        </w:rPr>
        <w:t xml:space="preserve"> Python</w:t>
      </w:r>
      <w:r w:rsidRPr="003C0849">
        <w:rPr>
          <w:rFonts w:ascii="Calibri" w:hAnsi="Calibri" w:cs="Calibri"/>
        </w:rPr>
        <w:t xml:space="preserve"> pipeline that reconstructs the fluorescence profile for each sequence found in the dataset</w:t>
      </w:r>
      <w:r>
        <w:rPr>
          <w:rFonts w:ascii="Calibri" w:hAnsi="Calibri" w:cs="Calibri"/>
        </w:rPr>
        <w:t xml:space="preserve"> (cite sort-seq)</w:t>
      </w:r>
      <w:r w:rsidRPr="003C0849">
        <w:rPr>
          <w:rFonts w:ascii="Calibri" w:hAnsi="Calibri" w:cs="Calibri"/>
        </w:rPr>
        <w:t>.</w:t>
      </w:r>
      <w:r w:rsidR="009E067B">
        <w:rPr>
          <w:rFonts w:ascii="Calibri" w:hAnsi="Calibri" w:cs="Calibri"/>
        </w:rPr>
        <w:t xml:space="preserve"> Studies using TOXCAT systems typically normalize the dimerization propensity by comparing sequence association to strong dimer control </w:t>
      </w:r>
      <w:proofErr w:type="spellStart"/>
      <w:r w:rsidR="009E067B">
        <w:rPr>
          <w:rFonts w:ascii="Calibri" w:hAnsi="Calibri" w:cs="Calibri"/>
        </w:rPr>
        <w:t>GpA</w:t>
      </w:r>
      <w:proofErr w:type="spellEnd"/>
      <w:r w:rsidR="009E067B">
        <w:rPr>
          <w:rFonts w:ascii="Calibri" w:hAnsi="Calibri" w:cs="Calibri"/>
        </w:rPr>
        <w:t>. This is calculated as follows:</w:t>
      </w:r>
    </w:p>
    <w:p w14:paraId="75860CE2" w14:textId="078C6659" w:rsidR="009E067B" w:rsidRDefault="009E067B" w:rsidP="0060444E">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GpA Fluorescence</m:t>
              </m:r>
            </m:num>
            <m:den>
              <m:r>
                <w:rPr>
                  <w:rFonts w:ascii="Cambria Math" w:hAnsi="Cambria Math" w:cs="Calibri"/>
                </w:rPr>
                <m:t>Design Fluorescence</m:t>
              </m:r>
            </m:den>
          </m:f>
          <m:r>
            <w:rPr>
              <w:rFonts w:ascii="Cambria Math" w:hAnsi="Cambria Math" w:cs="Calibri"/>
            </w:rPr>
            <m:t>×100</m:t>
          </m:r>
        </m:oMath>
      </m:oMathPara>
    </w:p>
    <w:p w14:paraId="22CD6A22" w14:textId="77777777" w:rsidR="009E067B" w:rsidRDefault="009E067B" w:rsidP="009E067B">
      <w:pPr>
        <w:spacing w:line="480" w:lineRule="auto"/>
        <w:jc w:val="both"/>
        <w:rPr>
          <w:rFonts w:ascii="Calibri" w:hAnsi="Calibri" w:cs="Calibri"/>
        </w:rPr>
      </w:pPr>
      <w:r>
        <w:rPr>
          <w:rFonts w:ascii="Calibri" w:hAnsi="Calibri" w:cs="Calibri"/>
        </w:rPr>
        <w:t>Upon initial inspection</w:t>
      </w:r>
      <w:r w:rsidR="00CB7511">
        <w:rPr>
          <w:rFonts w:ascii="Calibri" w:hAnsi="Calibri" w:cs="Calibri"/>
        </w:rPr>
        <w:t xml:space="preserve">, the </w:t>
      </w:r>
      <w:r>
        <w:rPr>
          <w:rFonts w:ascii="Calibri" w:hAnsi="Calibri" w:cs="Calibri"/>
        </w:rPr>
        <w:t xml:space="preserve">reconstructed </w:t>
      </w:r>
      <w:r w:rsidR="00CB7511">
        <w:rPr>
          <w:rFonts w:ascii="Calibri" w:hAnsi="Calibri" w:cs="Calibri"/>
        </w:rPr>
        <w:t xml:space="preserve">fluorescence </w:t>
      </w:r>
      <w:r>
        <w:rPr>
          <w:rFonts w:ascii="Calibri" w:hAnsi="Calibri" w:cs="Calibri"/>
        </w:rPr>
        <w:t xml:space="preserve">calculated from our experiments had a small dynamic range. Additionally, the control sequences present in our experiment </w:t>
      </w:r>
      <w:proofErr w:type="gramStart"/>
      <w:r>
        <w:rPr>
          <w:rFonts w:ascii="Calibri" w:hAnsi="Calibri" w:cs="Calibri"/>
        </w:rPr>
        <w:t>reconstructed</w:t>
      </w:r>
      <w:proofErr w:type="gramEnd"/>
      <w:r>
        <w:rPr>
          <w:rFonts w:ascii="Calibri" w:hAnsi="Calibri" w:cs="Calibri"/>
        </w:rPr>
        <w:t xml:space="preserve"> to a lower value than we’ve previously found in TOXGREEN. </w:t>
      </w:r>
    </w:p>
    <w:p w14:paraId="59ACB5AD" w14:textId="0C8ECAD9"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 designed sequences. When I compared the TOXGREEN %</w:t>
      </w:r>
      <w:proofErr w:type="spellStart"/>
      <w:r>
        <w:rPr>
          <w:rFonts w:ascii="Calibri" w:hAnsi="Calibri" w:cs="Calibri"/>
        </w:rPr>
        <w:t>GpA</w:t>
      </w:r>
      <w:proofErr w:type="spellEnd"/>
      <w:r>
        <w:rPr>
          <w:rFonts w:ascii="Calibri" w:hAnsi="Calibri" w:cs="Calibri"/>
        </w:rPr>
        <w:t xml:space="preserve"> to the reconstructed %</w:t>
      </w:r>
      <w:proofErr w:type="spellStart"/>
      <w:r>
        <w:rPr>
          <w:rFonts w:ascii="Calibri" w:hAnsi="Calibri" w:cs="Calibri"/>
        </w:rPr>
        <w:t>GpA</w:t>
      </w:r>
      <w:proofErr w:type="spellEnd"/>
      <w:r>
        <w:rPr>
          <w:rFonts w:ascii="Calibri" w:hAnsi="Calibri" w:cs="Calibri"/>
        </w:rPr>
        <w:t>, the</w:t>
      </w:r>
      <w:r w:rsidR="00117161">
        <w:rPr>
          <w:rFonts w:ascii="Calibri" w:hAnsi="Calibri" w:cs="Calibri"/>
        </w:rPr>
        <w:t xml:space="preserve"> reconstructed values were smaller for most sequences</w:t>
      </w:r>
      <w:r>
        <w:rPr>
          <w:rFonts w:ascii="Calibri" w:hAnsi="Calibri" w:cs="Calibri"/>
        </w:rPr>
        <w:t>. However, when these values are plotted against one another, we found a clear correlation between TOXGREEN and reconstruction (figure). We chose to convert the values from reconstruction to TOXGREEN, to better assess our proteins against values we expect in a TOXGREEN experiment.  T</w:t>
      </w:r>
      <w:r w:rsidR="00CB7511">
        <w:rPr>
          <w:rFonts w:ascii="Calibri" w:hAnsi="Calibri" w:cs="Calibri"/>
        </w:rPr>
        <w:t xml:space="preserve">he slope and y-intercept of the correlation is used to convert the reconstructed fluorescence of all other sequences to the fluorescence seen in low throughput TOXGREEN. </w:t>
      </w:r>
    </w:p>
    <w:p w14:paraId="24AA0ABE" w14:textId="17493213" w:rsidR="009E067B" w:rsidRDefault="009E067B" w:rsidP="009E067B">
      <w:r>
        <w:rPr>
          <w:noProof/>
        </w:rPr>
        <w:lastRenderedPageBreak/>
        <w:drawing>
          <wp:anchor distT="0" distB="0" distL="114300" distR="114300" simplePos="0" relativeHeight="251654656" behindDoc="0" locked="0" layoutInCell="1" allowOverlap="1" wp14:anchorId="327FA9B6" wp14:editId="37DDA5AF">
            <wp:simplePos x="0" y="0"/>
            <wp:positionH relativeFrom="margin">
              <wp:posOffset>328393</wp:posOffset>
            </wp:positionH>
            <wp:positionV relativeFrom="paragraph">
              <wp:posOffset>2198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A5DFC" w14:textId="4D8BD1CC" w:rsidR="009E067B" w:rsidRDefault="009E067B" w:rsidP="009E067B"/>
    <w:p w14:paraId="2A57C48C" w14:textId="39C6B637" w:rsidR="00301015" w:rsidRDefault="00301015" w:rsidP="00A0262C">
      <w:pPr>
        <w:pStyle w:val="ThesisTOC"/>
      </w:pPr>
      <w:bookmarkStart w:id="19" w:name="_Toc168816768"/>
      <w:r>
        <w:t>3.5.</w:t>
      </w:r>
      <w:r w:rsidR="00CF0E41">
        <w:t>5</w:t>
      </w:r>
      <w:r>
        <w:t xml:space="preserve"> </w:t>
      </w:r>
      <w:r w:rsidR="00463186">
        <w:t>Trimming the data for proper insertion</w:t>
      </w:r>
      <w:bookmarkEnd w:id="19"/>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06D2B22F"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54071BA9" w:rsidR="00463186" w:rsidRDefault="00463186" w:rsidP="00463186">
      <w:pPr>
        <w:pStyle w:val="ThesisTOC"/>
      </w:pPr>
      <w:bookmarkStart w:id="20" w:name="_Toc168816769"/>
      <w:r>
        <w:t>3.5.6 Trimming data for Clashing Mutations</w:t>
      </w:r>
      <w:bookmarkEnd w:id="20"/>
    </w:p>
    <w:p w14:paraId="17AD8745" w14:textId="5634770C" w:rsidR="008D3B5B" w:rsidRPr="00FE1EB9" w:rsidRDefault="008D3B5B" w:rsidP="008D3B5B">
      <w:pPr>
        <w:rPr>
          <w:rFonts w:ascii="Calibri" w:hAnsi="Calibri" w:cs="Calibri"/>
        </w:rPr>
      </w:pPr>
      <w:r w:rsidRPr="008D3B5B">
        <w:rPr>
          <w:rFonts w:ascii="Calibri" w:hAnsi="Calibri" w:cs="Calibri"/>
        </w:rPr>
        <w:t xml:space="preserve">To determine if sequences are </w:t>
      </w:r>
      <w:proofErr w:type="gramStart"/>
      <w:r w:rsidRPr="008D3B5B">
        <w:rPr>
          <w:rFonts w:ascii="Calibri" w:hAnsi="Calibri" w:cs="Calibri"/>
        </w:rPr>
        <w:t>associating</w:t>
      </w:r>
      <w:proofErr w:type="gramEnd"/>
      <w:r w:rsidRPr="008D3B5B">
        <w:rPr>
          <w:rFonts w:ascii="Calibri" w:hAnsi="Calibri" w:cs="Calibri"/>
        </w:rPr>
        <w:t xml:space="preserve"> according to the designed interface, </w:t>
      </w:r>
      <w:r>
        <w:rPr>
          <w:rFonts w:ascii="Calibri" w:hAnsi="Calibri" w:cs="Calibri"/>
        </w:rPr>
        <w:t>we sought to identify sequences where the clash mutant results in a significant decrease in association.</w:t>
      </w:r>
      <w:r w:rsidR="00FE1EB9">
        <w:rPr>
          <w:rFonts w:ascii="Calibri" w:hAnsi="Calibri" w:cs="Calibri"/>
        </w:rPr>
        <w:t xml:space="preserve"> We used a cutoff for monomeric sequences </w:t>
      </w:r>
      <w:r w:rsidR="00FE1EB9" w:rsidRPr="00FE1EB9">
        <w:rPr>
          <w:rFonts w:ascii="Calibri" w:hAnsi="Calibri" w:cs="Calibri"/>
          <w:b/>
          <w:bCs/>
        </w:rPr>
        <w:t>(fluorescence)</w:t>
      </w:r>
      <w:r w:rsidR="00FE1EB9">
        <w:rPr>
          <w:rFonts w:ascii="Calibri" w:hAnsi="Calibri" w:cs="Calibri"/>
        </w:rPr>
        <w:t xml:space="preserve"> </w:t>
      </w:r>
      <w:proofErr w:type="gramStart"/>
      <w:r w:rsidR="00FE1EB9">
        <w:rPr>
          <w:rFonts w:ascii="Calibri" w:hAnsi="Calibri" w:cs="Calibri"/>
        </w:rPr>
        <w:t>and also</w:t>
      </w:r>
      <w:proofErr w:type="gramEnd"/>
      <w:r w:rsidR="00FE1EB9">
        <w:rPr>
          <w:rFonts w:ascii="Calibri" w:hAnsi="Calibri" w:cs="Calibri"/>
        </w:rPr>
        <w:t xml:space="preserve"> accepted any sequences where the mutation resulted in &gt;50% of the design fluorescence in terms of %</w:t>
      </w:r>
      <w:proofErr w:type="spellStart"/>
      <w:r w:rsidR="00FE1EB9">
        <w:rPr>
          <w:rFonts w:ascii="Calibri" w:hAnsi="Calibri" w:cs="Calibri"/>
        </w:rPr>
        <w:t>GpA</w:t>
      </w:r>
      <w:proofErr w:type="spellEnd"/>
      <w:r w:rsidR="00FE1EB9">
        <w:rPr>
          <w:rFonts w:ascii="Calibri" w:hAnsi="Calibri" w:cs="Calibri"/>
        </w:rPr>
        <w:t xml:space="preserve">. </w:t>
      </w:r>
      <w:r w:rsidR="00FE1EB9" w:rsidRPr="00FE1EB9">
        <w:rPr>
          <w:rFonts w:ascii="Calibri" w:hAnsi="Calibri" w:cs="Calibri"/>
          <w:b/>
          <w:bCs/>
        </w:rPr>
        <w:t>(explain more)</w:t>
      </w:r>
      <w:r w:rsidR="00FE1EB9">
        <w:rPr>
          <w:rFonts w:ascii="Calibri" w:hAnsi="Calibri" w:cs="Calibri"/>
          <w:b/>
          <w:bCs/>
        </w:rPr>
        <w:t xml:space="preserve">. </w:t>
      </w:r>
      <w:r w:rsidR="00FE1EB9">
        <w:rPr>
          <w:rFonts w:ascii="Calibri" w:hAnsi="Calibri" w:cs="Calibri"/>
        </w:rPr>
        <w:t xml:space="preserve">Resulted in x out of y designs (%) </w:t>
      </w:r>
      <w:r w:rsidR="00FE1EB9" w:rsidRPr="00FE1EB9">
        <w:rPr>
          <w:rFonts w:ascii="Calibri" w:hAnsi="Calibri" w:cs="Calibri"/>
          <w:b/>
          <w:bCs/>
        </w:rPr>
        <w:t xml:space="preserve">(also show the GAS, right, left </w:t>
      </w:r>
      <w:proofErr w:type="gramStart"/>
      <w:r w:rsidR="00FE1EB9" w:rsidRPr="00FE1EB9">
        <w:rPr>
          <w:rFonts w:ascii="Calibri" w:hAnsi="Calibri" w:cs="Calibri"/>
          <w:b/>
          <w:bCs/>
        </w:rPr>
        <w:t>splits;</w:t>
      </w:r>
      <w:proofErr w:type="gramEnd"/>
      <w:r w:rsidR="00FE1EB9" w:rsidRPr="00FE1EB9">
        <w:rPr>
          <w:rFonts w:ascii="Calibri" w:hAnsi="Calibri" w:cs="Calibri"/>
          <w:b/>
          <w:bCs/>
        </w:rPr>
        <w:t xml:space="preserve"> maybe as a figures)</w:t>
      </w:r>
    </w:p>
    <w:p w14:paraId="5FFBBE15" w14:textId="1A7F10A0" w:rsidR="00301015" w:rsidRDefault="00301015" w:rsidP="00A0262C">
      <w:pPr>
        <w:pStyle w:val="ThesisTOC"/>
      </w:pPr>
      <w:bookmarkStart w:id="21" w:name="_Toc168816770"/>
      <w:r>
        <w:t>3.5.</w:t>
      </w:r>
      <w:r w:rsidR="00463186">
        <w:t>7</w:t>
      </w:r>
      <w:r>
        <w:t xml:space="preserve"> Hydrogen Bond Mutations</w:t>
      </w:r>
      <w:bookmarkEnd w:id="21"/>
    </w:p>
    <w:p w14:paraId="043A3C62" w14:textId="449258B0" w:rsidR="00463186" w:rsidRPr="00463186" w:rsidRDefault="00463186" w:rsidP="00463186">
      <w:pPr>
        <w:rPr>
          <w:rFonts w:ascii="Calibri" w:hAnsi="Calibri" w:cs="Calibri"/>
        </w:rPr>
      </w:pPr>
      <w:r>
        <w:rPr>
          <w:rFonts w:ascii="Calibri" w:hAnsi="Calibri" w:cs="Calibri"/>
        </w:rPr>
        <w:t xml:space="preserve">To better assess whether packing is the sole force playing a role in the association of our designed proteins, we decided to mutate any proteins with AAs that could result in hydrogen bonding. </w:t>
      </w:r>
    </w:p>
    <w:p w14:paraId="0EE05EA7" w14:textId="5F5DB6DF" w:rsidR="005C0A33" w:rsidRPr="003C0849" w:rsidRDefault="00CF47A6" w:rsidP="00A0262C">
      <w:pPr>
        <w:pStyle w:val="ThesisTOC"/>
      </w:pPr>
      <w:bookmarkStart w:id="22" w:name="_Toc168816771"/>
      <w:r w:rsidRPr="003C0849">
        <w:t>3.</w:t>
      </w:r>
      <w:r w:rsidR="00713776">
        <w:t>6</w:t>
      </w:r>
      <w:r w:rsidRPr="003C0849">
        <w:t xml:space="preserve"> </w:t>
      </w:r>
      <w:r w:rsidR="006A2807" w:rsidRPr="003C0849">
        <w:t>Conclusion</w:t>
      </w:r>
      <w:bookmarkEnd w:id="22"/>
    </w:p>
    <w:p w14:paraId="14B1A829" w14:textId="7D0ED981" w:rsidR="00D4182E" w:rsidRPr="003C0849" w:rsidRDefault="00D4182E" w:rsidP="00D4182E">
      <w:pPr>
        <w:rPr>
          <w:rFonts w:ascii="Calibri" w:hAnsi="Calibri" w:cs="Calibri"/>
        </w:rPr>
      </w:pPr>
    </w:p>
    <w:p w14:paraId="10EB5571" w14:textId="49BC1032" w:rsidR="00503ABC" w:rsidRPr="003C0849" w:rsidRDefault="00503ABC" w:rsidP="00503ABC">
      <w:pPr>
        <w:pStyle w:val="ListParagraph"/>
        <w:numPr>
          <w:ilvl w:val="0"/>
          <w:numId w:val="13"/>
        </w:numPr>
        <w:rPr>
          <w:rFonts w:ascii="Calibri" w:hAnsi="Calibri" w:cs="Calibri"/>
        </w:rPr>
      </w:pPr>
      <w:r w:rsidRPr="003C0849">
        <w:rPr>
          <w:rFonts w:ascii="Calibri" w:hAnsi="Calibri" w:cs="Calibri"/>
        </w:rPr>
        <w:t>Talk about ways to improve the molecular software library and/or to transition some of these scripts to something more usable like Rosetta/</w:t>
      </w:r>
      <w:proofErr w:type="spellStart"/>
      <w:r w:rsidRPr="003C0849">
        <w:rPr>
          <w:rFonts w:ascii="Calibri" w:hAnsi="Calibri" w:cs="Calibri"/>
        </w:rPr>
        <w:t>Alphafold</w:t>
      </w:r>
      <w:proofErr w:type="spellEnd"/>
      <w:r w:rsidRPr="003C0849">
        <w:rPr>
          <w:rFonts w:ascii="Calibri" w:hAnsi="Calibri" w:cs="Calibri"/>
        </w:rPr>
        <w:t>/how to make this easy to use</w:t>
      </w:r>
    </w:p>
    <w:p w14:paraId="2F3978F7" w14:textId="77777777" w:rsidR="00503ABC" w:rsidRDefault="00503ABC" w:rsidP="00503ABC">
      <w:pPr>
        <w:pStyle w:val="ListParagraph"/>
        <w:numPr>
          <w:ilvl w:val="1"/>
          <w:numId w:val="13"/>
        </w:numPr>
        <w:rPr>
          <w:rFonts w:ascii="Calibri" w:hAnsi="Calibri" w:cs="Calibri"/>
        </w:rPr>
      </w:pPr>
      <w:r w:rsidRPr="003C0849">
        <w:rPr>
          <w:rFonts w:ascii="Calibri" w:hAnsi="Calibri" w:cs="Calibri"/>
        </w:rPr>
        <w:t>Creating a webserver was a pipe dream I had but never got the skill to do it</w:t>
      </w:r>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567FF94F" w:rsidR="003B53A3" w:rsidRDefault="00F46CC6" w:rsidP="003B53A3">
      <w:pPr>
        <w:pStyle w:val="ThesisTOC"/>
      </w:pPr>
      <w:bookmarkStart w:id="23" w:name="_Toc168816772"/>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3.7 Supplementary Info</w:t>
      </w:r>
      <w:bookmarkEnd w:id="23"/>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3872"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8FFA8DE" w:rsidR="00006143" w:rsidRPr="003C0849" w:rsidRDefault="003C3FE5" w:rsidP="00A0262C">
      <w:pPr>
        <w:pStyle w:val="ThesisTOC"/>
      </w:pPr>
      <w:bookmarkStart w:id="24" w:name="_Toc168816773"/>
      <w:r w:rsidRPr="003C0849">
        <w:t>3.</w:t>
      </w:r>
      <w:r w:rsidR="003B53A3">
        <w:t>8</w:t>
      </w:r>
      <w:r w:rsidRPr="003C0849">
        <w:t xml:space="preserve"> References</w:t>
      </w:r>
      <w:bookmarkEnd w:id="24"/>
    </w:p>
    <w:p w14:paraId="5B06ACBD" w14:textId="22F1D225" w:rsidR="00CD0ADB" w:rsidRPr="00CD0ADB" w:rsidRDefault="00006143" w:rsidP="00CD0ADB">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CD0ADB" w:rsidRPr="00CD0ADB">
        <w:t xml:space="preserve">Agard, D. A., Bowman, G. R., DeGrado, W., Dokholyan, N. V., &amp; Zhou, H. X. (2022). Solution of the protein structure prediction problem at last: crucial innovations and next frontiers. </w:t>
      </w:r>
      <w:r w:rsidR="00CD0ADB" w:rsidRPr="00CD0ADB">
        <w:rPr>
          <w:i/>
        </w:rPr>
        <w:t>Fac Rev</w:t>
      </w:r>
      <w:r w:rsidR="00CD0ADB" w:rsidRPr="00CD0ADB">
        <w:t>,</w:t>
      </w:r>
      <w:r w:rsidR="00CD0ADB" w:rsidRPr="00CD0ADB">
        <w:rPr>
          <w:i/>
        </w:rPr>
        <w:t xml:space="preserve"> 11</w:t>
      </w:r>
      <w:r w:rsidR="00CD0ADB" w:rsidRPr="00CD0ADB">
        <w:t xml:space="preserve">, 38. </w:t>
      </w:r>
      <w:hyperlink r:id="rId19" w:history="1">
        <w:r w:rsidR="00CD0ADB" w:rsidRPr="00CD0ADB">
          <w:rPr>
            <w:rStyle w:val="Hyperlink"/>
          </w:rPr>
          <w:t>https://doi.org/10.12703/r-01-0000020</w:t>
        </w:r>
      </w:hyperlink>
      <w:r w:rsidR="00CD0ADB" w:rsidRPr="00CD0ADB">
        <w:t xml:space="preserve"> </w:t>
      </w:r>
    </w:p>
    <w:p w14:paraId="734F0A22" w14:textId="42B751F8" w:rsidR="00CD0ADB" w:rsidRPr="00CD0ADB" w:rsidRDefault="00CD0ADB" w:rsidP="00CD0ADB">
      <w:pPr>
        <w:pStyle w:val="EndNoteBibliography"/>
        <w:spacing w:after="0"/>
        <w:ind w:left="720" w:hanging="720"/>
      </w:pPr>
      <w:r w:rsidRPr="00CD0ADB">
        <w:t xml:space="preserve">Alford, R. F., Leaver-Fay, A., Jeliazkov, J. R., O’Meara, M. J., DiMaio, F. P., Park, H.,…Gray, J. J. (2017). The Rosetta All-Atom Energy Function for Macromolecular Modeling and Design. </w:t>
      </w:r>
      <w:r w:rsidRPr="00CD0ADB">
        <w:rPr>
          <w:i/>
        </w:rPr>
        <w:t>Journal of Chemical Theory and Computation</w:t>
      </w:r>
      <w:r w:rsidRPr="00CD0ADB">
        <w:t>,</w:t>
      </w:r>
      <w:r w:rsidRPr="00CD0ADB">
        <w:rPr>
          <w:i/>
        </w:rPr>
        <w:t xml:space="preserve"> 13</w:t>
      </w:r>
      <w:r w:rsidRPr="00CD0ADB">
        <w:t xml:space="preserve">(6), 3031-3048. </w:t>
      </w:r>
      <w:hyperlink r:id="rId20" w:history="1">
        <w:r w:rsidRPr="00CD0ADB">
          <w:rPr>
            <w:rStyle w:val="Hyperlink"/>
          </w:rPr>
          <w:t>https://doi.org/10.1021/acs.jctc.7b00125</w:t>
        </w:r>
      </w:hyperlink>
      <w:r w:rsidRPr="00CD0ADB">
        <w:t xml:space="preserve"> </w:t>
      </w:r>
    </w:p>
    <w:p w14:paraId="0E5833A3" w14:textId="2F357BAA" w:rsidR="00CD0ADB" w:rsidRPr="00CD0ADB" w:rsidRDefault="00CD0ADB" w:rsidP="00CD0ADB">
      <w:pPr>
        <w:pStyle w:val="EndNoteBibliography"/>
        <w:spacing w:after="0"/>
        <w:ind w:left="720" w:hanging="720"/>
      </w:pPr>
      <w:r w:rsidRPr="00CD0ADB">
        <w:t xml:space="preserve">Anderson, S. M., Mueller, B. K., Lange, E. J., &amp; Senes, A. (2017). Combination of Cα-H Hydrogen Bonds and van der Waals Packing Modulates the Stability of GxxxG-Mediated Dimers in Membranes. </w:t>
      </w:r>
      <w:r w:rsidRPr="00CD0ADB">
        <w:rPr>
          <w:i/>
        </w:rPr>
        <w:t>J Am Chem Soc</w:t>
      </w:r>
      <w:r w:rsidRPr="00CD0ADB">
        <w:t>,</w:t>
      </w:r>
      <w:r w:rsidRPr="00CD0ADB">
        <w:rPr>
          <w:i/>
        </w:rPr>
        <w:t xml:space="preserve"> 139</w:t>
      </w:r>
      <w:r w:rsidRPr="00CD0ADB">
        <w:t xml:space="preserve">(44), 15774-15783. </w:t>
      </w:r>
      <w:hyperlink r:id="rId21" w:history="1">
        <w:r w:rsidRPr="00CD0ADB">
          <w:rPr>
            <w:rStyle w:val="Hyperlink"/>
          </w:rPr>
          <w:t>https://doi.org/10.1021/jacs.7b07505</w:t>
        </w:r>
      </w:hyperlink>
      <w:r w:rsidRPr="00CD0ADB">
        <w:t xml:space="preserve"> </w:t>
      </w:r>
    </w:p>
    <w:p w14:paraId="110A4EE9" w14:textId="0BFDF8AD" w:rsidR="00CD0ADB" w:rsidRPr="00CD0ADB" w:rsidRDefault="00CD0ADB" w:rsidP="00CD0ADB">
      <w:pPr>
        <w:pStyle w:val="EndNoteBibliography"/>
        <w:spacing w:after="0"/>
        <w:ind w:left="720" w:hanging="720"/>
      </w:pPr>
      <w:r w:rsidRPr="00CD0ADB">
        <w:t xml:space="preserve">Ash, W. L., Stockner, T., MacCallum, J. L., &amp; Tieleman, D. P. (2004). Computer modeling of polyleucine-based coiled coil dimers in a realistic membrane environment: insight into helix-helix interactions in membrane proteins. </w:t>
      </w:r>
      <w:r w:rsidRPr="00CD0ADB">
        <w:rPr>
          <w:i/>
        </w:rPr>
        <w:t>Biochemistry</w:t>
      </w:r>
      <w:r w:rsidRPr="00CD0ADB">
        <w:t>,</w:t>
      </w:r>
      <w:r w:rsidRPr="00CD0ADB">
        <w:rPr>
          <w:i/>
        </w:rPr>
        <w:t xml:space="preserve"> 43</w:t>
      </w:r>
      <w:r w:rsidRPr="00CD0ADB">
        <w:t xml:space="preserve">(28), 9050-9060. </w:t>
      </w:r>
      <w:hyperlink r:id="rId22" w:history="1">
        <w:r w:rsidRPr="00CD0ADB">
          <w:rPr>
            <w:rStyle w:val="Hyperlink"/>
          </w:rPr>
          <w:t>https://doi.org/10.1021/bi0494572</w:t>
        </w:r>
      </w:hyperlink>
      <w:r w:rsidRPr="00CD0ADB">
        <w:t xml:space="preserve"> </w:t>
      </w:r>
    </w:p>
    <w:p w14:paraId="0FE8DE7E" w14:textId="622EDD90" w:rsidR="00CD0ADB" w:rsidRPr="00CD0ADB" w:rsidRDefault="00CD0ADB" w:rsidP="00CD0ADB">
      <w:pPr>
        <w:pStyle w:val="EndNoteBibliography"/>
        <w:spacing w:after="0"/>
        <w:ind w:left="720" w:hanging="720"/>
      </w:pPr>
      <w:r w:rsidRPr="00CD0ADB">
        <w:lastRenderedPageBreak/>
        <w:t xml:space="preserve">Baek, M., DiMaio, F., Anishchenko, I., Dauparas, J., Ovchinnikov, S., Lee, G. R.,…Baker, D. (2021). Accurate prediction of protein structures and interactions using a three-track neural network. </w:t>
      </w:r>
      <w:r w:rsidRPr="00CD0ADB">
        <w:rPr>
          <w:i/>
        </w:rPr>
        <w:t>Science</w:t>
      </w:r>
      <w:r w:rsidRPr="00CD0ADB">
        <w:t>,</w:t>
      </w:r>
      <w:r w:rsidRPr="00CD0ADB">
        <w:rPr>
          <w:i/>
        </w:rPr>
        <w:t xml:space="preserve"> 373</w:t>
      </w:r>
      <w:r w:rsidRPr="00CD0ADB">
        <w:t xml:space="preserve">(6557), 871-876. </w:t>
      </w:r>
      <w:hyperlink r:id="rId23" w:history="1">
        <w:r w:rsidRPr="00CD0ADB">
          <w:rPr>
            <w:rStyle w:val="Hyperlink"/>
          </w:rPr>
          <w:t>https://doi.org/10.1126/science.abj8754</w:t>
        </w:r>
      </w:hyperlink>
      <w:r w:rsidRPr="00CD0ADB">
        <w:t xml:space="preserve"> </w:t>
      </w:r>
    </w:p>
    <w:p w14:paraId="305BA414" w14:textId="77777777" w:rsidR="00CD0ADB" w:rsidRPr="00CD0ADB" w:rsidRDefault="00CD0ADB" w:rsidP="00CD0ADB">
      <w:pPr>
        <w:pStyle w:val="EndNoteBibliography"/>
        <w:spacing w:after="0"/>
        <w:ind w:left="720" w:hanging="720"/>
      </w:pPr>
      <w:r w:rsidRPr="00CD0ADB">
        <w:t xml:space="preserve">Berman, H. M., Westbrook, J., Feng, Z., Gilliland, G., Bhat, T. N., Weissig, H.,…Bourne, P. E. (2000). The protein data bank. </w:t>
      </w:r>
      <w:r w:rsidRPr="00CD0ADB">
        <w:rPr>
          <w:i/>
        </w:rPr>
        <w:t>Nucleic acids research</w:t>
      </w:r>
      <w:r w:rsidRPr="00CD0ADB">
        <w:t>,</w:t>
      </w:r>
      <w:r w:rsidRPr="00CD0ADB">
        <w:rPr>
          <w:i/>
        </w:rPr>
        <w:t xml:space="preserve"> 28</w:t>
      </w:r>
      <w:r w:rsidRPr="00CD0ADB">
        <w:t xml:space="preserve">(1), 235-242. </w:t>
      </w:r>
    </w:p>
    <w:p w14:paraId="74B85942" w14:textId="5415E363" w:rsidR="00CD0ADB" w:rsidRPr="00CD0ADB" w:rsidRDefault="00CD0ADB" w:rsidP="00CD0ADB">
      <w:pPr>
        <w:pStyle w:val="EndNoteBibliography"/>
        <w:spacing w:after="0"/>
        <w:ind w:left="720" w:hanging="720"/>
      </w:pPr>
      <w:r w:rsidRPr="00CD0ADB">
        <w:t xml:space="preserve">Bornberg-Bauer, E., Rivals, E., &amp; Vingron, M. (1998). Computational approaches to identify leucine zippers. </w:t>
      </w:r>
      <w:r w:rsidRPr="00CD0ADB">
        <w:rPr>
          <w:i/>
        </w:rPr>
        <w:t>Nucleic Acids Research</w:t>
      </w:r>
      <w:r w:rsidRPr="00CD0ADB">
        <w:t>,</w:t>
      </w:r>
      <w:r w:rsidRPr="00CD0ADB">
        <w:rPr>
          <w:i/>
        </w:rPr>
        <w:t xml:space="preserve"> 26</w:t>
      </w:r>
      <w:r w:rsidRPr="00CD0ADB">
        <w:t xml:space="preserve">(11), 2740-2746. </w:t>
      </w:r>
      <w:hyperlink r:id="rId24" w:history="1">
        <w:r w:rsidRPr="00CD0ADB">
          <w:rPr>
            <w:rStyle w:val="Hyperlink"/>
          </w:rPr>
          <w:t>https://doi.org/10.1093/nar/26.11.2740</w:t>
        </w:r>
      </w:hyperlink>
      <w:r w:rsidRPr="00CD0ADB">
        <w:t xml:space="preserve"> </w:t>
      </w:r>
    </w:p>
    <w:p w14:paraId="4D984AE2" w14:textId="77777777" w:rsidR="00CD0ADB" w:rsidRPr="00CD0ADB" w:rsidRDefault="00CD0ADB" w:rsidP="00CD0ADB">
      <w:pPr>
        <w:pStyle w:val="EndNoteBibliography"/>
        <w:spacing w:after="0"/>
        <w:ind w:left="720" w:hanging="720"/>
      </w:pPr>
      <w:r w:rsidRPr="00CD0ADB">
        <w:t xml:space="preserve">Braun T, Koehler Leman J, &amp; OF, L. (2015). </w:t>
      </w:r>
      <w:r w:rsidRPr="00CD0ADB">
        <w:rPr>
          <w:b/>
        </w:rPr>
        <w:t>Combining Evolutionary Information and an Iterative Sampling Strategy for Accurate Protein Structure Prediction</w:t>
      </w:r>
      <w:r w:rsidRPr="00CD0ADB">
        <w:t>. In: PLOS Computational Biology.</w:t>
      </w:r>
    </w:p>
    <w:p w14:paraId="30377D4B" w14:textId="77777777" w:rsidR="00CD0ADB" w:rsidRPr="00CD0ADB" w:rsidRDefault="00CD0ADB" w:rsidP="00CD0ADB">
      <w:pPr>
        <w:pStyle w:val="EndNoteBibliography"/>
        <w:spacing w:after="0"/>
        <w:ind w:left="720" w:hanging="720"/>
      </w:pPr>
      <w:r w:rsidRPr="00CD0ADB">
        <w:t xml:space="preserve">Chaudhury, S., Berrondo, M., Weitzner, B. D., Muthu, P., Bergman, H., &amp; Gray, J. J. (2011). Benchmarking and analysis of protein docking performance in Rosetta v3. 2. </w:t>
      </w:r>
      <w:r w:rsidRPr="00CD0ADB">
        <w:rPr>
          <w:i/>
        </w:rPr>
        <w:t>PloS one</w:t>
      </w:r>
      <w:r w:rsidRPr="00CD0ADB">
        <w:t>,</w:t>
      </w:r>
      <w:r w:rsidRPr="00CD0ADB">
        <w:rPr>
          <w:i/>
        </w:rPr>
        <w:t xml:space="preserve"> 6</w:t>
      </w:r>
      <w:r w:rsidRPr="00CD0ADB">
        <w:t xml:space="preserve">(8), e22477. </w:t>
      </w:r>
    </w:p>
    <w:p w14:paraId="188286CB" w14:textId="09BC5350" w:rsidR="00CD0ADB" w:rsidRPr="00CD0ADB" w:rsidRDefault="00CD0ADB" w:rsidP="00CD0ADB">
      <w:pPr>
        <w:pStyle w:val="EndNoteBibliography"/>
        <w:spacing w:after="0"/>
        <w:ind w:left="720" w:hanging="720"/>
      </w:pPr>
      <w:r w:rsidRPr="00CD0ADB">
        <w:t xml:space="preserve">de Vries, S. J., van Dijk, M., &amp; Bonvin, A. M. (2010). The HADDOCK web server for data-driven biomolecular docking. </w:t>
      </w:r>
      <w:r w:rsidRPr="00CD0ADB">
        <w:rPr>
          <w:i/>
        </w:rPr>
        <w:t>Nat Protoc</w:t>
      </w:r>
      <w:r w:rsidRPr="00CD0ADB">
        <w:t>,</w:t>
      </w:r>
      <w:r w:rsidRPr="00CD0ADB">
        <w:rPr>
          <w:i/>
        </w:rPr>
        <w:t xml:space="preserve"> 5</w:t>
      </w:r>
      <w:r w:rsidRPr="00CD0ADB">
        <w:t xml:space="preserve">(5), 883-897. </w:t>
      </w:r>
      <w:hyperlink r:id="rId25" w:history="1">
        <w:r w:rsidRPr="00CD0ADB">
          <w:rPr>
            <w:rStyle w:val="Hyperlink"/>
          </w:rPr>
          <w:t>https://doi.org/10.1038/nprot.2010.32</w:t>
        </w:r>
      </w:hyperlink>
      <w:r w:rsidRPr="00CD0ADB">
        <w:t xml:space="preserve"> </w:t>
      </w:r>
    </w:p>
    <w:p w14:paraId="0B683352" w14:textId="77777777" w:rsidR="00CD0ADB" w:rsidRPr="00CD0ADB" w:rsidRDefault="00CD0ADB" w:rsidP="00CD0ADB">
      <w:pPr>
        <w:pStyle w:val="EndNoteBibliography"/>
        <w:spacing w:after="0"/>
        <w:ind w:left="720" w:hanging="720"/>
      </w:pPr>
      <w:r w:rsidRPr="00CD0ADB">
        <w:t xml:space="preserve">DeLano, W. L. (2002). Pymol: An open-source molecular graphics tool. </w:t>
      </w:r>
      <w:r w:rsidRPr="00CD0ADB">
        <w:rPr>
          <w:i/>
        </w:rPr>
        <w:t>CCP4 Newsl. Protein Crystallogr</w:t>
      </w:r>
      <w:r w:rsidRPr="00CD0ADB">
        <w:t>,</w:t>
      </w:r>
      <w:r w:rsidRPr="00CD0ADB">
        <w:rPr>
          <w:i/>
        </w:rPr>
        <w:t xml:space="preserve"> 40</w:t>
      </w:r>
      <w:r w:rsidRPr="00CD0ADB">
        <w:t xml:space="preserve">(1), 82-92. </w:t>
      </w:r>
    </w:p>
    <w:p w14:paraId="5D35158E" w14:textId="5FDEF8D0" w:rsidR="00CD0ADB" w:rsidRPr="00CD0ADB" w:rsidRDefault="00CD0ADB" w:rsidP="00CD0ADB">
      <w:pPr>
        <w:pStyle w:val="EndNoteBibliography"/>
        <w:spacing w:after="0"/>
        <w:ind w:left="720" w:hanging="720"/>
      </w:pPr>
      <w:r w:rsidRPr="00CD0ADB">
        <w:t xml:space="preserve">Dominguez, C., Boelens, R., &amp; Bonvin, A. M. (2003). HADDOCK: a protein-protein docking approach based on biochemical or biophysical information. </w:t>
      </w:r>
      <w:r w:rsidRPr="00CD0ADB">
        <w:rPr>
          <w:i/>
        </w:rPr>
        <w:t>J Am Chem Soc</w:t>
      </w:r>
      <w:r w:rsidRPr="00CD0ADB">
        <w:t>,</w:t>
      </w:r>
      <w:r w:rsidRPr="00CD0ADB">
        <w:rPr>
          <w:i/>
        </w:rPr>
        <w:t xml:space="preserve"> 125</w:t>
      </w:r>
      <w:r w:rsidRPr="00CD0ADB">
        <w:t xml:space="preserve">(7), 1731-1737. </w:t>
      </w:r>
      <w:hyperlink r:id="rId26" w:history="1">
        <w:r w:rsidRPr="00CD0ADB">
          <w:rPr>
            <w:rStyle w:val="Hyperlink"/>
          </w:rPr>
          <w:t>https://doi.org/10.1021/ja026939x</w:t>
        </w:r>
      </w:hyperlink>
      <w:r w:rsidRPr="00CD0ADB">
        <w:t xml:space="preserve"> </w:t>
      </w:r>
    </w:p>
    <w:p w14:paraId="110AC79C" w14:textId="615DE2DB" w:rsidR="00CD0ADB" w:rsidRPr="00CD0ADB" w:rsidRDefault="00CD0ADB" w:rsidP="00CD0ADB">
      <w:pPr>
        <w:pStyle w:val="EndNoteBibliography"/>
        <w:spacing w:after="0"/>
        <w:ind w:left="720" w:hanging="720"/>
      </w:pPr>
      <w:r w:rsidRPr="00CD0ADB">
        <w:t xml:space="preserve">Díaz Vázquez, G., Cui, Q., &amp; Senes, A. (2023). Thermodynamic analysis of the GAS. </w:t>
      </w:r>
      <w:r w:rsidRPr="00CD0ADB">
        <w:rPr>
          <w:i/>
        </w:rPr>
        <w:t>Biophys J</w:t>
      </w:r>
      <w:r w:rsidRPr="00CD0ADB">
        <w:t>,</w:t>
      </w:r>
      <w:r w:rsidRPr="00CD0ADB">
        <w:rPr>
          <w:i/>
        </w:rPr>
        <w:t xml:space="preserve"> 122</w:t>
      </w:r>
      <w:r w:rsidRPr="00CD0ADB">
        <w:t xml:space="preserve">(1), 143-155. </w:t>
      </w:r>
      <w:hyperlink r:id="rId27" w:history="1">
        <w:r w:rsidRPr="00CD0ADB">
          <w:rPr>
            <w:rStyle w:val="Hyperlink"/>
          </w:rPr>
          <w:t>https://doi.org/10.1016/j.bpj.2022.11.018</w:t>
        </w:r>
      </w:hyperlink>
      <w:r w:rsidRPr="00CD0ADB">
        <w:t xml:space="preserve"> </w:t>
      </w:r>
    </w:p>
    <w:p w14:paraId="658BAB9A" w14:textId="706B332C" w:rsidR="00CD0ADB" w:rsidRPr="00CD0ADB" w:rsidRDefault="00CD0ADB" w:rsidP="00CD0ADB">
      <w:pPr>
        <w:pStyle w:val="EndNoteBibliography"/>
        <w:spacing w:after="0"/>
        <w:ind w:left="720" w:hanging="720"/>
      </w:pPr>
      <w:r w:rsidRPr="00CD0ADB">
        <w:t xml:space="preserve">Greener, J. G., Kandathil, S. M., Moffat, L., &amp; Jones, D. T. (2022). A guide to machine learning for biologists. </w:t>
      </w:r>
      <w:r w:rsidRPr="00CD0ADB">
        <w:rPr>
          <w:i/>
        </w:rPr>
        <w:t>Nat Rev Mol Cell Biol</w:t>
      </w:r>
      <w:r w:rsidRPr="00CD0ADB">
        <w:t>,</w:t>
      </w:r>
      <w:r w:rsidRPr="00CD0ADB">
        <w:rPr>
          <w:i/>
        </w:rPr>
        <w:t xml:space="preserve"> 23</w:t>
      </w:r>
      <w:r w:rsidRPr="00CD0ADB">
        <w:t xml:space="preserve">(1), 40-55. </w:t>
      </w:r>
      <w:hyperlink r:id="rId28" w:history="1">
        <w:r w:rsidRPr="00CD0ADB">
          <w:rPr>
            <w:rStyle w:val="Hyperlink"/>
          </w:rPr>
          <w:t>https://doi.org/10.1038/s41580-021-00407-0</w:t>
        </w:r>
      </w:hyperlink>
      <w:r w:rsidRPr="00CD0ADB">
        <w:t xml:space="preserve"> </w:t>
      </w:r>
    </w:p>
    <w:p w14:paraId="1EA7AA1E" w14:textId="1AA26E78" w:rsidR="00CD0ADB" w:rsidRPr="00CD0ADB" w:rsidRDefault="00CD0ADB" w:rsidP="00CD0ADB">
      <w:pPr>
        <w:pStyle w:val="EndNoteBibliography"/>
        <w:spacing w:after="0"/>
        <w:ind w:left="720" w:hanging="720"/>
      </w:pPr>
      <w:r w:rsidRPr="00CD0ADB">
        <w:t xml:space="preserve">Januliene, D., &amp; Moeller, A. (2021). Single-Particle Cryo-EM of Membrane Proteins. </w:t>
      </w:r>
      <w:r w:rsidRPr="00CD0ADB">
        <w:rPr>
          <w:i/>
        </w:rPr>
        <w:t>Methods Mol Biol</w:t>
      </w:r>
      <w:r w:rsidRPr="00CD0ADB">
        <w:t>,</w:t>
      </w:r>
      <w:r w:rsidRPr="00CD0ADB">
        <w:rPr>
          <w:i/>
        </w:rPr>
        <w:t xml:space="preserve"> 2302</w:t>
      </w:r>
      <w:r w:rsidRPr="00CD0ADB">
        <w:t xml:space="preserve">, 153-178. </w:t>
      </w:r>
      <w:hyperlink r:id="rId29" w:history="1">
        <w:r w:rsidRPr="00CD0ADB">
          <w:rPr>
            <w:rStyle w:val="Hyperlink"/>
          </w:rPr>
          <w:t>https://doi.org/10.1007/978-1-0716-1394-8_9</w:t>
        </w:r>
      </w:hyperlink>
      <w:r w:rsidRPr="00CD0ADB">
        <w:t xml:space="preserve"> </w:t>
      </w:r>
    </w:p>
    <w:p w14:paraId="582C773E" w14:textId="1DB1B2BF" w:rsidR="00CD0ADB" w:rsidRPr="00CD0ADB" w:rsidRDefault="00CD0ADB" w:rsidP="00CD0ADB">
      <w:pPr>
        <w:pStyle w:val="EndNoteBibliography"/>
        <w:spacing w:after="0"/>
        <w:ind w:left="720" w:hanging="720"/>
      </w:pPr>
      <w:r w:rsidRPr="00CD0ADB">
        <w:t xml:space="preserve">Jumper, J., Evans, R., Pritzel, A., Green, T., Figurnov, M., Ronneberger, O.,…Hassabis, D. (2021). Highly accurate protein structure prediction with AlphaFold. </w:t>
      </w:r>
      <w:r w:rsidRPr="00CD0ADB">
        <w:rPr>
          <w:i/>
        </w:rPr>
        <w:t>Nature</w:t>
      </w:r>
      <w:r w:rsidRPr="00CD0ADB">
        <w:t>,</w:t>
      </w:r>
      <w:r w:rsidRPr="00CD0ADB">
        <w:rPr>
          <w:i/>
        </w:rPr>
        <w:t xml:space="preserve"> 596</w:t>
      </w:r>
      <w:r w:rsidRPr="00CD0ADB">
        <w:t xml:space="preserve">(7873), 583-589. </w:t>
      </w:r>
      <w:hyperlink r:id="rId30" w:history="1">
        <w:r w:rsidRPr="00CD0ADB">
          <w:rPr>
            <w:rStyle w:val="Hyperlink"/>
          </w:rPr>
          <w:t>https://doi.org/10.1038/s41586-021-03819-2</w:t>
        </w:r>
      </w:hyperlink>
      <w:r w:rsidRPr="00CD0ADB">
        <w:t xml:space="preserve"> </w:t>
      </w:r>
    </w:p>
    <w:p w14:paraId="13E33D38" w14:textId="5D1FDF12" w:rsidR="00CD0ADB" w:rsidRPr="00CD0ADB" w:rsidRDefault="00CD0ADB" w:rsidP="00CD0ADB">
      <w:pPr>
        <w:pStyle w:val="EndNoteBibliography"/>
        <w:spacing w:after="0"/>
        <w:ind w:left="720" w:hanging="720"/>
      </w:pPr>
      <w:r w:rsidRPr="00CD0ADB">
        <w:t xml:space="preserve">Kermani, A. A. (2021). A guide to membrane protein X-ray crystallography. </w:t>
      </w:r>
      <w:r w:rsidRPr="00CD0ADB">
        <w:rPr>
          <w:i/>
        </w:rPr>
        <w:t>FEBS J</w:t>
      </w:r>
      <w:r w:rsidRPr="00CD0ADB">
        <w:t>,</w:t>
      </w:r>
      <w:r w:rsidRPr="00CD0ADB">
        <w:rPr>
          <w:i/>
        </w:rPr>
        <w:t xml:space="preserve"> 288</w:t>
      </w:r>
      <w:r w:rsidRPr="00CD0ADB">
        <w:t xml:space="preserve">(20), 5788-5804. </w:t>
      </w:r>
      <w:hyperlink r:id="rId31" w:history="1">
        <w:r w:rsidRPr="00CD0ADB">
          <w:rPr>
            <w:rStyle w:val="Hyperlink"/>
          </w:rPr>
          <w:t>https://doi.org/10.1111/febs.15676</w:t>
        </w:r>
      </w:hyperlink>
      <w:r w:rsidRPr="00CD0ADB">
        <w:t xml:space="preserve"> </w:t>
      </w:r>
    </w:p>
    <w:p w14:paraId="35E6B14A" w14:textId="77777777" w:rsidR="00CD0ADB" w:rsidRPr="00CD0ADB" w:rsidRDefault="00CD0ADB" w:rsidP="00CD0ADB">
      <w:pPr>
        <w:pStyle w:val="EndNoteBibliography"/>
        <w:spacing w:after="0"/>
        <w:ind w:left="720" w:hanging="720"/>
      </w:pPr>
      <w:r w:rsidRPr="00CD0ADB">
        <w:t>Koehl, P., &amp; Delarue, M. (1994). Application of a Self-consistent Mean Field Theory to Predict Protein Side-chains Conformation and Estimate Their Conformational Entropy.</w:t>
      </w:r>
      <w:r w:rsidRPr="00CD0ADB">
        <w:rPr>
          <w:i/>
        </w:rPr>
        <w:t xml:space="preserve"> 239</w:t>
      </w:r>
      <w:r w:rsidRPr="00CD0ADB">
        <w:t xml:space="preserve">(2), 249-275. </w:t>
      </w:r>
    </w:p>
    <w:p w14:paraId="2C8CF0C5" w14:textId="2B8A05BF" w:rsidR="00CD0ADB" w:rsidRPr="00CD0ADB" w:rsidRDefault="00CD0ADB" w:rsidP="00CD0ADB">
      <w:pPr>
        <w:pStyle w:val="EndNoteBibliography"/>
        <w:spacing w:after="0"/>
        <w:ind w:left="720" w:hanging="720"/>
      </w:pPr>
      <w:r w:rsidRPr="00CD0ADB">
        <w:t xml:space="preserve">Koehler Leman, J., Mueller, B. K., &amp; Gray, J. J. (2017). Expanding the toolkit for membrane protein modeling in Rosetta. </w:t>
      </w:r>
      <w:r w:rsidRPr="00CD0ADB">
        <w:rPr>
          <w:i/>
        </w:rPr>
        <w:t>Bioinformatics</w:t>
      </w:r>
      <w:r w:rsidRPr="00CD0ADB">
        <w:t>,</w:t>
      </w:r>
      <w:r w:rsidRPr="00CD0ADB">
        <w:rPr>
          <w:i/>
        </w:rPr>
        <w:t xml:space="preserve"> 33</w:t>
      </w:r>
      <w:r w:rsidRPr="00CD0ADB">
        <w:t xml:space="preserve">(5), 754-756. </w:t>
      </w:r>
      <w:hyperlink r:id="rId32" w:history="1">
        <w:r w:rsidRPr="00CD0ADB">
          <w:rPr>
            <w:rStyle w:val="Hyperlink"/>
          </w:rPr>
          <w:t>https://doi.org/10.1093/bioinformatics/btw716</w:t>
        </w:r>
      </w:hyperlink>
      <w:r w:rsidRPr="00CD0ADB">
        <w:t xml:space="preserve"> </w:t>
      </w:r>
    </w:p>
    <w:p w14:paraId="73810AA2" w14:textId="1EE04BC6" w:rsidR="00CD0ADB" w:rsidRPr="00CD0ADB" w:rsidRDefault="00CD0ADB" w:rsidP="00CD0ADB">
      <w:pPr>
        <w:pStyle w:val="EndNoteBibliography"/>
        <w:spacing w:after="0"/>
        <w:ind w:left="720" w:hanging="720"/>
      </w:pPr>
      <w:r w:rsidRPr="00CD0ADB">
        <w:t xml:space="preserve">Kosuri, S., Goodman, D. B., Cambray, G., Mutalik, V. K., Gao, Y., Arkin, A. P.,…Church, G. M. (2013). Composability of regulatory sequences controlling transcription and translation in Escherichia coli. </w:t>
      </w:r>
      <w:r w:rsidRPr="00CD0ADB">
        <w:rPr>
          <w:i/>
        </w:rPr>
        <w:t>Proc Natl Acad Sci U S A</w:t>
      </w:r>
      <w:r w:rsidRPr="00CD0ADB">
        <w:t>,</w:t>
      </w:r>
      <w:r w:rsidRPr="00CD0ADB">
        <w:rPr>
          <w:i/>
        </w:rPr>
        <w:t xml:space="preserve"> 110</w:t>
      </w:r>
      <w:r w:rsidRPr="00CD0ADB">
        <w:t xml:space="preserve">(34), 14024-14029. </w:t>
      </w:r>
      <w:hyperlink r:id="rId33" w:history="1">
        <w:r w:rsidRPr="00CD0ADB">
          <w:rPr>
            <w:rStyle w:val="Hyperlink"/>
          </w:rPr>
          <w:t>https://doi.org/10.1073/pnas.1301301110</w:t>
        </w:r>
      </w:hyperlink>
      <w:r w:rsidRPr="00CD0ADB">
        <w:t xml:space="preserve"> </w:t>
      </w:r>
    </w:p>
    <w:p w14:paraId="0D25FB3E" w14:textId="5D98BB71" w:rsidR="00CD0ADB" w:rsidRPr="00CD0ADB" w:rsidRDefault="00CD0ADB" w:rsidP="00CD0ADB">
      <w:pPr>
        <w:pStyle w:val="EndNoteBibliography"/>
        <w:spacing w:after="0"/>
        <w:ind w:left="720" w:hanging="720"/>
      </w:pPr>
      <w:r w:rsidRPr="00CD0ADB">
        <w:t xml:space="preserve">Krivov, G. G., Shapovalov, M. V., &amp; Dunbrack, R. L. (2009). Improved prediction of protein side-chain conformations with SCWRL4. </w:t>
      </w:r>
      <w:r w:rsidRPr="00CD0ADB">
        <w:rPr>
          <w:i/>
        </w:rPr>
        <w:t>Proteins</w:t>
      </w:r>
      <w:r w:rsidRPr="00CD0ADB">
        <w:t>,</w:t>
      </w:r>
      <w:r w:rsidRPr="00CD0ADB">
        <w:rPr>
          <w:i/>
        </w:rPr>
        <w:t xml:space="preserve"> 77</w:t>
      </w:r>
      <w:r w:rsidRPr="00CD0ADB">
        <w:t xml:space="preserve">(4), 778-795. </w:t>
      </w:r>
      <w:hyperlink r:id="rId34" w:history="1">
        <w:r w:rsidRPr="00CD0ADB">
          <w:rPr>
            <w:rStyle w:val="Hyperlink"/>
          </w:rPr>
          <w:t>https://doi.org/10.1002/prot.22488</w:t>
        </w:r>
      </w:hyperlink>
      <w:r w:rsidRPr="00CD0ADB">
        <w:t xml:space="preserve"> </w:t>
      </w:r>
    </w:p>
    <w:p w14:paraId="7A41071E" w14:textId="18C73C47" w:rsidR="00CD0ADB" w:rsidRPr="00CD0ADB" w:rsidRDefault="00CD0ADB" w:rsidP="00CD0ADB">
      <w:pPr>
        <w:pStyle w:val="EndNoteBibliography"/>
        <w:spacing w:after="0"/>
        <w:ind w:left="720" w:hanging="720"/>
      </w:pPr>
      <w:r w:rsidRPr="00CD0ADB">
        <w:t xml:space="preserve">Kulp, D. W., Subramaniam, S., Donald, J. E., Hannigan, B. T., Mueller, B. K., Grigoryan, G., &amp; Senes, A. (2012). Structural informatics, modeling, and design with an open-source Molecular Software Library (MSL). </w:t>
      </w:r>
      <w:r w:rsidRPr="00CD0ADB">
        <w:rPr>
          <w:i/>
        </w:rPr>
        <w:t>J Comput Chem</w:t>
      </w:r>
      <w:r w:rsidRPr="00CD0ADB">
        <w:t>,</w:t>
      </w:r>
      <w:r w:rsidRPr="00CD0ADB">
        <w:rPr>
          <w:i/>
        </w:rPr>
        <w:t xml:space="preserve"> 33</w:t>
      </w:r>
      <w:r w:rsidRPr="00CD0ADB">
        <w:t xml:space="preserve">(20), 1645-1661. </w:t>
      </w:r>
      <w:hyperlink r:id="rId35" w:history="1">
        <w:r w:rsidRPr="00CD0ADB">
          <w:rPr>
            <w:rStyle w:val="Hyperlink"/>
          </w:rPr>
          <w:t>https://doi.org/10.1002/jcc.22968</w:t>
        </w:r>
      </w:hyperlink>
      <w:r w:rsidRPr="00CD0ADB">
        <w:t xml:space="preserve"> </w:t>
      </w:r>
    </w:p>
    <w:p w14:paraId="42CFA9FC" w14:textId="316A4DC7" w:rsidR="00CD0ADB" w:rsidRPr="00CD0ADB" w:rsidRDefault="00CD0ADB" w:rsidP="00CD0ADB">
      <w:pPr>
        <w:pStyle w:val="EndNoteBibliography"/>
        <w:spacing w:after="0"/>
        <w:ind w:left="720" w:hanging="720"/>
      </w:pPr>
      <w:r w:rsidRPr="00CD0ADB">
        <w:lastRenderedPageBreak/>
        <w:t xml:space="preserve">Lazaridis, T. (2003). Effective energy function for proteins in lipid membranes. </w:t>
      </w:r>
      <w:r w:rsidRPr="00CD0ADB">
        <w:rPr>
          <w:i/>
        </w:rPr>
        <w:t>Proteins</w:t>
      </w:r>
      <w:r w:rsidRPr="00CD0ADB">
        <w:t>,</w:t>
      </w:r>
      <w:r w:rsidRPr="00CD0ADB">
        <w:rPr>
          <w:i/>
        </w:rPr>
        <w:t xml:space="preserve"> 52</w:t>
      </w:r>
      <w:r w:rsidRPr="00CD0ADB">
        <w:t xml:space="preserve">(2), 176-192. </w:t>
      </w:r>
      <w:hyperlink r:id="rId36" w:history="1">
        <w:r w:rsidRPr="00CD0ADB">
          <w:rPr>
            <w:rStyle w:val="Hyperlink"/>
          </w:rPr>
          <w:t>https://doi.org/10.1002/prot.10410</w:t>
        </w:r>
      </w:hyperlink>
      <w:r w:rsidRPr="00CD0ADB">
        <w:t xml:space="preserve"> </w:t>
      </w:r>
    </w:p>
    <w:p w14:paraId="5CDA7218" w14:textId="77777777" w:rsidR="00CD0ADB" w:rsidRPr="00CD0ADB" w:rsidRDefault="00CD0ADB" w:rsidP="00CD0ADB">
      <w:pPr>
        <w:pStyle w:val="EndNoteBibliography"/>
        <w:spacing w:after="0"/>
        <w:ind w:left="720" w:hanging="720"/>
      </w:pPr>
      <w:r w:rsidRPr="00CD0ADB">
        <w:t xml:space="preserve">Leman, J. K., Weitzner, B. D., Lewis, S. M., Adolf-Bryfogle, J., Alam, N., Alford, R. F.,…Barth, P. (2020). Macromolecular modeling and design in Rosetta: recent methods and frameworks. </w:t>
      </w:r>
      <w:r w:rsidRPr="00CD0ADB">
        <w:rPr>
          <w:i/>
        </w:rPr>
        <w:t>Nature methods</w:t>
      </w:r>
      <w:r w:rsidRPr="00CD0ADB">
        <w:t>,</w:t>
      </w:r>
      <w:r w:rsidRPr="00CD0ADB">
        <w:rPr>
          <w:i/>
        </w:rPr>
        <w:t xml:space="preserve"> 17</w:t>
      </w:r>
      <w:r w:rsidRPr="00CD0ADB">
        <w:t xml:space="preserve">(7), 665-680. </w:t>
      </w:r>
    </w:p>
    <w:p w14:paraId="2D900F8B" w14:textId="0B73F107" w:rsidR="00CD0ADB" w:rsidRPr="00CD0ADB" w:rsidRDefault="00CD0ADB" w:rsidP="00CD0ADB">
      <w:pPr>
        <w:pStyle w:val="EndNoteBibliography"/>
        <w:spacing w:after="0"/>
        <w:ind w:left="720" w:hanging="720"/>
      </w:pPr>
      <w:r w:rsidRPr="00CD0ADB">
        <w:t xml:space="preserve">Liang, B., &amp; Tamm, L. K. (2016). NMR as a tool to investigate the structure, dynamics and function of membrane proteins. </w:t>
      </w:r>
      <w:r w:rsidRPr="00CD0ADB">
        <w:rPr>
          <w:i/>
        </w:rPr>
        <w:t>Nat Struct Mol Biol</w:t>
      </w:r>
      <w:r w:rsidRPr="00CD0ADB">
        <w:t>,</w:t>
      </w:r>
      <w:r w:rsidRPr="00CD0ADB">
        <w:rPr>
          <w:i/>
        </w:rPr>
        <w:t xml:space="preserve"> 23</w:t>
      </w:r>
      <w:r w:rsidRPr="00CD0ADB">
        <w:t xml:space="preserve">(6), 468-474. </w:t>
      </w:r>
      <w:hyperlink r:id="rId37" w:history="1">
        <w:r w:rsidRPr="00CD0ADB">
          <w:rPr>
            <w:rStyle w:val="Hyperlink"/>
          </w:rPr>
          <w:t>https://doi.org/10.1038/nsmb.3226</w:t>
        </w:r>
      </w:hyperlink>
      <w:r w:rsidRPr="00CD0ADB">
        <w:t xml:space="preserve"> </w:t>
      </w:r>
    </w:p>
    <w:p w14:paraId="56D8CB38" w14:textId="15D70F3D" w:rsidR="00CD0ADB" w:rsidRPr="00CD0ADB" w:rsidRDefault="00CD0ADB" w:rsidP="00CD0ADB">
      <w:pPr>
        <w:pStyle w:val="EndNoteBibliography"/>
        <w:spacing w:after="0"/>
        <w:ind w:left="720" w:hanging="720"/>
      </w:pPr>
      <w:r w:rsidRPr="00CD0ADB">
        <w:t xml:space="preserve">Lomize, A. L., &amp; Pogozheva, I. D. (2017). TMDOCK: An Energy-Based Method for Modeling α-Helical Dimers in Membranes. </w:t>
      </w:r>
      <w:r w:rsidRPr="00CD0ADB">
        <w:rPr>
          <w:i/>
        </w:rPr>
        <w:t>J Mol Biol</w:t>
      </w:r>
      <w:r w:rsidRPr="00CD0ADB">
        <w:t>,</w:t>
      </w:r>
      <w:r w:rsidRPr="00CD0ADB">
        <w:rPr>
          <w:i/>
        </w:rPr>
        <w:t xml:space="preserve"> 429</w:t>
      </w:r>
      <w:r w:rsidRPr="00CD0ADB">
        <w:t xml:space="preserve">(3), 390-398. </w:t>
      </w:r>
      <w:hyperlink r:id="rId38" w:history="1">
        <w:r w:rsidRPr="00CD0ADB">
          <w:rPr>
            <w:rStyle w:val="Hyperlink"/>
          </w:rPr>
          <w:t>https://doi.org/10.1016/j.jmb.2016.09.005</w:t>
        </w:r>
      </w:hyperlink>
      <w:r w:rsidRPr="00CD0ADB">
        <w:t xml:space="preserve"> </w:t>
      </w:r>
    </w:p>
    <w:p w14:paraId="4CB0FEC3" w14:textId="77777777" w:rsidR="00CD0ADB" w:rsidRPr="00CD0ADB" w:rsidRDefault="00CD0ADB" w:rsidP="00CD0ADB">
      <w:pPr>
        <w:pStyle w:val="EndNoteBibliography"/>
        <w:spacing w:after="0"/>
        <w:ind w:left="720" w:hanging="720"/>
      </w:pPr>
      <w:r w:rsidRPr="00CD0ADB">
        <w:t xml:space="preserve">Lomize, M. A., Lomize, A. L., Pogozheva, I. D., &amp; Mosberg, H. I. (2006). OPM: orientations of proteins in membranes database. </w:t>
      </w:r>
      <w:r w:rsidRPr="00CD0ADB">
        <w:rPr>
          <w:i/>
        </w:rPr>
        <w:t>Bioinformatics</w:t>
      </w:r>
      <w:r w:rsidRPr="00CD0ADB">
        <w:t>,</w:t>
      </w:r>
      <w:r w:rsidRPr="00CD0ADB">
        <w:rPr>
          <w:i/>
        </w:rPr>
        <w:t xml:space="preserve"> 22</w:t>
      </w:r>
      <w:r w:rsidRPr="00CD0ADB">
        <w:t xml:space="preserve">(5), 623-625. </w:t>
      </w:r>
    </w:p>
    <w:p w14:paraId="09C65900" w14:textId="2A0E634E" w:rsidR="00CD0ADB" w:rsidRPr="00CD0ADB" w:rsidRDefault="00CD0ADB" w:rsidP="00CD0ADB">
      <w:pPr>
        <w:pStyle w:val="EndNoteBibliography"/>
        <w:spacing w:after="0"/>
        <w:ind w:left="720" w:hanging="720"/>
      </w:pPr>
      <w:r w:rsidRPr="00CD0ADB">
        <w:t xml:space="preserve">MacKerell, A. D., Bashford, D., Bellott, M., Dunbrack, R. L., Evanseck, J. D., Field, M. J.,…Karplus, M. (1998). All-atom empirical potential for molecular modeling and dynamics studies of proteins. </w:t>
      </w:r>
      <w:r w:rsidRPr="00CD0ADB">
        <w:rPr>
          <w:i/>
        </w:rPr>
        <w:t>J Phys Chem B</w:t>
      </w:r>
      <w:r w:rsidRPr="00CD0ADB">
        <w:t>,</w:t>
      </w:r>
      <w:r w:rsidRPr="00CD0ADB">
        <w:rPr>
          <w:i/>
        </w:rPr>
        <w:t xml:space="preserve"> 102</w:t>
      </w:r>
      <w:r w:rsidRPr="00CD0ADB">
        <w:t xml:space="preserve">(18), 3586-3616. </w:t>
      </w:r>
      <w:hyperlink r:id="rId39" w:history="1">
        <w:r w:rsidRPr="00CD0ADB">
          <w:rPr>
            <w:rStyle w:val="Hyperlink"/>
          </w:rPr>
          <w:t>https://doi.org/10.1021/jp973084f</w:t>
        </w:r>
      </w:hyperlink>
      <w:r w:rsidRPr="00CD0ADB">
        <w:t xml:space="preserve"> </w:t>
      </w:r>
    </w:p>
    <w:p w14:paraId="314CED1C" w14:textId="77777777" w:rsidR="00CD0ADB" w:rsidRPr="00CD0ADB" w:rsidRDefault="00CD0ADB" w:rsidP="00CD0ADB">
      <w:pPr>
        <w:pStyle w:val="EndNoteBibliography"/>
        <w:spacing w:after="0"/>
        <w:ind w:left="720" w:hanging="720"/>
      </w:pPr>
      <w:r w:rsidRPr="00CD0ADB">
        <w:t xml:space="preserve">McKinney, W. (2011). pandas: a Foundational Python Library for Data Analysis and Statistics. </w:t>
      </w:r>
    </w:p>
    <w:p w14:paraId="4AA7FE4C" w14:textId="77777777" w:rsidR="00CD0ADB" w:rsidRPr="00CD0ADB" w:rsidRDefault="00CD0ADB" w:rsidP="00CD0ADB">
      <w:pPr>
        <w:pStyle w:val="EndNoteBibliography"/>
        <w:spacing w:after="0"/>
        <w:ind w:left="720" w:hanging="720"/>
      </w:pPr>
      <w:r w:rsidRPr="00CD0ADB">
        <w:t xml:space="preserve">McKinney, W. (2012). </w:t>
      </w:r>
      <w:r w:rsidRPr="00CD0ADB">
        <w:rPr>
          <w:i/>
        </w:rPr>
        <w:t>Python for data analysis: Data wrangling with Pandas, NumPy, and IPython</w:t>
      </w:r>
      <w:r w:rsidRPr="00CD0ADB">
        <w:t xml:space="preserve">. " O'Reilly Media, Inc.". </w:t>
      </w:r>
    </w:p>
    <w:p w14:paraId="61C034CB" w14:textId="60E86905" w:rsidR="00CD0ADB" w:rsidRPr="00CD0ADB" w:rsidRDefault="00CD0ADB" w:rsidP="00CD0ADB">
      <w:pPr>
        <w:pStyle w:val="EndNoteBibliography"/>
        <w:spacing w:after="0"/>
        <w:ind w:left="720" w:hanging="720"/>
      </w:pPr>
      <w:r w:rsidRPr="00CD0ADB">
        <w:t xml:space="preserve">Mirdita, M., Schütze, K., Moriwaki, Y., Heo, L., Ovchinnikov, S., &amp; Steinegger, M. (2022). ColabFold: making protein folding accessible to all. </w:t>
      </w:r>
      <w:r w:rsidRPr="00CD0ADB">
        <w:rPr>
          <w:i/>
        </w:rPr>
        <w:t>Nat Methods</w:t>
      </w:r>
      <w:r w:rsidRPr="00CD0ADB">
        <w:t>,</w:t>
      </w:r>
      <w:r w:rsidRPr="00CD0ADB">
        <w:rPr>
          <w:i/>
        </w:rPr>
        <w:t xml:space="preserve"> 19</w:t>
      </w:r>
      <w:r w:rsidRPr="00CD0ADB">
        <w:t xml:space="preserve">(6), 679-682. </w:t>
      </w:r>
      <w:hyperlink r:id="rId40" w:history="1">
        <w:r w:rsidRPr="00CD0ADB">
          <w:rPr>
            <w:rStyle w:val="Hyperlink"/>
          </w:rPr>
          <w:t>https://doi.org/10.1038/s41592-022-01488-1</w:t>
        </w:r>
      </w:hyperlink>
      <w:r w:rsidRPr="00CD0ADB">
        <w:t xml:space="preserve"> </w:t>
      </w:r>
    </w:p>
    <w:p w14:paraId="45D98EBA" w14:textId="4967946E" w:rsidR="00CD0ADB" w:rsidRPr="00CD0ADB" w:rsidRDefault="00CD0ADB" w:rsidP="00CD0ADB">
      <w:pPr>
        <w:pStyle w:val="EndNoteBibliography"/>
        <w:spacing w:after="0"/>
        <w:ind w:left="720" w:hanging="720"/>
      </w:pPr>
      <w:r w:rsidRPr="00CD0ADB">
        <w:t xml:space="preserve">Mougeot, G., Dubos, T., Chausse, F., Péry, E., Graumann, K., Tatout, C.,…Desset, S. (2022). Deep learning -- promises for 3D nuclear imaging: a guide for biologists. </w:t>
      </w:r>
      <w:r w:rsidRPr="00CD0ADB">
        <w:rPr>
          <w:i/>
        </w:rPr>
        <w:t>J Cell Sci</w:t>
      </w:r>
      <w:r w:rsidRPr="00CD0ADB">
        <w:t>,</w:t>
      </w:r>
      <w:r w:rsidRPr="00CD0ADB">
        <w:rPr>
          <w:i/>
        </w:rPr>
        <w:t xml:space="preserve"> 135</w:t>
      </w:r>
      <w:r w:rsidRPr="00CD0ADB">
        <w:t xml:space="preserve">(7). </w:t>
      </w:r>
      <w:hyperlink r:id="rId41" w:history="1">
        <w:r w:rsidRPr="00CD0ADB">
          <w:rPr>
            <w:rStyle w:val="Hyperlink"/>
          </w:rPr>
          <w:t>https://doi.org/10.1242/jcs.258986</w:t>
        </w:r>
      </w:hyperlink>
      <w:r w:rsidRPr="00CD0ADB">
        <w:t xml:space="preserve"> </w:t>
      </w:r>
    </w:p>
    <w:p w14:paraId="21785FAA" w14:textId="22377F77" w:rsidR="00CD0ADB" w:rsidRPr="00CD0ADB" w:rsidRDefault="00CD0ADB" w:rsidP="00CD0ADB">
      <w:pPr>
        <w:pStyle w:val="EndNoteBibliography"/>
        <w:spacing w:after="0"/>
        <w:ind w:left="720" w:hanging="720"/>
      </w:pPr>
      <w:r w:rsidRPr="00CD0ADB">
        <w:t xml:space="preserve">Mueller, B. K., Subramaniam, S., &amp; Senes, A. (2014). A frequent, GxxxG-mediated, transmembrane association motif is optimized for the formation of interhelical Cα-H hydrogen bonds. </w:t>
      </w:r>
      <w:r w:rsidRPr="00CD0ADB">
        <w:rPr>
          <w:i/>
        </w:rPr>
        <w:t>Proc Natl Acad Sci U S A</w:t>
      </w:r>
      <w:r w:rsidRPr="00CD0ADB">
        <w:t>,</w:t>
      </w:r>
      <w:r w:rsidRPr="00CD0ADB">
        <w:rPr>
          <w:i/>
        </w:rPr>
        <w:t xml:space="preserve"> 111</w:t>
      </w:r>
      <w:r w:rsidRPr="00CD0ADB">
        <w:t xml:space="preserve">(10), E888-895. </w:t>
      </w:r>
      <w:hyperlink r:id="rId42" w:history="1">
        <w:r w:rsidRPr="00CD0ADB">
          <w:rPr>
            <w:rStyle w:val="Hyperlink"/>
          </w:rPr>
          <w:t>https://doi.org/10.1073/pnas.1319944111</w:t>
        </w:r>
      </w:hyperlink>
      <w:r w:rsidRPr="00CD0ADB">
        <w:t xml:space="preserve"> </w:t>
      </w:r>
    </w:p>
    <w:p w14:paraId="2B7B261F" w14:textId="73B5330F" w:rsidR="00CD0ADB" w:rsidRPr="00CD0ADB" w:rsidRDefault="00CD0ADB" w:rsidP="00CD0ADB">
      <w:pPr>
        <w:pStyle w:val="EndNoteBibliography"/>
        <w:spacing w:after="0"/>
        <w:ind w:left="720" w:hanging="720"/>
      </w:pPr>
      <w:r w:rsidRPr="00CD0ADB">
        <w:t xml:space="preserve">Na, D. (2020). User guides for biologists to learn computational methods. </w:t>
      </w:r>
      <w:r w:rsidRPr="00CD0ADB">
        <w:rPr>
          <w:i/>
        </w:rPr>
        <w:t>J Microbiol</w:t>
      </w:r>
      <w:r w:rsidRPr="00CD0ADB">
        <w:t>,</w:t>
      </w:r>
      <w:r w:rsidRPr="00CD0ADB">
        <w:rPr>
          <w:i/>
        </w:rPr>
        <w:t xml:space="preserve"> 58</w:t>
      </w:r>
      <w:r w:rsidRPr="00CD0ADB">
        <w:t xml:space="preserve">(3), 173-175. </w:t>
      </w:r>
      <w:hyperlink r:id="rId43" w:history="1">
        <w:r w:rsidRPr="00CD0ADB">
          <w:rPr>
            <w:rStyle w:val="Hyperlink"/>
          </w:rPr>
          <w:t>https://doi.org/10.1007/s12275-020-9723-1</w:t>
        </w:r>
      </w:hyperlink>
      <w:r w:rsidRPr="00CD0ADB">
        <w:t xml:space="preserve"> </w:t>
      </w:r>
    </w:p>
    <w:p w14:paraId="138B3802" w14:textId="77777777" w:rsidR="00CD0ADB" w:rsidRPr="00CD0ADB" w:rsidRDefault="00CD0ADB" w:rsidP="00CD0ADB">
      <w:pPr>
        <w:pStyle w:val="EndNoteBibliography"/>
        <w:spacing w:after="0"/>
        <w:ind w:left="720" w:hanging="720"/>
      </w:pPr>
      <w:r w:rsidRPr="00CD0ADB">
        <w:t xml:space="preserve">Pedregosa, F., Varoquaux, G., Gramfort, A., Michel, V., Thirion, B., Grisel, O.,…Dubourg, V. (2011). Scikit-learn: Machine learning in Python. </w:t>
      </w:r>
      <w:r w:rsidRPr="00CD0ADB">
        <w:rPr>
          <w:i/>
        </w:rPr>
        <w:t>the Journal of machine Learning research</w:t>
      </w:r>
      <w:r w:rsidRPr="00CD0ADB">
        <w:t>,</w:t>
      </w:r>
      <w:r w:rsidRPr="00CD0ADB">
        <w:rPr>
          <w:i/>
        </w:rPr>
        <w:t xml:space="preserve"> 12</w:t>
      </w:r>
      <w:r w:rsidRPr="00CD0ADB">
        <w:t xml:space="preserve">, 2825-2830. </w:t>
      </w:r>
    </w:p>
    <w:p w14:paraId="2029F526" w14:textId="5908BC57" w:rsidR="00CD0ADB" w:rsidRPr="00CD0ADB" w:rsidRDefault="00CD0ADB" w:rsidP="00CD0ADB">
      <w:pPr>
        <w:pStyle w:val="EndNoteBibliography"/>
        <w:spacing w:after="0"/>
        <w:ind w:left="720" w:hanging="720"/>
      </w:pPr>
      <w:r w:rsidRPr="00CD0ADB">
        <w:t xml:space="preserve">Polyansky, A. A., Volynsky, P. E., &amp; Efremov, R. G. (2012). Multistate organization of transmembrane helical protein dimers governed by the host membrane. </w:t>
      </w:r>
      <w:r w:rsidRPr="00CD0ADB">
        <w:rPr>
          <w:i/>
        </w:rPr>
        <w:t>J Am Chem Soc</w:t>
      </w:r>
      <w:r w:rsidRPr="00CD0ADB">
        <w:t>,</w:t>
      </w:r>
      <w:r w:rsidRPr="00CD0ADB">
        <w:rPr>
          <w:i/>
        </w:rPr>
        <w:t xml:space="preserve"> 134</w:t>
      </w:r>
      <w:r w:rsidRPr="00CD0ADB">
        <w:t xml:space="preserve">(35), 14390-14400. </w:t>
      </w:r>
      <w:hyperlink r:id="rId44" w:history="1">
        <w:r w:rsidRPr="00CD0ADB">
          <w:rPr>
            <w:rStyle w:val="Hyperlink"/>
          </w:rPr>
          <w:t>https://doi.org/10.1021/ja303483k</w:t>
        </w:r>
      </w:hyperlink>
      <w:r w:rsidRPr="00CD0ADB">
        <w:t xml:space="preserve"> </w:t>
      </w:r>
    </w:p>
    <w:p w14:paraId="1514EF8F" w14:textId="6CF533FD" w:rsidR="00CD0ADB" w:rsidRPr="00CD0ADB" w:rsidRDefault="00CD0ADB" w:rsidP="00CD0ADB">
      <w:pPr>
        <w:pStyle w:val="EndNoteBibliography"/>
        <w:spacing w:after="0"/>
        <w:ind w:left="720" w:hanging="720"/>
      </w:pPr>
      <w:r w:rsidRPr="00CD0ADB">
        <w:t xml:space="preserve">RICHARDSON, J. S., KEEDY, D. A., &amp; RICHARDSON, D. C. “THE PLOT” THICKENS: MORE DATA, MORE DIMENSIONS, MORE USES. In </w:t>
      </w:r>
      <w:r w:rsidRPr="00CD0ADB">
        <w:rPr>
          <w:i/>
        </w:rPr>
        <w:t>Biomolecular Forms and Functions</w:t>
      </w:r>
      <w:r w:rsidRPr="00CD0ADB">
        <w:t xml:space="preserve"> (pp. 46-61). </w:t>
      </w:r>
      <w:hyperlink r:id="rId45" w:history="1">
        <w:r w:rsidRPr="00CD0ADB">
          <w:rPr>
            <w:rStyle w:val="Hyperlink"/>
          </w:rPr>
          <w:t>https://doi.org/10.1142/9789814449144_0004</w:t>
        </w:r>
      </w:hyperlink>
      <w:r w:rsidRPr="00CD0ADB">
        <w:t xml:space="preserve"> </w:t>
      </w:r>
    </w:p>
    <w:p w14:paraId="47EADF1E" w14:textId="376E6513" w:rsidR="00CD0ADB" w:rsidRPr="00CD0ADB" w:rsidRDefault="00CD0ADB" w:rsidP="00CD0ADB">
      <w:pPr>
        <w:pStyle w:val="EndNoteBibliography"/>
        <w:spacing w:after="0"/>
        <w:ind w:left="720" w:hanging="720"/>
      </w:pPr>
      <w:r w:rsidRPr="00CD0ADB">
        <w:t xml:space="preserve">Roberts, J. B., Nava, A. A., Pearson, A. N., Incha, M. R., Valencia, L. E., Ma, M.,…Keasling, J. D. (2024). Foldy: An open-source web application for interactive protein structure analysis. </w:t>
      </w:r>
      <w:r w:rsidRPr="00CD0ADB">
        <w:rPr>
          <w:i/>
        </w:rPr>
        <w:t>PLoS Comput Biol</w:t>
      </w:r>
      <w:r w:rsidRPr="00CD0ADB">
        <w:t>,</w:t>
      </w:r>
      <w:r w:rsidRPr="00CD0ADB">
        <w:rPr>
          <w:i/>
        </w:rPr>
        <w:t xml:space="preserve"> 20</w:t>
      </w:r>
      <w:r w:rsidRPr="00CD0ADB">
        <w:t xml:space="preserve">(2), e1011171. </w:t>
      </w:r>
      <w:hyperlink r:id="rId46" w:history="1">
        <w:r w:rsidRPr="00CD0ADB">
          <w:rPr>
            <w:rStyle w:val="Hyperlink"/>
          </w:rPr>
          <w:t>https://doi.org/10.1371/journal.pcbi.1011171</w:t>
        </w:r>
      </w:hyperlink>
      <w:r w:rsidRPr="00CD0ADB">
        <w:t xml:space="preserve"> </w:t>
      </w:r>
    </w:p>
    <w:p w14:paraId="481EE683" w14:textId="77777777" w:rsidR="00CD0ADB" w:rsidRPr="00CD0ADB" w:rsidRDefault="00CD0ADB" w:rsidP="00CD0ADB">
      <w:pPr>
        <w:pStyle w:val="EndNoteBibliography"/>
        <w:spacing w:after="0"/>
        <w:ind w:left="720" w:hanging="720"/>
      </w:pPr>
      <w:r w:rsidRPr="00CD0ADB">
        <w:t xml:space="preserve">Steinegger, M., &amp; Söding, J. (2017). MMseqs2 enables sensitive protein sequence searching for the analysis of massive data sets. </w:t>
      </w:r>
      <w:r w:rsidRPr="00CD0ADB">
        <w:rPr>
          <w:i/>
        </w:rPr>
        <w:t>Nature biotechnology</w:t>
      </w:r>
      <w:r w:rsidRPr="00CD0ADB">
        <w:t>,</w:t>
      </w:r>
      <w:r w:rsidRPr="00CD0ADB">
        <w:rPr>
          <w:i/>
        </w:rPr>
        <w:t xml:space="preserve"> 35</w:t>
      </w:r>
      <w:r w:rsidRPr="00CD0ADB">
        <w:t xml:space="preserve">(11), 1026-1028. </w:t>
      </w:r>
    </w:p>
    <w:p w14:paraId="0E3A6B60" w14:textId="6B0A445A" w:rsidR="00CD0ADB" w:rsidRPr="00CD0ADB" w:rsidRDefault="00CD0ADB" w:rsidP="00CD0ADB">
      <w:pPr>
        <w:pStyle w:val="EndNoteBibliography"/>
        <w:spacing w:after="0"/>
        <w:ind w:left="720" w:hanging="720"/>
      </w:pPr>
      <w:r w:rsidRPr="00CD0ADB">
        <w:t xml:space="preserve">Subramaniam, S., &amp; Senes, A. (2012). An energy-based conformer library for side chain optimization: improved prediction and adjustable sampling. </w:t>
      </w:r>
      <w:r w:rsidRPr="00CD0ADB">
        <w:rPr>
          <w:i/>
        </w:rPr>
        <w:t>Proteins</w:t>
      </w:r>
      <w:r w:rsidRPr="00CD0ADB">
        <w:t>,</w:t>
      </w:r>
      <w:r w:rsidRPr="00CD0ADB">
        <w:rPr>
          <w:i/>
        </w:rPr>
        <w:t xml:space="preserve"> 80</w:t>
      </w:r>
      <w:r w:rsidRPr="00CD0ADB">
        <w:t xml:space="preserve">(9), 2218-2234. </w:t>
      </w:r>
      <w:hyperlink r:id="rId47" w:history="1">
        <w:r w:rsidRPr="00CD0ADB">
          <w:rPr>
            <w:rStyle w:val="Hyperlink"/>
          </w:rPr>
          <w:t>https://doi.org/10.1002/prot.24111</w:t>
        </w:r>
      </w:hyperlink>
      <w:r w:rsidRPr="00CD0ADB">
        <w:t xml:space="preserve"> </w:t>
      </w:r>
    </w:p>
    <w:p w14:paraId="1B37ADB0" w14:textId="77777777" w:rsidR="00CD0ADB" w:rsidRPr="00CD0ADB" w:rsidRDefault="00CD0ADB" w:rsidP="00CD0ADB">
      <w:pPr>
        <w:pStyle w:val="EndNoteBibliography"/>
        <w:spacing w:after="0"/>
        <w:ind w:left="720" w:hanging="720"/>
      </w:pPr>
      <w:r w:rsidRPr="00CD0ADB">
        <w:t xml:space="preserve">Tosi, S. (2009). </w:t>
      </w:r>
      <w:r w:rsidRPr="00CD0ADB">
        <w:rPr>
          <w:i/>
        </w:rPr>
        <w:t>Matplotlib for Python developers</w:t>
      </w:r>
      <w:r w:rsidRPr="00CD0ADB">
        <w:t xml:space="preserve">. Packt Publishing Ltd. </w:t>
      </w:r>
    </w:p>
    <w:p w14:paraId="20CA2CDD" w14:textId="7182DB2B" w:rsidR="00CD0ADB" w:rsidRPr="00CD0ADB" w:rsidRDefault="00CD0ADB" w:rsidP="00CD0ADB">
      <w:pPr>
        <w:pStyle w:val="EndNoteBibliography"/>
        <w:spacing w:after="0"/>
        <w:ind w:left="720" w:hanging="720"/>
      </w:pPr>
      <w:r w:rsidRPr="00CD0ADB">
        <w:lastRenderedPageBreak/>
        <w:t xml:space="preserve">van Iterson, M., van Haagen, H. H., &amp; Goeman, J. J. (2012). Resolving confusion of tongues in statistics and machine learning: a primer for biologists and bioinformaticians. </w:t>
      </w:r>
      <w:r w:rsidRPr="00CD0ADB">
        <w:rPr>
          <w:i/>
        </w:rPr>
        <w:t>Proteomics</w:t>
      </w:r>
      <w:r w:rsidRPr="00CD0ADB">
        <w:t>,</w:t>
      </w:r>
      <w:r w:rsidRPr="00CD0ADB">
        <w:rPr>
          <w:i/>
        </w:rPr>
        <w:t xml:space="preserve"> 12</w:t>
      </w:r>
      <w:r w:rsidRPr="00CD0ADB">
        <w:t xml:space="preserve">(4-5), 543-549. </w:t>
      </w:r>
      <w:hyperlink r:id="rId48" w:history="1">
        <w:r w:rsidRPr="00CD0ADB">
          <w:rPr>
            <w:rStyle w:val="Hyperlink"/>
          </w:rPr>
          <w:t>https://doi.org/10.1002/pmic.201100395</w:t>
        </w:r>
      </w:hyperlink>
      <w:r w:rsidRPr="00CD0ADB">
        <w:t xml:space="preserve"> </w:t>
      </w:r>
    </w:p>
    <w:p w14:paraId="0E461EB3" w14:textId="1496C1B0" w:rsidR="00CD0ADB" w:rsidRPr="00CD0ADB" w:rsidRDefault="00CD0ADB" w:rsidP="00CD0ADB">
      <w:pPr>
        <w:pStyle w:val="EndNoteBibliography"/>
        <w:spacing w:after="0"/>
        <w:ind w:left="720" w:hanging="720"/>
      </w:pPr>
      <w:r w:rsidRPr="00CD0ADB">
        <w:t xml:space="preserve">Vargas, E., Yarov-Yarovoy, V., Khalili-Araghi, F., Catterall, W. A., Klein, M. L., Tarek, M.,…Roux, B. (2012). An emerging consensus on voltage-dependent gating from computational modeling and molecular dynamics simulations. </w:t>
      </w:r>
      <w:r w:rsidRPr="00CD0ADB">
        <w:rPr>
          <w:i/>
        </w:rPr>
        <w:t>J Gen Physiol</w:t>
      </w:r>
      <w:r w:rsidRPr="00CD0ADB">
        <w:t>,</w:t>
      </w:r>
      <w:r w:rsidRPr="00CD0ADB">
        <w:rPr>
          <w:i/>
        </w:rPr>
        <w:t xml:space="preserve"> 140</w:t>
      </w:r>
      <w:r w:rsidRPr="00CD0ADB">
        <w:t xml:space="preserve">(6), 587-594. </w:t>
      </w:r>
      <w:hyperlink r:id="rId49" w:history="1">
        <w:r w:rsidRPr="00CD0ADB">
          <w:rPr>
            <w:rStyle w:val="Hyperlink"/>
          </w:rPr>
          <w:t>https://doi.org/10.1085/jgp.201210873</w:t>
        </w:r>
      </w:hyperlink>
      <w:r w:rsidRPr="00CD0ADB">
        <w:t xml:space="preserve"> </w:t>
      </w:r>
    </w:p>
    <w:p w14:paraId="0611C5A2" w14:textId="53D510A0" w:rsidR="00CD0ADB" w:rsidRPr="00CD0ADB" w:rsidRDefault="00CD0ADB" w:rsidP="00CD0ADB">
      <w:pPr>
        <w:pStyle w:val="EndNoteBibliography"/>
        <w:spacing w:after="0"/>
        <w:ind w:left="720" w:hanging="720"/>
      </w:pPr>
      <w:r w:rsidRPr="00CD0ADB">
        <w:t xml:space="preserve">Viklund, H., &amp; Elofsson, A. (2008). OCTOPUS: improving topology prediction by two-track ANN-based preference scores and an extended topological grammar. </w:t>
      </w:r>
      <w:r w:rsidRPr="00CD0ADB">
        <w:rPr>
          <w:i/>
        </w:rPr>
        <w:t>Bioinformatics</w:t>
      </w:r>
      <w:r w:rsidRPr="00CD0ADB">
        <w:t>,</w:t>
      </w:r>
      <w:r w:rsidRPr="00CD0ADB">
        <w:rPr>
          <w:i/>
        </w:rPr>
        <w:t xml:space="preserve"> 24</w:t>
      </w:r>
      <w:r w:rsidRPr="00CD0ADB">
        <w:t xml:space="preserve">(15), 1662-1668. </w:t>
      </w:r>
      <w:hyperlink r:id="rId50" w:history="1">
        <w:r w:rsidRPr="00CD0ADB">
          <w:rPr>
            <w:rStyle w:val="Hyperlink"/>
          </w:rPr>
          <w:t>https://doi.org/10.1093/bioinformatics/btn221</w:t>
        </w:r>
      </w:hyperlink>
      <w:r w:rsidRPr="00CD0ADB">
        <w:t xml:space="preserve"> </w:t>
      </w:r>
    </w:p>
    <w:p w14:paraId="1D38CD33" w14:textId="237B88DD" w:rsidR="00CD0ADB" w:rsidRPr="00CD0ADB" w:rsidRDefault="00CD0ADB" w:rsidP="00CD0ADB">
      <w:pPr>
        <w:pStyle w:val="EndNoteBibliography"/>
        <w:spacing w:after="0"/>
        <w:ind w:left="720" w:hanging="720"/>
      </w:pPr>
      <w:r w:rsidRPr="00CD0ADB">
        <w:t xml:space="preserve">Virtanen, P., Gommers, R., Oliphant, T. E., Haberland, M., Reddy, T., Cournapeau, D.,…Contributors, S. (2020). SciPy 1.0: fundamental algorithms for scientific computing in Python. </w:t>
      </w:r>
      <w:r w:rsidRPr="00CD0ADB">
        <w:rPr>
          <w:i/>
        </w:rPr>
        <w:t>Nat Methods</w:t>
      </w:r>
      <w:r w:rsidRPr="00CD0ADB">
        <w:t>,</w:t>
      </w:r>
      <w:r w:rsidRPr="00CD0ADB">
        <w:rPr>
          <w:i/>
        </w:rPr>
        <w:t xml:space="preserve"> 17</w:t>
      </w:r>
      <w:r w:rsidRPr="00CD0ADB">
        <w:t xml:space="preserve">(3), 261-272. </w:t>
      </w:r>
      <w:hyperlink r:id="rId51" w:history="1">
        <w:r w:rsidRPr="00CD0ADB">
          <w:rPr>
            <w:rStyle w:val="Hyperlink"/>
          </w:rPr>
          <w:t>https://doi.org/10.1038/s41592-019-0686-2</w:t>
        </w:r>
      </w:hyperlink>
      <w:r w:rsidRPr="00CD0ADB">
        <w:t xml:space="preserve"> </w:t>
      </w:r>
    </w:p>
    <w:p w14:paraId="4ABAC1CD" w14:textId="77777777" w:rsidR="00CD0ADB" w:rsidRPr="00CD0ADB" w:rsidRDefault="00CD0ADB" w:rsidP="00CD0ADB">
      <w:pPr>
        <w:pStyle w:val="EndNoteBibliography"/>
        <w:spacing w:after="0"/>
        <w:ind w:left="720" w:hanging="720"/>
      </w:pPr>
      <w:r w:rsidRPr="00CD0ADB">
        <w:t>Walshaw, J., &amp; Woolfson, D. N. (2003). Extended knobs-into-holes packing in classical and complex coiled-coil assemblies.</w:t>
      </w:r>
      <w:r w:rsidRPr="00CD0ADB">
        <w:rPr>
          <w:i/>
        </w:rPr>
        <w:t xml:space="preserve"> 144</w:t>
      </w:r>
      <w:r w:rsidRPr="00CD0ADB">
        <w:t xml:space="preserve">(3), 349-361. </w:t>
      </w:r>
    </w:p>
    <w:p w14:paraId="43CF5FD0" w14:textId="77777777" w:rsidR="00CD0ADB" w:rsidRPr="00CD0ADB" w:rsidRDefault="00CD0ADB" w:rsidP="00CD0ADB">
      <w:pPr>
        <w:pStyle w:val="EndNoteBibliography"/>
        <w:spacing w:after="0"/>
        <w:ind w:left="720" w:hanging="720"/>
      </w:pPr>
      <w:r w:rsidRPr="00CD0ADB">
        <w:t xml:space="preserve">Waskom, M. L. (2021). Seaborn: statistical data visualization. </w:t>
      </w:r>
      <w:r w:rsidRPr="00CD0ADB">
        <w:rPr>
          <w:i/>
        </w:rPr>
        <w:t>Journal of Open Source Software</w:t>
      </w:r>
      <w:r w:rsidRPr="00CD0ADB">
        <w:t>,</w:t>
      </w:r>
      <w:r w:rsidRPr="00CD0ADB">
        <w:rPr>
          <w:i/>
        </w:rPr>
        <w:t xml:space="preserve"> 6</w:t>
      </w:r>
      <w:r w:rsidRPr="00CD0ADB">
        <w:t xml:space="preserve">(60), 3021. </w:t>
      </w:r>
    </w:p>
    <w:p w14:paraId="5C0F3EA8" w14:textId="77777777" w:rsidR="00CD0ADB" w:rsidRPr="00CD0ADB" w:rsidRDefault="00CD0ADB" w:rsidP="00CD0ADB">
      <w:pPr>
        <w:pStyle w:val="EndNoteBibliography"/>
        <w:spacing w:after="0"/>
        <w:ind w:left="720" w:hanging="720"/>
      </w:pPr>
      <w:r w:rsidRPr="00CD0ADB">
        <w:t xml:space="preserve">Weitzner, B. D., Jeliazkov, J. R., Lyskov, S., Marze, N., Kuroda, D., Frick, R.,…Gray, J. J. (2017). Modeling and docking of antibody structures with Rosetta. </w:t>
      </w:r>
      <w:r w:rsidRPr="00CD0ADB">
        <w:rPr>
          <w:i/>
        </w:rPr>
        <w:t>Nature protocols</w:t>
      </w:r>
      <w:r w:rsidRPr="00CD0ADB">
        <w:t>,</w:t>
      </w:r>
      <w:r w:rsidRPr="00CD0ADB">
        <w:rPr>
          <w:i/>
        </w:rPr>
        <w:t xml:space="preserve"> 12</w:t>
      </w:r>
      <w:r w:rsidRPr="00CD0ADB">
        <w:t xml:space="preserve">(2), 401-416. </w:t>
      </w:r>
    </w:p>
    <w:p w14:paraId="6B7A0C53" w14:textId="334D491E" w:rsidR="00CD0ADB" w:rsidRPr="00CD0ADB" w:rsidRDefault="00CD0ADB" w:rsidP="00CD0ADB">
      <w:pPr>
        <w:pStyle w:val="EndNoteBibliography"/>
        <w:spacing w:after="0"/>
        <w:ind w:left="720" w:hanging="720"/>
      </w:pPr>
      <w:r w:rsidRPr="00CD0ADB">
        <w:t xml:space="preserve">White, S. H., &amp; Wimley, W. C. (1999). Membrane protein folding and stability: physical principles. </w:t>
      </w:r>
      <w:r w:rsidRPr="00CD0ADB">
        <w:rPr>
          <w:i/>
        </w:rPr>
        <w:t>Annu Rev Biophys Biomol Struct</w:t>
      </w:r>
      <w:r w:rsidRPr="00CD0ADB">
        <w:t>,</w:t>
      </w:r>
      <w:r w:rsidRPr="00CD0ADB">
        <w:rPr>
          <w:i/>
        </w:rPr>
        <w:t xml:space="preserve"> 28</w:t>
      </w:r>
      <w:r w:rsidRPr="00CD0ADB">
        <w:t xml:space="preserve">, 319-365. </w:t>
      </w:r>
      <w:hyperlink r:id="rId52" w:history="1">
        <w:r w:rsidRPr="00CD0ADB">
          <w:rPr>
            <w:rStyle w:val="Hyperlink"/>
          </w:rPr>
          <w:t>https://doi.org/10.1146/annurev.biophys.28.1.319</w:t>
        </w:r>
      </w:hyperlink>
      <w:r w:rsidRPr="00CD0ADB">
        <w:t xml:space="preserve"> </w:t>
      </w:r>
    </w:p>
    <w:p w14:paraId="3BA89953" w14:textId="4856EB89" w:rsidR="00CD0ADB" w:rsidRPr="00CD0ADB" w:rsidRDefault="00CD0ADB" w:rsidP="00CD0ADB">
      <w:pPr>
        <w:pStyle w:val="EndNoteBibliography"/>
        <w:spacing w:after="0"/>
        <w:ind w:left="720" w:hanging="720"/>
      </w:pPr>
      <w:r w:rsidRPr="00CD0ADB">
        <w:t xml:space="preserve">Yarov-Yarovoy, V., Baker, D., &amp; Catterall, W. A. (2006). Voltage sensor conformations in the open and closed states in ROSETTA structural models of K(+) channels. </w:t>
      </w:r>
      <w:r w:rsidRPr="00CD0ADB">
        <w:rPr>
          <w:i/>
        </w:rPr>
        <w:t>Proc Natl Acad Sci U S A</w:t>
      </w:r>
      <w:r w:rsidRPr="00CD0ADB">
        <w:t>,</w:t>
      </w:r>
      <w:r w:rsidRPr="00CD0ADB">
        <w:rPr>
          <w:i/>
        </w:rPr>
        <w:t xml:space="preserve"> 103</w:t>
      </w:r>
      <w:r w:rsidRPr="00CD0ADB">
        <w:t xml:space="preserve">(19), 7292-7297. </w:t>
      </w:r>
      <w:hyperlink r:id="rId53" w:history="1">
        <w:r w:rsidRPr="00CD0ADB">
          <w:rPr>
            <w:rStyle w:val="Hyperlink"/>
          </w:rPr>
          <w:t>https://doi.org/10.1073/pnas.0602350103</w:t>
        </w:r>
      </w:hyperlink>
      <w:r w:rsidRPr="00CD0ADB">
        <w:t xml:space="preserve"> </w:t>
      </w:r>
    </w:p>
    <w:p w14:paraId="58943D52" w14:textId="46C01268" w:rsidR="00CD0ADB" w:rsidRPr="00CD0ADB" w:rsidRDefault="00CD0ADB" w:rsidP="00CD0ADB">
      <w:pPr>
        <w:pStyle w:val="EndNoteBibliography"/>
        <w:spacing w:after="0"/>
        <w:ind w:left="720" w:hanging="720"/>
      </w:pPr>
      <w:r w:rsidRPr="00CD0ADB">
        <w:t xml:space="preserve">Yarov-Yarovoy, V., Schonbrun, J., &amp; Baker, D. (2006). Multipass membrane protein structure prediction using Rosetta. </w:t>
      </w:r>
      <w:r w:rsidRPr="00CD0ADB">
        <w:rPr>
          <w:i/>
        </w:rPr>
        <w:t>Proteins</w:t>
      </w:r>
      <w:r w:rsidRPr="00CD0ADB">
        <w:t>,</w:t>
      </w:r>
      <w:r w:rsidRPr="00CD0ADB">
        <w:rPr>
          <w:i/>
        </w:rPr>
        <w:t xml:space="preserve"> 62</w:t>
      </w:r>
      <w:r w:rsidRPr="00CD0ADB">
        <w:t xml:space="preserve">(4), 1010-1025. </w:t>
      </w:r>
      <w:hyperlink r:id="rId54" w:history="1">
        <w:r w:rsidRPr="00CD0ADB">
          <w:rPr>
            <w:rStyle w:val="Hyperlink"/>
          </w:rPr>
          <w:t>https://doi.org/10.1002/prot.20817</w:t>
        </w:r>
      </w:hyperlink>
      <w:r w:rsidRPr="00CD0ADB">
        <w:t xml:space="preserve"> </w:t>
      </w:r>
    </w:p>
    <w:p w14:paraId="33327CA1" w14:textId="77777777" w:rsidR="00CD0ADB" w:rsidRPr="00CD0ADB" w:rsidRDefault="00CD0ADB" w:rsidP="00CD0ADB">
      <w:pPr>
        <w:pStyle w:val="EndNoteBibliography"/>
        <w:ind w:left="720" w:hanging="720"/>
      </w:pPr>
      <w:r w:rsidRPr="00CD0ADB">
        <w:t xml:space="preserve">Zulkower, V., &amp; Rosser, S. (2020). DNA Chisel, a versatile sequence optimizer. </w:t>
      </w:r>
      <w:r w:rsidRPr="00CD0ADB">
        <w:rPr>
          <w:i/>
        </w:rPr>
        <w:t>Bioinformatics</w:t>
      </w:r>
      <w:r w:rsidRPr="00CD0ADB">
        <w:t>,</w:t>
      </w:r>
      <w:r w:rsidRPr="00CD0ADB">
        <w:rPr>
          <w:i/>
        </w:rPr>
        <w:t xml:space="preserve"> 36</w:t>
      </w:r>
      <w:r w:rsidRPr="00CD0ADB">
        <w:t xml:space="preserve">(16), 4508-4509. </w:t>
      </w:r>
    </w:p>
    <w:p w14:paraId="04950F2D" w14:textId="4A016953"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468EC" w14:textId="77777777" w:rsidR="00151139" w:rsidRDefault="00151139" w:rsidP="004F6A2A">
      <w:pPr>
        <w:spacing w:after="0" w:line="240" w:lineRule="auto"/>
      </w:pPr>
      <w:r>
        <w:separator/>
      </w:r>
    </w:p>
  </w:endnote>
  <w:endnote w:type="continuationSeparator" w:id="0">
    <w:p w14:paraId="3F3F19DC" w14:textId="77777777" w:rsidR="00151139" w:rsidRDefault="00151139"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C842B" w14:textId="77777777" w:rsidR="00151139" w:rsidRDefault="00151139" w:rsidP="004F6A2A">
      <w:pPr>
        <w:spacing w:after="0" w:line="240" w:lineRule="auto"/>
      </w:pPr>
      <w:r>
        <w:separator/>
      </w:r>
    </w:p>
  </w:footnote>
  <w:footnote w:type="continuationSeparator" w:id="0">
    <w:p w14:paraId="41CD7953" w14:textId="77777777" w:rsidR="00151139" w:rsidRDefault="00151139"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71D76"/>
    <w:rsid w:val="00097BE3"/>
    <w:rsid w:val="000A6AB0"/>
    <w:rsid w:val="000C62D9"/>
    <w:rsid w:val="000F50F4"/>
    <w:rsid w:val="0011306F"/>
    <w:rsid w:val="00117161"/>
    <w:rsid w:val="00120D4A"/>
    <w:rsid w:val="00133372"/>
    <w:rsid w:val="00137637"/>
    <w:rsid w:val="00151139"/>
    <w:rsid w:val="00181E6C"/>
    <w:rsid w:val="00182347"/>
    <w:rsid w:val="00186A8D"/>
    <w:rsid w:val="001B4780"/>
    <w:rsid w:val="001B5D1C"/>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86EDF"/>
    <w:rsid w:val="0029136C"/>
    <w:rsid w:val="00295911"/>
    <w:rsid w:val="002D2FA1"/>
    <w:rsid w:val="002D64C3"/>
    <w:rsid w:val="002F7477"/>
    <w:rsid w:val="00301015"/>
    <w:rsid w:val="00307BAE"/>
    <w:rsid w:val="00323920"/>
    <w:rsid w:val="00325127"/>
    <w:rsid w:val="00350095"/>
    <w:rsid w:val="003731C4"/>
    <w:rsid w:val="003919D8"/>
    <w:rsid w:val="003A0DCA"/>
    <w:rsid w:val="003A10BE"/>
    <w:rsid w:val="003A22BD"/>
    <w:rsid w:val="003B53A3"/>
    <w:rsid w:val="003C0849"/>
    <w:rsid w:val="003C3FE5"/>
    <w:rsid w:val="003D0A99"/>
    <w:rsid w:val="003D432B"/>
    <w:rsid w:val="003E159E"/>
    <w:rsid w:val="003E1EAB"/>
    <w:rsid w:val="003F1812"/>
    <w:rsid w:val="003F357D"/>
    <w:rsid w:val="003F5925"/>
    <w:rsid w:val="00426C5D"/>
    <w:rsid w:val="00454347"/>
    <w:rsid w:val="00457230"/>
    <w:rsid w:val="00463186"/>
    <w:rsid w:val="00492118"/>
    <w:rsid w:val="004A7C2E"/>
    <w:rsid w:val="004D1717"/>
    <w:rsid w:val="004F6A2A"/>
    <w:rsid w:val="00503ABC"/>
    <w:rsid w:val="0054657B"/>
    <w:rsid w:val="00592B9A"/>
    <w:rsid w:val="005937AC"/>
    <w:rsid w:val="005A0C5F"/>
    <w:rsid w:val="005A1274"/>
    <w:rsid w:val="005B0EF5"/>
    <w:rsid w:val="005C0A33"/>
    <w:rsid w:val="005C5A0F"/>
    <w:rsid w:val="005E2C23"/>
    <w:rsid w:val="00600FE8"/>
    <w:rsid w:val="0060444E"/>
    <w:rsid w:val="006131B1"/>
    <w:rsid w:val="006151A2"/>
    <w:rsid w:val="006151DF"/>
    <w:rsid w:val="006215E9"/>
    <w:rsid w:val="0063231B"/>
    <w:rsid w:val="00680A1F"/>
    <w:rsid w:val="006A2807"/>
    <w:rsid w:val="006B3579"/>
    <w:rsid w:val="006E3CE5"/>
    <w:rsid w:val="006F3E30"/>
    <w:rsid w:val="00703C35"/>
    <w:rsid w:val="00704611"/>
    <w:rsid w:val="00713383"/>
    <w:rsid w:val="00713776"/>
    <w:rsid w:val="00722E39"/>
    <w:rsid w:val="00730833"/>
    <w:rsid w:val="00741145"/>
    <w:rsid w:val="007552A8"/>
    <w:rsid w:val="0076679E"/>
    <w:rsid w:val="007668E9"/>
    <w:rsid w:val="007A1660"/>
    <w:rsid w:val="007C3834"/>
    <w:rsid w:val="007E0B65"/>
    <w:rsid w:val="007F43E9"/>
    <w:rsid w:val="007F54E9"/>
    <w:rsid w:val="008041E3"/>
    <w:rsid w:val="00824A15"/>
    <w:rsid w:val="008261AD"/>
    <w:rsid w:val="00826EF5"/>
    <w:rsid w:val="008312AC"/>
    <w:rsid w:val="00844717"/>
    <w:rsid w:val="0085261D"/>
    <w:rsid w:val="00864B90"/>
    <w:rsid w:val="00891047"/>
    <w:rsid w:val="00891F0E"/>
    <w:rsid w:val="008C3FEE"/>
    <w:rsid w:val="008D3B5B"/>
    <w:rsid w:val="008E00C4"/>
    <w:rsid w:val="008F23DA"/>
    <w:rsid w:val="008F766D"/>
    <w:rsid w:val="0090167D"/>
    <w:rsid w:val="009271CE"/>
    <w:rsid w:val="0094796E"/>
    <w:rsid w:val="00951EDE"/>
    <w:rsid w:val="0095367E"/>
    <w:rsid w:val="00977822"/>
    <w:rsid w:val="009A2ACD"/>
    <w:rsid w:val="009A3915"/>
    <w:rsid w:val="009A7AF1"/>
    <w:rsid w:val="009B01DF"/>
    <w:rsid w:val="009C089A"/>
    <w:rsid w:val="009D579D"/>
    <w:rsid w:val="009E067B"/>
    <w:rsid w:val="009F022C"/>
    <w:rsid w:val="009F09BB"/>
    <w:rsid w:val="00A00C3E"/>
    <w:rsid w:val="00A0262C"/>
    <w:rsid w:val="00A21E9D"/>
    <w:rsid w:val="00A43B1A"/>
    <w:rsid w:val="00A52712"/>
    <w:rsid w:val="00A561F4"/>
    <w:rsid w:val="00A8342B"/>
    <w:rsid w:val="00A9631B"/>
    <w:rsid w:val="00A96907"/>
    <w:rsid w:val="00AB1C9F"/>
    <w:rsid w:val="00AF58F2"/>
    <w:rsid w:val="00B02080"/>
    <w:rsid w:val="00B1585A"/>
    <w:rsid w:val="00B15FDF"/>
    <w:rsid w:val="00B30052"/>
    <w:rsid w:val="00B45196"/>
    <w:rsid w:val="00B84065"/>
    <w:rsid w:val="00BB2E23"/>
    <w:rsid w:val="00BE44A9"/>
    <w:rsid w:val="00BE47B1"/>
    <w:rsid w:val="00BE5633"/>
    <w:rsid w:val="00C05660"/>
    <w:rsid w:val="00C129C3"/>
    <w:rsid w:val="00C23580"/>
    <w:rsid w:val="00C36E83"/>
    <w:rsid w:val="00C379BA"/>
    <w:rsid w:val="00C94378"/>
    <w:rsid w:val="00CB7511"/>
    <w:rsid w:val="00CD04A0"/>
    <w:rsid w:val="00CD0ADB"/>
    <w:rsid w:val="00CD3F6F"/>
    <w:rsid w:val="00CF0E41"/>
    <w:rsid w:val="00CF47A6"/>
    <w:rsid w:val="00D0112B"/>
    <w:rsid w:val="00D10C08"/>
    <w:rsid w:val="00D21FCC"/>
    <w:rsid w:val="00D22195"/>
    <w:rsid w:val="00D33C9E"/>
    <w:rsid w:val="00D379D9"/>
    <w:rsid w:val="00D4182E"/>
    <w:rsid w:val="00D622A9"/>
    <w:rsid w:val="00D71A33"/>
    <w:rsid w:val="00D83A0B"/>
    <w:rsid w:val="00DB0BD2"/>
    <w:rsid w:val="00DB6384"/>
    <w:rsid w:val="00DB70D6"/>
    <w:rsid w:val="00DD39B9"/>
    <w:rsid w:val="00DD7722"/>
    <w:rsid w:val="00DD7C0D"/>
    <w:rsid w:val="00DE1BC9"/>
    <w:rsid w:val="00DF51F6"/>
    <w:rsid w:val="00E355B8"/>
    <w:rsid w:val="00E4446D"/>
    <w:rsid w:val="00E63DCB"/>
    <w:rsid w:val="00E73E78"/>
    <w:rsid w:val="00EB16AD"/>
    <w:rsid w:val="00EB7CC0"/>
    <w:rsid w:val="00EF6FBA"/>
    <w:rsid w:val="00EF7242"/>
    <w:rsid w:val="00F00682"/>
    <w:rsid w:val="00F3364E"/>
    <w:rsid w:val="00F46CC6"/>
    <w:rsid w:val="00F5556F"/>
    <w:rsid w:val="00F57F75"/>
    <w:rsid w:val="00F61BF4"/>
    <w:rsid w:val="00F75000"/>
    <w:rsid w:val="00FA3592"/>
    <w:rsid w:val="00FB5DB9"/>
    <w:rsid w:val="00FC2ED4"/>
    <w:rsid w:val="00FD43C6"/>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B1F77AC9-2AC4-4D96-BACA-7D94D4CA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21/ja026939x" TargetMode="External"/><Relationship Id="rId39" Type="http://schemas.openxmlformats.org/officeDocument/2006/relationships/hyperlink" Target="https://doi.org/10.1021/jp973084f"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prot.22488" TargetMode="External"/><Relationship Id="rId42" Type="http://schemas.openxmlformats.org/officeDocument/2006/relationships/hyperlink" Target="https://doi.org/10.1073/pnas.1319944111" TargetMode="External"/><Relationship Id="rId47" Type="http://schemas.openxmlformats.org/officeDocument/2006/relationships/hyperlink" Target="https://doi.org/10.1002/prot.24111" TargetMode="External"/><Relationship Id="rId50" Type="http://schemas.openxmlformats.org/officeDocument/2006/relationships/hyperlink" Target="https://doi.org/10.1093/bioinformatics/btn22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978-1-0716-1394-8_9"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93/bioinformatics/btw716" TargetMode="External"/><Relationship Id="rId37" Type="http://schemas.openxmlformats.org/officeDocument/2006/relationships/hyperlink" Target="https://doi.org/10.1038/nsmb.3226"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2/9789814449144_0004" TargetMode="External"/><Relationship Id="rId53" Type="http://schemas.openxmlformats.org/officeDocument/2006/relationships/hyperlink" Target="https://doi.org/10.1073/pnas.0602350103" TargetMode="External"/><Relationship Id="rId5" Type="http://schemas.openxmlformats.org/officeDocument/2006/relationships/webSettings" Target="webSettings.xml"/><Relationship Id="rId19" Type="http://schemas.openxmlformats.org/officeDocument/2006/relationships/hyperlink" Target="https://doi.org/10.12703/r-01-0000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bi0494572" TargetMode="External"/><Relationship Id="rId27" Type="http://schemas.openxmlformats.org/officeDocument/2006/relationships/hyperlink" Target="https://doi.org/10.1016/j.bpj.2022.11.018" TargetMode="External"/><Relationship Id="rId30" Type="http://schemas.openxmlformats.org/officeDocument/2006/relationships/hyperlink" Target="https://doi.org/10.1038/s41586-021-03819-2" TargetMode="External"/><Relationship Id="rId35" Type="http://schemas.openxmlformats.org/officeDocument/2006/relationships/hyperlink" Target="https://doi.org/10.1002/jcc.22968" TargetMode="External"/><Relationship Id="rId43" Type="http://schemas.openxmlformats.org/officeDocument/2006/relationships/hyperlink" Target="https://doi.org/10.1007/s12275-020-9723-1" TargetMode="External"/><Relationship Id="rId48" Type="http://schemas.openxmlformats.org/officeDocument/2006/relationships/hyperlink" Target="https://doi.org/10.1002/pmic.201100395"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38/nprot.2010.32"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016/j.jmb.2016.09.005" TargetMode="External"/><Relationship Id="rId46" Type="http://schemas.openxmlformats.org/officeDocument/2006/relationships/hyperlink" Target="https://doi.org/10.1371/journal.pcbi.1011171" TargetMode="External"/><Relationship Id="rId20" Type="http://schemas.openxmlformats.org/officeDocument/2006/relationships/hyperlink" Target="https://doi.org/10.1021/acs.jctc.7b00125" TargetMode="External"/><Relationship Id="rId41" Type="http://schemas.openxmlformats.org/officeDocument/2006/relationships/hyperlink" Target="https://doi.org/10.1242/jcs.258986" TargetMode="External"/><Relationship Id="rId54" Type="http://schemas.openxmlformats.org/officeDocument/2006/relationships/hyperlink" Target="https://doi.org/10.1002/prot.20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science.abj8754" TargetMode="External"/><Relationship Id="rId28" Type="http://schemas.openxmlformats.org/officeDocument/2006/relationships/hyperlink" Target="https://doi.org/10.1038/s41580-021-00407-0" TargetMode="External"/><Relationship Id="rId36" Type="http://schemas.openxmlformats.org/officeDocument/2006/relationships/hyperlink" Target="https://doi.org/10.1002/prot.10410" TargetMode="External"/><Relationship Id="rId49" Type="http://schemas.openxmlformats.org/officeDocument/2006/relationships/hyperlink" Target="https://doi.org/10.1085/jgp.20121087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11/febs.15676" TargetMode="External"/><Relationship Id="rId44" Type="http://schemas.openxmlformats.org/officeDocument/2006/relationships/hyperlink" Target="https://doi.org/10.1021/ja303483k" TargetMode="External"/><Relationship Id="rId52" Type="http://schemas.openxmlformats.org/officeDocument/2006/relationships/hyperlink" Target="https://doi.org/10.1146/annurev.biophys.28.1.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30</Pages>
  <Words>11875</Words>
  <Characters>67691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22</cp:revision>
  <dcterms:created xsi:type="dcterms:W3CDTF">2024-06-08T17:44:00Z</dcterms:created>
  <dcterms:modified xsi:type="dcterms:W3CDTF">2024-06-10T04:48:00Z</dcterms:modified>
</cp:coreProperties>
</file>