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523ADF40" w14:textId="19E85B33" w:rsidR="00F1385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2307855" w:history="1">
        <w:r w:rsidR="00F1385E" w:rsidRPr="00FE200D">
          <w:rPr>
            <w:rStyle w:val="Hyperlink"/>
            <w:noProof/>
          </w:rPr>
          <w:t>3.1 Abstract</w:t>
        </w:r>
        <w:r w:rsidR="00F1385E">
          <w:rPr>
            <w:noProof/>
            <w:webHidden/>
          </w:rPr>
          <w:tab/>
        </w:r>
        <w:r w:rsidR="00F1385E">
          <w:rPr>
            <w:noProof/>
            <w:webHidden/>
          </w:rPr>
          <w:fldChar w:fldCharType="begin"/>
        </w:r>
        <w:r w:rsidR="00F1385E">
          <w:rPr>
            <w:noProof/>
            <w:webHidden/>
          </w:rPr>
          <w:instrText xml:space="preserve"> PAGEREF _Toc172307855 \h </w:instrText>
        </w:r>
        <w:r w:rsidR="00F1385E">
          <w:rPr>
            <w:noProof/>
            <w:webHidden/>
          </w:rPr>
        </w:r>
        <w:r w:rsidR="00F1385E">
          <w:rPr>
            <w:noProof/>
            <w:webHidden/>
          </w:rPr>
          <w:fldChar w:fldCharType="separate"/>
        </w:r>
        <w:r w:rsidR="00F1385E">
          <w:rPr>
            <w:noProof/>
            <w:webHidden/>
          </w:rPr>
          <w:t>3</w:t>
        </w:r>
        <w:r w:rsidR="00F1385E">
          <w:rPr>
            <w:noProof/>
            <w:webHidden/>
          </w:rPr>
          <w:fldChar w:fldCharType="end"/>
        </w:r>
      </w:hyperlink>
    </w:p>
    <w:p w14:paraId="37937716" w14:textId="3F619136" w:rsidR="00F1385E" w:rsidRDefault="00000000">
      <w:pPr>
        <w:pStyle w:val="TOC1"/>
        <w:tabs>
          <w:tab w:val="right" w:leader="dot" w:pos="9350"/>
        </w:tabs>
        <w:rPr>
          <w:rFonts w:eastAsiaTheme="minorEastAsia"/>
          <w:noProof/>
          <w:sz w:val="24"/>
          <w:szCs w:val="24"/>
        </w:rPr>
      </w:pPr>
      <w:hyperlink w:anchor="_Toc172307856" w:history="1">
        <w:r w:rsidR="00F1385E" w:rsidRPr="00FE200D">
          <w:rPr>
            <w:rStyle w:val="Hyperlink"/>
            <w:noProof/>
          </w:rPr>
          <w:t>3.2 Introduction</w:t>
        </w:r>
        <w:r w:rsidR="00F1385E">
          <w:rPr>
            <w:noProof/>
            <w:webHidden/>
          </w:rPr>
          <w:tab/>
        </w:r>
        <w:r w:rsidR="00F1385E">
          <w:rPr>
            <w:noProof/>
            <w:webHidden/>
          </w:rPr>
          <w:fldChar w:fldCharType="begin"/>
        </w:r>
        <w:r w:rsidR="00F1385E">
          <w:rPr>
            <w:noProof/>
            <w:webHidden/>
          </w:rPr>
          <w:instrText xml:space="preserve"> PAGEREF _Toc172307856 \h </w:instrText>
        </w:r>
        <w:r w:rsidR="00F1385E">
          <w:rPr>
            <w:noProof/>
            <w:webHidden/>
          </w:rPr>
        </w:r>
        <w:r w:rsidR="00F1385E">
          <w:rPr>
            <w:noProof/>
            <w:webHidden/>
          </w:rPr>
          <w:fldChar w:fldCharType="separate"/>
        </w:r>
        <w:r w:rsidR="00F1385E">
          <w:rPr>
            <w:noProof/>
            <w:webHidden/>
          </w:rPr>
          <w:t>4</w:t>
        </w:r>
        <w:r w:rsidR="00F1385E">
          <w:rPr>
            <w:noProof/>
            <w:webHidden/>
          </w:rPr>
          <w:fldChar w:fldCharType="end"/>
        </w:r>
      </w:hyperlink>
    </w:p>
    <w:p w14:paraId="2F4C62DB" w14:textId="782374D7" w:rsidR="00F1385E" w:rsidRDefault="00000000">
      <w:pPr>
        <w:pStyle w:val="TOC1"/>
        <w:tabs>
          <w:tab w:val="right" w:leader="dot" w:pos="9350"/>
        </w:tabs>
        <w:rPr>
          <w:rFonts w:eastAsiaTheme="minorEastAsia"/>
          <w:noProof/>
          <w:sz w:val="24"/>
          <w:szCs w:val="24"/>
        </w:rPr>
      </w:pPr>
      <w:hyperlink w:anchor="_Toc172307857" w:history="1">
        <w:r w:rsidR="00F1385E" w:rsidRPr="00FE200D">
          <w:rPr>
            <w:rStyle w:val="Hyperlink"/>
            <w:noProof/>
          </w:rPr>
          <w:t>3.3 Protein Design Algorithm</w:t>
        </w:r>
        <w:r w:rsidR="00F1385E">
          <w:rPr>
            <w:noProof/>
            <w:webHidden/>
          </w:rPr>
          <w:tab/>
        </w:r>
        <w:r w:rsidR="00F1385E">
          <w:rPr>
            <w:noProof/>
            <w:webHidden/>
          </w:rPr>
          <w:fldChar w:fldCharType="begin"/>
        </w:r>
        <w:r w:rsidR="00F1385E">
          <w:rPr>
            <w:noProof/>
            <w:webHidden/>
          </w:rPr>
          <w:instrText xml:space="preserve"> PAGEREF _Toc172307857 \h </w:instrText>
        </w:r>
        <w:r w:rsidR="00F1385E">
          <w:rPr>
            <w:noProof/>
            <w:webHidden/>
          </w:rPr>
        </w:r>
        <w:r w:rsidR="00F1385E">
          <w:rPr>
            <w:noProof/>
            <w:webHidden/>
          </w:rPr>
          <w:fldChar w:fldCharType="separate"/>
        </w:r>
        <w:r w:rsidR="00F1385E">
          <w:rPr>
            <w:noProof/>
            <w:webHidden/>
          </w:rPr>
          <w:t>6</w:t>
        </w:r>
        <w:r w:rsidR="00F1385E">
          <w:rPr>
            <w:noProof/>
            <w:webHidden/>
          </w:rPr>
          <w:fldChar w:fldCharType="end"/>
        </w:r>
      </w:hyperlink>
    </w:p>
    <w:p w14:paraId="20793990" w14:textId="0CFA7647" w:rsidR="00F1385E" w:rsidRDefault="00000000">
      <w:pPr>
        <w:pStyle w:val="TOC2"/>
        <w:tabs>
          <w:tab w:val="right" w:leader="dot" w:pos="9350"/>
        </w:tabs>
        <w:rPr>
          <w:rFonts w:eastAsiaTheme="minorEastAsia"/>
          <w:noProof/>
          <w:sz w:val="24"/>
          <w:szCs w:val="24"/>
        </w:rPr>
      </w:pPr>
      <w:hyperlink w:anchor="_Toc172307858" w:history="1">
        <w:r w:rsidR="00F1385E" w:rsidRPr="00FE200D">
          <w:rPr>
            <w:rStyle w:val="Hyperlink"/>
            <w:noProof/>
          </w:rPr>
          <w:t>3.3.1 Analysis of membrane protein PDBs</w:t>
        </w:r>
        <w:r w:rsidR="00F1385E">
          <w:rPr>
            <w:noProof/>
            <w:webHidden/>
          </w:rPr>
          <w:tab/>
        </w:r>
        <w:r w:rsidR="00F1385E">
          <w:rPr>
            <w:noProof/>
            <w:webHidden/>
          </w:rPr>
          <w:fldChar w:fldCharType="begin"/>
        </w:r>
        <w:r w:rsidR="00F1385E">
          <w:rPr>
            <w:noProof/>
            <w:webHidden/>
          </w:rPr>
          <w:instrText xml:space="preserve"> PAGEREF _Toc172307858 \h </w:instrText>
        </w:r>
        <w:r w:rsidR="00F1385E">
          <w:rPr>
            <w:noProof/>
            <w:webHidden/>
          </w:rPr>
        </w:r>
        <w:r w:rsidR="00F1385E">
          <w:rPr>
            <w:noProof/>
            <w:webHidden/>
          </w:rPr>
          <w:fldChar w:fldCharType="separate"/>
        </w:r>
        <w:r w:rsidR="00F1385E">
          <w:rPr>
            <w:noProof/>
            <w:webHidden/>
          </w:rPr>
          <w:t>6</w:t>
        </w:r>
        <w:r w:rsidR="00F1385E">
          <w:rPr>
            <w:noProof/>
            <w:webHidden/>
          </w:rPr>
          <w:fldChar w:fldCharType="end"/>
        </w:r>
      </w:hyperlink>
    </w:p>
    <w:p w14:paraId="65A20028" w14:textId="2FD59F07" w:rsidR="00F1385E" w:rsidRDefault="00000000">
      <w:pPr>
        <w:pStyle w:val="TOC2"/>
        <w:tabs>
          <w:tab w:val="right" w:leader="dot" w:pos="9350"/>
        </w:tabs>
        <w:rPr>
          <w:rFonts w:eastAsiaTheme="minorEastAsia"/>
          <w:noProof/>
          <w:sz w:val="24"/>
          <w:szCs w:val="24"/>
        </w:rPr>
      </w:pPr>
      <w:hyperlink w:anchor="_Toc172307859" w:history="1">
        <w:r w:rsidR="00F1385E" w:rsidRPr="00FE200D">
          <w:rPr>
            <w:rStyle w:val="Hyperlink"/>
            <w:noProof/>
          </w:rPr>
          <w:t>3.3.2 Choosing amino acids for membrane protein design</w:t>
        </w:r>
        <w:r w:rsidR="00F1385E">
          <w:rPr>
            <w:noProof/>
            <w:webHidden/>
          </w:rPr>
          <w:tab/>
        </w:r>
        <w:r w:rsidR="00F1385E">
          <w:rPr>
            <w:noProof/>
            <w:webHidden/>
          </w:rPr>
          <w:fldChar w:fldCharType="begin"/>
        </w:r>
        <w:r w:rsidR="00F1385E">
          <w:rPr>
            <w:noProof/>
            <w:webHidden/>
          </w:rPr>
          <w:instrText xml:space="preserve"> PAGEREF _Toc172307859 \h </w:instrText>
        </w:r>
        <w:r w:rsidR="00F1385E">
          <w:rPr>
            <w:noProof/>
            <w:webHidden/>
          </w:rPr>
        </w:r>
        <w:r w:rsidR="00F1385E">
          <w:rPr>
            <w:noProof/>
            <w:webHidden/>
          </w:rPr>
          <w:fldChar w:fldCharType="separate"/>
        </w:r>
        <w:r w:rsidR="00F1385E">
          <w:rPr>
            <w:noProof/>
            <w:webHidden/>
          </w:rPr>
          <w:t>9</w:t>
        </w:r>
        <w:r w:rsidR="00F1385E">
          <w:rPr>
            <w:noProof/>
            <w:webHidden/>
          </w:rPr>
          <w:fldChar w:fldCharType="end"/>
        </w:r>
      </w:hyperlink>
    </w:p>
    <w:p w14:paraId="12ECFD3D" w14:textId="303F6D0B" w:rsidR="00F1385E" w:rsidRDefault="00000000">
      <w:pPr>
        <w:pStyle w:val="TOC2"/>
        <w:tabs>
          <w:tab w:val="right" w:leader="dot" w:pos="9350"/>
        </w:tabs>
        <w:rPr>
          <w:rFonts w:eastAsiaTheme="minorEastAsia"/>
          <w:noProof/>
          <w:sz w:val="24"/>
          <w:szCs w:val="24"/>
        </w:rPr>
      </w:pPr>
      <w:hyperlink w:anchor="_Toc172307860" w:history="1">
        <w:r w:rsidR="00F1385E" w:rsidRPr="00FE200D">
          <w:rPr>
            <w:rStyle w:val="Hyperlink"/>
            <w:noProof/>
          </w:rPr>
          <w:t>3.3.3 Defining the Interface</w:t>
        </w:r>
        <w:r w:rsidR="00F1385E">
          <w:rPr>
            <w:noProof/>
            <w:webHidden/>
          </w:rPr>
          <w:tab/>
        </w:r>
        <w:r w:rsidR="00F1385E">
          <w:rPr>
            <w:noProof/>
            <w:webHidden/>
          </w:rPr>
          <w:fldChar w:fldCharType="begin"/>
        </w:r>
        <w:r w:rsidR="00F1385E">
          <w:rPr>
            <w:noProof/>
            <w:webHidden/>
          </w:rPr>
          <w:instrText xml:space="preserve"> PAGEREF _Toc172307860 \h </w:instrText>
        </w:r>
        <w:r w:rsidR="00F1385E">
          <w:rPr>
            <w:noProof/>
            <w:webHidden/>
          </w:rPr>
        </w:r>
        <w:r w:rsidR="00F1385E">
          <w:rPr>
            <w:noProof/>
            <w:webHidden/>
          </w:rPr>
          <w:fldChar w:fldCharType="separate"/>
        </w:r>
        <w:r w:rsidR="00F1385E">
          <w:rPr>
            <w:noProof/>
            <w:webHidden/>
          </w:rPr>
          <w:t>10</w:t>
        </w:r>
        <w:r w:rsidR="00F1385E">
          <w:rPr>
            <w:noProof/>
            <w:webHidden/>
          </w:rPr>
          <w:fldChar w:fldCharType="end"/>
        </w:r>
      </w:hyperlink>
    </w:p>
    <w:p w14:paraId="28BBC68F" w14:textId="6A0AEF03" w:rsidR="00F1385E" w:rsidRDefault="00000000">
      <w:pPr>
        <w:pStyle w:val="TOC2"/>
        <w:tabs>
          <w:tab w:val="right" w:leader="dot" w:pos="9350"/>
        </w:tabs>
        <w:rPr>
          <w:rFonts w:eastAsiaTheme="minorEastAsia"/>
          <w:noProof/>
          <w:sz w:val="24"/>
          <w:szCs w:val="24"/>
        </w:rPr>
      </w:pPr>
      <w:hyperlink w:anchor="_Toc172307861" w:history="1">
        <w:r w:rsidR="00F1385E" w:rsidRPr="00FE200D">
          <w:rPr>
            <w:rStyle w:val="Hyperlink"/>
            <w:noProof/>
          </w:rPr>
          <w:t>3.3.4 Developing the energy terms</w:t>
        </w:r>
        <w:r w:rsidR="00F1385E">
          <w:rPr>
            <w:noProof/>
            <w:webHidden/>
          </w:rPr>
          <w:tab/>
        </w:r>
        <w:r w:rsidR="00F1385E">
          <w:rPr>
            <w:noProof/>
            <w:webHidden/>
          </w:rPr>
          <w:fldChar w:fldCharType="begin"/>
        </w:r>
        <w:r w:rsidR="00F1385E">
          <w:rPr>
            <w:noProof/>
            <w:webHidden/>
          </w:rPr>
          <w:instrText xml:space="preserve"> PAGEREF _Toc172307861 \h </w:instrText>
        </w:r>
        <w:r w:rsidR="00F1385E">
          <w:rPr>
            <w:noProof/>
            <w:webHidden/>
          </w:rPr>
        </w:r>
        <w:r w:rsidR="00F1385E">
          <w:rPr>
            <w:noProof/>
            <w:webHidden/>
          </w:rPr>
          <w:fldChar w:fldCharType="separate"/>
        </w:r>
        <w:r w:rsidR="00F1385E">
          <w:rPr>
            <w:noProof/>
            <w:webHidden/>
          </w:rPr>
          <w:t>11</w:t>
        </w:r>
        <w:r w:rsidR="00F1385E">
          <w:rPr>
            <w:noProof/>
            <w:webHidden/>
          </w:rPr>
          <w:fldChar w:fldCharType="end"/>
        </w:r>
      </w:hyperlink>
    </w:p>
    <w:p w14:paraId="46BD14AB" w14:textId="1F5F0457" w:rsidR="00F1385E" w:rsidRDefault="00000000">
      <w:pPr>
        <w:pStyle w:val="TOC2"/>
        <w:tabs>
          <w:tab w:val="right" w:leader="dot" w:pos="9350"/>
        </w:tabs>
        <w:rPr>
          <w:rFonts w:eastAsiaTheme="minorEastAsia"/>
          <w:noProof/>
          <w:sz w:val="24"/>
          <w:szCs w:val="24"/>
        </w:rPr>
      </w:pPr>
      <w:hyperlink w:anchor="_Toc172307862" w:history="1">
        <w:r w:rsidR="00F1385E" w:rsidRPr="00FE200D">
          <w:rPr>
            <w:rStyle w:val="Hyperlink"/>
            <w:noProof/>
          </w:rPr>
          <w:t>3.3.5 Sequence Search</w:t>
        </w:r>
        <w:r w:rsidR="00F1385E">
          <w:rPr>
            <w:noProof/>
            <w:webHidden/>
          </w:rPr>
          <w:tab/>
        </w:r>
        <w:r w:rsidR="00F1385E">
          <w:rPr>
            <w:noProof/>
            <w:webHidden/>
          </w:rPr>
          <w:fldChar w:fldCharType="begin"/>
        </w:r>
        <w:r w:rsidR="00F1385E">
          <w:rPr>
            <w:noProof/>
            <w:webHidden/>
          </w:rPr>
          <w:instrText xml:space="preserve"> PAGEREF _Toc172307862 \h </w:instrText>
        </w:r>
        <w:r w:rsidR="00F1385E">
          <w:rPr>
            <w:noProof/>
            <w:webHidden/>
          </w:rPr>
        </w:r>
        <w:r w:rsidR="00F1385E">
          <w:rPr>
            <w:noProof/>
            <w:webHidden/>
          </w:rPr>
          <w:fldChar w:fldCharType="separate"/>
        </w:r>
        <w:r w:rsidR="00F1385E">
          <w:rPr>
            <w:noProof/>
            <w:webHidden/>
          </w:rPr>
          <w:t>14</w:t>
        </w:r>
        <w:r w:rsidR="00F1385E">
          <w:rPr>
            <w:noProof/>
            <w:webHidden/>
          </w:rPr>
          <w:fldChar w:fldCharType="end"/>
        </w:r>
      </w:hyperlink>
    </w:p>
    <w:p w14:paraId="5ECED137" w14:textId="2D56C836" w:rsidR="00F1385E" w:rsidRDefault="00000000">
      <w:pPr>
        <w:pStyle w:val="TOC2"/>
        <w:tabs>
          <w:tab w:val="right" w:leader="dot" w:pos="9350"/>
        </w:tabs>
        <w:rPr>
          <w:rFonts w:eastAsiaTheme="minorEastAsia"/>
          <w:noProof/>
          <w:sz w:val="24"/>
          <w:szCs w:val="24"/>
        </w:rPr>
      </w:pPr>
      <w:hyperlink w:anchor="_Toc172307863" w:history="1">
        <w:r w:rsidR="00F1385E" w:rsidRPr="00FE200D">
          <w:rPr>
            <w:rStyle w:val="Hyperlink"/>
            <w:noProof/>
          </w:rPr>
          <w:t>3.3.6 Backbone Refinement</w:t>
        </w:r>
        <w:r w:rsidR="00F1385E">
          <w:rPr>
            <w:noProof/>
            <w:webHidden/>
          </w:rPr>
          <w:tab/>
        </w:r>
        <w:r w:rsidR="00F1385E">
          <w:rPr>
            <w:noProof/>
            <w:webHidden/>
          </w:rPr>
          <w:fldChar w:fldCharType="begin"/>
        </w:r>
        <w:r w:rsidR="00F1385E">
          <w:rPr>
            <w:noProof/>
            <w:webHidden/>
          </w:rPr>
          <w:instrText xml:space="preserve"> PAGEREF _Toc172307863 \h </w:instrText>
        </w:r>
        <w:r w:rsidR="00F1385E">
          <w:rPr>
            <w:noProof/>
            <w:webHidden/>
          </w:rPr>
        </w:r>
        <w:r w:rsidR="00F1385E">
          <w:rPr>
            <w:noProof/>
            <w:webHidden/>
          </w:rPr>
          <w:fldChar w:fldCharType="separate"/>
        </w:r>
        <w:r w:rsidR="00F1385E">
          <w:rPr>
            <w:noProof/>
            <w:webHidden/>
          </w:rPr>
          <w:t>15</w:t>
        </w:r>
        <w:r w:rsidR="00F1385E">
          <w:rPr>
            <w:noProof/>
            <w:webHidden/>
          </w:rPr>
          <w:fldChar w:fldCharType="end"/>
        </w:r>
      </w:hyperlink>
    </w:p>
    <w:p w14:paraId="3F3D16CD" w14:textId="649779FA" w:rsidR="00F1385E" w:rsidRDefault="00000000">
      <w:pPr>
        <w:pStyle w:val="TOC2"/>
        <w:tabs>
          <w:tab w:val="right" w:leader="dot" w:pos="9350"/>
        </w:tabs>
        <w:rPr>
          <w:rFonts w:eastAsiaTheme="minorEastAsia"/>
          <w:noProof/>
          <w:sz w:val="24"/>
          <w:szCs w:val="24"/>
        </w:rPr>
      </w:pPr>
      <w:hyperlink w:anchor="_Toc172307864" w:history="1">
        <w:r w:rsidR="00F1385E" w:rsidRPr="00FE200D">
          <w:rPr>
            <w:rStyle w:val="Hyperlink"/>
            <w:noProof/>
          </w:rPr>
          <w:t>3.3.7 Mutating the interface</w:t>
        </w:r>
        <w:r w:rsidR="00F1385E">
          <w:rPr>
            <w:noProof/>
            <w:webHidden/>
          </w:rPr>
          <w:tab/>
        </w:r>
        <w:r w:rsidR="00F1385E">
          <w:rPr>
            <w:noProof/>
            <w:webHidden/>
          </w:rPr>
          <w:fldChar w:fldCharType="begin"/>
        </w:r>
        <w:r w:rsidR="00F1385E">
          <w:rPr>
            <w:noProof/>
            <w:webHidden/>
          </w:rPr>
          <w:instrText xml:space="preserve"> PAGEREF _Toc172307864 \h </w:instrText>
        </w:r>
        <w:r w:rsidR="00F1385E">
          <w:rPr>
            <w:noProof/>
            <w:webHidden/>
          </w:rPr>
        </w:r>
        <w:r w:rsidR="00F1385E">
          <w:rPr>
            <w:noProof/>
            <w:webHidden/>
          </w:rPr>
          <w:fldChar w:fldCharType="separate"/>
        </w:r>
        <w:r w:rsidR="00F1385E">
          <w:rPr>
            <w:noProof/>
            <w:webHidden/>
          </w:rPr>
          <w:t>16</w:t>
        </w:r>
        <w:r w:rsidR="00F1385E">
          <w:rPr>
            <w:noProof/>
            <w:webHidden/>
          </w:rPr>
          <w:fldChar w:fldCharType="end"/>
        </w:r>
      </w:hyperlink>
    </w:p>
    <w:p w14:paraId="25A09EED" w14:textId="066CA41B" w:rsidR="00F1385E" w:rsidRDefault="00000000">
      <w:pPr>
        <w:pStyle w:val="TOC1"/>
        <w:tabs>
          <w:tab w:val="right" w:leader="dot" w:pos="9350"/>
        </w:tabs>
        <w:rPr>
          <w:rFonts w:eastAsiaTheme="minorEastAsia"/>
          <w:noProof/>
          <w:sz w:val="24"/>
          <w:szCs w:val="24"/>
        </w:rPr>
      </w:pPr>
      <w:hyperlink w:anchor="_Toc172307865" w:history="1">
        <w:r w:rsidR="00F1385E" w:rsidRPr="00FE200D">
          <w:rPr>
            <w:rStyle w:val="Hyperlink"/>
            <w:noProof/>
          </w:rPr>
          <w:t>3.4 Analysis</w:t>
        </w:r>
        <w:r w:rsidR="00F1385E">
          <w:rPr>
            <w:noProof/>
            <w:webHidden/>
          </w:rPr>
          <w:tab/>
        </w:r>
        <w:r w:rsidR="00F1385E">
          <w:rPr>
            <w:noProof/>
            <w:webHidden/>
          </w:rPr>
          <w:fldChar w:fldCharType="begin"/>
        </w:r>
        <w:r w:rsidR="00F1385E">
          <w:rPr>
            <w:noProof/>
            <w:webHidden/>
          </w:rPr>
          <w:instrText xml:space="preserve"> PAGEREF _Toc172307865 \h </w:instrText>
        </w:r>
        <w:r w:rsidR="00F1385E">
          <w:rPr>
            <w:noProof/>
            <w:webHidden/>
          </w:rPr>
        </w:r>
        <w:r w:rsidR="00F1385E">
          <w:rPr>
            <w:noProof/>
            <w:webHidden/>
          </w:rPr>
          <w:fldChar w:fldCharType="separate"/>
        </w:r>
        <w:r w:rsidR="00F1385E">
          <w:rPr>
            <w:noProof/>
            <w:webHidden/>
          </w:rPr>
          <w:t>18</w:t>
        </w:r>
        <w:r w:rsidR="00F1385E">
          <w:rPr>
            <w:noProof/>
            <w:webHidden/>
          </w:rPr>
          <w:fldChar w:fldCharType="end"/>
        </w:r>
      </w:hyperlink>
    </w:p>
    <w:p w14:paraId="1DFDA585" w14:textId="534013CF" w:rsidR="00F1385E" w:rsidRDefault="00000000">
      <w:pPr>
        <w:pStyle w:val="TOC2"/>
        <w:tabs>
          <w:tab w:val="right" w:leader="dot" w:pos="9350"/>
        </w:tabs>
        <w:rPr>
          <w:rFonts w:eastAsiaTheme="minorEastAsia"/>
          <w:noProof/>
          <w:sz w:val="24"/>
          <w:szCs w:val="24"/>
        </w:rPr>
      </w:pPr>
      <w:hyperlink w:anchor="_Toc172307866" w:history="1">
        <w:r w:rsidR="00F1385E" w:rsidRPr="00FE200D">
          <w:rPr>
            <w:rStyle w:val="Hyperlink"/>
            <w:noProof/>
          </w:rPr>
          <w:t>3.4.1 Software</w:t>
        </w:r>
        <w:r w:rsidR="00F1385E">
          <w:rPr>
            <w:noProof/>
            <w:webHidden/>
          </w:rPr>
          <w:tab/>
        </w:r>
        <w:r w:rsidR="00F1385E">
          <w:rPr>
            <w:noProof/>
            <w:webHidden/>
          </w:rPr>
          <w:fldChar w:fldCharType="begin"/>
        </w:r>
        <w:r w:rsidR="00F1385E">
          <w:rPr>
            <w:noProof/>
            <w:webHidden/>
          </w:rPr>
          <w:instrText xml:space="preserve"> PAGEREF _Toc172307866 \h </w:instrText>
        </w:r>
        <w:r w:rsidR="00F1385E">
          <w:rPr>
            <w:noProof/>
            <w:webHidden/>
          </w:rPr>
        </w:r>
        <w:r w:rsidR="00F1385E">
          <w:rPr>
            <w:noProof/>
            <w:webHidden/>
          </w:rPr>
          <w:fldChar w:fldCharType="separate"/>
        </w:r>
        <w:r w:rsidR="00F1385E">
          <w:rPr>
            <w:noProof/>
            <w:webHidden/>
          </w:rPr>
          <w:t>18</w:t>
        </w:r>
        <w:r w:rsidR="00F1385E">
          <w:rPr>
            <w:noProof/>
            <w:webHidden/>
          </w:rPr>
          <w:fldChar w:fldCharType="end"/>
        </w:r>
      </w:hyperlink>
    </w:p>
    <w:p w14:paraId="26C3945E" w14:textId="6FE4F3B8" w:rsidR="00F1385E" w:rsidRDefault="00000000">
      <w:pPr>
        <w:pStyle w:val="TOC2"/>
        <w:tabs>
          <w:tab w:val="right" w:leader="dot" w:pos="9350"/>
        </w:tabs>
        <w:rPr>
          <w:rFonts w:eastAsiaTheme="minorEastAsia"/>
          <w:noProof/>
          <w:sz w:val="24"/>
          <w:szCs w:val="24"/>
        </w:rPr>
      </w:pPr>
      <w:hyperlink w:anchor="_Toc172307867" w:history="1">
        <w:r w:rsidR="00F1385E" w:rsidRPr="00FE200D">
          <w:rPr>
            <w:rStyle w:val="Hyperlink"/>
            <w:noProof/>
          </w:rPr>
          <w:t>3.4.2 Design Analysis</w:t>
        </w:r>
        <w:r w:rsidR="00F1385E">
          <w:rPr>
            <w:noProof/>
            <w:webHidden/>
          </w:rPr>
          <w:tab/>
        </w:r>
        <w:r w:rsidR="00F1385E">
          <w:rPr>
            <w:noProof/>
            <w:webHidden/>
          </w:rPr>
          <w:fldChar w:fldCharType="begin"/>
        </w:r>
        <w:r w:rsidR="00F1385E">
          <w:rPr>
            <w:noProof/>
            <w:webHidden/>
          </w:rPr>
          <w:instrText xml:space="preserve"> PAGEREF _Toc172307867 \h </w:instrText>
        </w:r>
        <w:r w:rsidR="00F1385E">
          <w:rPr>
            <w:noProof/>
            <w:webHidden/>
          </w:rPr>
        </w:r>
        <w:r w:rsidR="00F1385E">
          <w:rPr>
            <w:noProof/>
            <w:webHidden/>
          </w:rPr>
          <w:fldChar w:fldCharType="separate"/>
        </w:r>
        <w:r w:rsidR="00F1385E">
          <w:rPr>
            <w:noProof/>
            <w:webHidden/>
          </w:rPr>
          <w:t>18</w:t>
        </w:r>
        <w:r w:rsidR="00F1385E">
          <w:rPr>
            <w:noProof/>
            <w:webHidden/>
          </w:rPr>
          <w:fldChar w:fldCharType="end"/>
        </w:r>
      </w:hyperlink>
    </w:p>
    <w:p w14:paraId="381FA4B4" w14:textId="55B1EA40" w:rsidR="00F1385E" w:rsidRDefault="00000000">
      <w:pPr>
        <w:pStyle w:val="TOC2"/>
        <w:tabs>
          <w:tab w:val="right" w:leader="dot" w:pos="9350"/>
        </w:tabs>
        <w:rPr>
          <w:rFonts w:eastAsiaTheme="minorEastAsia"/>
          <w:noProof/>
          <w:sz w:val="24"/>
          <w:szCs w:val="24"/>
        </w:rPr>
      </w:pPr>
      <w:hyperlink w:anchor="_Toc172307868" w:history="1">
        <w:r w:rsidR="00F1385E" w:rsidRPr="00FE200D">
          <w:rPr>
            <w:rStyle w:val="Hyperlink"/>
            <w:noProof/>
          </w:rPr>
          <w:t>3.4.3 Fluorescence Reconstruction</w:t>
        </w:r>
        <w:r w:rsidR="00F1385E">
          <w:rPr>
            <w:noProof/>
            <w:webHidden/>
          </w:rPr>
          <w:tab/>
        </w:r>
        <w:r w:rsidR="00F1385E">
          <w:rPr>
            <w:noProof/>
            <w:webHidden/>
          </w:rPr>
          <w:fldChar w:fldCharType="begin"/>
        </w:r>
        <w:r w:rsidR="00F1385E">
          <w:rPr>
            <w:noProof/>
            <w:webHidden/>
          </w:rPr>
          <w:instrText xml:space="preserve"> PAGEREF _Toc172307868 \h </w:instrText>
        </w:r>
        <w:r w:rsidR="00F1385E">
          <w:rPr>
            <w:noProof/>
            <w:webHidden/>
          </w:rPr>
        </w:r>
        <w:r w:rsidR="00F1385E">
          <w:rPr>
            <w:noProof/>
            <w:webHidden/>
          </w:rPr>
          <w:fldChar w:fldCharType="separate"/>
        </w:r>
        <w:r w:rsidR="00F1385E">
          <w:rPr>
            <w:noProof/>
            <w:webHidden/>
          </w:rPr>
          <w:t>19</w:t>
        </w:r>
        <w:r w:rsidR="00F1385E">
          <w:rPr>
            <w:noProof/>
            <w:webHidden/>
          </w:rPr>
          <w:fldChar w:fldCharType="end"/>
        </w:r>
      </w:hyperlink>
    </w:p>
    <w:p w14:paraId="30FE5CF7" w14:textId="74A44DA6" w:rsidR="00F1385E" w:rsidRDefault="00000000">
      <w:pPr>
        <w:pStyle w:val="TOC2"/>
        <w:tabs>
          <w:tab w:val="right" w:leader="dot" w:pos="9350"/>
        </w:tabs>
        <w:rPr>
          <w:rFonts w:eastAsiaTheme="minorEastAsia"/>
          <w:noProof/>
          <w:sz w:val="24"/>
          <w:szCs w:val="24"/>
        </w:rPr>
      </w:pPr>
      <w:hyperlink w:anchor="_Toc172307869" w:history="1">
        <w:r w:rsidR="00F1385E" w:rsidRPr="00FE200D">
          <w:rPr>
            <w:rStyle w:val="Hyperlink"/>
            <w:noProof/>
          </w:rPr>
          <w:t>3.4.4 TOXGREEN Conversion</w:t>
        </w:r>
        <w:r w:rsidR="00F1385E">
          <w:rPr>
            <w:noProof/>
            <w:webHidden/>
          </w:rPr>
          <w:tab/>
        </w:r>
        <w:r w:rsidR="00F1385E">
          <w:rPr>
            <w:noProof/>
            <w:webHidden/>
          </w:rPr>
          <w:fldChar w:fldCharType="begin"/>
        </w:r>
        <w:r w:rsidR="00F1385E">
          <w:rPr>
            <w:noProof/>
            <w:webHidden/>
          </w:rPr>
          <w:instrText xml:space="preserve"> PAGEREF _Toc172307869 \h </w:instrText>
        </w:r>
        <w:r w:rsidR="00F1385E">
          <w:rPr>
            <w:noProof/>
            <w:webHidden/>
          </w:rPr>
        </w:r>
        <w:r w:rsidR="00F1385E">
          <w:rPr>
            <w:noProof/>
            <w:webHidden/>
          </w:rPr>
          <w:fldChar w:fldCharType="separate"/>
        </w:r>
        <w:r w:rsidR="00F1385E">
          <w:rPr>
            <w:noProof/>
            <w:webHidden/>
          </w:rPr>
          <w:t>20</w:t>
        </w:r>
        <w:r w:rsidR="00F1385E">
          <w:rPr>
            <w:noProof/>
            <w:webHidden/>
          </w:rPr>
          <w:fldChar w:fldCharType="end"/>
        </w:r>
      </w:hyperlink>
    </w:p>
    <w:p w14:paraId="294145D3" w14:textId="09968641" w:rsidR="00F1385E" w:rsidRDefault="00000000">
      <w:pPr>
        <w:pStyle w:val="TOC2"/>
        <w:tabs>
          <w:tab w:val="right" w:leader="dot" w:pos="9350"/>
        </w:tabs>
        <w:rPr>
          <w:rFonts w:eastAsiaTheme="minorEastAsia"/>
          <w:noProof/>
          <w:sz w:val="24"/>
          <w:szCs w:val="24"/>
        </w:rPr>
      </w:pPr>
      <w:hyperlink w:anchor="_Toc172307870" w:history="1">
        <w:r w:rsidR="00F1385E" w:rsidRPr="00FE200D">
          <w:rPr>
            <w:rStyle w:val="Hyperlink"/>
            <w:noProof/>
          </w:rPr>
          <w:t>3.4.5 Determining proper membrane insertion</w:t>
        </w:r>
        <w:r w:rsidR="00F1385E">
          <w:rPr>
            <w:noProof/>
            <w:webHidden/>
          </w:rPr>
          <w:tab/>
        </w:r>
        <w:r w:rsidR="00F1385E">
          <w:rPr>
            <w:noProof/>
            <w:webHidden/>
          </w:rPr>
          <w:fldChar w:fldCharType="begin"/>
        </w:r>
        <w:r w:rsidR="00F1385E">
          <w:rPr>
            <w:noProof/>
            <w:webHidden/>
          </w:rPr>
          <w:instrText xml:space="preserve"> PAGEREF _Toc172307870 \h </w:instrText>
        </w:r>
        <w:r w:rsidR="00F1385E">
          <w:rPr>
            <w:noProof/>
            <w:webHidden/>
          </w:rPr>
        </w:r>
        <w:r w:rsidR="00F1385E">
          <w:rPr>
            <w:noProof/>
            <w:webHidden/>
          </w:rPr>
          <w:fldChar w:fldCharType="separate"/>
        </w:r>
        <w:r w:rsidR="00F1385E">
          <w:rPr>
            <w:noProof/>
            <w:webHidden/>
          </w:rPr>
          <w:t>22</w:t>
        </w:r>
        <w:r w:rsidR="00F1385E">
          <w:rPr>
            <w:noProof/>
            <w:webHidden/>
          </w:rPr>
          <w:fldChar w:fldCharType="end"/>
        </w:r>
      </w:hyperlink>
    </w:p>
    <w:p w14:paraId="48207E2D" w14:textId="0FD86A09" w:rsidR="00F1385E" w:rsidRDefault="00000000">
      <w:pPr>
        <w:pStyle w:val="TOC2"/>
        <w:tabs>
          <w:tab w:val="right" w:leader="dot" w:pos="9350"/>
        </w:tabs>
        <w:rPr>
          <w:rFonts w:eastAsiaTheme="minorEastAsia"/>
          <w:noProof/>
          <w:sz w:val="24"/>
          <w:szCs w:val="24"/>
        </w:rPr>
      </w:pPr>
      <w:hyperlink w:anchor="_Toc172307871" w:history="1">
        <w:r w:rsidR="00F1385E" w:rsidRPr="00FE200D">
          <w:rPr>
            <w:rStyle w:val="Hyperlink"/>
            <w:noProof/>
          </w:rPr>
          <w:t>3.4.6 Identifying proteins associating by designed interface</w:t>
        </w:r>
        <w:r w:rsidR="00F1385E">
          <w:rPr>
            <w:noProof/>
            <w:webHidden/>
          </w:rPr>
          <w:tab/>
        </w:r>
        <w:r w:rsidR="00F1385E">
          <w:rPr>
            <w:noProof/>
            <w:webHidden/>
          </w:rPr>
          <w:fldChar w:fldCharType="begin"/>
        </w:r>
        <w:r w:rsidR="00F1385E">
          <w:rPr>
            <w:noProof/>
            <w:webHidden/>
          </w:rPr>
          <w:instrText xml:space="preserve"> PAGEREF _Toc172307871 \h </w:instrText>
        </w:r>
        <w:r w:rsidR="00F1385E">
          <w:rPr>
            <w:noProof/>
            <w:webHidden/>
          </w:rPr>
        </w:r>
        <w:r w:rsidR="00F1385E">
          <w:rPr>
            <w:noProof/>
            <w:webHidden/>
          </w:rPr>
          <w:fldChar w:fldCharType="separate"/>
        </w:r>
        <w:r w:rsidR="00F1385E">
          <w:rPr>
            <w:noProof/>
            <w:webHidden/>
          </w:rPr>
          <w:t>22</w:t>
        </w:r>
        <w:r w:rsidR="00F1385E">
          <w:rPr>
            <w:noProof/>
            <w:webHidden/>
          </w:rPr>
          <w:fldChar w:fldCharType="end"/>
        </w:r>
      </w:hyperlink>
    </w:p>
    <w:p w14:paraId="21956BFA" w14:textId="41B5E52C" w:rsidR="00F1385E" w:rsidRDefault="00000000">
      <w:pPr>
        <w:pStyle w:val="TOC2"/>
        <w:tabs>
          <w:tab w:val="right" w:leader="dot" w:pos="9350"/>
        </w:tabs>
        <w:rPr>
          <w:rFonts w:eastAsiaTheme="minorEastAsia"/>
          <w:noProof/>
          <w:sz w:val="24"/>
          <w:szCs w:val="24"/>
        </w:rPr>
      </w:pPr>
      <w:hyperlink w:anchor="_Toc172307872" w:history="1">
        <w:r w:rsidR="00F1385E" w:rsidRPr="00FE200D">
          <w:rPr>
            <w:rStyle w:val="Hyperlink"/>
            <w:noProof/>
          </w:rPr>
          <w:t>3.4.7 Comparison to energetics</w:t>
        </w:r>
        <w:r w:rsidR="00F1385E">
          <w:rPr>
            <w:noProof/>
            <w:webHidden/>
          </w:rPr>
          <w:tab/>
        </w:r>
        <w:r w:rsidR="00F1385E">
          <w:rPr>
            <w:noProof/>
            <w:webHidden/>
          </w:rPr>
          <w:fldChar w:fldCharType="begin"/>
        </w:r>
        <w:r w:rsidR="00F1385E">
          <w:rPr>
            <w:noProof/>
            <w:webHidden/>
          </w:rPr>
          <w:instrText xml:space="preserve"> PAGEREF _Toc172307872 \h </w:instrText>
        </w:r>
        <w:r w:rsidR="00F1385E">
          <w:rPr>
            <w:noProof/>
            <w:webHidden/>
          </w:rPr>
        </w:r>
        <w:r w:rsidR="00F1385E">
          <w:rPr>
            <w:noProof/>
            <w:webHidden/>
          </w:rPr>
          <w:fldChar w:fldCharType="separate"/>
        </w:r>
        <w:r w:rsidR="00F1385E">
          <w:rPr>
            <w:noProof/>
            <w:webHidden/>
          </w:rPr>
          <w:t>23</w:t>
        </w:r>
        <w:r w:rsidR="00F1385E">
          <w:rPr>
            <w:noProof/>
            <w:webHidden/>
          </w:rPr>
          <w:fldChar w:fldCharType="end"/>
        </w:r>
      </w:hyperlink>
    </w:p>
    <w:p w14:paraId="7C5C114F" w14:textId="1CD90C2C" w:rsidR="00F1385E" w:rsidRDefault="00000000">
      <w:pPr>
        <w:pStyle w:val="TOC2"/>
        <w:tabs>
          <w:tab w:val="right" w:leader="dot" w:pos="9350"/>
        </w:tabs>
        <w:rPr>
          <w:rFonts w:eastAsiaTheme="minorEastAsia"/>
          <w:noProof/>
          <w:sz w:val="24"/>
          <w:szCs w:val="24"/>
        </w:rPr>
      </w:pPr>
      <w:hyperlink w:anchor="_Toc172307873" w:history="1">
        <w:r w:rsidR="00F1385E" w:rsidRPr="00FE200D">
          <w:rPr>
            <w:rStyle w:val="Hyperlink"/>
            <w:noProof/>
          </w:rPr>
          <w:t>3.4.8 Hydrogen bond mutations</w:t>
        </w:r>
        <w:r w:rsidR="00F1385E">
          <w:rPr>
            <w:noProof/>
            <w:webHidden/>
          </w:rPr>
          <w:tab/>
        </w:r>
        <w:r w:rsidR="00F1385E">
          <w:rPr>
            <w:noProof/>
            <w:webHidden/>
          </w:rPr>
          <w:fldChar w:fldCharType="begin"/>
        </w:r>
        <w:r w:rsidR="00F1385E">
          <w:rPr>
            <w:noProof/>
            <w:webHidden/>
          </w:rPr>
          <w:instrText xml:space="preserve"> PAGEREF _Toc172307873 \h </w:instrText>
        </w:r>
        <w:r w:rsidR="00F1385E">
          <w:rPr>
            <w:noProof/>
            <w:webHidden/>
          </w:rPr>
        </w:r>
        <w:r w:rsidR="00F1385E">
          <w:rPr>
            <w:noProof/>
            <w:webHidden/>
          </w:rPr>
          <w:fldChar w:fldCharType="separate"/>
        </w:r>
        <w:r w:rsidR="00F1385E">
          <w:rPr>
            <w:noProof/>
            <w:webHidden/>
          </w:rPr>
          <w:t>23</w:t>
        </w:r>
        <w:r w:rsidR="00F1385E">
          <w:rPr>
            <w:noProof/>
            <w:webHidden/>
          </w:rPr>
          <w:fldChar w:fldCharType="end"/>
        </w:r>
      </w:hyperlink>
    </w:p>
    <w:p w14:paraId="73110C71" w14:textId="209F1C0B" w:rsidR="00F1385E" w:rsidRDefault="00000000">
      <w:pPr>
        <w:pStyle w:val="TOC1"/>
        <w:tabs>
          <w:tab w:val="right" w:leader="dot" w:pos="9350"/>
        </w:tabs>
        <w:rPr>
          <w:rFonts w:eastAsiaTheme="minorEastAsia"/>
          <w:noProof/>
          <w:sz w:val="24"/>
          <w:szCs w:val="24"/>
        </w:rPr>
      </w:pPr>
      <w:hyperlink w:anchor="_Toc172307874" w:history="1">
        <w:r w:rsidR="00F1385E" w:rsidRPr="00FE200D">
          <w:rPr>
            <w:rStyle w:val="Hyperlink"/>
            <w:noProof/>
          </w:rPr>
          <w:t>3.5 Supplementary Info</w:t>
        </w:r>
        <w:r w:rsidR="00F1385E">
          <w:rPr>
            <w:noProof/>
            <w:webHidden/>
          </w:rPr>
          <w:tab/>
        </w:r>
        <w:r w:rsidR="00F1385E">
          <w:rPr>
            <w:noProof/>
            <w:webHidden/>
          </w:rPr>
          <w:fldChar w:fldCharType="begin"/>
        </w:r>
        <w:r w:rsidR="00F1385E">
          <w:rPr>
            <w:noProof/>
            <w:webHidden/>
          </w:rPr>
          <w:instrText xml:space="preserve"> PAGEREF _Toc172307874 \h </w:instrText>
        </w:r>
        <w:r w:rsidR="00F1385E">
          <w:rPr>
            <w:noProof/>
            <w:webHidden/>
          </w:rPr>
        </w:r>
        <w:r w:rsidR="00F1385E">
          <w:rPr>
            <w:noProof/>
            <w:webHidden/>
          </w:rPr>
          <w:fldChar w:fldCharType="separate"/>
        </w:r>
        <w:r w:rsidR="00F1385E">
          <w:rPr>
            <w:noProof/>
            <w:webHidden/>
          </w:rPr>
          <w:t>25</w:t>
        </w:r>
        <w:r w:rsidR="00F1385E">
          <w:rPr>
            <w:noProof/>
            <w:webHidden/>
          </w:rPr>
          <w:fldChar w:fldCharType="end"/>
        </w:r>
      </w:hyperlink>
    </w:p>
    <w:p w14:paraId="701737EB" w14:textId="592A5C69" w:rsidR="00F1385E" w:rsidRDefault="00000000">
      <w:pPr>
        <w:pStyle w:val="TOC2"/>
        <w:tabs>
          <w:tab w:val="right" w:leader="dot" w:pos="9350"/>
        </w:tabs>
        <w:rPr>
          <w:rFonts w:eastAsiaTheme="minorEastAsia"/>
          <w:noProof/>
          <w:sz w:val="24"/>
          <w:szCs w:val="24"/>
        </w:rPr>
      </w:pPr>
      <w:hyperlink w:anchor="_Toc172307875" w:history="1">
        <w:r w:rsidR="00F1385E" w:rsidRPr="00FE200D">
          <w:rPr>
            <w:rStyle w:val="Hyperlink"/>
            <w:bCs/>
            <w:noProof/>
          </w:rPr>
          <w:t>S4</w:t>
        </w:r>
        <w:r w:rsidR="00F1385E">
          <w:rPr>
            <w:noProof/>
            <w:webHidden/>
          </w:rPr>
          <w:tab/>
        </w:r>
        <w:r w:rsidR="00F1385E">
          <w:rPr>
            <w:noProof/>
            <w:webHidden/>
          </w:rPr>
          <w:fldChar w:fldCharType="begin"/>
        </w:r>
        <w:r w:rsidR="00F1385E">
          <w:rPr>
            <w:noProof/>
            <w:webHidden/>
          </w:rPr>
          <w:instrText xml:space="preserve"> PAGEREF _Toc172307875 \h </w:instrText>
        </w:r>
        <w:r w:rsidR="00F1385E">
          <w:rPr>
            <w:noProof/>
            <w:webHidden/>
          </w:rPr>
        </w:r>
        <w:r w:rsidR="00F1385E">
          <w:rPr>
            <w:noProof/>
            <w:webHidden/>
          </w:rPr>
          <w:fldChar w:fldCharType="separate"/>
        </w:r>
        <w:r w:rsidR="00F1385E">
          <w:rPr>
            <w:noProof/>
            <w:webHidden/>
          </w:rPr>
          <w:t>29</w:t>
        </w:r>
        <w:r w:rsidR="00F1385E">
          <w:rPr>
            <w:noProof/>
            <w:webHidden/>
          </w:rPr>
          <w:fldChar w:fldCharType="end"/>
        </w:r>
      </w:hyperlink>
    </w:p>
    <w:p w14:paraId="45C92FBA" w14:textId="22DA7359" w:rsidR="00F1385E" w:rsidRDefault="00000000">
      <w:pPr>
        <w:pStyle w:val="TOC1"/>
        <w:tabs>
          <w:tab w:val="right" w:leader="dot" w:pos="9350"/>
        </w:tabs>
        <w:rPr>
          <w:rFonts w:eastAsiaTheme="minorEastAsia"/>
          <w:noProof/>
          <w:sz w:val="24"/>
          <w:szCs w:val="24"/>
        </w:rPr>
      </w:pPr>
      <w:hyperlink w:anchor="_Toc172307876" w:history="1">
        <w:r w:rsidR="00F1385E" w:rsidRPr="00FE200D">
          <w:rPr>
            <w:rStyle w:val="Hyperlink"/>
            <w:noProof/>
          </w:rPr>
          <w:t>3.7 References</w:t>
        </w:r>
        <w:r w:rsidR="00F1385E">
          <w:rPr>
            <w:noProof/>
            <w:webHidden/>
          </w:rPr>
          <w:tab/>
        </w:r>
        <w:r w:rsidR="00F1385E">
          <w:rPr>
            <w:noProof/>
            <w:webHidden/>
          </w:rPr>
          <w:fldChar w:fldCharType="begin"/>
        </w:r>
        <w:r w:rsidR="00F1385E">
          <w:rPr>
            <w:noProof/>
            <w:webHidden/>
          </w:rPr>
          <w:instrText xml:space="preserve"> PAGEREF _Toc172307876 \h </w:instrText>
        </w:r>
        <w:r w:rsidR="00F1385E">
          <w:rPr>
            <w:noProof/>
            <w:webHidden/>
          </w:rPr>
        </w:r>
        <w:r w:rsidR="00F1385E">
          <w:rPr>
            <w:noProof/>
            <w:webHidden/>
          </w:rPr>
          <w:fldChar w:fldCharType="separate"/>
        </w:r>
        <w:r w:rsidR="00F1385E">
          <w:rPr>
            <w:noProof/>
            <w:webHidden/>
          </w:rPr>
          <w:t>34</w:t>
        </w:r>
        <w:r w:rsidR="00F1385E">
          <w:rPr>
            <w:noProof/>
            <w:webHidden/>
          </w:rPr>
          <w:fldChar w:fldCharType="end"/>
        </w:r>
      </w:hyperlink>
    </w:p>
    <w:p w14:paraId="319C577A" w14:textId="5238C810"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2307855"/>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high-throughput.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r w:rsidR="00AC61B3">
        <w:rPr>
          <w:rFonts w:ascii="Calibri" w:hAnsi="Calibri" w:cs="Calibri"/>
        </w:rPr>
        <w:t>invented</w:t>
      </w:r>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72307856"/>
      <w:bookmarkStart w:id="2" w:name="_Hlk170122374"/>
      <w:r w:rsidRPr="003C0849">
        <w:lastRenderedPageBreak/>
        <w:t>3.</w:t>
      </w:r>
      <w:r w:rsidR="00713776">
        <w:t>2 Introduction</w:t>
      </w:r>
      <w:bookmarkEnd w:id="1"/>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nanodiscs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nanodiscs, it is possible to solubilize and obtain the structures of MPs within detergents, saposin-lipoprotein nanoparticles, amphipols, and peptidiscs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phospholamban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thousands of TMHs to study in high</w:t>
      </w:r>
      <w:r w:rsidR="009D1DDB">
        <w:rPr>
          <w:rFonts w:ascii="Calibri" w:eastAsia="Calibri" w:hAnsi="Calibri" w:cs="Times New Roman"/>
        </w:rPr>
        <w:t>-</w:t>
      </w:r>
      <w:r w:rsidR="002D1BB4" w:rsidRPr="002D1BB4">
        <w:rPr>
          <w:rFonts w:ascii="Calibri" w:eastAsia="Calibri" w:hAnsi="Calibri" w:cs="Times New Roman"/>
        </w:rPr>
        <w:t>throughput.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2307857"/>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6C740807" w:rsidR="00F951F3" w:rsidRDefault="005A21E5" w:rsidP="00F951F3">
      <w:pPr>
        <w:pStyle w:val="ThesisTOC2"/>
      </w:pPr>
      <w:bookmarkStart w:id="4" w:name="_Toc172307858"/>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4C7B0D29">
                <wp:simplePos x="0" y="0"/>
                <wp:positionH relativeFrom="margin">
                  <wp:align>left</wp:align>
                </wp:positionH>
                <wp:positionV relativeFrom="paragraph">
                  <wp:posOffset>2804055</wp:posOffset>
                </wp:positionV>
                <wp:extent cx="5930900" cy="773430"/>
                <wp:effectExtent l="0" t="0" r="0" b="762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73723"/>
                        </a:xfrm>
                        <a:prstGeom prst="rect">
                          <a:avLst/>
                        </a:prstGeom>
                        <a:solidFill>
                          <a:srgbClr val="FFFFFF"/>
                        </a:solidFill>
                        <a:ln w="9525">
                          <a:noFill/>
                          <a:miter lim="800000"/>
                          <a:headEnd/>
                          <a:tailEnd/>
                        </a:ln>
                      </wps:spPr>
                      <wps:txbx>
                        <w:txbxContent>
                          <w:p w14:paraId="63A17975" w14:textId="0B1161EF"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3.1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 Distance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Helix-helix interactions extracted from the PDB in September 2019. Plotted against the angle and distance of each interaction, and density map defined using kernel density estimation.</w:t>
                            </w:r>
                            <w:r w:rsidR="00D67F1C" w:rsidRPr="005A21E5">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0.9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" stroked="f">
                <v:textbox>
                  <w:txbxContent>
                    <w:p w14:paraId="63A17975" w14:textId="0B1161EF"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3.1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 Distance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Helix-helix interactions extracted from the PDB in September 2019. Plotted against the angle and distance of each interaction, and density map defined using kernel density estimation.</w:t>
                      </w:r>
                      <w:r w:rsidR="00D67F1C" w:rsidRPr="005A21E5">
                        <w:rPr>
                          <w:rFonts w:ascii="Calibri" w:hAnsi="Calibri" w:cs="Calibri"/>
                          <w:sz w:val="20"/>
                          <w:szCs w:val="20"/>
                        </w:rPr>
                        <w:t xml:space="preserve"> </w:t>
                      </w:r>
                    </w:p>
                  </w:txbxContent>
                </v:textbox>
                <w10:wrap type="square" anchorx="margin"/>
              </v:shape>
            </w:pict>
          </mc:Fallback>
        </mc:AlternateContent>
      </w:r>
      <w:r w:rsidR="00F951F3">
        <w:rPr>
          <w:noProof/>
        </w:rPr>
        <w:drawing>
          <wp:anchor distT="0" distB="0" distL="114300" distR="114300" simplePos="0" relativeHeight="251680256" behindDoc="0" locked="0" layoutInCell="1" allowOverlap="1" wp14:anchorId="5C442301" wp14:editId="10691A07">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ility: By applying my design algorithm to the geometries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 xml:space="preserve">Figure 3.2 Template Geometry Grid. </w:t>
                            </w:r>
                            <w:r w:rsidRPr="005A21E5">
                              <w:rPr>
                                <w:rFonts w:ascii="Calibri" w:hAnsi="Calibri" w:cs="Calibri"/>
                                <w:sz w:val="20"/>
                                <w:szCs w:val="20"/>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 xml:space="preserve">Figure 3.2 Template Geometry Grid. </w:t>
                      </w:r>
                      <w:r w:rsidRPr="005A21E5">
                        <w:rPr>
                          <w:rFonts w:ascii="Calibri" w:hAnsi="Calibri" w:cs="Calibri"/>
                          <w:sz w:val="20"/>
                          <w:szCs w:val="20"/>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2307859"/>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523AD3" w:rsidRPr="005A21E5">
                              <w:rPr>
                                <w:rFonts w:ascii="Calibri" w:hAnsi="Calibri" w:cs="Calibri"/>
                                <w:b/>
                                <w:bCs/>
                                <w:sz w:val="20"/>
                                <w:szCs w:val="20"/>
                              </w:rPr>
                              <w:t>3</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Pr="005A21E5">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Pr="005A21E5">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523AD3" w:rsidRPr="005A21E5">
                        <w:rPr>
                          <w:rFonts w:ascii="Calibri" w:hAnsi="Calibri" w:cs="Calibri"/>
                          <w:b/>
                          <w:bCs/>
                          <w:sz w:val="20"/>
                          <w:szCs w:val="20"/>
                        </w:rPr>
                        <w:t>3</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Pr="005A21E5">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Pr="005A21E5">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03378F5"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(Cys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Asp, Glu, As</w:t>
      </w:r>
      <w:r w:rsidR="00523AD3">
        <w:rPr>
          <w:rFonts w:ascii="Calibri" w:hAnsi="Calibri" w:cs="Calibri"/>
        </w:rPr>
        <w:t>n</w:t>
      </w:r>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Ser, Tyr, and Thr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during the sequence search described in section 3.3.5</w:t>
      </w:r>
      <w:r w:rsidR="00430F6A">
        <w:rPr>
          <w:rFonts w:ascii="Calibri" w:hAnsi="Calibri" w:cs="Calibri"/>
        </w:rPr>
        <w:t>.</w:t>
      </w:r>
    </w:p>
    <w:p w14:paraId="7E3867F9" w14:textId="75C175B5" w:rsidR="005A21E5" w:rsidRDefault="005A21E5" w:rsidP="005A21E5">
      <w:pPr>
        <w:pStyle w:val="ThesisTOC2"/>
      </w:pPr>
      <w:bookmarkStart w:id="6" w:name="_Toc172307860"/>
      <w:r>
        <w:rPr>
          <w:rFonts w:ascii="Times New Roman" w:hAnsi="Times New Roman" w:cs="Times New Roman"/>
          <w:noProof/>
          <w:kern w:val="0"/>
          <w:szCs w:val="24"/>
          <w14:ligatures w14:val="none"/>
        </w:rPr>
        <mc:AlternateContent>
          <mc:Choice Requires="wps">
            <w:drawing>
              <wp:anchor distT="45720" distB="45720" distL="114300" distR="114300" simplePos="0" relativeHeight="251709952" behindDoc="0" locked="0" layoutInCell="1" allowOverlap="1" wp14:anchorId="29753C77" wp14:editId="19CD9439">
                <wp:simplePos x="0" y="0"/>
                <wp:positionH relativeFrom="margin">
                  <wp:align>right</wp:align>
                </wp:positionH>
                <wp:positionV relativeFrom="paragraph">
                  <wp:posOffset>3023870</wp:posOffset>
                </wp:positionV>
                <wp:extent cx="5930900" cy="796925"/>
                <wp:effectExtent l="0" t="0" r="0" b="3175"/>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96925"/>
                        </a:xfrm>
                        <a:prstGeom prst="rect">
                          <a:avLst/>
                        </a:prstGeom>
                        <a:solidFill>
                          <a:srgbClr val="FFFFFF"/>
                        </a:solidFill>
                        <a:ln w="9525">
                          <a:noFill/>
                          <a:miter lim="800000"/>
                          <a:headEnd/>
                          <a:tailEnd/>
                        </a:ln>
                      </wps:spPr>
                      <wps:txbx>
                        <w:txbxContent>
                          <w:p w14:paraId="54F9A4A8" w14:textId="7777777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 xml:space="preserve">Figure 3.4 Solvent Accessible Surface Area (SASA). </w:t>
                            </w:r>
                            <w:r w:rsidRPr="005A21E5">
                              <w:rPr>
                                <w:rFonts w:ascii="Calibri" w:hAnsi="Calibri" w:cs="Calibri"/>
                                <w:sz w:val="20"/>
                                <w:szCs w:val="20"/>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53C77" id="_x0000_s1029" type="#_x0000_t202" style="position:absolute;margin-left:415.8pt;margin-top:238.1pt;width:467pt;height:62.75pt;z-index:251709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" stroked="f">
                <v:textbox>
                  <w:txbxContent>
                    <w:p w14:paraId="54F9A4A8" w14:textId="7777777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 xml:space="preserve">Figure 3.4 Solvent Accessible Surface Area (SASA). </w:t>
                      </w:r>
                      <w:r w:rsidRPr="005A21E5">
                        <w:rPr>
                          <w:rFonts w:ascii="Calibri" w:hAnsi="Calibri" w:cs="Calibri"/>
                          <w:sz w:val="20"/>
                          <w:szCs w:val="20"/>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Pr>
          <w:noProof/>
        </w:rPr>
        <w:drawing>
          <wp:anchor distT="0" distB="0" distL="114300" distR="114300" simplePos="0" relativeHeight="251708928" behindDoc="0" locked="0" layoutInCell="1" allowOverlap="1" wp14:anchorId="7F1AAD21" wp14:editId="6D9EA429">
            <wp:simplePos x="0" y="0"/>
            <wp:positionH relativeFrom="margin">
              <wp:posOffset>962025</wp:posOffset>
            </wp:positionH>
            <wp:positionV relativeFrom="paragraph">
              <wp:posOffset>240665</wp:posOffset>
            </wp:positionV>
            <wp:extent cx="4023360" cy="2693035"/>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360" cy="2693035"/>
                    </a:xfrm>
                    <a:prstGeom prst="rect">
                      <a:avLst/>
                    </a:prstGeom>
                  </pic:spPr>
                </pic:pic>
              </a:graphicData>
            </a:graphic>
            <wp14:sizeRelH relativeFrom="margin">
              <wp14:pctWidth>0</wp14:pctWidth>
            </wp14:sizeRelH>
            <wp14:sizeRelV relativeFrom="margin">
              <wp14:pctHeight>0</wp14:pctHeight>
            </wp14:sizeRelV>
          </wp:anchor>
        </w:drawing>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Start w:id="7" w:name="_Hlk169795702"/>
      <w:bookmarkStart w:id="8" w:name="_Hlk169795727"/>
      <w:bookmarkEnd w:id="6"/>
    </w:p>
    <w:p w14:paraId="1665E337" w14:textId="1568697E" w:rsidR="005A21E5" w:rsidRDefault="00DD7C0D" w:rsidP="005A21E5">
      <w:pPr>
        <w:spacing w:line="480" w:lineRule="auto"/>
        <w:ind w:firstLine="360"/>
        <w:jc w:val="both"/>
        <w:rPr>
          <w:rFonts w:ascii="Calibri" w:hAnsi="Calibri" w:cs="Calibri"/>
        </w:rPr>
      </w:pPr>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GAS</w:t>
      </w:r>
      <w:r w:rsidRPr="00664316">
        <w:rPr>
          <w:rFonts w:ascii="Calibri" w:hAnsi="Calibri" w:cs="Calibri"/>
          <w:vertAlign w:val="subscript"/>
        </w:rPr>
        <w:t>right</w:t>
      </w:r>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with similar interfaces had better correlation with our </w:t>
      </w:r>
      <w:r w:rsidR="005A21E5">
        <w:rPr>
          <w:rFonts w:ascii="Calibri" w:hAnsi="Calibri" w:cs="Calibri"/>
          <w:noProof/>
        </w:rPr>
        <w:drawing>
          <wp:anchor distT="0" distB="0" distL="114300" distR="114300" simplePos="0" relativeHeight="251712000" behindDoc="0" locked="0" layoutInCell="1" allowOverlap="1" wp14:anchorId="4F2A8B84" wp14:editId="6E5030AE">
            <wp:simplePos x="0" y="0"/>
            <wp:positionH relativeFrom="margin">
              <wp:posOffset>635</wp:posOffset>
            </wp:positionH>
            <wp:positionV relativeFrom="paragraph">
              <wp:posOffset>623570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A21E5">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713024" behindDoc="0" locked="0" layoutInCell="1" allowOverlap="1" wp14:anchorId="15C94836" wp14:editId="7C44968A">
                <wp:simplePos x="0" y="0"/>
                <wp:positionH relativeFrom="margin">
                  <wp:posOffset>0</wp:posOffset>
                </wp:positionH>
                <wp:positionV relativeFrom="paragraph">
                  <wp:posOffset>2356583</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5D19D1D9" w14:textId="77777777" w:rsidR="005A21E5" w:rsidRPr="005716D2" w:rsidRDefault="005A21E5" w:rsidP="005A21E5">
                            <w:pPr>
                              <w:jc w:val="both"/>
                              <w:rPr>
                                <w:rFonts w:ascii="Calibri" w:hAnsi="Calibri" w:cs="Calibri"/>
                                <w:sz w:val="20"/>
                                <w:szCs w:val="20"/>
                              </w:rPr>
                            </w:pPr>
                            <w:r w:rsidRPr="005716D2">
                              <w:rPr>
                                <w:rFonts w:ascii="Calibri" w:hAnsi="Calibri" w:cs="Calibri"/>
                                <w:b/>
                                <w:bCs/>
                                <w:sz w:val="20"/>
                                <w:szCs w:val="20"/>
                              </w:rPr>
                              <w:t xml:space="preserve">Figure 3.5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94836" id="_x0000_s1030" type="#_x0000_t202" style="position:absolute;left:0;text-align:left;margin-left:0;margin-top:185.55pt;width:467pt;height:40pt;z-index:251713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" stroked="f">
                <v:textbox>
                  <w:txbxContent>
                    <w:p w14:paraId="5D19D1D9" w14:textId="77777777" w:rsidR="005A21E5" w:rsidRPr="005716D2" w:rsidRDefault="005A21E5" w:rsidP="005A21E5">
                      <w:pPr>
                        <w:jc w:val="both"/>
                        <w:rPr>
                          <w:rFonts w:ascii="Calibri" w:hAnsi="Calibri" w:cs="Calibri"/>
                          <w:sz w:val="20"/>
                          <w:szCs w:val="20"/>
                        </w:rPr>
                      </w:pPr>
                      <w:r w:rsidRPr="005716D2">
                        <w:rPr>
                          <w:rFonts w:ascii="Calibri" w:hAnsi="Calibri" w:cs="Calibri"/>
                          <w:b/>
                          <w:bCs/>
                          <w:sz w:val="20"/>
                          <w:szCs w:val="20"/>
                        </w:rPr>
                        <w:t xml:space="preserve">Figure 3.5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4A753F6F"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r w:rsidR="00003388">
        <w:rPr>
          <w:rFonts w:ascii="Calibri" w:hAnsi="Calibri" w:cs="Calibri"/>
        </w:rPr>
        <w:t>The GAS</w:t>
      </w:r>
      <w:r w:rsidR="00003388" w:rsidRPr="00120D4A">
        <w:rPr>
          <w:rFonts w:ascii="Calibri" w:hAnsi="Calibri" w:cs="Calibri"/>
          <w:vertAlign w:val="subscript"/>
        </w:rPr>
        <w:t>right</w:t>
      </w:r>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as GAS</w:t>
      </w:r>
      <w:r w:rsidR="00704611" w:rsidRPr="00120D4A">
        <w:rPr>
          <w:rFonts w:ascii="Calibri" w:hAnsi="Calibri" w:cs="Calibri"/>
          <w:vertAlign w:val="subscript"/>
        </w:rPr>
        <w:t>right</w:t>
      </w:r>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w:t>
      </w:r>
      <w:r w:rsidR="00760996">
        <w:rPr>
          <w:rFonts w:ascii="Calibri" w:hAnsi="Calibri" w:cs="Calibri"/>
        </w:rPr>
        <w:t>axial rotations and zShifts</w:t>
      </w:r>
      <w:r w:rsidR="00704611">
        <w:rPr>
          <w:rFonts w:ascii="Calibri" w:hAnsi="Calibri" w:cs="Calibri"/>
        </w:rPr>
        <w:t xml:space="preserve">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2307861"/>
      <w:r w:rsidRPr="003C0849">
        <w:t>3.</w:t>
      </w:r>
      <w:r w:rsidR="002D1BB4">
        <w:t>3</w:t>
      </w:r>
      <w:r w:rsidRPr="003C0849">
        <w:t>.</w:t>
      </w:r>
      <w:r w:rsidR="006E6F89">
        <w:t>4</w:t>
      </w:r>
      <w:r w:rsidRPr="003C0849">
        <w:t xml:space="preserve"> Developing the energy terms</w:t>
      </w:r>
      <w:bookmarkEnd w:id="9"/>
    </w:p>
    <w:p w14:paraId="0D05E421" w14:textId="12F5B3DD"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w:t>
      </w:r>
      <w:r w:rsidR="00704611">
        <w:rPr>
          <w:rFonts w:ascii="Calibri" w:hAnsi="Calibri" w:cs="Calibri"/>
        </w:rPr>
        <w:lastRenderedPageBreak/>
        <w:t xml:space="preserve">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2E0996B0" w:rsidR="00DF51F6" w:rsidRPr="003C0849" w:rsidRDefault="005A21E5"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525BF9F6">
            <wp:simplePos x="0" y="0"/>
            <wp:positionH relativeFrom="margin">
              <wp:posOffset>480158</wp:posOffset>
            </wp:positionH>
            <wp:positionV relativeFrom="paragraph">
              <wp:posOffset>903312</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Pr>
          <w:rFonts w:ascii="Calibri" w:hAnsi="Calibri" w:cs="Calibri"/>
        </w:rPr>
        <w:t>.</w:t>
      </w:r>
    </w:p>
    <w:p w14:paraId="79DB2FDA" w14:textId="217203D4"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4441387B">
                <wp:simplePos x="0" y="0"/>
                <wp:positionH relativeFrom="margin">
                  <wp:align>right</wp:align>
                </wp:positionH>
                <wp:positionV relativeFrom="paragraph">
                  <wp:posOffset>271145</wp:posOffset>
                </wp:positionV>
                <wp:extent cx="5930900" cy="609600"/>
                <wp:effectExtent l="0" t="0" r="0" b="0"/>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09600"/>
                        </a:xfrm>
                        <a:prstGeom prst="rect">
                          <a:avLst/>
                        </a:prstGeom>
                        <a:solidFill>
                          <a:srgbClr val="FFFFFF"/>
                        </a:solidFill>
                        <a:ln w="9525">
                          <a:noFill/>
                          <a:miter lim="800000"/>
                          <a:headEnd/>
                          <a:tailEnd/>
                        </a:ln>
                      </wps:spPr>
                      <wps:txbx>
                        <w:txbxContent>
                          <w:p w14:paraId="628DE630" w14:textId="2B28F24F"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5E1C87" w:rsidRPr="005716D2">
                              <w:rPr>
                                <w:rFonts w:ascii="Calibri" w:hAnsi="Calibri" w:cs="Calibri"/>
                                <w:b/>
                                <w:bCs/>
                                <w:sz w:val="20"/>
                                <w:szCs w:val="20"/>
                              </w:rPr>
                              <w:t>6</w:t>
                            </w:r>
                            <w:r w:rsidRPr="005716D2">
                              <w:rPr>
                                <w:rFonts w:ascii="Calibri" w:hAnsi="Calibri" w:cs="Calibri"/>
                                <w:b/>
                                <w:bCs/>
                                <w:sz w:val="20"/>
                                <w:szCs w:val="20"/>
                              </w:rPr>
                              <w:t xml:space="preserve"> Developing the BASELINE_MONOMER term. </w:t>
                            </w:r>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48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" stroked="f">
                <v:textbox>
                  <w:txbxContent>
                    <w:p w14:paraId="628DE630" w14:textId="2B28F24F"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5E1C87" w:rsidRPr="005716D2">
                        <w:rPr>
                          <w:rFonts w:ascii="Calibri" w:hAnsi="Calibri" w:cs="Calibri"/>
                          <w:b/>
                          <w:bCs/>
                          <w:sz w:val="20"/>
                          <w:szCs w:val="20"/>
                        </w:rPr>
                        <w:t>6</w:t>
                      </w:r>
                      <w:r w:rsidRPr="005716D2">
                        <w:rPr>
                          <w:rFonts w:ascii="Calibri" w:hAnsi="Calibri" w:cs="Calibri"/>
                          <w:b/>
                          <w:bCs/>
                          <w:sz w:val="20"/>
                          <w:szCs w:val="20"/>
                        </w:rPr>
                        <w:t xml:space="preserve"> Developing the BASELINE_MONOMER term. </w:t>
                      </w:r>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w:t>
      </w:r>
      <w:r w:rsidRPr="003C0849">
        <w:rPr>
          <w:rFonts w:ascii="Calibri" w:hAnsi="Calibri" w:cs="Calibri"/>
        </w:rPr>
        <w:lastRenderedPageBreak/>
        <w:t>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64B2A4FF"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(freq_AA)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lastRenderedPageBreak/>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2307862"/>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12A00D36">
                <wp:simplePos x="0" y="0"/>
                <wp:positionH relativeFrom="margin">
                  <wp:align>right</wp:align>
                </wp:positionH>
                <wp:positionV relativeFrom="paragraph">
                  <wp:posOffset>2055495</wp:posOffset>
                </wp:positionV>
                <wp:extent cx="5930900" cy="668020"/>
                <wp:effectExtent l="0" t="0" r="0" b="0"/>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8215"/>
                        </a:xfrm>
                        <a:prstGeom prst="rect">
                          <a:avLst/>
                        </a:prstGeom>
                        <a:solidFill>
                          <a:srgbClr val="FFFFFF"/>
                        </a:solidFill>
                        <a:ln w="9525">
                          <a:noFill/>
                          <a:miter lim="800000"/>
                          <a:headEnd/>
                          <a:tailEnd/>
                        </a:ln>
                      </wps:spPr>
                      <wps:txbx>
                        <w:txbxContent>
                          <w:p w14:paraId="5539EB0D" w14:textId="644F5193" w:rsidR="00DC3ABF" w:rsidRPr="005716D2" w:rsidRDefault="00DC3ABF" w:rsidP="00DC3ABF">
                            <w:pPr>
                              <w:jc w:val="both"/>
                              <w:rPr>
                                <w:rFonts w:ascii="Calibri" w:hAnsi="Calibri" w:cs="Calibri"/>
                                <w:sz w:val="20"/>
                                <w:szCs w:val="20"/>
                              </w:rPr>
                            </w:pPr>
                            <w:r w:rsidRPr="005716D2">
                              <w:rPr>
                                <w:rFonts w:ascii="Calibri" w:hAnsi="Calibri" w:cs="Calibri"/>
                                <w:b/>
                                <w:bCs/>
                                <w:sz w:val="20"/>
                                <w:szCs w:val="20"/>
                              </w:rPr>
                              <w:t xml:space="preserve">Figure 3.7 Sequence Search Example. </w:t>
                            </w:r>
                            <w:r w:rsidRPr="005716D2">
                              <w:rPr>
                                <w:rFonts w:ascii="Calibri" w:hAnsi="Calibri" w:cs="Calibri"/>
                                <w:sz w:val="20"/>
                                <w:szCs w:val="20"/>
                              </w:rPr>
                              <w:t>A random position on the input sequence</w:t>
                            </w:r>
                            <w:r w:rsidR="00D576F3" w:rsidRPr="005716D2">
                              <w:rPr>
                                <w:rFonts w:ascii="Calibri" w:hAnsi="Calibri" w:cs="Calibri"/>
                                <w:sz w:val="20"/>
                                <w:szCs w:val="20"/>
                              </w:rPr>
                              <w:t xml:space="preserve"> (red)</w:t>
                            </w:r>
                            <w:r w:rsidRPr="005716D2">
                              <w:rPr>
                                <w:rFonts w:ascii="Calibri" w:hAnsi="Calibri" w:cs="Calibri"/>
                                <w:sz w:val="20"/>
                                <w:szCs w:val="20"/>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5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" stroked="f">
                <v:textbox>
                  <w:txbxContent>
                    <w:p w14:paraId="5539EB0D" w14:textId="644F5193" w:rsidR="00DC3ABF" w:rsidRPr="005716D2" w:rsidRDefault="00DC3ABF" w:rsidP="00DC3ABF">
                      <w:pPr>
                        <w:jc w:val="both"/>
                        <w:rPr>
                          <w:rFonts w:ascii="Calibri" w:hAnsi="Calibri" w:cs="Calibri"/>
                          <w:sz w:val="20"/>
                          <w:szCs w:val="20"/>
                        </w:rPr>
                      </w:pPr>
                      <w:r w:rsidRPr="005716D2">
                        <w:rPr>
                          <w:rFonts w:ascii="Calibri" w:hAnsi="Calibri" w:cs="Calibri"/>
                          <w:b/>
                          <w:bCs/>
                          <w:sz w:val="20"/>
                          <w:szCs w:val="20"/>
                        </w:rPr>
                        <w:t xml:space="preserve">Figure 3.7 Sequence Search Example. </w:t>
                      </w:r>
                      <w:r w:rsidRPr="005716D2">
                        <w:rPr>
                          <w:rFonts w:ascii="Calibri" w:hAnsi="Calibri" w:cs="Calibri"/>
                          <w:sz w:val="20"/>
                          <w:szCs w:val="20"/>
                        </w:rPr>
                        <w:t>A random position on the input sequence</w:t>
                      </w:r>
                      <w:r w:rsidR="00D576F3" w:rsidRPr="005716D2">
                        <w:rPr>
                          <w:rFonts w:ascii="Calibri" w:hAnsi="Calibri" w:cs="Calibri"/>
                          <w:sz w:val="20"/>
                          <w:szCs w:val="20"/>
                        </w:rPr>
                        <w:t xml:space="preserve"> (red)</w:t>
                      </w:r>
                      <w:r w:rsidRPr="005716D2">
                        <w:rPr>
                          <w:rFonts w:ascii="Calibri" w:hAnsi="Calibri" w:cs="Calibri"/>
                          <w:sz w:val="20"/>
                          <w:szCs w:val="20"/>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 xml:space="preserve">AA </w:t>
      </w:r>
      <w:r w:rsidR="00A7624A">
        <w:rPr>
          <w:rFonts w:ascii="Calibri" w:hAnsi="Calibri" w:cs="Calibri"/>
        </w:rPr>
        <w:lastRenderedPageBreak/>
        <w:t>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2307863"/>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Table S</w:t>
      </w:r>
      <w:r w:rsidR="0078656D">
        <w:rPr>
          <w:rFonts w:ascii="Calibri" w:hAnsi="Calibri" w:cs="Calibri"/>
          <w:b/>
          <w:bCs/>
        </w:rPr>
        <w:t>x</w:t>
      </w:r>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2307864"/>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696640" behindDoc="0" locked="0" layoutInCell="1" allowOverlap="1" wp14:anchorId="41EFDB6A" wp14:editId="3022B9B1">
                <wp:simplePos x="0" y="0"/>
                <wp:positionH relativeFrom="margin">
                  <wp:align>left</wp:align>
                </wp:positionH>
                <wp:positionV relativeFrom="paragraph">
                  <wp:posOffset>3727342</wp:posOffset>
                </wp:positionV>
                <wp:extent cx="5930900" cy="586105"/>
                <wp:effectExtent l="0" t="0" r="0" b="4445"/>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154"/>
                        </a:xfrm>
                        <a:prstGeom prst="rect">
                          <a:avLst/>
                        </a:prstGeom>
                        <a:solidFill>
                          <a:srgbClr val="FFFFFF"/>
                        </a:solidFill>
                        <a:ln w="9525">
                          <a:noFill/>
                          <a:miter lim="800000"/>
                          <a:headEnd/>
                          <a:tailEnd/>
                        </a:ln>
                      </wps:spPr>
                      <wps:txbx>
                        <w:txbxContent>
                          <w:p w14:paraId="1657D4D1" w14:textId="4EEEA90B" w:rsidR="00815FDB" w:rsidRPr="005A21E5" w:rsidRDefault="00815FDB" w:rsidP="00815FDB">
                            <w:pPr>
                              <w:jc w:val="both"/>
                              <w:rPr>
                                <w:rFonts w:ascii="Calibri" w:hAnsi="Calibri" w:cs="Calibri"/>
                                <w:sz w:val="20"/>
                                <w:szCs w:val="20"/>
                              </w:rPr>
                            </w:pPr>
                            <w:r w:rsidRPr="005A21E5">
                              <w:rPr>
                                <w:rFonts w:ascii="Calibri" w:hAnsi="Calibri" w:cs="Calibri"/>
                                <w:b/>
                                <w:bCs/>
                                <w:sz w:val="20"/>
                                <w:szCs w:val="20"/>
                              </w:rPr>
                              <w:t xml:space="preserve">Figure 3.8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46.15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" stroked="f">
                <v:textbox>
                  <w:txbxContent>
                    <w:p w14:paraId="1657D4D1" w14:textId="4EEEA90B" w:rsidR="00815FDB" w:rsidRPr="005A21E5" w:rsidRDefault="00815FDB" w:rsidP="00815FDB">
                      <w:pPr>
                        <w:jc w:val="both"/>
                        <w:rPr>
                          <w:rFonts w:ascii="Calibri" w:hAnsi="Calibri" w:cs="Calibri"/>
                          <w:sz w:val="20"/>
                          <w:szCs w:val="20"/>
                        </w:rPr>
                      </w:pPr>
                      <w:r w:rsidRPr="005A21E5">
                        <w:rPr>
                          <w:rFonts w:ascii="Calibri" w:hAnsi="Calibri" w:cs="Calibri"/>
                          <w:b/>
                          <w:bCs/>
                          <w:sz w:val="20"/>
                          <w:szCs w:val="20"/>
                        </w:rPr>
                        <w:t xml:space="preserve">Figure 3.8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w:t>
      </w:r>
      <w:r w:rsidR="00815FDB">
        <w:rPr>
          <w:rFonts w:ascii="Calibri" w:hAnsi="Calibri" w:cs="Calibri"/>
        </w:rPr>
        <w:lastRenderedPageBreak/>
        <w:t xml:space="preserve">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2307865"/>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2307866"/>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DNAChisel:</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Numpy: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Scipy: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Sklearn: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Pymol: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3E8842CF"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code can be found on Github</w:t>
      </w:r>
      <w:r w:rsidR="00207AA2">
        <w:rPr>
          <w:rFonts w:ascii="Calibri" w:hAnsi="Calibri" w:cs="Calibri"/>
        </w:rPr>
        <w:t xml:space="preserve"> at …</w:t>
      </w:r>
    </w:p>
    <w:p w14:paraId="05A85E28" w14:textId="4AAE2FAA" w:rsidR="00CB7511" w:rsidRDefault="00CB7511" w:rsidP="004A6BCF">
      <w:pPr>
        <w:pStyle w:val="ThesisTOC2"/>
      </w:pPr>
      <w:bookmarkStart w:id="15" w:name="_Toc172307867"/>
      <w:r>
        <w:t>3.</w:t>
      </w:r>
      <w:r w:rsidR="002D1BB4">
        <w:t>4</w:t>
      </w:r>
      <w:r>
        <w:t>.</w:t>
      </w:r>
      <w:r w:rsidR="00CF0E41">
        <w:t>2</w:t>
      </w:r>
      <w:r>
        <w:t xml:space="preserve"> Design Analysis</w:t>
      </w:r>
      <w:bookmarkEnd w:id="15"/>
    </w:p>
    <w:p w14:paraId="2128819C" w14:textId="24FF8F7C" w:rsidR="00CB7511" w:rsidRDefault="009B01DF" w:rsidP="00F57F75">
      <w:pPr>
        <w:spacing w:line="480" w:lineRule="auto"/>
        <w:ind w:firstLine="360"/>
        <w:jc w:val="both"/>
        <w:rPr>
          <w:rFonts w:ascii="Calibri" w:hAnsi="Calibri" w:cs="Calibri"/>
        </w:rPr>
      </w:pPr>
      <w:r w:rsidRPr="003C0849">
        <w:rPr>
          <w:rFonts w:ascii="Calibri" w:hAnsi="Calibri" w:cs="Calibri"/>
        </w:rPr>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w:t>
      </w:r>
      <w:r w:rsidR="0083679B">
        <w:rPr>
          <w:rFonts w:ascii="Calibri" w:hAnsi="Calibri" w:cs="Calibri"/>
        </w:rPr>
        <w:t xml:space="preserve">the average </w:t>
      </w:r>
      <w:r>
        <w:rPr>
          <w:rFonts w:ascii="Calibri" w:hAnsi="Calibri" w:cs="Calibri"/>
        </w:rPr>
        <w:t>energ</w:t>
      </w:r>
      <w:r w:rsidR="0083679B">
        <w:rPr>
          <w:rFonts w:ascii="Calibri" w:hAnsi="Calibri" w:cs="Calibri"/>
        </w:rPr>
        <w:t>y for each term</w:t>
      </w:r>
      <w:r w:rsidR="00D85F61">
        <w:rPr>
          <w:rFonts w:ascii="Calibri" w:hAnsi="Calibri" w:cs="Calibri"/>
        </w:rPr>
        <w:t>,</w:t>
      </w:r>
      <w:r>
        <w:rPr>
          <w:rFonts w:ascii="Calibri" w:hAnsi="Calibri" w:cs="Calibri"/>
        </w:rPr>
        <w:t xml:space="preserve"> AA percent composition</w:t>
      </w:r>
      <w:r w:rsidR="0083679B">
        <w:rPr>
          <w:rFonts w:ascii="Calibri" w:hAnsi="Calibri" w:cs="Calibri"/>
        </w:rPr>
        <w:t xml:space="preserve"> as bar graphs</w:t>
      </w:r>
      <w:r w:rsidR="00D85F61">
        <w:rPr>
          <w:rFonts w:ascii="Calibri" w:hAnsi="Calibri" w:cs="Calibri"/>
        </w:rPr>
        <w:t>, and a csv file to run the backbone repack script</w:t>
      </w:r>
      <w:r>
        <w:rPr>
          <w:rFonts w:ascii="Calibri" w:hAnsi="Calibri" w:cs="Calibri"/>
        </w:rPr>
        <w:t xml:space="preserve">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w:t>
      </w:r>
      <w:r w:rsidR="0083679B">
        <w:rPr>
          <w:rFonts w:ascii="Calibri" w:hAnsi="Calibri" w:cs="Calibri"/>
        </w:rPr>
        <w:t xml:space="preserve">were </w:t>
      </w:r>
      <w:r w:rsidR="00CB7511">
        <w:rPr>
          <w:rFonts w:ascii="Calibri" w:hAnsi="Calibri" w:cs="Calibri"/>
        </w:rPr>
        <w:t>input into th</w:t>
      </w:r>
      <w:r w:rsidR="0083679B">
        <w:rPr>
          <w:rFonts w:ascii="Calibri" w:hAnsi="Calibri" w:cs="Calibri"/>
        </w:rPr>
        <w:t xml:space="preserve">e </w:t>
      </w:r>
      <w:r w:rsidR="00CB7511">
        <w:rPr>
          <w:rFonts w:ascii="Calibri" w:hAnsi="Calibri" w:cs="Calibri"/>
        </w:rPr>
        <w:t>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w:t>
      </w:r>
      <w:r w:rsidR="0083679B" w:rsidRPr="0083679B">
        <w:rPr>
          <w:rFonts w:ascii="Calibri" w:hAnsi="Calibri" w:cs="Calibri"/>
          <w:b/>
          <w:bCs/>
        </w:rPr>
        <w:t>(progr</w:t>
      </w:r>
      <w:r w:rsidR="00314979">
        <w:rPr>
          <w:rFonts w:ascii="Calibri" w:hAnsi="Calibri" w:cs="Calibri"/>
          <w:b/>
          <w:bCs/>
        </w:rPr>
        <w:t>am name</w:t>
      </w:r>
      <w:r w:rsidR="0083679B" w:rsidRPr="0083679B">
        <w:rPr>
          <w:rFonts w:ascii="Calibri" w:hAnsi="Calibri" w:cs="Calibri"/>
          <w:b/>
          <w:bCs/>
        </w:rPr>
        <w:t>)</w:t>
      </w:r>
      <w:r w:rsidR="0083679B">
        <w:rPr>
          <w:rFonts w:ascii="Calibri" w:hAnsi="Calibri" w:cs="Calibri"/>
        </w:rPr>
        <w:t xml:space="preserve"> </w:t>
      </w:r>
      <w:r w:rsidR="00CB7511">
        <w:rPr>
          <w:rFonts w:ascii="Calibri" w:hAnsi="Calibri" w:cs="Calibri"/>
        </w:rPr>
        <w:t>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83679B">
        <w:rPr>
          <w:rFonts w:ascii="Calibri" w:hAnsi="Calibri" w:cs="Calibri"/>
        </w:rPr>
        <w:t>T</w:t>
      </w:r>
      <w:r w:rsidR="00CB7511">
        <w:rPr>
          <w:rFonts w:ascii="Calibri" w:hAnsi="Calibri" w:cs="Calibri"/>
        </w:rPr>
        <w: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p>
    <w:p w14:paraId="07175C89" w14:textId="78A354FF" w:rsidR="009C70F5" w:rsidRPr="009C70F5" w:rsidRDefault="009C70F5" w:rsidP="009C70F5">
      <w:pPr>
        <w:pStyle w:val="ThesisTOC2"/>
      </w:pPr>
      <w:bookmarkStart w:id="16" w:name="_Toc172307868"/>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6880" behindDoc="0" locked="0" layoutInCell="1" allowOverlap="1" wp14:anchorId="40EFABE5" wp14:editId="1C297F72">
                <wp:simplePos x="0" y="0"/>
                <wp:positionH relativeFrom="margin">
                  <wp:align>left</wp:align>
                </wp:positionH>
                <wp:positionV relativeFrom="paragraph">
                  <wp:posOffset>3589117</wp:posOffset>
                </wp:positionV>
                <wp:extent cx="5930900" cy="949325"/>
                <wp:effectExtent l="0" t="0" r="0" b="3175"/>
                <wp:wrapSquare wrapText="bothSides"/>
                <wp:docPr id="903305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9569"/>
                        </a:xfrm>
                        <a:prstGeom prst="rect">
                          <a:avLst/>
                        </a:prstGeom>
                        <a:solidFill>
                          <a:srgbClr val="FFFFFF"/>
                        </a:solidFill>
                        <a:ln w="9525">
                          <a:noFill/>
                          <a:miter lim="800000"/>
                          <a:headEnd/>
                          <a:tailEnd/>
                        </a:ln>
                      </wps:spPr>
                      <wps:txbx>
                        <w:txbxContent>
                          <w:p w14:paraId="154844EE" w14:textId="442DC69F" w:rsidR="009C70F5" w:rsidRPr="00314979" w:rsidRDefault="009C70F5" w:rsidP="009C70F5">
                            <w:pPr>
                              <w:jc w:val="both"/>
                              <w:rPr>
                                <w:rFonts w:ascii="Calibri" w:hAnsi="Calibri" w:cs="Calibri"/>
                                <w:b/>
                                <w:bCs/>
                                <w:sz w:val="20"/>
                                <w:szCs w:val="20"/>
                              </w:rPr>
                            </w:pPr>
                            <w:r w:rsidRPr="00314979">
                              <w:rPr>
                                <w:rFonts w:ascii="Calibri" w:hAnsi="Calibri" w:cs="Calibri"/>
                                <w:b/>
                                <w:bCs/>
                                <w:sz w:val="20"/>
                                <w:szCs w:val="20"/>
                              </w:rPr>
                              <w:t>Figure 3.</w:t>
                            </w:r>
                            <w:r w:rsidR="005A21E5">
                              <w:rPr>
                                <w:rFonts w:ascii="Calibri" w:hAnsi="Calibri" w:cs="Calibri"/>
                                <w:b/>
                                <w:bCs/>
                                <w:sz w:val="20"/>
                                <w:szCs w:val="20"/>
                              </w:rPr>
                              <w:t>9</w:t>
                            </w:r>
                            <w:r w:rsidRPr="00314979">
                              <w:rPr>
                                <w:rFonts w:ascii="Calibri" w:hAnsi="Calibri" w:cs="Calibri"/>
                                <w:b/>
                                <w:bCs/>
                                <w:sz w:val="20"/>
                                <w:szCs w:val="20"/>
                              </w:rPr>
                              <w:t xml:space="preserve"> Sort-Seq. </w:t>
                            </w:r>
                            <w:r w:rsidRPr="00314979">
                              <w:rPr>
                                <w:rFonts w:ascii="Calibri" w:hAnsi="Calibri" w:cs="Calibri"/>
                                <w:sz w:val="20"/>
                                <w:szCs w:val="20"/>
                              </w:rPr>
                              <w:t xml:space="preserve">A library of genes </w:t>
                            </w:r>
                            <w:r w:rsidR="00314979" w:rsidRPr="00314979">
                              <w:rPr>
                                <w:rFonts w:ascii="Calibri" w:hAnsi="Calibri" w:cs="Calibri"/>
                                <w:sz w:val="20"/>
                                <w:szCs w:val="20"/>
                              </w:rPr>
                              <w:t>coding for</w:t>
                            </w:r>
                            <w:r w:rsidRPr="00314979">
                              <w:rPr>
                                <w:rFonts w:ascii="Calibri" w:hAnsi="Calibri" w:cs="Calibri"/>
                                <w:sz w:val="20"/>
                                <w:szCs w:val="20"/>
                              </w:rPr>
                              <w:t xml:space="preserve"> my designed sequences is cloned into the </w:t>
                            </w:r>
                            <w:proofErr w:type="spellStart"/>
                            <w:r w:rsidRPr="00314979">
                              <w:rPr>
                                <w:rFonts w:ascii="Calibri" w:hAnsi="Calibri" w:cs="Calibri"/>
                                <w:sz w:val="20"/>
                                <w:szCs w:val="20"/>
                              </w:rPr>
                              <w:t>ToxR</w:t>
                            </w:r>
                            <w:proofErr w:type="spellEnd"/>
                            <w:r w:rsidRPr="00314979">
                              <w:rPr>
                                <w:rFonts w:ascii="Calibri" w:hAnsi="Calibri" w:cs="Calibri"/>
                                <w:sz w:val="20"/>
                                <w:szCs w:val="20"/>
                              </w:rPr>
                              <w:t xml:space="preserve"> plasmid</w:t>
                            </w:r>
                            <w:r w:rsidR="00314979" w:rsidRPr="00314979">
                              <w:rPr>
                                <w:rFonts w:ascii="Calibri" w:hAnsi="Calibri" w:cs="Calibri"/>
                                <w:sz w:val="20"/>
                                <w:szCs w:val="20"/>
                              </w:rPr>
                              <w:t xml:space="preserve"> and cloned into </w:t>
                            </w:r>
                            <w:r w:rsidRPr="00314979">
                              <w:rPr>
                                <w:rFonts w:ascii="Calibri" w:hAnsi="Calibri" w:cs="Calibri"/>
                                <w:i/>
                                <w:iCs/>
                                <w:sz w:val="20"/>
                                <w:szCs w:val="20"/>
                              </w:rPr>
                              <w:t>E. coli</w:t>
                            </w:r>
                            <w:r w:rsidRPr="00314979">
                              <w:rPr>
                                <w:rFonts w:ascii="Calibri" w:hAnsi="Calibri" w:cs="Calibri"/>
                                <w:sz w:val="20"/>
                                <w:szCs w:val="20"/>
                              </w:rPr>
                              <w:t xml:space="preserve"> cells. The fluorescence from each cell is assessed through fluorescence activated cell sorting</w:t>
                            </w:r>
                            <w:r w:rsidR="00314979">
                              <w:rPr>
                                <w:rFonts w:ascii="Calibri" w:hAnsi="Calibri" w:cs="Calibri"/>
                                <w:sz w:val="20"/>
                                <w:szCs w:val="20"/>
                              </w:rPr>
                              <w:t>.</w:t>
                            </w:r>
                            <w:r w:rsidR="00314979" w:rsidRPr="00314979">
                              <w:rPr>
                                <w:rFonts w:ascii="Calibri" w:hAnsi="Calibri" w:cs="Calibri"/>
                                <w:sz w:val="20"/>
                                <w:szCs w:val="20"/>
                              </w:rPr>
                              <w:t xml:space="preserve"> </w:t>
                            </w:r>
                            <w:r w:rsidR="00314979">
                              <w:rPr>
                                <w:rFonts w:ascii="Calibri" w:hAnsi="Calibri" w:cs="Calibri"/>
                                <w:sz w:val="20"/>
                                <w:szCs w:val="20"/>
                              </w:rPr>
                              <w:t>S</w:t>
                            </w:r>
                            <w:r w:rsidRPr="00314979">
                              <w:rPr>
                                <w:rFonts w:ascii="Calibri" w:hAnsi="Calibri" w:cs="Calibri"/>
                                <w:sz w:val="20"/>
                                <w:szCs w:val="20"/>
                              </w:rPr>
                              <w:t xml:space="preserve">orted populations are then sent for deep sequencing, where we get counts for each of </w:t>
                            </w:r>
                            <w:r w:rsidR="00314979">
                              <w:rPr>
                                <w:rFonts w:ascii="Calibri" w:hAnsi="Calibri" w:cs="Calibri"/>
                                <w:sz w:val="20"/>
                                <w:szCs w:val="20"/>
                              </w:rPr>
                              <w:t>the sequences found</w:t>
                            </w:r>
                            <w:r w:rsidR="00314979" w:rsidRPr="00314979">
                              <w:rPr>
                                <w:rFonts w:ascii="Calibri" w:hAnsi="Calibri" w:cs="Calibri"/>
                                <w:sz w:val="20"/>
                                <w:szCs w:val="20"/>
                              </w:rPr>
                              <w:t xml:space="preserve"> </w:t>
                            </w:r>
                            <w:r w:rsidRPr="00314979">
                              <w:rPr>
                                <w:rFonts w:ascii="Calibri" w:hAnsi="Calibri" w:cs="Calibri"/>
                                <w:sz w:val="20"/>
                                <w:szCs w:val="20"/>
                              </w:rPr>
                              <w:t>in each bin. These counts are used to reconstruct</w:t>
                            </w:r>
                            <w:r w:rsidR="00633153" w:rsidRPr="00314979">
                              <w:rPr>
                                <w:rFonts w:ascii="Calibri" w:hAnsi="Calibri" w:cs="Calibri"/>
                                <w:sz w:val="20"/>
                                <w:szCs w:val="20"/>
                              </w:rPr>
                              <w:t xml:space="preserve"> the fluorescence profile for each sequence, allowing us to determine the dimerization propensity for every sequence in the population.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ABE5" id="_x0000_s1034" type="#_x0000_t202" style="position:absolute;margin-left:0;margin-top:282.6pt;width:467pt;height:74.75pt;z-index:251706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" stroked="f">
                <v:textbox>
                  <w:txbxContent>
                    <w:p w14:paraId="154844EE" w14:textId="442DC69F" w:rsidR="009C70F5" w:rsidRPr="00314979" w:rsidRDefault="009C70F5" w:rsidP="009C70F5">
                      <w:pPr>
                        <w:jc w:val="both"/>
                        <w:rPr>
                          <w:rFonts w:ascii="Calibri" w:hAnsi="Calibri" w:cs="Calibri"/>
                          <w:b/>
                          <w:bCs/>
                          <w:sz w:val="20"/>
                          <w:szCs w:val="20"/>
                        </w:rPr>
                      </w:pPr>
                      <w:r w:rsidRPr="00314979">
                        <w:rPr>
                          <w:rFonts w:ascii="Calibri" w:hAnsi="Calibri" w:cs="Calibri"/>
                          <w:b/>
                          <w:bCs/>
                          <w:sz w:val="20"/>
                          <w:szCs w:val="20"/>
                        </w:rPr>
                        <w:t>Figure 3.</w:t>
                      </w:r>
                      <w:r w:rsidR="005A21E5">
                        <w:rPr>
                          <w:rFonts w:ascii="Calibri" w:hAnsi="Calibri" w:cs="Calibri"/>
                          <w:b/>
                          <w:bCs/>
                          <w:sz w:val="20"/>
                          <w:szCs w:val="20"/>
                        </w:rPr>
                        <w:t>9</w:t>
                      </w:r>
                      <w:r w:rsidRPr="00314979">
                        <w:rPr>
                          <w:rFonts w:ascii="Calibri" w:hAnsi="Calibri" w:cs="Calibri"/>
                          <w:b/>
                          <w:bCs/>
                          <w:sz w:val="20"/>
                          <w:szCs w:val="20"/>
                        </w:rPr>
                        <w:t xml:space="preserve"> Sort-Seq. </w:t>
                      </w:r>
                      <w:r w:rsidRPr="00314979">
                        <w:rPr>
                          <w:rFonts w:ascii="Calibri" w:hAnsi="Calibri" w:cs="Calibri"/>
                          <w:sz w:val="20"/>
                          <w:szCs w:val="20"/>
                        </w:rPr>
                        <w:t xml:space="preserve">A library of genes </w:t>
                      </w:r>
                      <w:r w:rsidR="00314979" w:rsidRPr="00314979">
                        <w:rPr>
                          <w:rFonts w:ascii="Calibri" w:hAnsi="Calibri" w:cs="Calibri"/>
                          <w:sz w:val="20"/>
                          <w:szCs w:val="20"/>
                        </w:rPr>
                        <w:t>coding for</w:t>
                      </w:r>
                      <w:r w:rsidRPr="00314979">
                        <w:rPr>
                          <w:rFonts w:ascii="Calibri" w:hAnsi="Calibri" w:cs="Calibri"/>
                          <w:sz w:val="20"/>
                          <w:szCs w:val="20"/>
                        </w:rPr>
                        <w:t xml:space="preserve"> my designed sequences is cloned into the </w:t>
                      </w:r>
                      <w:proofErr w:type="spellStart"/>
                      <w:r w:rsidRPr="00314979">
                        <w:rPr>
                          <w:rFonts w:ascii="Calibri" w:hAnsi="Calibri" w:cs="Calibri"/>
                          <w:sz w:val="20"/>
                          <w:szCs w:val="20"/>
                        </w:rPr>
                        <w:t>ToxR</w:t>
                      </w:r>
                      <w:proofErr w:type="spellEnd"/>
                      <w:r w:rsidRPr="00314979">
                        <w:rPr>
                          <w:rFonts w:ascii="Calibri" w:hAnsi="Calibri" w:cs="Calibri"/>
                          <w:sz w:val="20"/>
                          <w:szCs w:val="20"/>
                        </w:rPr>
                        <w:t xml:space="preserve"> plasmid</w:t>
                      </w:r>
                      <w:r w:rsidR="00314979" w:rsidRPr="00314979">
                        <w:rPr>
                          <w:rFonts w:ascii="Calibri" w:hAnsi="Calibri" w:cs="Calibri"/>
                          <w:sz w:val="20"/>
                          <w:szCs w:val="20"/>
                        </w:rPr>
                        <w:t xml:space="preserve"> and cloned into </w:t>
                      </w:r>
                      <w:r w:rsidRPr="00314979">
                        <w:rPr>
                          <w:rFonts w:ascii="Calibri" w:hAnsi="Calibri" w:cs="Calibri"/>
                          <w:i/>
                          <w:iCs/>
                          <w:sz w:val="20"/>
                          <w:szCs w:val="20"/>
                        </w:rPr>
                        <w:t>E. coli</w:t>
                      </w:r>
                      <w:r w:rsidRPr="00314979">
                        <w:rPr>
                          <w:rFonts w:ascii="Calibri" w:hAnsi="Calibri" w:cs="Calibri"/>
                          <w:sz w:val="20"/>
                          <w:szCs w:val="20"/>
                        </w:rPr>
                        <w:t xml:space="preserve"> cells. The fluorescence from each cell is assessed through fluorescence activated cell sorting</w:t>
                      </w:r>
                      <w:r w:rsidR="00314979">
                        <w:rPr>
                          <w:rFonts w:ascii="Calibri" w:hAnsi="Calibri" w:cs="Calibri"/>
                          <w:sz w:val="20"/>
                          <w:szCs w:val="20"/>
                        </w:rPr>
                        <w:t>.</w:t>
                      </w:r>
                      <w:r w:rsidR="00314979" w:rsidRPr="00314979">
                        <w:rPr>
                          <w:rFonts w:ascii="Calibri" w:hAnsi="Calibri" w:cs="Calibri"/>
                          <w:sz w:val="20"/>
                          <w:szCs w:val="20"/>
                        </w:rPr>
                        <w:t xml:space="preserve"> </w:t>
                      </w:r>
                      <w:r w:rsidR="00314979">
                        <w:rPr>
                          <w:rFonts w:ascii="Calibri" w:hAnsi="Calibri" w:cs="Calibri"/>
                          <w:sz w:val="20"/>
                          <w:szCs w:val="20"/>
                        </w:rPr>
                        <w:t>S</w:t>
                      </w:r>
                      <w:r w:rsidRPr="00314979">
                        <w:rPr>
                          <w:rFonts w:ascii="Calibri" w:hAnsi="Calibri" w:cs="Calibri"/>
                          <w:sz w:val="20"/>
                          <w:szCs w:val="20"/>
                        </w:rPr>
                        <w:t xml:space="preserve">orted populations are then sent for deep sequencing, where we get counts for each of </w:t>
                      </w:r>
                      <w:r w:rsidR="00314979">
                        <w:rPr>
                          <w:rFonts w:ascii="Calibri" w:hAnsi="Calibri" w:cs="Calibri"/>
                          <w:sz w:val="20"/>
                          <w:szCs w:val="20"/>
                        </w:rPr>
                        <w:t>the sequences found</w:t>
                      </w:r>
                      <w:r w:rsidR="00314979" w:rsidRPr="00314979">
                        <w:rPr>
                          <w:rFonts w:ascii="Calibri" w:hAnsi="Calibri" w:cs="Calibri"/>
                          <w:sz w:val="20"/>
                          <w:szCs w:val="20"/>
                        </w:rPr>
                        <w:t xml:space="preserve"> </w:t>
                      </w:r>
                      <w:r w:rsidRPr="00314979">
                        <w:rPr>
                          <w:rFonts w:ascii="Calibri" w:hAnsi="Calibri" w:cs="Calibri"/>
                          <w:sz w:val="20"/>
                          <w:szCs w:val="20"/>
                        </w:rPr>
                        <w:t>in each bin. These counts are used to reconstruct</w:t>
                      </w:r>
                      <w:r w:rsidR="00633153" w:rsidRPr="00314979">
                        <w:rPr>
                          <w:rFonts w:ascii="Calibri" w:hAnsi="Calibri" w:cs="Calibri"/>
                          <w:sz w:val="20"/>
                          <w:szCs w:val="20"/>
                        </w:rPr>
                        <w:t xml:space="preserve"> the fluorescence profile for each sequence, allowing us to determine the dimerization propensity for every sequence in the population. </w:t>
                      </w:r>
                    </w:p>
                  </w:txbxContent>
                </v:textbox>
                <w10:wrap type="square" anchorx="margin"/>
              </v:shape>
            </w:pict>
          </mc:Fallback>
        </mc:AlternateContent>
      </w:r>
      <w:r>
        <w:rPr>
          <w:b w:val="0"/>
          <w:bCs/>
          <w:noProof/>
        </w:rPr>
        <w:drawing>
          <wp:anchor distT="0" distB="0" distL="114300" distR="114300" simplePos="0" relativeHeight="251704832" behindDoc="0" locked="0" layoutInCell="1" allowOverlap="1" wp14:anchorId="5E044A41" wp14:editId="4372D759">
            <wp:simplePos x="0" y="0"/>
            <wp:positionH relativeFrom="column">
              <wp:posOffset>638908</wp:posOffset>
            </wp:positionH>
            <wp:positionV relativeFrom="paragraph">
              <wp:posOffset>274955</wp:posOffset>
            </wp:positionV>
            <wp:extent cx="4536440" cy="3180080"/>
            <wp:effectExtent l="0" t="0" r="0" b="1270"/>
            <wp:wrapTopAndBottom/>
            <wp:docPr id="433159685" name="Picture 1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9685" name="Picture 11" descr="A diagram of a gene editing proces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536440" cy="3180080"/>
                    </a:xfrm>
                    <a:prstGeom prst="rect">
                      <a:avLst/>
                    </a:prstGeom>
                  </pic:spPr>
                </pic:pic>
              </a:graphicData>
            </a:graphic>
          </wp:anchor>
        </w:drawing>
      </w:r>
      <w:r w:rsidR="00301015">
        <w:t>3.</w:t>
      </w:r>
      <w:r w:rsidR="002D1BB4">
        <w:t>4</w:t>
      </w:r>
      <w:r w:rsidR="00301015">
        <w:t>.</w:t>
      </w:r>
      <w:r w:rsidR="00CF0E41">
        <w:t>3</w:t>
      </w:r>
      <w:r w:rsidR="00301015">
        <w:t xml:space="preserve"> </w:t>
      </w:r>
      <w:r w:rsidR="003A0DCA">
        <w:t>Fluorescence</w:t>
      </w:r>
      <w:r w:rsidR="00301015">
        <w:t xml:space="preserve"> Reconstruction</w:t>
      </w:r>
      <w:bookmarkEnd w:id="16"/>
    </w:p>
    <w:p w14:paraId="323FB242" w14:textId="5D29AC76"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Pr="00633153">
        <w:rPr>
          <w:rFonts w:ascii="Calibri" w:hAnsi="Calibri" w:cs="Calibri"/>
          <w:b/>
          <w:bCs/>
        </w:rPr>
        <w:t>cite sort-seq</w:t>
      </w:r>
      <w:r w:rsidR="00633153">
        <w:rPr>
          <w:rFonts w:ascii="Calibri" w:hAnsi="Calibri" w:cs="Calibri"/>
          <w:b/>
          <w:bCs/>
        </w:rPr>
        <w:t xml:space="preserve"> paper</w:t>
      </w:r>
      <w:r w:rsidRPr="00703C35">
        <w:rPr>
          <w:rFonts w:ascii="Calibri" w:hAnsi="Calibri" w:cs="Calibri"/>
        </w:rPr>
        <w:t xml:space="preserve">, </w:t>
      </w:r>
      <w:r w:rsidR="00314979">
        <w:rPr>
          <w:rFonts w:ascii="Calibri" w:hAnsi="Calibri" w:cs="Calibri"/>
        </w:rPr>
        <w:t>a library of genes</w:t>
      </w:r>
      <w:r w:rsidR="005716D2">
        <w:rPr>
          <w:rFonts w:ascii="Calibri" w:hAnsi="Calibri" w:cs="Calibri"/>
        </w:rPr>
        <w:t xml:space="preserve"> coding for designed TMs</w:t>
      </w:r>
      <w:r w:rsidR="00314979">
        <w:rPr>
          <w:rFonts w:ascii="Calibri" w:hAnsi="Calibri" w:cs="Calibri"/>
        </w:rPr>
        <w:t xml:space="preserve"> is cloned into the </w:t>
      </w:r>
      <w:proofErr w:type="spellStart"/>
      <w:r w:rsidR="00314979">
        <w:rPr>
          <w:rFonts w:ascii="Calibri" w:hAnsi="Calibri" w:cs="Calibri"/>
        </w:rPr>
        <w:t>ToxR</w:t>
      </w:r>
      <w:proofErr w:type="spellEnd"/>
      <w:r w:rsidR="00314979">
        <w:rPr>
          <w:rFonts w:ascii="Calibri" w:hAnsi="Calibri" w:cs="Calibri"/>
        </w:rPr>
        <w:t xml:space="preserve"> plasmi</w:t>
      </w:r>
      <w:r w:rsidR="005716D2">
        <w:rPr>
          <w:rFonts w:ascii="Calibri" w:hAnsi="Calibri" w:cs="Calibri"/>
        </w:rPr>
        <w:t>d,</w:t>
      </w:r>
      <w:r w:rsidR="00314979">
        <w:rPr>
          <w:rFonts w:ascii="Calibri" w:hAnsi="Calibri" w:cs="Calibri"/>
        </w:rPr>
        <w:t xml:space="preserve"> allowing each </w:t>
      </w:r>
      <w:r w:rsidR="005716D2">
        <w:rPr>
          <w:rFonts w:ascii="Calibri" w:hAnsi="Calibri" w:cs="Calibri"/>
        </w:rPr>
        <w:t>design</w:t>
      </w:r>
      <w:r w:rsidR="00314979">
        <w:rPr>
          <w:rFonts w:ascii="Calibri" w:hAnsi="Calibri" w:cs="Calibri"/>
        </w:rPr>
        <w:t xml:space="preserve"> to be expressed in </w:t>
      </w:r>
      <w:r w:rsidR="00314979" w:rsidRPr="00314979">
        <w:rPr>
          <w:rFonts w:ascii="Calibri" w:hAnsi="Calibri" w:cs="Calibri"/>
          <w:i/>
          <w:iCs/>
        </w:rPr>
        <w:t>E. coli</w:t>
      </w:r>
      <w:r w:rsidR="005716D2">
        <w:rPr>
          <w:rFonts w:ascii="Calibri" w:hAnsi="Calibri" w:cs="Calibri"/>
        </w:rPr>
        <w:t xml:space="preserve">. These plasmids are used to assess dimerization by TOXGREEN, which </w:t>
      </w:r>
      <w:r w:rsidR="00A9539F">
        <w:rPr>
          <w:rFonts w:ascii="Calibri" w:hAnsi="Calibri" w:cs="Calibri"/>
        </w:rPr>
        <w:t>is</w:t>
      </w:r>
      <w:r w:rsidR="005716D2">
        <w:rPr>
          <w:rFonts w:ascii="Calibri" w:hAnsi="Calibri" w:cs="Calibri"/>
        </w:rPr>
        <w:t xml:space="preserve"> detailed in </w:t>
      </w:r>
      <w:r w:rsidR="005716D2" w:rsidRPr="005716D2">
        <w:rPr>
          <w:rFonts w:ascii="Calibri" w:hAnsi="Calibri" w:cs="Calibri"/>
          <w:b/>
          <w:bCs/>
        </w:rPr>
        <w:t>SECTION</w:t>
      </w:r>
      <w:r w:rsidR="005716D2">
        <w:rPr>
          <w:rFonts w:ascii="Calibri" w:hAnsi="Calibri" w:cs="Calibri"/>
        </w:rPr>
        <w:t>. E</w:t>
      </w:r>
      <w:r w:rsidR="00314979">
        <w:rPr>
          <w:rFonts w:ascii="Calibri" w:hAnsi="Calibri" w:cs="Calibri"/>
        </w:rPr>
        <w:t>ach cell outputs fluorescence corresponding to the dimerization propensity</w:t>
      </w:r>
      <w:r w:rsidR="005716D2">
        <w:rPr>
          <w:rFonts w:ascii="Calibri" w:hAnsi="Calibri" w:cs="Calibri"/>
        </w:rPr>
        <w:t xml:space="preserve"> of the expressed sequence</w:t>
      </w:r>
      <w:r w:rsidR="00314979">
        <w:rPr>
          <w:rFonts w:ascii="Calibri" w:hAnsi="Calibri" w:cs="Calibri"/>
        </w:rPr>
        <w:t>.</w:t>
      </w:r>
      <w:r w:rsidR="005716D2">
        <w:rPr>
          <w:rFonts w:ascii="Calibri" w:hAnsi="Calibri" w:cs="Calibri"/>
        </w:rPr>
        <w:t xml:space="preserve"> A population of</w:t>
      </w:r>
      <w:r w:rsidR="00314979">
        <w:rPr>
          <w:rFonts w:ascii="Calibri" w:hAnsi="Calibri" w:cs="Calibri"/>
        </w:rPr>
        <w:t xml:space="preserve"> </w:t>
      </w:r>
      <w:r w:rsidR="00314979" w:rsidRPr="00314979">
        <w:rPr>
          <w:rFonts w:ascii="Calibri" w:hAnsi="Calibri" w:cs="Calibri"/>
          <w:i/>
          <w:iCs/>
        </w:rPr>
        <w:t>E. coli</w:t>
      </w:r>
      <w:r w:rsidR="00314979">
        <w:rPr>
          <w:rFonts w:ascii="Calibri" w:hAnsi="Calibri" w:cs="Calibri"/>
        </w:rPr>
        <w:t xml:space="preserve"> </w:t>
      </w:r>
      <w:r w:rsidR="005716D2">
        <w:rPr>
          <w:rFonts w:ascii="Calibri" w:hAnsi="Calibri" w:cs="Calibri"/>
        </w:rPr>
        <w:t xml:space="preserve">containing the library of sequences is </w:t>
      </w:r>
      <w:r w:rsidR="00314979">
        <w:rPr>
          <w:rFonts w:ascii="Calibri" w:hAnsi="Calibri" w:cs="Calibri"/>
        </w:rPr>
        <w:t xml:space="preserve">sorted into separate bins through </w:t>
      </w:r>
      <w:r w:rsidR="005716D2">
        <w:rPr>
          <w:rFonts w:ascii="Calibri" w:hAnsi="Calibri" w:cs="Calibri"/>
        </w:rPr>
        <w:t>fluorescence activated cell sorting (Figure 3.</w:t>
      </w:r>
      <w:r w:rsidR="005A21E5">
        <w:rPr>
          <w:rFonts w:ascii="Calibri" w:hAnsi="Calibri" w:cs="Calibri"/>
        </w:rPr>
        <w:t>9</w:t>
      </w:r>
      <w:r w:rsidR="005716D2">
        <w:rPr>
          <w:rFonts w:ascii="Calibri" w:hAnsi="Calibri" w:cs="Calibri"/>
        </w:rPr>
        <w:t>)</w:t>
      </w:r>
      <w:r w:rsidR="00314979">
        <w:rPr>
          <w:rFonts w:ascii="Calibri" w:hAnsi="Calibri" w:cs="Calibri"/>
        </w:rPr>
        <w:t xml:space="preserve">. </w:t>
      </w:r>
      <w:r w:rsidR="005716D2">
        <w:rPr>
          <w:rFonts w:ascii="Calibri" w:hAnsi="Calibri" w:cs="Calibri"/>
        </w:rPr>
        <w:t>P</w:t>
      </w:r>
      <w:r w:rsidR="003F357D" w:rsidRPr="00703C35">
        <w:rPr>
          <w:rFonts w:ascii="Calibri" w:hAnsi="Calibri" w:cs="Calibri"/>
        </w:rPr>
        <w:t xml:space="preserve">lasmids obtained from </w:t>
      </w:r>
      <w:r w:rsidR="005716D2">
        <w:rPr>
          <w:rFonts w:ascii="Calibri" w:hAnsi="Calibri" w:cs="Calibri"/>
        </w:rPr>
        <w:t xml:space="preserve">the </w:t>
      </w:r>
      <w:r w:rsidR="003F357D" w:rsidRPr="00703C35">
        <w:rPr>
          <w:rFonts w:ascii="Calibri" w:hAnsi="Calibri" w:cs="Calibri"/>
        </w:rPr>
        <w:t>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w:t>
      </w:r>
      <w:r w:rsidR="005716D2">
        <w:rPr>
          <w:rFonts w:ascii="Calibri" w:hAnsi="Calibri" w:cs="Calibri"/>
        </w:rPr>
        <w:t xml:space="preserve">are </w:t>
      </w:r>
      <w:r w:rsidR="003F357D" w:rsidRPr="00703C35">
        <w:rPr>
          <w:rFonts w:ascii="Calibri" w:hAnsi="Calibri" w:cs="Calibri"/>
        </w:rPr>
        <w:t>sent for Next Generation Sequencing (NGS</w:t>
      </w:r>
      <w:r w:rsidR="005716D2">
        <w:rPr>
          <w:rFonts w:ascii="Calibri" w:hAnsi="Calibri" w:cs="Calibri"/>
        </w:rPr>
        <w:t>). T</w:t>
      </w:r>
      <w:r w:rsidR="003F357D" w:rsidRPr="00703C35">
        <w:rPr>
          <w:rFonts w:ascii="Calibri" w:hAnsi="Calibri" w:cs="Calibri"/>
        </w:rPr>
        <w:t>he sequencing re</w:t>
      </w:r>
      <w:r w:rsidR="005716D2">
        <w:rPr>
          <w:rFonts w:ascii="Calibri" w:hAnsi="Calibri" w:cs="Calibri"/>
        </w:rPr>
        <w:t xml:space="preserve">turns counts for each sequence found in each bin, which are used to </w:t>
      </w:r>
      <w:r w:rsidR="003F357D" w:rsidRPr="00703C35">
        <w:rPr>
          <w:rFonts w:ascii="Calibri" w:hAnsi="Calibri" w:cs="Calibri"/>
        </w:rPr>
        <w:t>reconstruct</w:t>
      </w:r>
      <w:r w:rsidR="005716D2">
        <w:rPr>
          <w:rFonts w:ascii="Calibri" w:hAnsi="Calibri" w:cs="Calibri"/>
        </w:rPr>
        <w:t xml:space="preserve"> the</w:t>
      </w:r>
      <w:r w:rsidR="003F357D" w:rsidRPr="00703C35">
        <w:rPr>
          <w:rFonts w:ascii="Calibri" w:hAnsi="Calibri" w:cs="Calibri"/>
        </w:rPr>
        <w:t xml:space="preserve"> fluores</w:t>
      </w:r>
      <w:r w:rsidRPr="00703C35">
        <w:rPr>
          <w:rFonts w:ascii="Calibri" w:hAnsi="Calibri" w:cs="Calibri"/>
        </w:rPr>
        <w:t xml:space="preserve">cence </w:t>
      </w:r>
      <w:r w:rsidR="005716D2">
        <w:rPr>
          <w:rFonts w:ascii="Calibri" w:hAnsi="Calibri" w:cs="Calibri"/>
        </w:rPr>
        <w:t>profile for each sequence. This reconstructed fluorescence is used to assess the dimerization propensity of all sequences in the population.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xml:space="preserve">. This method normalizes the reads per protein per bin with the </w:t>
      </w:r>
      <w:r w:rsidR="003F357D" w:rsidRPr="00703C35">
        <w:rPr>
          <w:rFonts w:ascii="Calibri" w:hAnsi="Calibri" w:cs="Calibri"/>
        </w:rPr>
        <w:lastRenderedPageBreak/>
        <w:t xml:space="preserve">fraction of the population found in that bin. The normalized fractional contribution of each bin (j) for each protein (i), </w:t>
      </w:r>
      <w:r w:rsidR="00703C35" w:rsidRPr="00703C35">
        <w:rPr>
          <w:rFonts w:ascii="Calibri" w:hAnsi="Calibri" w:cs="Calibri"/>
        </w:rPr>
        <w:t>a</w:t>
      </w:r>
      <w:r w:rsidR="00703C35" w:rsidRPr="00703C35">
        <w:rPr>
          <w:rFonts w:ascii="Calibri" w:hAnsi="Calibri" w:cs="Calibri"/>
          <w:vertAlign w:val="subscript"/>
        </w:rPr>
        <w:t>ij</w:t>
      </w:r>
      <w:r w:rsidR="00703C35" w:rsidRPr="00703C35">
        <w:rPr>
          <w:rFonts w:ascii="Calibri" w:hAnsi="Calibri" w:cs="Calibri"/>
        </w:rPr>
        <w:t xml:space="preserve"> is calculated as:</w:t>
      </w:r>
    </w:p>
    <w:p w14:paraId="0EF8B85C" w14:textId="392E370F" w:rsidR="00703C35" w:rsidRDefault="009C70F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6704" behindDoc="0" locked="0" layoutInCell="1" allowOverlap="1" wp14:anchorId="5B206150" wp14:editId="32C81B36">
            <wp:simplePos x="0" y="0"/>
            <wp:positionH relativeFrom="column">
              <wp:posOffset>1423670</wp:posOffset>
            </wp:positionH>
            <wp:positionV relativeFrom="paragraph">
              <wp:posOffset>132080</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r w:rsidR="00703C35" w:rsidRPr="00703C35">
        <w:rPr>
          <w:rFonts w:ascii="Calibri" w:hAnsi="Calibri" w:cs="Calibri"/>
          <w:noProof/>
        </w:rPr>
        <w:drawing>
          <wp:anchor distT="0" distB="0" distL="114300" distR="114300" simplePos="0" relativeHeight="251655680" behindDoc="0" locked="0" layoutInCell="1" allowOverlap="1" wp14:anchorId="3614350B" wp14:editId="7C285815">
            <wp:simplePos x="0" y="0"/>
            <wp:positionH relativeFrom="column">
              <wp:posOffset>2870835</wp:posOffset>
            </wp:positionH>
            <wp:positionV relativeFrom="paragraph">
              <wp:posOffset>11137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A3D00C9" w14:textId="551566D4" w:rsidR="00703C35" w:rsidRDefault="00703C35" w:rsidP="009C70F5">
      <w:pPr>
        <w:spacing w:line="480" w:lineRule="auto"/>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(m</w:t>
      </w:r>
      <w:r w:rsidR="0090167D">
        <w:rPr>
          <w:rFonts w:ascii="Calibri" w:hAnsi="Calibri" w:cs="Calibri"/>
          <w:vertAlign w:val="subscript"/>
        </w:rPr>
        <w:t>j</w:t>
      </w:r>
      <w:r w:rsidR="0090167D">
        <w:rPr>
          <w:rFonts w:ascii="Calibri" w:hAnsi="Calibri" w:cs="Calibri"/>
          <w:vertAlign w:val="subscript"/>
        </w:rPr>
        <w:softHyphen/>
      </w:r>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s the above 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2307869"/>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(GpA)</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This normalization is calculated as a percentage of GpA fluorescence (%GpA).</w:t>
      </w:r>
      <w:r>
        <w:rPr>
          <w:rFonts w:ascii="Calibri" w:hAnsi="Calibri" w:cs="Calibri"/>
        </w:rPr>
        <w:t xml:space="preserve"> </w:t>
      </w:r>
      <w:r w:rsidR="007F2273" w:rsidRPr="007F2273">
        <w:rPr>
          <w:rFonts w:ascii="Calibri" w:hAnsi="Calibri" w:cs="Calibri"/>
        </w:rPr>
        <w:t>The reconstructed fluorescence is converted to %GpA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3CB5EB83" w14:textId="4F31402E" w:rsidR="0083679B" w:rsidRDefault="0083679B" w:rsidP="0083679B">
      <w:pPr>
        <w:spacing w:line="480" w:lineRule="auto"/>
        <w:jc w:val="both"/>
        <w:rPr>
          <w:rFonts w:ascii="Calibri" w:hAnsi="Calibri" w:cs="Calibri"/>
        </w:rPr>
      </w:pPr>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703808" behindDoc="0" locked="0" layoutInCell="1" allowOverlap="1" wp14:anchorId="043272FA" wp14:editId="5B6F180B">
                <wp:simplePos x="0" y="0"/>
                <wp:positionH relativeFrom="margin">
                  <wp:align>left</wp:align>
                </wp:positionH>
                <wp:positionV relativeFrom="paragraph">
                  <wp:posOffset>2920043</wp:posOffset>
                </wp:positionV>
                <wp:extent cx="5930900" cy="650875"/>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1353"/>
                        </a:xfrm>
                        <a:prstGeom prst="rect">
                          <a:avLst/>
                        </a:prstGeom>
                        <a:solidFill>
                          <a:srgbClr val="FFFFFF"/>
                        </a:solidFill>
                        <a:ln w="9525">
                          <a:noFill/>
                          <a:miter lim="800000"/>
                          <a:headEnd/>
                          <a:tailEnd/>
                        </a:ln>
                      </wps:spPr>
                      <wps:txbx>
                        <w:txbxContent>
                          <w:p w14:paraId="2A18D3C3" w14:textId="6D68CDA7" w:rsidR="0083679B" w:rsidRPr="00314979" w:rsidRDefault="0083679B" w:rsidP="0083679B">
                            <w:pPr>
                              <w:jc w:val="both"/>
                              <w:rPr>
                                <w:rFonts w:ascii="Calibri" w:hAnsi="Calibri" w:cs="Calibri"/>
                                <w:b/>
                                <w:bCs/>
                                <w:sz w:val="20"/>
                                <w:szCs w:val="20"/>
                              </w:rPr>
                            </w:pPr>
                            <w:r w:rsidRPr="00314979">
                              <w:rPr>
                                <w:rFonts w:ascii="Calibri" w:hAnsi="Calibri" w:cs="Calibri"/>
                                <w:b/>
                                <w:bCs/>
                                <w:sz w:val="20"/>
                                <w:szCs w:val="20"/>
                              </w:rPr>
                              <w:t>Figure 3.</w:t>
                            </w:r>
                            <w:r w:rsidR="005A21E5">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272FA" id="_x0000_s1035" type="#_x0000_t202" style="position:absolute;left:0;text-align:left;margin-left:0;margin-top:229.9pt;width:467pt;height:51.25pt;z-index:251703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" stroked="f">
                <v:textbox>
                  <w:txbxContent>
                    <w:p w14:paraId="2A18D3C3" w14:textId="6D68CDA7" w:rsidR="0083679B" w:rsidRPr="00314979" w:rsidRDefault="0083679B" w:rsidP="0083679B">
                      <w:pPr>
                        <w:jc w:val="both"/>
                        <w:rPr>
                          <w:rFonts w:ascii="Calibri" w:hAnsi="Calibri" w:cs="Calibri"/>
                          <w:b/>
                          <w:bCs/>
                          <w:sz w:val="20"/>
                          <w:szCs w:val="20"/>
                        </w:rPr>
                      </w:pPr>
                      <w:r w:rsidRPr="00314979">
                        <w:rPr>
                          <w:rFonts w:ascii="Calibri" w:hAnsi="Calibri" w:cs="Calibri"/>
                          <w:b/>
                          <w:bCs/>
                          <w:sz w:val="20"/>
                          <w:szCs w:val="20"/>
                        </w:rPr>
                        <w:t>Figure 3.</w:t>
                      </w:r>
                      <w:r w:rsidR="005A21E5">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v:textbox>
                <w10:wrap type="square" anchorx="margin"/>
              </v:shape>
            </w:pict>
          </mc:Fallback>
        </mc:AlternateContent>
      </w:r>
      <w:r>
        <w:rPr>
          <w:noProof/>
        </w:rPr>
        <w:drawing>
          <wp:anchor distT="0" distB="0" distL="114300" distR="114300" simplePos="0" relativeHeight="251701760" behindDoc="0" locked="0" layoutInCell="1" allowOverlap="1" wp14:anchorId="563162C2" wp14:editId="250C93FB">
            <wp:simplePos x="0" y="0"/>
            <wp:positionH relativeFrom="margin">
              <wp:align>left</wp:align>
            </wp:positionH>
            <wp:positionV relativeFrom="paragraph">
              <wp:posOffset>953179</wp:posOffset>
            </wp:positionV>
            <wp:extent cx="5928995" cy="1866265"/>
            <wp:effectExtent l="0" t="0" r="0" b="635"/>
            <wp:wrapTopAndBottom/>
            <wp:docPr id="401521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995" cy="1866265"/>
                    </a:xfrm>
                    <a:prstGeom prst="rect">
                      <a:avLst/>
                    </a:prstGeom>
                    <a:noFill/>
                    <a:ln>
                      <a:noFill/>
                    </a:ln>
                  </pic:spPr>
                </pic:pic>
              </a:graphicData>
            </a:graphic>
          </wp:anchor>
        </w:drawing>
      </w:r>
      <w:r w:rsidR="007F2273">
        <w:rPr>
          <w:rFonts w:ascii="Calibri" w:hAnsi="Calibri" w:cs="Calibri"/>
        </w:rPr>
        <w:t xml:space="preserve">To calibrate our fluorescence properly to %GpA,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sidR="007F2273">
        <w:rPr>
          <w:rFonts w:ascii="Calibri" w:hAnsi="Calibri" w:cs="Calibri"/>
        </w:rPr>
        <w:t xml:space="preserve">%GpA </w:t>
      </w:r>
      <w:r w:rsidR="009E067B">
        <w:rPr>
          <w:rFonts w:ascii="Calibri" w:hAnsi="Calibri" w:cs="Calibri"/>
        </w:rPr>
        <w:t xml:space="preserve">value than we’ve previously found in TOXGREEN. </w:t>
      </w:r>
    </w:p>
    <w:p w14:paraId="609A5DFC" w14:textId="3BBCB713" w:rsidR="009E067B" w:rsidRPr="0083679B" w:rsidRDefault="009E067B" w:rsidP="0083679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sidRPr="0083679B">
        <w:rPr>
          <w:rFonts w:ascii="Calibri" w:hAnsi="Calibri" w:cs="Calibri"/>
        </w:rPr>
        <w:t>Figure 3.</w:t>
      </w:r>
      <w:r w:rsidR="005A21E5">
        <w:rPr>
          <w:rFonts w:ascii="Calibri" w:hAnsi="Calibri" w:cs="Calibri"/>
        </w:rPr>
        <w:t>10</w:t>
      </w:r>
      <w:r>
        <w:rPr>
          <w:rFonts w:ascii="Calibri" w:hAnsi="Calibri" w:cs="Calibri"/>
        </w:rPr>
        <w:t xml:space="preserve">). </w:t>
      </w:r>
      <w:r w:rsidR="007F2273">
        <w:rPr>
          <w:rFonts w:ascii="Calibri" w:hAnsi="Calibri" w:cs="Calibri"/>
        </w:rPr>
        <w:t>To calibrate our reconstruction to TOXGREEN, w</w:t>
      </w:r>
      <w:r>
        <w:rPr>
          <w:rFonts w:ascii="Calibri" w:hAnsi="Calibri" w:cs="Calibri"/>
        </w:rPr>
        <w:t>e convert</w:t>
      </w:r>
      <w:r w:rsidR="007F2273">
        <w:rPr>
          <w:rFonts w:ascii="Calibri" w:hAnsi="Calibri" w:cs="Calibri"/>
        </w:rPr>
        <w:t>ed</w:t>
      </w:r>
      <w:r>
        <w:rPr>
          <w:rFonts w:ascii="Calibri" w:hAnsi="Calibri" w:cs="Calibri"/>
        </w:rPr>
        <w:t xml:space="preserve"> the </w:t>
      </w:r>
      <w:r w:rsidR="0083679B">
        <w:rPr>
          <w:rFonts w:ascii="Calibri" w:hAnsi="Calibri" w:cs="Calibri"/>
        </w:rPr>
        <w:t xml:space="preserve">values from the </w:t>
      </w:r>
      <w:r>
        <w:rPr>
          <w:rFonts w:ascii="Calibri" w:hAnsi="Calibri" w:cs="Calibri"/>
        </w:rPr>
        <w:t xml:space="preserve">reconstruction </w:t>
      </w:r>
      <w:r w:rsidR="004F00E5">
        <w:rPr>
          <w:rFonts w:ascii="Calibri" w:hAnsi="Calibri" w:cs="Calibri"/>
        </w:rPr>
        <w:t xml:space="preserve">data </w:t>
      </w:r>
      <w:r>
        <w:rPr>
          <w:rFonts w:ascii="Calibri" w:hAnsi="Calibri" w:cs="Calibri"/>
        </w:rPr>
        <w:t>to TOXGREEN</w:t>
      </w:r>
      <w:r w:rsidR="0083679B">
        <w:rPr>
          <w:rFonts w:ascii="Calibri" w:hAnsi="Calibri" w:cs="Calibri"/>
        </w:rPr>
        <w:t xml:space="preserve"> fluorescence. W</w:t>
      </w:r>
      <w:r w:rsidR="0059324B">
        <w:rPr>
          <w:rFonts w:ascii="Calibri" w:hAnsi="Calibri" w:cs="Calibri"/>
        </w:rPr>
        <w:t>e appl</w:t>
      </w:r>
      <w:r w:rsidR="0083679B">
        <w:rPr>
          <w:rFonts w:ascii="Calibri" w:hAnsi="Calibri" w:cs="Calibri"/>
        </w:rPr>
        <w:t>ied</w:t>
      </w:r>
      <w:r w:rsidR="0059324B">
        <w:rPr>
          <w:rFonts w:ascii="Calibri" w:hAnsi="Calibri" w:cs="Calibri"/>
        </w:rPr>
        <w:t xml:space="preserve"> the equation found by the correlation </w:t>
      </w:r>
      <w:r w:rsidR="0083679B">
        <w:rPr>
          <w:rFonts w:ascii="Calibri" w:hAnsi="Calibri" w:cs="Calibri"/>
        </w:rPr>
        <w:t>between reconstructed fluorescence and TOXGREEN fluorescence</w:t>
      </w:r>
      <w:r w:rsidR="0059324B">
        <w:rPr>
          <w:rFonts w:ascii="Calibri" w:hAnsi="Calibri" w:cs="Calibri"/>
        </w:rPr>
        <w:t>.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r w:rsidR="0037110F">
        <w:rPr>
          <w:rFonts w:ascii="Calibri" w:hAnsi="Calibri" w:cs="Calibri"/>
        </w:rPr>
        <w:t>GpA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A57C48C" w14:textId="466F9119" w:rsidR="00301015" w:rsidRDefault="00301015" w:rsidP="004A6BCF">
      <w:pPr>
        <w:pStyle w:val="ThesisTOC2"/>
      </w:pPr>
      <w:bookmarkStart w:id="18" w:name="_Toc172307870"/>
      <w:r>
        <w:lastRenderedPageBreak/>
        <w:t>3.</w:t>
      </w:r>
      <w:r w:rsidR="002D1BB4">
        <w:t>4</w:t>
      </w:r>
      <w:r>
        <w:t>.</w:t>
      </w:r>
      <w:r w:rsidR="00CF0E41">
        <w:t>5</w:t>
      </w:r>
      <w:r>
        <w:t xml:space="preserve"> </w:t>
      </w:r>
      <w:r w:rsidR="00AF4523">
        <w:t>Determining proper membrane insertion</w:t>
      </w:r>
      <w:bookmarkEnd w:id="18"/>
    </w:p>
    <w:p w14:paraId="0E493FE0" w14:textId="7370B905" w:rsidR="008D3B5B" w:rsidRDefault="00463186" w:rsidP="009E067B">
      <w:pPr>
        <w:spacing w:line="480" w:lineRule="auto"/>
        <w:ind w:firstLine="360"/>
        <w:jc w:val="both"/>
        <w:rPr>
          <w:rFonts w:ascii="Calibri" w:hAnsi="Calibri" w:cs="Calibri"/>
        </w:rPr>
      </w:pPr>
      <w:r>
        <w:rPr>
          <w:rFonts w:ascii="Calibri" w:hAnsi="Calibri" w:cs="Calibri"/>
        </w:rPr>
        <w:t xml:space="preserve">A liquid maltose growth assay was run in triplicate as in </w:t>
      </w:r>
      <w:r w:rsidRPr="00FC2642">
        <w:rPr>
          <w:rFonts w:ascii="Calibri" w:hAnsi="Calibri" w:cs="Calibri"/>
          <w:b/>
          <w:bCs/>
        </w:rPr>
        <w:t>cite sort-seq</w:t>
      </w:r>
      <w:r>
        <w:rPr>
          <w:rFonts w:ascii="Calibri" w:hAnsi="Calibri" w:cs="Calibri"/>
        </w:rPr>
        <w:t>.</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FC2642">
        <w:rPr>
          <w:rFonts w:ascii="Calibri" w:hAnsi="Calibri" w:cs="Calibri"/>
        </w:rPr>
        <w:t xml:space="preserve"> </w:t>
      </w:r>
      <w:r w:rsidR="006215E9">
        <w:rPr>
          <w:rFonts w:ascii="Calibri" w:hAnsi="Calibri" w:cs="Calibri"/>
        </w:rPr>
        <w:t>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1A481D73"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p>
    <w:p w14:paraId="5B2443D6" w14:textId="0E642F09" w:rsidR="00FC2642" w:rsidRDefault="009A2BE5" w:rsidP="009A2BE5">
      <w:pPr>
        <w:pStyle w:val="ThesisTOC2"/>
      </w:pPr>
      <w:bookmarkStart w:id="19" w:name="_Toc172307871"/>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19168" behindDoc="0" locked="0" layoutInCell="1" allowOverlap="1" wp14:anchorId="07403F4C" wp14:editId="47951900">
                <wp:simplePos x="0" y="0"/>
                <wp:positionH relativeFrom="margin">
                  <wp:align>left</wp:align>
                </wp:positionH>
                <wp:positionV relativeFrom="paragraph">
                  <wp:posOffset>3498801</wp:posOffset>
                </wp:positionV>
                <wp:extent cx="5930900" cy="638810"/>
                <wp:effectExtent l="0" t="0" r="0" b="8890"/>
                <wp:wrapSquare wrapText="bothSides"/>
                <wp:docPr id="9321648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908"/>
                        </a:xfrm>
                        <a:prstGeom prst="rect">
                          <a:avLst/>
                        </a:prstGeom>
                        <a:solidFill>
                          <a:srgbClr val="FFFFFF"/>
                        </a:solidFill>
                        <a:ln w="9525">
                          <a:noFill/>
                          <a:miter lim="800000"/>
                          <a:headEnd/>
                          <a:tailEnd/>
                        </a:ln>
                      </wps:spPr>
                      <wps:txbx>
                        <w:txbxContent>
                          <w:p w14:paraId="5FB6743A" w14:textId="054B740C"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w:t>
                            </w:r>
                            <w:r>
                              <w:rPr>
                                <w:rFonts w:ascii="Calibri" w:hAnsi="Calibri" w:cs="Calibri"/>
                                <w:b/>
                                <w:bCs/>
                                <w:sz w:val="20"/>
                                <w:szCs w:val="20"/>
                              </w:rPr>
                              <w:t>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 xml:space="preserve">Fluorescence of Designs (green), clash (red), and void/Large-&gt;Ala (yellow) mutants. Significance for designs versus each mutant group is calculated and displayed above each group.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03F4C" id="_x0000_s1036" type="#_x0000_t202" style="position:absolute;margin-left:0;margin-top:275.5pt;width:467pt;height:50.3pt;z-index:25171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" stroked="f">
                <v:textbox>
                  <w:txbxContent>
                    <w:p w14:paraId="5FB6743A" w14:textId="054B740C"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w:t>
                      </w:r>
                      <w:r>
                        <w:rPr>
                          <w:rFonts w:ascii="Calibri" w:hAnsi="Calibri" w:cs="Calibri"/>
                          <w:b/>
                          <w:bCs/>
                          <w:sz w:val="20"/>
                          <w:szCs w:val="20"/>
                        </w:rPr>
                        <w:t>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 xml:space="preserve">Fluorescence of Designs (green), clash (red), and void/Large-&gt;Ala (yellow) mutants. Significance for designs versus each mutant group is calculated and displayed above each group. </w:t>
                      </w:r>
                    </w:p>
                  </w:txbxContent>
                </v:textbox>
                <w10:wrap type="square" anchorx="margin"/>
              </v:shape>
            </w:pict>
          </mc:Fallback>
        </mc:AlternateContent>
      </w:r>
      <w:r>
        <w:rPr>
          <w:noProof/>
        </w:rPr>
        <w:drawing>
          <wp:anchor distT="0" distB="0" distL="114300" distR="114300" simplePos="0" relativeHeight="251717120" behindDoc="0" locked="0" layoutInCell="1" allowOverlap="1" wp14:anchorId="462D0B1D" wp14:editId="2A55737B">
            <wp:simplePos x="0" y="0"/>
            <wp:positionH relativeFrom="column">
              <wp:posOffset>760730</wp:posOffset>
            </wp:positionH>
            <wp:positionV relativeFrom="paragraph">
              <wp:posOffset>298597</wp:posOffset>
            </wp:positionV>
            <wp:extent cx="4084955" cy="3058160"/>
            <wp:effectExtent l="0" t="0" r="0" b="8890"/>
            <wp:wrapTopAndBottom/>
            <wp:docPr id="1162045030"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5030" name="Picture 13" descr="A graph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4955" cy="3058160"/>
                    </a:xfrm>
                    <a:prstGeom prst="rect">
                      <a:avLst/>
                    </a:prstGeom>
                  </pic:spPr>
                </pic:pic>
              </a:graphicData>
            </a:graphic>
          </wp:anchor>
        </w:drawing>
      </w:r>
      <w:r w:rsidR="00463186">
        <w:t>3.</w:t>
      </w:r>
      <w:r w:rsidR="002D1BB4">
        <w:t>4</w:t>
      </w:r>
      <w:r w:rsidR="00463186">
        <w:t xml:space="preserve">.6 </w:t>
      </w:r>
      <w:r w:rsidR="00B76D44">
        <w:t>Identifying proteins associating by designed interface</w:t>
      </w:r>
      <w:bookmarkEnd w:id="19"/>
    </w:p>
    <w:p w14:paraId="17AD8745" w14:textId="3797A41A" w:rsidR="008D3B5B" w:rsidRPr="00FE1EB9" w:rsidRDefault="00D31DE2" w:rsidP="009A2BE5">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w:t>
      </w:r>
      <w:r w:rsidR="00DA6404">
        <w:rPr>
          <w:rFonts w:ascii="Calibri" w:hAnsi="Calibri" w:cs="Calibri"/>
        </w:rPr>
        <w:t>We</w:t>
      </w:r>
      <w:r>
        <w:rPr>
          <w:rFonts w:ascii="Calibri" w:hAnsi="Calibri" w:cs="Calibri"/>
        </w:rPr>
        <w:t xml:space="preserve"> </w:t>
      </w:r>
      <w:r w:rsidR="0059324B">
        <w:rPr>
          <w:rFonts w:ascii="Calibri" w:hAnsi="Calibri" w:cs="Calibri"/>
        </w:rPr>
        <w:t>analyzed</w:t>
      </w:r>
      <w:r>
        <w:rPr>
          <w:rFonts w:ascii="Calibri" w:hAnsi="Calibri" w:cs="Calibri"/>
        </w:rPr>
        <w:t xml:space="preserve"> the fluorescence for the clash and void mutants against the fluorescence of our designed sequences</w:t>
      </w:r>
      <w:r w:rsidR="00DA6404">
        <w:rPr>
          <w:rFonts w:ascii="Calibri" w:hAnsi="Calibri" w:cs="Calibri"/>
        </w:rPr>
        <w:t xml:space="preserve"> (Figure 3.11)</w:t>
      </w:r>
      <w:r>
        <w:rPr>
          <w:rFonts w:ascii="Calibri" w:hAnsi="Calibri" w:cs="Calibri"/>
        </w:rPr>
        <w:t xml:space="preserve">.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sidR="009A2BE5">
        <w:rPr>
          <w:rFonts w:ascii="Calibri" w:hAnsi="Calibri" w:cs="Calibri"/>
        </w:rPr>
        <w:t xml:space="preserve"> (p&lt;0.05)</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w:t>
      </w:r>
      <w:r w:rsidR="009A2BE5">
        <w:rPr>
          <w:rFonts w:ascii="Calibri" w:hAnsi="Calibri" w:cs="Calibri"/>
        </w:rPr>
        <w:t xml:space="preserve"> larger amino acids to the smaller Ala</w:t>
      </w:r>
      <w:r w:rsidRPr="003C0849">
        <w:rPr>
          <w:rFonts w:ascii="Calibri" w:hAnsi="Calibri" w:cs="Calibri"/>
        </w:rPr>
        <w:t xml:space="preserve"> for loss of packing</w:t>
      </w:r>
      <w:r>
        <w:rPr>
          <w:rFonts w:ascii="Calibri" w:hAnsi="Calibri" w:cs="Calibri"/>
        </w:rPr>
        <w:t xml:space="preserve"> does not</w:t>
      </w:r>
      <w:r w:rsidR="009A2BE5">
        <w:rPr>
          <w:rFonts w:ascii="Calibri" w:hAnsi="Calibri" w:cs="Calibri"/>
        </w:rPr>
        <w:t xml:space="preserve"> significantly</w:t>
      </w:r>
      <w:r>
        <w:rPr>
          <w:rFonts w:ascii="Calibri" w:hAnsi="Calibri" w:cs="Calibri"/>
        </w:rPr>
        <w:t xml:space="preserve"> impact association</w:t>
      </w:r>
      <w:r w:rsidR="009A2BE5">
        <w:rPr>
          <w:rFonts w:ascii="Calibri" w:hAnsi="Calibri" w:cs="Calibri"/>
        </w:rPr>
        <w:t>. It is possible that these mutants dimerize by an alternate interface than our designed structures</w:t>
      </w:r>
      <w:r>
        <w:rPr>
          <w:rFonts w:ascii="Calibri" w:hAnsi="Calibri" w:cs="Calibri"/>
        </w:rPr>
        <w:t>. We decided to move forward by trimming our data using the clashing mutants, which appear to disrupt association by our designed interface</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r w:rsidR="006823A2" w:rsidRPr="004F00E5">
        <w:rPr>
          <w:rFonts w:ascii="Calibri" w:hAnsi="Calibri" w:cs="Calibri"/>
        </w:rPr>
        <w:t>GpA</w:t>
      </w:r>
      <w:r w:rsidR="00FE1EB9" w:rsidRPr="004F00E5">
        <w:rPr>
          <w:rFonts w:ascii="Calibri" w:hAnsi="Calibri" w:cs="Calibri"/>
        </w:rPr>
        <w:t>)</w:t>
      </w:r>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346ED8" w:rsidRPr="00346ED8">
        <w:rPr>
          <w:rFonts w:ascii="Calibri" w:hAnsi="Calibri" w:cs="Calibri"/>
        </w:rPr>
        <w:t>379</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346ED8">
        <w:rPr>
          <w:rFonts w:ascii="Calibri" w:hAnsi="Calibri" w:cs="Calibri"/>
        </w:rPr>
        <w:t>54</w:t>
      </w:r>
      <w:r w:rsidR="00FE1EB9">
        <w:rPr>
          <w:rFonts w:ascii="Calibri" w:hAnsi="Calibri" w:cs="Calibri"/>
        </w:rPr>
        <w:t>%)</w:t>
      </w:r>
      <w:r w:rsidR="004D05E0">
        <w:rPr>
          <w:rFonts w:ascii="Calibri" w:hAnsi="Calibri" w:cs="Calibri"/>
        </w:rPr>
        <w:t xml:space="preserve"> </w:t>
      </w:r>
      <w:proofErr w:type="gramStart"/>
      <w:r w:rsidR="004D05E0">
        <w:rPr>
          <w:rFonts w:ascii="Calibri" w:hAnsi="Calibri" w:cs="Calibri"/>
        </w:rPr>
        <w:t>associate</w:t>
      </w:r>
      <w:proofErr w:type="gramEnd"/>
      <w:r w:rsidR="004D05E0">
        <w:rPr>
          <w:rFonts w:ascii="Calibri" w:hAnsi="Calibri" w:cs="Calibri"/>
        </w:rPr>
        <w:t xml:space="preserve"> by our designed interface.</w:t>
      </w:r>
      <w:r w:rsidR="00FE1EB9">
        <w:rPr>
          <w:rFonts w:ascii="Calibri" w:hAnsi="Calibri" w:cs="Calibri"/>
        </w:rPr>
        <w:t xml:space="preserve"> </w:t>
      </w:r>
    </w:p>
    <w:p w14:paraId="79D1D471" w14:textId="7D7F2850" w:rsidR="004D05E0" w:rsidRDefault="00DA6404" w:rsidP="004A6BCF">
      <w:pPr>
        <w:pStyle w:val="ThesisTOC2"/>
      </w:pPr>
      <w:bookmarkStart w:id="21" w:name="_Toc172307872"/>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22240" behindDoc="0" locked="0" layoutInCell="1" allowOverlap="1" wp14:anchorId="53EE5C04" wp14:editId="75928154">
                <wp:simplePos x="0" y="0"/>
                <wp:positionH relativeFrom="margin">
                  <wp:align>left</wp:align>
                </wp:positionH>
                <wp:positionV relativeFrom="paragraph">
                  <wp:posOffset>1813413</wp:posOffset>
                </wp:positionV>
                <wp:extent cx="5930900" cy="632460"/>
                <wp:effectExtent l="0" t="0" r="0" b="0"/>
                <wp:wrapSquare wrapText="bothSides"/>
                <wp:docPr id="2018588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3047"/>
                        </a:xfrm>
                        <a:prstGeom prst="rect">
                          <a:avLst/>
                        </a:prstGeom>
                        <a:solidFill>
                          <a:srgbClr val="FFFFFF"/>
                        </a:solidFill>
                        <a:ln w="9525">
                          <a:noFill/>
                          <a:miter lim="800000"/>
                          <a:headEnd/>
                          <a:tailEnd/>
                        </a:ln>
                      </wps:spPr>
                      <wps:txbx>
                        <w:txbxContent>
                          <w:p w14:paraId="3A6A5FD8" w14:textId="2B4847B1"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w:t>
                            </w:r>
                            <w:r>
                              <w:rPr>
                                <w:rFonts w:ascii="Calibri" w:hAnsi="Calibri" w:cs="Calibri"/>
                                <w:b/>
                                <w:bCs/>
                                <w:sz w:val="20"/>
                                <w:szCs w:val="20"/>
                              </w:rPr>
                              <w:t>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Dimerization propensity in terms of %</w:t>
                            </w:r>
                            <w:proofErr w:type="spellStart"/>
                            <w:r>
                              <w:rPr>
                                <w:rFonts w:ascii="Calibri" w:hAnsi="Calibri" w:cs="Calibri"/>
                                <w:sz w:val="20"/>
                                <w:szCs w:val="20"/>
                              </w:rPr>
                              <w:t>GpA</w:t>
                            </w:r>
                            <w:proofErr w:type="spellEnd"/>
                            <w:r>
                              <w:rPr>
                                <w:rFonts w:ascii="Calibri" w:hAnsi="Calibri" w:cs="Calibri"/>
                                <w:sz w:val="20"/>
                                <w:szCs w:val="20"/>
                              </w:rPr>
                              <w:t xml:space="preserve"> against the predicted energy score. </w:t>
                            </w:r>
                            <w:r w:rsidR="00221C7D">
                              <w:rPr>
                                <w:rFonts w:ascii="Calibri" w:hAnsi="Calibri" w:cs="Calibri"/>
                                <w:sz w:val="20"/>
                                <w:szCs w:val="20"/>
                              </w:rPr>
                              <w:t xml:space="preserve">Glycophorin A and it’s monomerizing mutant (Glycophorin A*)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xml:space="preserve">, respective. The cutoff for monomer mutants is represented as a solid red line at 35% </w:t>
                            </w:r>
                            <w:proofErr w:type="spellStart"/>
                            <w:r w:rsidR="00221C7D">
                              <w:rPr>
                                <w:rFonts w:ascii="Calibri" w:hAnsi="Calibri" w:cs="Calibri"/>
                                <w:sz w:val="20"/>
                                <w:szCs w:val="20"/>
                              </w:rPr>
                              <w:t>GpA</w:t>
                            </w:r>
                            <w:proofErr w:type="spellEnd"/>
                            <w:r w:rsidR="00221C7D">
                              <w:rPr>
                                <w:rFonts w:ascii="Calibri" w:hAnsi="Calibri" w:cs="Calibri"/>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5C04" id="_x0000_s1037" type="#_x0000_t202" style="position:absolute;margin-left:0;margin-top:142.8pt;width:467pt;height:49.8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" stroked="f">
                <v:textbox>
                  <w:txbxContent>
                    <w:p w14:paraId="3A6A5FD8" w14:textId="2B4847B1"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w:t>
                      </w:r>
                      <w:r>
                        <w:rPr>
                          <w:rFonts w:ascii="Calibri" w:hAnsi="Calibri" w:cs="Calibri"/>
                          <w:b/>
                          <w:bCs/>
                          <w:sz w:val="20"/>
                          <w:szCs w:val="20"/>
                        </w:rPr>
                        <w:t>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Dimerization propensity in terms of %</w:t>
                      </w:r>
                      <w:proofErr w:type="spellStart"/>
                      <w:r>
                        <w:rPr>
                          <w:rFonts w:ascii="Calibri" w:hAnsi="Calibri" w:cs="Calibri"/>
                          <w:sz w:val="20"/>
                          <w:szCs w:val="20"/>
                        </w:rPr>
                        <w:t>GpA</w:t>
                      </w:r>
                      <w:proofErr w:type="spellEnd"/>
                      <w:r>
                        <w:rPr>
                          <w:rFonts w:ascii="Calibri" w:hAnsi="Calibri" w:cs="Calibri"/>
                          <w:sz w:val="20"/>
                          <w:szCs w:val="20"/>
                        </w:rPr>
                        <w:t xml:space="preserve"> against the predicted energy score. </w:t>
                      </w:r>
                      <w:r w:rsidR="00221C7D">
                        <w:rPr>
                          <w:rFonts w:ascii="Calibri" w:hAnsi="Calibri" w:cs="Calibri"/>
                          <w:sz w:val="20"/>
                          <w:szCs w:val="20"/>
                        </w:rPr>
                        <w:t xml:space="preserve">Glycophorin A and it’s monomerizing mutant (Glycophorin A*)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xml:space="preserve">, respective. The cutoff for monomer mutants is represented as a solid red line at 35% </w:t>
                      </w:r>
                      <w:proofErr w:type="spellStart"/>
                      <w:r w:rsidR="00221C7D">
                        <w:rPr>
                          <w:rFonts w:ascii="Calibri" w:hAnsi="Calibri" w:cs="Calibri"/>
                          <w:sz w:val="20"/>
                          <w:szCs w:val="20"/>
                        </w:rPr>
                        <w:t>GpA</w:t>
                      </w:r>
                      <w:proofErr w:type="spellEnd"/>
                      <w:r w:rsidR="00221C7D">
                        <w:rPr>
                          <w:rFonts w:ascii="Calibri" w:hAnsi="Calibri" w:cs="Calibri"/>
                          <w:sz w:val="20"/>
                          <w:szCs w:val="20"/>
                        </w:rPr>
                        <w:t>.</w:t>
                      </w:r>
                    </w:p>
                  </w:txbxContent>
                </v:textbox>
                <w10:wrap type="square" anchorx="margin"/>
              </v:shape>
            </w:pict>
          </mc:Fallback>
        </mc:AlternateContent>
      </w:r>
      <w:r>
        <w:rPr>
          <w:noProof/>
        </w:rPr>
        <w:drawing>
          <wp:anchor distT="0" distB="0" distL="114300" distR="114300" simplePos="0" relativeHeight="251720192" behindDoc="0" locked="0" layoutInCell="1" allowOverlap="1" wp14:anchorId="5820A220" wp14:editId="2A382288">
            <wp:simplePos x="0" y="0"/>
            <wp:positionH relativeFrom="margin">
              <wp:align>right</wp:align>
            </wp:positionH>
            <wp:positionV relativeFrom="paragraph">
              <wp:posOffset>286678</wp:posOffset>
            </wp:positionV>
            <wp:extent cx="5943600" cy="1424940"/>
            <wp:effectExtent l="0" t="0" r="0" b="3810"/>
            <wp:wrapTopAndBottom/>
            <wp:docPr id="978873991" name="Picture 1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3991" name="Picture 15" descr="A close-up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anchor>
        </w:drawing>
      </w:r>
      <w:r w:rsidR="004D05E0">
        <w:t>3.</w:t>
      </w:r>
      <w:r w:rsidR="002D1BB4">
        <w:t>4</w:t>
      </w:r>
      <w:r w:rsidR="004D05E0">
        <w:t>.7 Comparison to energetics</w:t>
      </w:r>
      <w:bookmarkEnd w:id="21"/>
    </w:p>
    <w:p w14:paraId="2E463EE6" w14:textId="711E254E"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w:t>
      </w:r>
      <w:r w:rsidR="00221C7D">
        <w:rPr>
          <w:rFonts w:ascii="Calibri" w:hAnsi="Calibri" w:cs="Calibri"/>
        </w:rPr>
        <w:t>terms of %</w:t>
      </w:r>
      <w:proofErr w:type="spellStart"/>
      <w:r w:rsidR="00221C7D">
        <w:rPr>
          <w:rFonts w:ascii="Calibri" w:hAnsi="Calibri" w:cs="Calibri"/>
        </w:rPr>
        <w:t>GpA</w:t>
      </w:r>
      <w:proofErr w:type="spellEnd"/>
      <w:r>
        <w:rPr>
          <w:rFonts w:ascii="Calibri" w:hAnsi="Calibri" w:cs="Calibri"/>
        </w:rPr>
        <w:t xml:space="preserve"> for each protein and separated the data by design region. </w:t>
      </w:r>
      <w:r w:rsidR="00221C7D">
        <w:rPr>
          <w:rFonts w:ascii="Calibri" w:hAnsi="Calibri" w:cs="Calibri"/>
        </w:rPr>
        <w:t>Spearman ranked correlation between the energy score and the dimerization propensity were calculated. The</w:t>
      </w:r>
      <w:r>
        <w:rPr>
          <w:rFonts w:ascii="Calibri" w:hAnsi="Calibri" w:cs="Calibri"/>
        </w:rPr>
        <w:t xml:space="preserve">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DA6404">
        <w:rPr>
          <w:rFonts w:ascii="Calibri" w:hAnsi="Calibri" w:cs="Calibri"/>
        </w:rPr>
        <w:t xml:space="preserve"> (Figure 3.12)</w:t>
      </w:r>
      <w:r>
        <w:rPr>
          <w:rFonts w:ascii="Calibri" w:hAnsi="Calibri" w:cs="Calibri"/>
        </w:rPr>
        <w:t>. This data suggests that although</w:t>
      </w:r>
      <w:r w:rsidR="00654CA1">
        <w:rPr>
          <w:rFonts w:ascii="Calibri" w:hAnsi="Calibri" w:cs="Calibri"/>
        </w:rPr>
        <w:t xml:space="preserve"> we</w:t>
      </w:r>
      <w:r>
        <w:rPr>
          <w:rFonts w:ascii="Calibri" w:hAnsi="Calibri" w:cs="Calibri"/>
        </w:rPr>
        <w:t xml:space="preserve"> were able to design sequences that associate (&gt;35% GpA), we are unable to predict the dimerization propensity</w:t>
      </w:r>
      <w:r w:rsidR="00221C7D">
        <w:rPr>
          <w:rFonts w:ascii="Calibri" w:hAnsi="Calibri" w:cs="Calibri"/>
        </w:rPr>
        <w:t xml:space="preserve"> of proteins associated solely by van der Waals packing</w:t>
      </w:r>
      <w:r>
        <w:rPr>
          <w:rFonts w:ascii="Calibri" w:hAnsi="Calibri" w:cs="Calibri"/>
        </w:rPr>
        <w:t xml:space="preserve"> using our energetics. However, </w:t>
      </w:r>
      <w:r w:rsidR="00221C7D">
        <w:rPr>
          <w:rFonts w:ascii="Calibri" w:hAnsi="Calibri" w:cs="Calibri"/>
        </w:rPr>
        <w:t>many</w:t>
      </w:r>
      <w:r>
        <w:rPr>
          <w:rFonts w:ascii="Calibri" w:hAnsi="Calibri" w:cs="Calibri"/>
        </w:rPr>
        <w:t xml:space="preserve"> of our designs outside of the GAS</w:t>
      </w:r>
      <w:r w:rsidRPr="004E35F7">
        <w:rPr>
          <w:rFonts w:ascii="Calibri" w:hAnsi="Calibri" w:cs="Calibri"/>
          <w:vertAlign w:val="subscript"/>
        </w:rPr>
        <w:t>right</w:t>
      </w:r>
      <w:r>
        <w:rPr>
          <w:rFonts w:ascii="Calibri" w:hAnsi="Calibri" w:cs="Calibri"/>
        </w:rPr>
        <w:t xml:space="preserve"> associate as weak dimers (35-60% GpA).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2307873"/>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10F20DD7" w:rsidR="006D3794" w:rsidRDefault="00221C7D" w:rsidP="00060CF7">
      <w:pPr>
        <w:spacing w:line="480" w:lineRule="auto"/>
        <w:ind w:firstLine="360"/>
        <w:jc w:val="both"/>
        <w:rPr>
          <w:rFonts w:ascii="Calibri" w:hAnsi="Calibri" w:cs="Calibri"/>
          <w:b/>
          <w:bCs/>
        </w:rPr>
      </w:pPr>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716096" behindDoc="0" locked="0" layoutInCell="1" allowOverlap="1" wp14:anchorId="3D4E9C76" wp14:editId="61FB64B4">
                <wp:simplePos x="0" y="0"/>
                <wp:positionH relativeFrom="margin">
                  <wp:posOffset>-42545</wp:posOffset>
                </wp:positionH>
                <wp:positionV relativeFrom="paragraph">
                  <wp:posOffset>5513705</wp:posOffset>
                </wp:positionV>
                <wp:extent cx="5930900" cy="439420"/>
                <wp:effectExtent l="0" t="0" r="0" b="0"/>
                <wp:wrapSquare wrapText="bothSides"/>
                <wp:docPr id="18488527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39420"/>
                        </a:xfrm>
                        <a:prstGeom prst="rect">
                          <a:avLst/>
                        </a:prstGeom>
                        <a:solidFill>
                          <a:srgbClr val="FFFFFF"/>
                        </a:solidFill>
                        <a:ln w="9525">
                          <a:noFill/>
                          <a:miter lim="800000"/>
                          <a:headEnd/>
                          <a:tailEnd/>
                        </a:ln>
                      </wps:spPr>
                      <wps:txbx>
                        <w:txbxContent>
                          <w:p w14:paraId="0C02ACDD" w14:textId="2CDBF140" w:rsidR="00F1385E" w:rsidRPr="00314979" w:rsidRDefault="00F1385E" w:rsidP="00F1385E">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w:t>
                            </w:r>
                            <w:r w:rsidR="00DA6404">
                              <w:rPr>
                                <w:rFonts w:ascii="Calibri" w:hAnsi="Calibri" w:cs="Calibri"/>
                                <w:b/>
                                <w:bCs/>
                                <w:sz w:val="20"/>
                                <w:szCs w:val="20"/>
                              </w:rPr>
                              <w:t>3</w:t>
                            </w:r>
                            <w:r w:rsidRPr="00314979">
                              <w:rPr>
                                <w:rFonts w:ascii="Calibri" w:hAnsi="Calibri" w:cs="Calibri"/>
                                <w:b/>
                                <w:bCs/>
                                <w:sz w:val="20"/>
                                <w:szCs w:val="20"/>
                              </w:rPr>
                              <w:t xml:space="preserve"> TOXGREEN</w:t>
                            </w:r>
                            <w:r>
                              <w:rPr>
                                <w:rFonts w:ascii="Calibri" w:hAnsi="Calibri" w:cs="Calibri"/>
                                <w:b/>
                                <w:bCs/>
                                <w:sz w:val="20"/>
                                <w:szCs w:val="20"/>
                              </w:rPr>
                              <w:t xml:space="preserve"> on hydrogen bonding AAs</w:t>
                            </w:r>
                            <w:r w:rsidRPr="00314979">
                              <w:rPr>
                                <w:rFonts w:ascii="Calibri" w:hAnsi="Calibri" w:cs="Calibri"/>
                                <w:b/>
                                <w:bCs/>
                                <w:sz w:val="20"/>
                                <w:szCs w:val="20"/>
                              </w:rPr>
                              <w:t xml:space="preserve">. </w:t>
                            </w:r>
                            <w:r>
                              <w:rPr>
                                <w:rFonts w:ascii="Calibri" w:hAnsi="Calibri" w:cs="Calibri"/>
                                <w:sz w:val="20"/>
                                <w:szCs w:val="20"/>
                              </w:rPr>
                              <w:t>TOXGREEN fluorescence of 6 biological replicates for each design (WT), clash (C), and hydrophobic (HP) mutations.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E9C76" id="_x0000_s1038" type="#_x0000_t202" style="position:absolute;left:0;text-align:left;margin-left:-3.35pt;margin-top:434.15pt;width:467pt;height:34.6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" stroked="f">
                <v:textbox>
                  <w:txbxContent>
                    <w:p w14:paraId="0C02ACDD" w14:textId="2CDBF140" w:rsidR="00F1385E" w:rsidRPr="00314979" w:rsidRDefault="00F1385E" w:rsidP="00F1385E">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w:t>
                      </w:r>
                      <w:r w:rsidR="00DA6404">
                        <w:rPr>
                          <w:rFonts w:ascii="Calibri" w:hAnsi="Calibri" w:cs="Calibri"/>
                          <w:b/>
                          <w:bCs/>
                          <w:sz w:val="20"/>
                          <w:szCs w:val="20"/>
                        </w:rPr>
                        <w:t>3</w:t>
                      </w:r>
                      <w:r w:rsidRPr="00314979">
                        <w:rPr>
                          <w:rFonts w:ascii="Calibri" w:hAnsi="Calibri" w:cs="Calibri"/>
                          <w:b/>
                          <w:bCs/>
                          <w:sz w:val="20"/>
                          <w:szCs w:val="20"/>
                        </w:rPr>
                        <w:t xml:space="preserve"> TOXGREEN</w:t>
                      </w:r>
                      <w:r>
                        <w:rPr>
                          <w:rFonts w:ascii="Calibri" w:hAnsi="Calibri" w:cs="Calibri"/>
                          <w:b/>
                          <w:bCs/>
                          <w:sz w:val="20"/>
                          <w:szCs w:val="20"/>
                        </w:rPr>
                        <w:t xml:space="preserve"> on hydrogen bonding AAs</w:t>
                      </w:r>
                      <w:r w:rsidRPr="00314979">
                        <w:rPr>
                          <w:rFonts w:ascii="Calibri" w:hAnsi="Calibri" w:cs="Calibri"/>
                          <w:b/>
                          <w:bCs/>
                          <w:sz w:val="20"/>
                          <w:szCs w:val="20"/>
                        </w:rPr>
                        <w:t xml:space="preserve">. </w:t>
                      </w:r>
                      <w:r>
                        <w:rPr>
                          <w:rFonts w:ascii="Calibri" w:hAnsi="Calibri" w:cs="Calibri"/>
                          <w:sz w:val="20"/>
                          <w:szCs w:val="20"/>
                        </w:rPr>
                        <w:t>TOXGREEN fluorescence of 6 biological replicates for each design (WT), clash (C), and hydrophobic (HP) mutations.</w:t>
                      </w:r>
                    </w:p>
                  </w:txbxContent>
                </v:textbox>
                <w10:wrap type="square" anchorx="margin"/>
              </v:shape>
            </w:pict>
          </mc:Fallback>
        </mc:AlternateContent>
      </w:r>
      <w:r w:rsidRPr="00F1385E">
        <w:rPr>
          <w:rFonts w:ascii="Calibri" w:hAnsi="Calibri" w:cs="Calibri"/>
          <w:b/>
          <w:bCs/>
          <w:noProof/>
        </w:rPr>
        <w:drawing>
          <wp:anchor distT="0" distB="0" distL="114300" distR="114300" simplePos="0" relativeHeight="251714048" behindDoc="0" locked="0" layoutInCell="1" allowOverlap="1" wp14:anchorId="2E63C5A2" wp14:editId="7B4D9A87">
            <wp:simplePos x="0" y="0"/>
            <wp:positionH relativeFrom="margin">
              <wp:posOffset>-42007</wp:posOffset>
            </wp:positionH>
            <wp:positionV relativeFrom="paragraph">
              <wp:posOffset>2935850</wp:posOffset>
            </wp:positionV>
            <wp:extent cx="5943600" cy="2600960"/>
            <wp:effectExtent l="0" t="0" r="0" b="8890"/>
            <wp:wrapSquare wrapText="bothSides"/>
            <wp:docPr id="3" name="Picture 2" descr="A graph of different colored bars&#10;&#10;Description automatically generated with medium confidence">
              <a:extLst xmlns:a="http://schemas.openxmlformats.org/drawingml/2006/main">
                <a:ext uri="{FF2B5EF4-FFF2-40B4-BE49-F238E27FC236}">
                  <a16:creationId xmlns:a16="http://schemas.microsoft.com/office/drawing/2014/main" id="{DA62BC95-2B66-BA3F-79AC-97C2088DD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bars&#10;&#10;Description automatically generated with medium confidence">
                      <a:extLst>
                        <a:ext uri="{FF2B5EF4-FFF2-40B4-BE49-F238E27FC236}">
                          <a16:creationId xmlns:a16="http://schemas.microsoft.com/office/drawing/2014/main" id="{DA62BC95-2B66-BA3F-79AC-97C2088DDC93}"/>
                        </a:ext>
                      </a:extLst>
                    </pic:cNvPr>
                    <pic:cNvPicPr>
                      <a:picLocks noChangeAspect="1"/>
                    </pic:cNvPicPr>
                  </pic:nvPicPr>
                  <pic:blipFill rotWithShape="1">
                    <a:blip r:embed="rId22">
                      <a:extLst>
                        <a:ext uri="{28A0092B-C50C-407E-A947-70E740481C1C}">
                          <a14:useLocalDpi xmlns:a14="http://schemas.microsoft.com/office/drawing/2010/main" val="0"/>
                        </a:ext>
                      </a:extLst>
                    </a:blip>
                    <a:srcRect l="-2" t="5735" r="-7"/>
                    <a:stretch/>
                  </pic:blipFill>
                  <pic:spPr bwMode="auto">
                    <a:xfrm>
                      <a:off x="0" y="0"/>
                      <a:ext cx="5943600" cy="2600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0CF7">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GpA)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sidR="00060CF7">
        <w:rPr>
          <w:rFonts w:ascii="Calibri" w:hAnsi="Calibri" w:cs="Calibri"/>
        </w:rPr>
        <w:t xml:space="preserve"> AAs with similar steric bulk</w:t>
      </w:r>
      <w:r w:rsidR="001B7442">
        <w:rPr>
          <w:rFonts w:ascii="Calibri" w:hAnsi="Calibri" w:cs="Calibri"/>
        </w:rPr>
        <w:t>: Thr-&gt;Val, Tyr-&gt;Phe, and Ser-&gt;Al</w:t>
      </w:r>
      <w:r w:rsidR="00060CF7">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gblocks</w:t>
      </w:r>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p>
    <w:p w14:paraId="1A9D9BFA" w14:textId="076AB936" w:rsidR="00E74C0C" w:rsidRPr="00221C7D" w:rsidRDefault="004E2055" w:rsidP="00221C7D">
      <w:pPr>
        <w:spacing w:line="480" w:lineRule="auto"/>
        <w:ind w:firstLine="360"/>
        <w:jc w:val="both"/>
        <w:rPr>
          <w:rFonts w:ascii="Calibri" w:hAnsi="Calibri" w:cs="Calibri"/>
        </w:rPr>
      </w:pPr>
      <w:r w:rsidRPr="004E2055">
        <w:rPr>
          <w:rFonts w:ascii="Calibri" w:hAnsi="Calibri" w:cs="Calibri"/>
        </w:rPr>
        <w:t>8</w:t>
      </w:r>
      <w:r w:rsidR="00F1385E">
        <w:rPr>
          <w:rFonts w:ascii="Calibri" w:hAnsi="Calibri" w:cs="Calibri"/>
        </w:rPr>
        <w:t>/</w:t>
      </w:r>
      <w:r w:rsidRPr="004E2055">
        <w:rPr>
          <w:rFonts w:ascii="Calibri" w:hAnsi="Calibri" w:cs="Calibri"/>
        </w:rPr>
        <w:t>13 designs were found to properly associate according to our designed interface, where either the clash</w:t>
      </w:r>
      <w:r w:rsidR="00F1385E">
        <w:rPr>
          <w:rFonts w:ascii="Calibri" w:hAnsi="Calibri" w:cs="Calibri"/>
        </w:rPr>
        <w:t xml:space="preserve"> (C)</w:t>
      </w:r>
      <w:r w:rsidRPr="004E2055">
        <w:rPr>
          <w:rFonts w:ascii="Calibri" w:hAnsi="Calibri" w:cs="Calibri"/>
        </w:rPr>
        <w:t xml:space="preserve"> or </w:t>
      </w:r>
      <w:r w:rsidR="00F1385E">
        <w:rPr>
          <w:rFonts w:ascii="Calibri" w:hAnsi="Calibri" w:cs="Calibri"/>
        </w:rPr>
        <w:t xml:space="preserve">hydrophobic (HP) </w:t>
      </w:r>
      <w:r w:rsidRPr="004E2055">
        <w:rPr>
          <w:rFonts w:ascii="Calibri" w:hAnsi="Calibri" w:cs="Calibri"/>
        </w:rPr>
        <w:t>mutations resulted in a noticeable decrease in association when compared to the WT (Fi</w:t>
      </w:r>
      <w:r w:rsidR="00F1385E">
        <w:rPr>
          <w:rFonts w:ascii="Calibri" w:hAnsi="Calibri" w:cs="Calibri"/>
        </w:rPr>
        <w:t>gure 3.1</w:t>
      </w:r>
      <w:r w:rsidR="00DA6404">
        <w:rPr>
          <w:rFonts w:ascii="Calibri" w:hAnsi="Calibri" w:cs="Calibri"/>
        </w:rPr>
        <w:t>3</w:t>
      </w:r>
      <w:r w:rsidRPr="004E2055">
        <w:rPr>
          <w:rFonts w:ascii="Calibri" w:hAnsi="Calibri" w:cs="Calibri"/>
        </w:rPr>
        <w:t xml:space="preserve">). </w:t>
      </w:r>
      <w:r w:rsidR="00F1385E">
        <w:rPr>
          <w:rFonts w:ascii="Calibri" w:hAnsi="Calibri" w:cs="Calibri"/>
        </w:rPr>
        <w:t>4/8</w:t>
      </w:r>
      <w:r w:rsidRPr="004E2055">
        <w:rPr>
          <w:rFonts w:ascii="Calibri" w:hAnsi="Calibri" w:cs="Calibri"/>
        </w:rPr>
        <w:t xml:space="preserve"> of the</w:t>
      </w:r>
      <w:r w:rsidR="00F1385E">
        <w:rPr>
          <w:rFonts w:ascii="Calibri" w:hAnsi="Calibri" w:cs="Calibri"/>
        </w:rPr>
        <w:t xml:space="preserve"> hydrophobic mutations</w:t>
      </w:r>
      <w:r w:rsidRPr="004E2055">
        <w:rPr>
          <w:rFonts w:ascii="Calibri" w:hAnsi="Calibri" w:cs="Calibri"/>
        </w:rPr>
        <w:t xml:space="preserve"> displayed </w:t>
      </w:r>
      <w:r w:rsidR="00F1385E">
        <w:rPr>
          <w:rFonts w:ascii="Calibri" w:hAnsi="Calibri" w:cs="Calibri"/>
        </w:rPr>
        <w:t xml:space="preserve">similar or </w:t>
      </w:r>
      <w:r w:rsidRPr="004E2055">
        <w:rPr>
          <w:rFonts w:ascii="Calibri" w:hAnsi="Calibri" w:cs="Calibri"/>
        </w:rPr>
        <w:t xml:space="preserve">increased association when </w:t>
      </w:r>
      <w:r w:rsidR="00F1385E">
        <w:rPr>
          <w:rFonts w:ascii="Calibri" w:hAnsi="Calibri" w:cs="Calibri"/>
        </w:rPr>
        <w:t xml:space="preserve">as compared to WT. </w:t>
      </w:r>
      <w:r w:rsidRPr="004E2055">
        <w:rPr>
          <w:rFonts w:ascii="Calibri" w:hAnsi="Calibri" w:cs="Calibri"/>
        </w:rPr>
        <w:t xml:space="preserve">Although we are unable to predict association using our energy terms, we have successfully designed </w:t>
      </w:r>
      <w:r w:rsidR="00F1385E">
        <w:rPr>
          <w:rFonts w:ascii="Calibri" w:hAnsi="Calibri" w:cs="Calibri"/>
        </w:rPr>
        <w:t>proteins</w:t>
      </w:r>
      <w:r w:rsidRPr="004E2055">
        <w:rPr>
          <w:rFonts w:ascii="Calibri" w:hAnsi="Calibri" w:cs="Calibri"/>
        </w:rPr>
        <w:t xml:space="preserve"> that associate without hydrogen bonding. This data suggests that van der Waals packing is driving the association of a variety of our designed membrane proteins.</w:t>
      </w:r>
    </w:p>
    <w:p w14:paraId="3B1D1AD3" w14:textId="3436AAE7" w:rsidR="003B53A3" w:rsidRDefault="003B53A3" w:rsidP="003B53A3">
      <w:pPr>
        <w:pStyle w:val="ThesisTOC"/>
      </w:pPr>
      <w:bookmarkStart w:id="23" w:name="_Toc172307874"/>
      <w:r>
        <w:lastRenderedPageBreak/>
        <w:t>3.</w:t>
      </w:r>
      <w:r w:rsidR="00F1385E">
        <w:t>5</w:t>
      </w:r>
      <w:r>
        <w:t xml:space="preserve"> Supplementary Info</w:t>
      </w:r>
      <w:bookmarkEnd w:id="23"/>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bookmarkStart w:id="24" w:name="_Toc172307875"/>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bookmarkEnd w:id="24"/>
      <w:r w:rsidRPr="00FF542C">
        <w:rPr>
          <w:bCs/>
        </w:rPr>
        <w:br w:type="page"/>
      </w:r>
    </w:p>
    <w:p w14:paraId="0AF62264" w14:textId="112379E3" w:rsidR="00815FDB" w:rsidRDefault="00815FDB" w:rsidP="00815FDB">
      <w:pPr>
        <w:spacing w:line="480" w:lineRule="auto"/>
        <w:ind w:firstLine="360"/>
        <w:jc w:val="both"/>
        <w:rPr>
          <w:rFonts w:ascii="Calibri" w:hAnsi="Calibri" w:cs="Calibri"/>
        </w:rPr>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9"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5A65C4A2" w:rsidR="00815FDB" w:rsidRDefault="00815FDB">
      <w:pPr>
        <w:rPr>
          <w:rFonts w:ascii="Calibri" w:hAnsi="Calibri" w:cs="Calibri"/>
          <w:b/>
          <w:bCs/>
        </w:rPr>
      </w:pPr>
    </w:p>
    <w:p w14:paraId="1479DCD6" w14:textId="7B4206E8" w:rsidR="0083679B" w:rsidRDefault="0083679B" w:rsidP="0083679B">
      <w:pPr>
        <w:spacing w:line="480" w:lineRule="auto"/>
        <w:jc w:val="both"/>
        <w:rPr>
          <w:rFonts w:ascii="Calibri" w:hAnsi="Calibri" w:cs="Calibri"/>
        </w:rPr>
      </w:pPr>
      <w:r>
        <w:rPr>
          <w:rFonts w:ascii="Calibri" w:hAnsi="Calibri" w:cs="Calibri"/>
        </w:rPr>
        <w:lastRenderedPageBreak/>
        <w:t>S8 Figure for ala vs leucine termini</w:t>
      </w:r>
    </w:p>
    <w:p w14:paraId="0A56CD0D" w14:textId="37A9D75C" w:rsidR="003A4139" w:rsidRDefault="0083679B" w:rsidP="003A4139">
      <w:pPr>
        <w:spacing w:line="480" w:lineRule="auto"/>
        <w:jc w:val="both"/>
        <w:rPr>
          <w:rFonts w:ascii="Calibri" w:hAnsi="Calibri" w:cs="Calibri"/>
        </w:rPr>
      </w:pPr>
      <w:r>
        <w:rPr>
          <w:rFonts w:ascii="Calibri" w:hAnsi="Calibri" w:cs="Calibri"/>
        </w:rPr>
        <w:t>During my design run, I encountered an issue upon visual inspection of my poly-Leucine standardized sequence PDBs: interfaces often included voids to accommodate Leucine at the termini, preventing clashing interactions (</w:t>
      </w:r>
      <w:r w:rsidRPr="002220AA">
        <w:rPr>
          <w:rFonts w:ascii="Calibri" w:hAnsi="Calibri" w:cs="Calibri"/>
          <w:b/>
          <w:bCs/>
        </w:rPr>
        <w:t>figure</w:t>
      </w:r>
      <w:r>
        <w:rPr>
          <w:rFonts w:ascii="Calibri" w:hAnsi="Calibri" w:cs="Calibri"/>
        </w:rPr>
        <w:t>). Although these designs had a considerable amount of van der Waals packing according to our energetics, we wanted to ensure that the interface was driving association. I chose to repeat my design process with the smaller AA Alanine at the termini. These structures were found to include less voids and a well packed interface (</w:t>
      </w:r>
      <w:r w:rsidRPr="00D4338E">
        <w:rPr>
          <w:rFonts w:ascii="Calibri" w:hAnsi="Calibri" w:cs="Calibri"/>
          <w:b/>
          <w:bCs/>
        </w:rPr>
        <w:t>figure?</w:t>
      </w:r>
      <w:r>
        <w:rPr>
          <w:rFonts w:ascii="Calibri" w:hAnsi="Calibri" w:cs="Calibri"/>
        </w:rPr>
        <w:t>). Although the termini are unchanged in our experiment, we included these Alanine termini designs in our dataset with the assumption that helices in the experiment would be more flexible to accommodate these interfaces than our rigid helices.</w:t>
      </w:r>
      <w:r w:rsidRPr="00207AA2">
        <w:rPr>
          <w:rFonts w:ascii="Calibri" w:hAnsi="Calibri" w:cs="Calibri"/>
          <w:b/>
          <w:bCs/>
        </w:rPr>
        <w:t xml:space="preserve"> (add to a supplementary figure</w:t>
      </w:r>
      <w:r>
        <w:rPr>
          <w:rFonts w:ascii="Calibri" w:hAnsi="Calibri" w:cs="Calibri"/>
          <w:b/>
          <w:bCs/>
        </w:rPr>
        <w:t>; just a detail)</w:t>
      </w:r>
    </w:p>
    <w:p w14:paraId="09B7A6D0" w14:textId="77777777" w:rsidR="003A4139" w:rsidRDefault="003A4139">
      <w:pPr>
        <w:rPr>
          <w:rFonts w:ascii="Calibri" w:hAnsi="Calibri" w:cs="Calibri"/>
        </w:rPr>
      </w:pPr>
      <w:r>
        <w:rPr>
          <w:rFonts w:ascii="Calibri" w:hAnsi="Calibri" w:cs="Calibri"/>
        </w:rPr>
        <w:br w:type="page"/>
      </w:r>
    </w:p>
    <w:p w14:paraId="1B88BDB4" w14:textId="27426846" w:rsidR="007552A8" w:rsidRPr="003A4139" w:rsidRDefault="003A4139" w:rsidP="003C3FE5">
      <w:pPr>
        <w:rPr>
          <w:rFonts w:ascii="Calibri" w:hAnsi="Calibri" w:cs="Calibri"/>
          <w:b/>
          <w:bCs/>
        </w:rPr>
      </w:pPr>
      <w:r>
        <w:rPr>
          <w:rFonts w:ascii="Calibri" w:hAnsi="Calibri" w:cs="Calibri"/>
          <w:b/>
          <w:bCs/>
        </w:rPr>
        <w:lastRenderedPageBreak/>
        <w:t>Supplementary t</w:t>
      </w:r>
      <w:r w:rsidR="00610315" w:rsidRPr="003A4139">
        <w:rPr>
          <w:rFonts w:ascii="Calibri" w:hAnsi="Calibri" w:cs="Calibri"/>
          <w:b/>
          <w:bCs/>
        </w:rPr>
        <w: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r w:rsidRPr="00C363BF">
        <w:rPr>
          <w:rFonts w:ascii="Calibri" w:hAnsi="Calibri" w:cs="Calibri"/>
          <w:b/>
          <w:bCs/>
        </w:rPr>
        <w:t>seqDesign</w:t>
      </w:r>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r>
              <w:rPr>
                <w:rFonts w:ascii="Calibri" w:hAnsi="Calibri" w:cs="Calibri"/>
              </w:rPr>
              <w:t>bbRepack_#.out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Structural trajectory for the backbone repack</w:t>
            </w:r>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r>
              <w:rPr>
                <w:rFonts w:ascii="Calibri" w:hAnsi="Calibri" w:cs="Calibri"/>
              </w:rPr>
              <w:t>errors.out</w:t>
            </w:r>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r>
              <w:rPr>
                <w:rFonts w:ascii="Calibri" w:hAnsi="Calibri" w:cs="Calibri"/>
              </w:rPr>
              <w:t>rerun.config</w:t>
            </w:r>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r>
              <w:rPr>
                <w:rFonts w:ascii="Calibri" w:hAnsi="Calibri" w:cs="Calibri"/>
              </w:rPr>
              <w:t>Pdb for each design prebackbone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r>
              <w:rPr>
                <w:rFonts w:ascii="Calibri" w:hAnsi="Calibri" w:cs="Calibri"/>
              </w:rPr>
              <w:t>Pdb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r>
              <w:rPr>
                <w:rFonts w:ascii="Calibri" w:hAnsi="Calibri" w:cs="Calibri"/>
              </w:rPr>
              <w:t>sequenceSearchEnergyLandscape_#.out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r>
              <w:rPr>
                <w:rFonts w:ascii="Calibri" w:hAnsi="Calibri" w:cs="Calibri"/>
              </w:rPr>
              <w:t>summary.out</w:t>
            </w:r>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r>
              <w:rPr>
                <w:rFonts w:ascii="Calibri" w:hAnsi="Calibri" w:cs="Calibri"/>
              </w:rPr>
              <w:t>Pdb for the input design geometry, with the vdW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r w:rsidRPr="008949C0">
        <w:rPr>
          <w:rFonts w:ascii="Calibri" w:hAnsi="Calibri" w:cs="Calibri"/>
          <w:b/>
          <w:bCs/>
        </w:rPr>
        <w:t>bbRepack</w:t>
      </w:r>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Output file for each structure repack, with the time elapsed and the before and after repack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r>
              <w:rPr>
                <w:rFonts w:ascii="Calibri" w:hAnsi="Calibri" w:cs="Calibri"/>
              </w:rPr>
              <w:t>summary.out</w:t>
            </w:r>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lastRenderedPageBreak/>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r>
              <w:rPr>
                <w:rFonts w:ascii="Calibri" w:hAnsi="Calibri" w:cs="Calibri"/>
              </w:rPr>
              <w:t>errors.out</w:t>
            </w:r>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r>
              <w:rPr>
                <w:rFonts w:ascii="Calibri" w:hAnsi="Calibri" w:cs="Calibri"/>
              </w:rPr>
              <w:t>Pdb for the input sequence set at the geometry of the input pdb</w:t>
            </w:r>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Monomer pdb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r>
              <w:rPr>
                <w:rFonts w:ascii="Calibri" w:hAnsi="Calibri" w:cs="Calibri"/>
              </w:rPr>
              <w:t>rerun.config</w:t>
            </w:r>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Copied structure of the input pdb</w:t>
            </w:r>
          </w:p>
        </w:tc>
      </w:tr>
    </w:tbl>
    <w:p w14:paraId="3A967A72" w14:textId="77777777" w:rsidR="00C363BF" w:rsidRPr="00C363BF" w:rsidRDefault="00C363BF" w:rsidP="00C363BF">
      <w:pPr>
        <w:rPr>
          <w:rFonts w:ascii="Calibri" w:hAnsi="Calibri" w:cs="Calibri"/>
        </w:rPr>
      </w:pPr>
    </w:p>
    <w:p w14:paraId="6A3886E6" w14:textId="4B14A10F" w:rsidR="00610315" w:rsidRPr="003A4139" w:rsidRDefault="00610315" w:rsidP="00610315">
      <w:pPr>
        <w:rPr>
          <w:rFonts w:ascii="Calibri" w:hAnsi="Calibri" w:cs="Calibri"/>
          <w:b/>
          <w:bCs/>
        </w:rPr>
      </w:pPr>
      <w:r w:rsidRPr="003A4139">
        <w:rPr>
          <w:rFonts w:ascii="Calibri" w:hAnsi="Calibri" w:cs="Calibri"/>
          <w:b/>
          <w:bCs/>
        </w:rPr>
        <w:t>Python</w:t>
      </w:r>
      <w:r w:rsidR="003A4139">
        <w:rPr>
          <w:rFonts w:ascii="Calibri" w:hAnsi="Calibri" w:cs="Calibri"/>
          <w:b/>
          <w:bCs/>
        </w:rPr>
        <w:t xml:space="preserve"> Scripts</w:t>
      </w:r>
    </w:p>
    <w:p w14:paraId="5663AEFA" w14:textId="5F7D32BC" w:rsidR="00610315" w:rsidRPr="00814FD4" w:rsidRDefault="00610315" w:rsidP="00F34732">
      <w:pPr>
        <w:rPr>
          <w:rFonts w:ascii="Calibri" w:hAnsi="Calibri" w:cs="Calibri"/>
          <w:b/>
          <w:bCs/>
        </w:rPr>
      </w:pPr>
      <w:r w:rsidRPr="00814FD4">
        <w:rPr>
          <w:rFonts w:ascii="Calibri" w:hAnsi="Calibri" w:cs="Calibri"/>
          <w:b/>
          <w:bCs/>
        </w:rPr>
        <w:t>ngsReconstruction</w:t>
      </w:r>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onverts the fastq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r w:rsidRPr="00814FD4">
        <w:rPr>
          <w:rFonts w:ascii="Calibri" w:hAnsi="Calibri" w:cs="Calibri"/>
          <w:b/>
          <w:bCs/>
        </w:rPr>
        <w:t>toxgreenConversion</w:t>
      </w:r>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utputs the design computational data with their sequences and filters the data standard deviation; removes sequences with fluorescence &lt; 0 or where fluorescence – stddev &lt; 0; outputs are used in pdbOptimizationAnalysis</w:t>
            </w:r>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r w:rsidRPr="00814FD4">
        <w:rPr>
          <w:rFonts w:ascii="Calibri" w:hAnsi="Calibri" w:cs="Calibri"/>
          <w:b/>
          <w:bCs/>
        </w:rPr>
        <w:t>pdbOptimizationAnalysis</w:t>
      </w:r>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Compiles the energyFile.csv from bbRepack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Appends the fluorescence and percentGpA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lastRenderedPageBreak/>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utputs the kde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Converts the fluorescence data to deltaG</w:t>
            </w:r>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Graphs the deltaG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%GpA</w:t>
            </w:r>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r w:rsidRPr="00814FD4">
        <w:rPr>
          <w:rFonts w:ascii="Calibri" w:hAnsi="Calibri" w:cs="Calibri"/>
          <w:b/>
          <w:bCs/>
        </w:rPr>
        <w:t>sequenceAnalysis</w:t>
      </w:r>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Using the mutant and sequence files from the clash filtered data in pdbOptimizationAnalysis,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r>
        <w:rPr>
          <w:rFonts w:ascii="Calibri" w:hAnsi="Calibri" w:cs="Calibri"/>
        </w:rPr>
        <w:t>hbondAnalysis</w:t>
      </w:r>
      <w:r w:rsidR="000A5E9B">
        <w:rPr>
          <w:rFonts w:ascii="Calibri" w:hAnsi="Calibri" w:cs="Calibri"/>
        </w:rPr>
        <w:t xml:space="preserve"> and structureAnalysis are currently separate…maybe compile those in the runAllAnalysis if I can? I think definitely at least the hbond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5" w:name="_Toc172307876"/>
      <w:r w:rsidRPr="003C0849">
        <w:t>3.</w:t>
      </w:r>
      <w:r w:rsidR="0047014E">
        <w:t>7</w:t>
      </w:r>
      <w:r w:rsidRPr="003C0849">
        <w:t xml:space="preserve"> References</w:t>
      </w:r>
      <w:bookmarkEnd w:id="25"/>
    </w:p>
    <w:p w14:paraId="45D98676" w14:textId="08CB1463" w:rsidR="00DF664C" w:rsidRPr="0083679B" w:rsidRDefault="00006143" w:rsidP="00DF664C">
      <w:pPr>
        <w:pStyle w:val="EndNoteBibliography"/>
        <w:spacing w:after="0"/>
        <w:ind w:left="720" w:hanging="720"/>
        <w:rPr>
          <w:rFonts w:ascii="Calibri" w:hAnsi="Calibri" w:cs="Calibri"/>
        </w:rPr>
      </w:pPr>
      <w:r w:rsidRPr="0083679B">
        <w:rPr>
          <w:rFonts w:ascii="Calibri" w:hAnsi="Calibri" w:cs="Calibri"/>
        </w:rPr>
        <w:fldChar w:fldCharType="begin"/>
      </w:r>
      <w:r w:rsidRPr="0083679B">
        <w:rPr>
          <w:rFonts w:ascii="Calibri" w:hAnsi="Calibri" w:cs="Calibri"/>
        </w:rPr>
        <w:instrText xml:space="preserve"> ADDIN EN.REFLIST </w:instrText>
      </w:r>
      <w:r w:rsidRPr="0083679B">
        <w:rPr>
          <w:rFonts w:ascii="Calibri" w:hAnsi="Calibri" w:cs="Calibri"/>
        </w:rPr>
        <w:fldChar w:fldCharType="separate"/>
      </w:r>
      <w:r w:rsidR="00DF664C" w:rsidRPr="0083679B">
        <w:rPr>
          <w:rFonts w:ascii="Calibri" w:hAnsi="Calibri" w:cs="Calibri"/>
        </w:rPr>
        <w:t xml:space="preserve">Anderson, S. M., Mueller, B. K., Lange, E. J., &amp; Senes, A. (2017). Combination of Cα-H Hydrogen Bonds and van der Waals Packing Modulates the Stability of GxxxG-Mediated Dimers in Membranes. </w:t>
      </w:r>
      <w:r w:rsidR="00DF664C" w:rsidRPr="0083679B">
        <w:rPr>
          <w:rFonts w:ascii="Calibri" w:hAnsi="Calibri" w:cs="Calibri"/>
          <w:i/>
        </w:rPr>
        <w:t>J Am Chem Soc</w:t>
      </w:r>
      <w:r w:rsidR="00DF664C" w:rsidRPr="0083679B">
        <w:rPr>
          <w:rFonts w:ascii="Calibri" w:hAnsi="Calibri" w:cs="Calibri"/>
        </w:rPr>
        <w:t>,</w:t>
      </w:r>
      <w:r w:rsidR="00DF664C" w:rsidRPr="0083679B">
        <w:rPr>
          <w:rFonts w:ascii="Calibri" w:hAnsi="Calibri" w:cs="Calibri"/>
          <w:i/>
        </w:rPr>
        <w:t xml:space="preserve"> 139</w:t>
      </w:r>
      <w:r w:rsidR="00DF664C" w:rsidRPr="0083679B">
        <w:rPr>
          <w:rFonts w:ascii="Calibri" w:hAnsi="Calibri" w:cs="Calibri"/>
        </w:rPr>
        <w:t xml:space="preserve">(44), 15774-15783. </w:t>
      </w:r>
      <w:hyperlink r:id="rId29" w:history="1">
        <w:r w:rsidR="00DF664C" w:rsidRPr="0083679B">
          <w:rPr>
            <w:rStyle w:val="Hyperlink"/>
            <w:rFonts w:ascii="Calibri" w:hAnsi="Calibri" w:cs="Calibri"/>
          </w:rPr>
          <w:t>https://doi.org/10.1021/jacs.7b07505</w:t>
        </w:r>
      </w:hyperlink>
      <w:r w:rsidR="00DF664C" w:rsidRPr="0083679B">
        <w:rPr>
          <w:rFonts w:ascii="Calibri" w:hAnsi="Calibri" w:cs="Calibri"/>
        </w:rPr>
        <w:t xml:space="preserve"> </w:t>
      </w:r>
    </w:p>
    <w:p w14:paraId="28858CFF" w14:textId="1C4570E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Arinaminpathy, Y., Khurana, E., Engelman, D. M., &amp; Gerstein, M. B. (2009). Computational analysis of membrane proteins: the largest class of drug targets. </w:t>
      </w:r>
      <w:r w:rsidRPr="0083679B">
        <w:rPr>
          <w:rFonts w:ascii="Calibri" w:hAnsi="Calibri" w:cs="Calibri"/>
          <w:i/>
        </w:rPr>
        <w:t>Drug Discovery Today</w:t>
      </w:r>
      <w:r w:rsidRPr="0083679B">
        <w:rPr>
          <w:rFonts w:ascii="Calibri" w:hAnsi="Calibri" w:cs="Calibri"/>
        </w:rPr>
        <w:t>,</w:t>
      </w:r>
      <w:r w:rsidRPr="0083679B">
        <w:rPr>
          <w:rFonts w:ascii="Calibri" w:hAnsi="Calibri" w:cs="Calibri"/>
          <w:i/>
        </w:rPr>
        <w:t xml:space="preserve"> 14</w:t>
      </w:r>
      <w:r w:rsidRPr="0083679B">
        <w:rPr>
          <w:rFonts w:ascii="Calibri" w:hAnsi="Calibri" w:cs="Calibri"/>
        </w:rPr>
        <w:t xml:space="preserve">(23), 1130-1135. </w:t>
      </w:r>
      <w:hyperlink r:id="rId30" w:history="1">
        <w:r w:rsidRPr="0083679B">
          <w:rPr>
            <w:rStyle w:val="Hyperlink"/>
            <w:rFonts w:ascii="Calibri" w:hAnsi="Calibri" w:cs="Calibri"/>
          </w:rPr>
          <w:t>https://doi.org/https://doi.org/10.1016/j.drudis.2009.08.006</w:t>
        </w:r>
      </w:hyperlink>
      <w:r w:rsidRPr="0083679B">
        <w:rPr>
          <w:rFonts w:ascii="Calibri" w:hAnsi="Calibri" w:cs="Calibri"/>
        </w:rPr>
        <w:t xml:space="preserve"> </w:t>
      </w:r>
    </w:p>
    <w:p w14:paraId="3EDBB49C" w14:textId="2D276CBB"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Ash, W. L., Stockner, T., MacCallum, J. L., &amp; Tieleman, D. P. (2004). Computer modeling of polyleucine-based coiled coil dimers in a realistic membrane environment: insight into helix-helix interactions in membrane proteins. </w:t>
      </w:r>
      <w:r w:rsidRPr="0083679B">
        <w:rPr>
          <w:rFonts w:ascii="Calibri" w:hAnsi="Calibri" w:cs="Calibri"/>
          <w:i/>
        </w:rPr>
        <w:t>Biochemistry</w:t>
      </w:r>
      <w:r w:rsidRPr="0083679B">
        <w:rPr>
          <w:rFonts w:ascii="Calibri" w:hAnsi="Calibri" w:cs="Calibri"/>
        </w:rPr>
        <w:t>,</w:t>
      </w:r>
      <w:r w:rsidRPr="0083679B">
        <w:rPr>
          <w:rFonts w:ascii="Calibri" w:hAnsi="Calibri" w:cs="Calibri"/>
          <w:i/>
        </w:rPr>
        <w:t xml:space="preserve"> 43</w:t>
      </w:r>
      <w:r w:rsidRPr="0083679B">
        <w:rPr>
          <w:rFonts w:ascii="Calibri" w:hAnsi="Calibri" w:cs="Calibri"/>
        </w:rPr>
        <w:t xml:space="preserve">(28), 9050-9060. </w:t>
      </w:r>
      <w:hyperlink r:id="rId31" w:history="1">
        <w:r w:rsidRPr="0083679B">
          <w:rPr>
            <w:rStyle w:val="Hyperlink"/>
            <w:rFonts w:ascii="Calibri" w:hAnsi="Calibri" w:cs="Calibri"/>
          </w:rPr>
          <w:t>https://doi.org/10.1021/bi0494572</w:t>
        </w:r>
      </w:hyperlink>
      <w:r w:rsidRPr="0083679B">
        <w:rPr>
          <w:rFonts w:ascii="Calibri" w:hAnsi="Calibri" w:cs="Calibri"/>
        </w:rPr>
        <w:t xml:space="preserve"> </w:t>
      </w:r>
    </w:p>
    <w:p w14:paraId="2FC5F63B"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Berman, H. M., Westbrook, J., Feng, Z., Gilliland, G., Bhat, T. N., Weissig, H.,…Bourne, P. E. (2000). The protein data bank. </w:t>
      </w:r>
      <w:r w:rsidRPr="0083679B">
        <w:rPr>
          <w:rFonts w:ascii="Calibri" w:hAnsi="Calibri" w:cs="Calibri"/>
          <w:i/>
        </w:rPr>
        <w:t>Nucleic acids research</w:t>
      </w:r>
      <w:r w:rsidRPr="0083679B">
        <w:rPr>
          <w:rFonts w:ascii="Calibri" w:hAnsi="Calibri" w:cs="Calibri"/>
        </w:rPr>
        <w:t>,</w:t>
      </w:r>
      <w:r w:rsidRPr="0083679B">
        <w:rPr>
          <w:rFonts w:ascii="Calibri" w:hAnsi="Calibri" w:cs="Calibri"/>
          <w:i/>
        </w:rPr>
        <w:t xml:space="preserve"> 28</w:t>
      </w:r>
      <w:r w:rsidRPr="0083679B">
        <w:rPr>
          <w:rFonts w:ascii="Calibri" w:hAnsi="Calibri" w:cs="Calibri"/>
        </w:rPr>
        <w:t xml:space="preserve">(1), 235-242. </w:t>
      </w:r>
    </w:p>
    <w:p w14:paraId="4B2BF9FE" w14:textId="4F8F77C3"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Bornberg-Bauer, E., Rivals, E., &amp; Vingron, M. (1998). Computational approaches to identify leucine zippers. </w:t>
      </w:r>
      <w:r w:rsidRPr="0083679B">
        <w:rPr>
          <w:rFonts w:ascii="Calibri" w:hAnsi="Calibri" w:cs="Calibri"/>
          <w:i/>
        </w:rPr>
        <w:t>Nucleic Acids Research</w:t>
      </w:r>
      <w:r w:rsidRPr="0083679B">
        <w:rPr>
          <w:rFonts w:ascii="Calibri" w:hAnsi="Calibri" w:cs="Calibri"/>
        </w:rPr>
        <w:t>,</w:t>
      </w:r>
      <w:r w:rsidRPr="0083679B">
        <w:rPr>
          <w:rFonts w:ascii="Calibri" w:hAnsi="Calibri" w:cs="Calibri"/>
          <w:i/>
        </w:rPr>
        <w:t xml:space="preserve"> 26</w:t>
      </w:r>
      <w:r w:rsidRPr="0083679B">
        <w:rPr>
          <w:rFonts w:ascii="Calibri" w:hAnsi="Calibri" w:cs="Calibri"/>
        </w:rPr>
        <w:t xml:space="preserve">(11), 2740-2746. </w:t>
      </w:r>
      <w:hyperlink r:id="rId32" w:history="1">
        <w:r w:rsidRPr="0083679B">
          <w:rPr>
            <w:rStyle w:val="Hyperlink"/>
            <w:rFonts w:ascii="Calibri" w:hAnsi="Calibri" w:cs="Calibri"/>
          </w:rPr>
          <w:t>https://doi.org/10.1093/nar/26.11.2740</w:t>
        </w:r>
      </w:hyperlink>
      <w:r w:rsidRPr="0083679B">
        <w:rPr>
          <w:rFonts w:ascii="Calibri" w:hAnsi="Calibri" w:cs="Calibri"/>
        </w:rPr>
        <w:t xml:space="preserve"> </w:t>
      </w:r>
    </w:p>
    <w:p w14:paraId="4CCC4C74"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DeLano, W. L. (2002). Pymol: An open-source molecular graphics tool. </w:t>
      </w:r>
      <w:r w:rsidRPr="0083679B">
        <w:rPr>
          <w:rFonts w:ascii="Calibri" w:hAnsi="Calibri" w:cs="Calibri"/>
          <w:i/>
        </w:rPr>
        <w:t>CCP4 Newsl. Protein Crystallogr</w:t>
      </w:r>
      <w:r w:rsidRPr="0083679B">
        <w:rPr>
          <w:rFonts w:ascii="Calibri" w:hAnsi="Calibri" w:cs="Calibri"/>
        </w:rPr>
        <w:t>,</w:t>
      </w:r>
      <w:r w:rsidRPr="0083679B">
        <w:rPr>
          <w:rFonts w:ascii="Calibri" w:hAnsi="Calibri" w:cs="Calibri"/>
          <w:i/>
        </w:rPr>
        <w:t xml:space="preserve"> 40</w:t>
      </w:r>
      <w:r w:rsidRPr="0083679B">
        <w:rPr>
          <w:rFonts w:ascii="Calibri" w:hAnsi="Calibri" w:cs="Calibri"/>
        </w:rPr>
        <w:t xml:space="preserve">(1), 82-92. </w:t>
      </w:r>
    </w:p>
    <w:p w14:paraId="445A020A" w14:textId="5E18BD4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Elofsson, A., &amp; von Heijne, G. (2007). Membrane protein structure: prediction versus reality. </w:t>
      </w:r>
      <w:r w:rsidRPr="0083679B">
        <w:rPr>
          <w:rFonts w:ascii="Calibri" w:hAnsi="Calibri" w:cs="Calibri"/>
          <w:i/>
        </w:rPr>
        <w:t>Annu Rev Biochem</w:t>
      </w:r>
      <w:r w:rsidRPr="0083679B">
        <w:rPr>
          <w:rFonts w:ascii="Calibri" w:hAnsi="Calibri" w:cs="Calibri"/>
        </w:rPr>
        <w:t>,</w:t>
      </w:r>
      <w:r w:rsidRPr="0083679B">
        <w:rPr>
          <w:rFonts w:ascii="Calibri" w:hAnsi="Calibri" w:cs="Calibri"/>
          <w:i/>
        </w:rPr>
        <w:t xml:space="preserve"> 76</w:t>
      </w:r>
      <w:r w:rsidRPr="0083679B">
        <w:rPr>
          <w:rFonts w:ascii="Calibri" w:hAnsi="Calibri" w:cs="Calibri"/>
        </w:rPr>
        <w:t xml:space="preserve">, 125-140. </w:t>
      </w:r>
      <w:hyperlink r:id="rId33" w:history="1">
        <w:r w:rsidRPr="0083679B">
          <w:rPr>
            <w:rStyle w:val="Hyperlink"/>
            <w:rFonts w:ascii="Calibri" w:hAnsi="Calibri" w:cs="Calibri"/>
          </w:rPr>
          <w:t>https://doi.org/10.1146/annurev.biochem.76.052705.163539</w:t>
        </w:r>
      </w:hyperlink>
      <w:r w:rsidRPr="0083679B">
        <w:rPr>
          <w:rFonts w:ascii="Calibri" w:hAnsi="Calibri" w:cs="Calibri"/>
        </w:rPr>
        <w:t xml:space="preserve"> </w:t>
      </w:r>
    </w:p>
    <w:p w14:paraId="647A4D9D" w14:textId="3011F1A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Ghirlanda, G. (2009). Design of membrane proteins: toward functional systems. </w:t>
      </w:r>
      <w:r w:rsidRPr="0083679B">
        <w:rPr>
          <w:rFonts w:ascii="Calibri" w:hAnsi="Calibri" w:cs="Calibri"/>
          <w:i/>
        </w:rPr>
        <w:t>Current Opinion in Chemical Biology</w:t>
      </w:r>
      <w:r w:rsidRPr="0083679B">
        <w:rPr>
          <w:rFonts w:ascii="Calibri" w:hAnsi="Calibri" w:cs="Calibri"/>
        </w:rPr>
        <w:t>,</w:t>
      </w:r>
      <w:r w:rsidRPr="0083679B">
        <w:rPr>
          <w:rFonts w:ascii="Calibri" w:hAnsi="Calibri" w:cs="Calibri"/>
          <w:i/>
        </w:rPr>
        <w:t xml:space="preserve"> 13</w:t>
      </w:r>
      <w:r w:rsidRPr="0083679B">
        <w:rPr>
          <w:rFonts w:ascii="Calibri" w:hAnsi="Calibri" w:cs="Calibri"/>
        </w:rPr>
        <w:t xml:space="preserve">(5), 643-651. </w:t>
      </w:r>
      <w:hyperlink r:id="rId34" w:history="1">
        <w:r w:rsidRPr="0083679B">
          <w:rPr>
            <w:rStyle w:val="Hyperlink"/>
            <w:rFonts w:ascii="Calibri" w:hAnsi="Calibri" w:cs="Calibri"/>
          </w:rPr>
          <w:t>https://doi.org/https://doi.org/10.1016/j.cbpa.2009.09.017</w:t>
        </w:r>
      </w:hyperlink>
      <w:r w:rsidRPr="0083679B">
        <w:rPr>
          <w:rFonts w:ascii="Calibri" w:hAnsi="Calibri" w:cs="Calibri"/>
        </w:rPr>
        <w:t xml:space="preserve"> </w:t>
      </w:r>
    </w:p>
    <w:p w14:paraId="5C960960" w14:textId="289C995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lastRenderedPageBreak/>
        <w:t xml:space="preserve">Greener, J. G., Kandathil, S. M., Moffat, L., &amp; Jones, D. T. (2022). A guide to machine learning for biologists. </w:t>
      </w:r>
      <w:r w:rsidRPr="0083679B">
        <w:rPr>
          <w:rFonts w:ascii="Calibri" w:hAnsi="Calibri" w:cs="Calibri"/>
          <w:i/>
        </w:rPr>
        <w:t>Nat Rev Mol Cell Biol</w:t>
      </w:r>
      <w:r w:rsidRPr="0083679B">
        <w:rPr>
          <w:rFonts w:ascii="Calibri" w:hAnsi="Calibri" w:cs="Calibri"/>
        </w:rPr>
        <w:t>,</w:t>
      </w:r>
      <w:r w:rsidRPr="0083679B">
        <w:rPr>
          <w:rFonts w:ascii="Calibri" w:hAnsi="Calibri" w:cs="Calibri"/>
          <w:i/>
        </w:rPr>
        <w:t xml:space="preserve"> 23</w:t>
      </w:r>
      <w:r w:rsidRPr="0083679B">
        <w:rPr>
          <w:rFonts w:ascii="Calibri" w:hAnsi="Calibri" w:cs="Calibri"/>
        </w:rPr>
        <w:t xml:space="preserve">(1), 40-55. </w:t>
      </w:r>
      <w:hyperlink r:id="rId35" w:history="1">
        <w:r w:rsidRPr="0083679B">
          <w:rPr>
            <w:rStyle w:val="Hyperlink"/>
            <w:rFonts w:ascii="Calibri" w:hAnsi="Calibri" w:cs="Calibri"/>
          </w:rPr>
          <w:t>https://doi.org/10.1038/s41580-021-00407-0</w:t>
        </w:r>
      </w:hyperlink>
      <w:r w:rsidRPr="0083679B">
        <w:rPr>
          <w:rFonts w:ascii="Calibri" w:hAnsi="Calibri" w:cs="Calibri"/>
        </w:rPr>
        <w:t xml:space="preserve"> </w:t>
      </w:r>
    </w:p>
    <w:p w14:paraId="2CEB5534" w14:textId="1C33495E"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Januliene, D., &amp; Moeller, A. (2021). Single-Particle Cryo-EM of Membrane Proteins. </w:t>
      </w:r>
      <w:r w:rsidRPr="0083679B">
        <w:rPr>
          <w:rFonts w:ascii="Calibri" w:hAnsi="Calibri" w:cs="Calibri"/>
          <w:i/>
        </w:rPr>
        <w:t>Methods Mol Biol</w:t>
      </w:r>
      <w:r w:rsidRPr="0083679B">
        <w:rPr>
          <w:rFonts w:ascii="Calibri" w:hAnsi="Calibri" w:cs="Calibri"/>
        </w:rPr>
        <w:t>,</w:t>
      </w:r>
      <w:r w:rsidRPr="0083679B">
        <w:rPr>
          <w:rFonts w:ascii="Calibri" w:hAnsi="Calibri" w:cs="Calibri"/>
          <w:i/>
        </w:rPr>
        <w:t xml:space="preserve"> 2302</w:t>
      </w:r>
      <w:r w:rsidRPr="0083679B">
        <w:rPr>
          <w:rFonts w:ascii="Calibri" w:hAnsi="Calibri" w:cs="Calibri"/>
        </w:rPr>
        <w:t xml:space="preserve">, 153-178. </w:t>
      </w:r>
      <w:hyperlink r:id="rId36" w:history="1">
        <w:r w:rsidRPr="0083679B">
          <w:rPr>
            <w:rStyle w:val="Hyperlink"/>
            <w:rFonts w:ascii="Calibri" w:hAnsi="Calibri" w:cs="Calibri"/>
          </w:rPr>
          <w:t>https://doi.org/10.1007/978-1-0716-1394-8_9</w:t>
        </w:r>
      </w:hyperlink>
      <w:r w:rsidRPr="0083679B">
        <w:rPr>
          <w:rFonts w:ascii="Calibri" w:hAnsi="Calibri" w:cs="Calibri"/>
        </w:rPr>
        <w:t xml:space="preserve"> </w:t>
      </w:r>
    </w:p>
    <w:p w14:paraId="093A0160" w14:textId="429B6E9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Joh, N. H., Wang, T., Bhate, M. P., Acharya, R., Wu, Y., Grabe, M.,…DeGrado, W. F. (2014). De novo design of a transmembrane Zn²⁺-transporting four-helix bundle.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346</w:t>
      </w:r>
      <w:r w:rsidRPr="0083679B">
        <w:rPr>
          <w:rFonts w:ascii="Calibri" w:hAnsi="Calibri" w:cs="Calibri"/>
        </w:rPr>
        <w:t xml:space="preserve">(6216), 1520-1524. </w:t>
      </w:r>
      <w:hyperlink r:id="rId37" w:history="1">
        <w:r w:rsidRPr="0083679B">
          <w:rPr>
            <w:rStyle w:val="Hyperlink"/>
            <w:rFonts w:ascii="Calibri" w:hAnsi="Calibri" w:cs="Calibri"/>
          </w:rPr>
          <w:t>https://doi.org/10.1126/science.1261172</w:t>
        </w:r>
      </w:hyperlink>
      <w:r w:rsidRPr="0083679B">
        <w:rPr>
          <w:rFonts w:ascii="Calibri" w:hAnsi="Calibri" w:cs="Calibri"/>
        </w:rPr>
        <w:t xml:space="preserve"> </w:t>
      </w:r>
    </w:p>
    <w:p w14:paraId="080FA32A" w14:textId="1BF1060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Karplus, M., &amp; Petsko, G. A. (1990). Molecular dynamics simulations in biology. </w:t>
      </w:r>
      <w:r w:rsidRPr="0083679B">
        <w:rPr>
          <w:rFonts w:ascii="Calibri" w:hAnsi="Calibri" w:cs="Calibri"/>
          <w:i/>
        </w:rPr>
        <w:t>Nature</w:t>
      </w:r>
      <w:r w:rsidRPr="0083679B">
        <w:rPr>
          <w:rFonts w:ascii="Calibri" w:hAnsi="Calibri" w:cs="Calibri"/>
        </w:rPr>
        <w:t>,</w:t>
      </w:r>
      <w:r w:rsidRPr="0083679B">
        <w:rPr>
          <w:rFonts w:ascii="Calibri" w:hAnsi="Calibri" w:cs="Calibri"/>
          <w:i/>
        </w:rPr>
        <w:t xml:space="preserve"> 347</w:t>
      </w:r>
      <w:r w:rsidRPr="0083679B">
        <w:rPr>
          <w:rFonts w:ascii="Calibri" w:hAnsi="Calibri" w:cs="Calibri"/>
        </w:rPr>
        <w:t xml:space="preserve">(6294), 631-639. </w:t>
      </w:r>
      <w:hyperlink r:id="rId38" w:history="1">
        <w:r w:rsidRPr="0083679B">
          <w:rPr>
            <w:rStyle w:val="Hyperlink"/>
            <w:rFonts w:ascii="Calibri" w:hAnsi="Calibri" w:cs="Calibri"/>
          </w:rPr>
          <w:t>https://doi.org/10.1038/347631a0</w:t>
        </w:r>
      </w:hyperlink>
      <w:r w:rsidRPr="0083679B">
        <w:rPr>
          <w:rFonts w:ascii="Calibri" w:hAnsi="Calibri" w:cs="Calibri"/>
        </w:rPr>
        <w:t xml:space="preserve"> </w:t>
      </w:r>
    </w:p>
    <w:p w14:paraId="420A8052" w14:textId="6BE65E4B"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Kermani, A. A. (2021). A guide to membrane protein X-ray crystallography. </w:t>
      </w:r>
      <w:r w:rsidRPr="0083679B">
        <w:rPr>
          <w:rFonts w:ascii="Calibri" w:hAnsi="Calibri" w:cs="Calibri"/>
          <w:i/>
        </w:rPr>
        <w:t>FEBS J</w:t>
      </w:r>
      <w:r w:rsidRPr="0083679B">
        <w:rPr>
          <w:rFonts w:ascii="Calibri" w:hAnsi="Calibri" w:cs="Calibri"/>
        </w:rPr>
        <w:t>,</w:t>
      </w:r>
      <w:r w:rsidRPr="0083679B">
        <w:rPr>
          <w:rFonts w:ascii="Calibri" w:hAnsi="Calibri" w:cs="Calibri"/>
          <w:i/>
        </w:rPr>
        <w:t xml:space="preserve"> 288</w:t>
      </w:r>
      <w:r w:rsidRPr="0083679B">
        <w:rPr>
          <w:rFonts w:ascii="Calibri" w:hAnsi="Calibri" w:cs="Calibri"/>
        </w:rPr>
        <w:t xml:space="preserve">(20), 5788-5804. </w:t>
      </w:r>
      <w:hyperlink r:id="rId39" w:history="1">
        <w:r w:rsidRPr="0083679B">
          <w:rPr>
            <w:rStyle w:val="Hyperlink"/>
            <w:rFonts w:ascii="Calibri" w:hAnsi="Calibri" w:cs="Calibri"/>
          </w:rPr>
          <w:t>https://doi.org/10.1111/febs.15676</w:t>
        </w:r>
      </w:hyperlink>
      <w:r w:rsidRPr="0083679B">
        <w:rPr>
          <w:rFonts w:ascii="Calibri" w:hAnsi="Calibri" w:cs="Calibri"/>
        </w:rPr>
        <w:t xml:space="preserve"> </w:t>
      </w:r>
    </w:p>
    <w:p w14:paraId="13E933A3"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Koehl, P., &amp; Delarue, M. (1994). Application of a Self-consistent Mean Field Theory to Predict Protein Side-chains Conformation and Estimate Their Conformational Entropy.</w:t>
      </w:r>
      <w:r w:rsidRPr="0083679B">
        <w:rPr>
          <w:rFonts w:ascii="Calibri" w:hAnsi="Calibri" w:cs="Calibri"/>
          <w:i/>
        </w:rPr>
        <w:t xml:space="preserve"> 239</w:t>
      </w:r>
      <w:r w:rsidRPr="0083679B">
        <w:rPr>
          <w:rFonts w:ascii="Calibri" w:hAnsi="Calibri" w:cs="Calibri"/>
        </w:rPr>
        <w:t xml:space="preserve">(2), 249-275. </w:t>
      </w:r>
    </w:p>
    <w:p w14:paraId="54FBB0C1" w14:textId="469AF279"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Korendovych, I. V., Senes, A., Kim, Y. H., Lear, J. D., Fry, H. C., Therien, M. J.,…Degrado, W. F. (2010). De novo design and molecular assembly of a transmembrane diporphyrin-binding protein complex. </w:t>
      </w:r>
      <w:r w:rsidRPr="0083679B">
        <w:rPr>
          <w:rFonts w:ascii="Calibri" w:hAnsi="Calibri" w:cs="Calibri"/>
          <w:i/>
        </w:rPr>
        <w:t>J Am Chem Soc</w:t>
      </w:r>
      <w:r w:rsidRPr="0083679B">
        <w:rPr>
          <w:rFonts w:ascii="Calibri" w:hAnsi="Calibri" w:cs="Calibri"/>
        </w:rPr>
        <w:t>,</w:t>
      </w:r>
      <w:r w:rsidRPr="0083679B">
        <w:rPr>
          <w:rFonts w:ascii="Calibri" w:hAnsi="Calibri" w:cs="Calibri"/>
          <w:i/>
        </w:rPr>
        <w:t xml:space="preserve"> 132</w:t>
      </w:r>
      <w:r w:rsidRPr="0083679B">
        <w:rPr>
          <w:rFonts w:ascii="Calibri" w:hAnsi="Calibri" w:cs="Calibri"/>
        </w:rPr>
        <w:t xml:space="preserve">(44), 15516-15518. </w:t>
      </w:r>
      <w:hyperlink r:id="rId40" w:history="1">
        <w:r w:rsidRPr="0083679B">
          <w:rPr>
            <w:rStyle w:val="Hyperlink"/>
            <w:rFonts w:ascii="Calibri" w:hAnsi="Calibri" w:cs="Calibri"/>
          </w:rPr>
          <w:t>https://doi.org/10.1021/ja107487b</w:t>
        </w:r>
      </w:hyperlink>
      <w:r w:rsidRPr="0083679B">
        <w:rPr>
          <w:rFonts w:ascii="Calibri" w:hAnsi="Calibri" w:cs="Calibri"/>
        </w:rPr>
        <w:t xml:space="preserve"> </w:t>
      </w:r>
    </w:p>
    <w:p w14:paraId="2327CFCF" w14:textId="04768EF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Kosuri, S., Goodman, D. B., Cambray, G., Mutalik, V. K., Gao, Y., Arkin, A. P.,…Church, G. M. (2013). Composability of regulatory sequences controlling transcription and translation in Escherichia coli. </w:t>
      </w:r>
      <w:r w:rsidRPr="0083679B">
        <w:rPr>
          <w:rFonts w:ascii="Calibri" w:hAnsi="Calibri" w:cs="Calibri"/>
          <w:i/>
        </w:rPr>
        <w:t>Proc Natl Acad Sci U S A</w:t>
      </w:r>
      <w:r w:rsidRPr="0083679B">
        <w:rPr>
          <w:rFonts w:ascii="Calibri" w:hAnsi="Calibri" w:cs="Calibri"/>
        </w:rPr>
        <w:t>,</w:t>
      </w:r>
      <w:r w:rsidRPr="0083679B">
        <w:rPr>
          <w:rFonts w:ascii="Calibri" w:hAnsi="Calibri" w:cs="Calibri"/>
          <w:i/>
        </w:rPr>
        <w:t xml:space="preserve"> 110</w:t>
      </w:r>
      <w:r w:rsidRPr="0083679B">
        <w:rPr>
          <w:rFonts w:ascii="Calibri" w:hAnsi="Calibri" w:cs="Calibri"/>
        </w:rPr>
        <w:t xml:space="preserve">(34), 14024-14029. </w:t>
      </w:r>
      <w:hyperlink r:id="rId41" w:history="1">
        <w:r w:rsidRPr="0083679B">
          <w:rPr>
            <w:rStyle w:val="Hyperlink"/>
            <w:rFonts w:ascii="Calibri" w:hAnsi="Calibri" w:cs="Calibri"/>
          </w:rPr>
          <w:t>https://doi.org/10.1073/pnas.1301301110</w:t>
        </w:r>
      </w:hyperlink>
      <w:r w:rsidRPr="0083679B">
        <w:rPr>
          <w:rFonts w:ascii="Calibri" w:hAnsi="Calibri" w:cs="Calibri"/>
        </w:rPr>
        <w:t xml:space="preserve"> </w:t>
      </w:r>
    </w:p>
    <w:p w14:paraId="76B00F77" w14:textId="671F6CC6"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Kulp, D. W., Subramaniam, S., Donald, J. E., Hannigan, B. T., Mueller, B. K., Grigoryan, G., &amp; Senes, A. (2012). Structural informatics, modeling, and design with an open-source Molecular Software Library (MSL). </w:t>
      </w:r>
      <w:r w:rsidRPr="0083679B">
        <w:rPr>
          <w:rFonts w:ascii="Calibri" w:hAnsi="Calibri" w:cs="Calibri"/>
          <w:i/>
        </w:rPr>
        <w:t>J Comput Chem</w:t>
      </w:r>
      <w:r w:rsidRPr="0083679B">
        <w:rPr>
          <w:rFonts w:ascii="Calibri" w:hAnsi="Calibri" w:cs="Calibri"/>
        </w:rPr>
        <w:t>,</w:t>
      </w:r>
      <w:r w:rsidRPr="0083679B">
        <w:rPr>
          <w:rFonts w:ascii="Calibri" w:hAnsi="Calibri" w:cs="Calibri"/>
          <w:i/>
        </w:rPr>
        <w:t xml:space="preserve"> 33</w:t>
      </w:r>
      <w:r w:rsidRPr="0083679B">
        <w:rPr>
          <w:rFonts w:ascii="Calibri" w:hAnsi="Calibri" w:cs="Calibri"/>
        </w:rPr>
        <w:t xml:space="preserve">(20), 1645-1661. </w:t>
      </w:r>
      <w:hyperlink r:id="rId42" w:history="1">
        <w:r w:rsidRPr="0083679B">
          <w:rPr>
            <w:rStyle w:val="Hyperlink"/>
            <w:rFonts w:ascii="Calibri" w:hAnsi="Calibri" w:cs="Calibri"/>
          </w:rPr>
          <w:t>https://doi.org/10.1002/jcc.22968</w:t>
        </w:r>
      </w:hyperlink>
      <w:r w:rsidRPr="0083679B">
        <w:rPr>
          <w:rFonts w:ascii="Calibri" w:hAnsi="Calibri" w:cs="Calibri"/>
        </w:rPr>
        <w:t xml:space="preserve"> </w:t>
      </w:r>
    </w:p>
    <w:p w14:paraId="6352121C" w14:textId="23F2EC8F"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Liang, B., &amp; Tamm, L. K. (2016). NMR as a tool to investigate the structure, dynamics and function of membrane proteins. </w:t>
      </w:r>
      <w:r w:rsidRPr="0083679B">
        <w:rPr>
          <w:rFonts w:ascii="Calibri" w:hAnsi="Calibri" w:cs="Calibri"/>
          <w:i/>
        </w:rPr>
        <w:t>Nat Struct Mol Biol</w:t>
      </w:r>
      <w:r w:rsidRPr="0083679B">
        <w:rPr>
          <w:rFonts w:ascii="Calibri" w:hAnsi="Calibri" w:cs="Calibri"/>
        </w:rPr>
        <w:t>,</w:t>
      </w:r>
      <w:r w:rsidRPr="0083679B">
        <w:rPr>
          <w:rFonts w:ascii="Calibri" w:hAnsi="Calibri" w:cs="Calibri"/>
          <w:i/>
        </w:rPr>
        <w:t xml:space="preserve"> 23</w:t>
      </w:r>
      <w:r w:rsidRPr="0083679B">
        <w:rPr>
          <w:rFonts w:ascii="Calibri" w:hAnsi="Calibri" w:cs="Calibri"/>
        </w:rPr>
        <w:t xml:space="preserve">(6), 468-474. </w:t>
      </w:r>
      <w:hyperlink r:id="rId43" w:history="1">
        <w:r w:rsidRPr="0083679B">
          <w:rPr>
            <w:rStyle w:val="Hyperlink"/>
            <w:rFonts w:ascii="Calibri" w:hAnsi="Calibri" w:cs="Calibri"/>
          </w:rPr>
          <w:t>https://doi.org/10.1038/nsmb.3226</w:t>
        </w:r>
      </w:hyperlink>
      <w:r w:rsidRPr="0083679B">
        <w:rPr>
          <w:rFonts w:ascii="Calibri" w:hAnsi="Calibri" w:cs="Calibri"/>
        </w:rPr>
        <w:t xml:space="preserve"> </w:t>
      </w:r>
    </w:p>
    <w:p w14:paraId="6A523E38" w14:textId="227B534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Liu, Y., Engelman, D. M., &amp; Gerstein, M. (2002). Genomic analysis of membrane protein families: abundance and conserved motifs. </w:t>
      </w:r>
      <w:r w:rsidRPr="0083679B">
        <w:rPr>
          <w:rFonts w:ascii="Calibri" w:hAnsi="Calibri" w:cs="Calibri"/>
          <w:i/>
        </w:rPr>
        <w:t>Genome Biol</w:t>
      </w:r>
      <w:r w:rsidRPr="0083679B">
        <w:rPr>
          <w:rFonts w:ascii="Calibri" w:hAnsi="Calibri" w:cs="Calibri"/>
        </w:rPr>
        <w:t>,</w:t>
      </w:r>
      <w:r w:rsidRPr="0083679B">
        <w:rPr>
          <w:rFonts w:ascii="Calibri" w:hAnsi="Calibri" w:cs="Calibri"/>
          <w:i/>
        </w:rPr>
        <w:t xml:space="preserve"> 3</w:t>
      </w:r>
      <w:r w:rsidRPr="0083679B">
        <w:rPr>
          <w:rFonts w:ascii="Calibri" w:hAnsi="Calibri" w:cs="Calibri"/>
        </w:rPr>
        <w:t xml:space="preserve">(10), research0054. </w:t>
      </w:r>
      <w:hyperlink r:id="rId44" w:history="1">
        <w:r w:rsidRPr="0083679B">
          <w:rPr>
            <w:rStyle w:val="Hyperlink"/>
            <w:rFonts w:ascii="Calibri" w:hAnsi="Calibri" w:cs="Calibri"/>
          </w:rPr>
          <w:t>https://doi.org/10.1186/gb-2002-3-10-research0054</w:t>
        </w:r>
      </w:hyperlink>
      <w:r w:rsidRPr="0083679B">
        <w:rPr>
          <w:rFonts w:ascii="Calibri" w:hAnsi="Calibri" w:cs="Calibri"/>
        </w:rPr>
        <w:t xml:space="preserve"> </w:t>
      </w:r>
    </w:p>
    <w:p w14:paraId="5ABDDDCF"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Lomize, M. A., Lomize, A. L., Pogozheva, I. D., &amp; Mosberg, H. I. (2006). OPM: orientations of proteins in membranes database. </w:t>
      </w:r>
      <w:r w:rsidRPr="0083679B">
        <w:rPr>
          <w:rFonts w:ascii="Calibri" w:hAnsi="Calibri" w:cs="Calibri"/>
          <w:i/>
        </w:rPr>
        <w:t>Bioinformatics</w:t>
      </w:r>
      <w:r w:rsidRPr="0083679B">
        <w:rPr>
          <w:rFonts w:ascii="Calibri" w:hAnsi="Calibri" w:cs="Calibri"/>
        </w:rPr>
        <w:t>,</w:t>
      </w:r>
      <w:r w:rsidRPr="0083679B">
        <w:rPr>
          <w:rFonts w:ascii="Calibri" w:hAnsi="Calibri" w:cs="Calibri"/>
          <w:i/>
        </w:rPr>
        <w:t xml:space="preserve"> 22</w:t>
      </w:r>
      <w:r w:rsidRPr="0083679B">
        <w:rPr>
          <w:rFonts w:ascii="Calibri" w:hAnsi="Calibri" w:cs="Calibri"/>
        </w:rPr>
        <w:t xml:space="preserve">(5), 623-625. </w:t>
      </w:r>
    </w:p>
    <w:p w14:paraId="50B489B8" w14:textId="26874F3F"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MacKerell, A. D., Bashford, D., Bellott, M., Dunbrack, R. L., Evanseck, J. D., Field, M. J.,…Karplus, M. (1998). All-atom empirical potential for molecular modeling and dynamics studies of proteins. </w:t>
      </w:r>
      <w:r w:rsidRPr="0083679B">
        <w:rPr>
          <w:rFonts w:ascii="Calibri" w:hAnsi="Calibri" w:cs="Calibri"/>
          <w:i/>
        </w:rPr>
        <w:t>J Phys Chem B</w:t>
      </w:r>
      <w:r w:rsidRPr="0083679B">
        <w:rPr>
          <w:rFonts w:ascii="Calibri" w:hAnsi="Calibri" w:cs="Calibri"/>
        </w:rPr>
        <w:t>,</w:t>
      </w:r>
      <w:r w:rsidRPr="0083679B">
        <w:rPr>
          <w:rFonts w:ascii="Calibri" w:hAnsi="Calibri" w:cs="Calibri"/>
          <w:i/>
        </w:rPr>
        <w:t xml:space="preserve"> 102</w:t>
      </w:r>
      <w:r w:rsidRPr="0083679B">
        <w:rPr>
          <w:rFonts w:ascii="Calibri" w:hAnsi="Calibri" w:cs="Calibri"/>
        </w:rPr>
        <w:t xml:space="preserve">(18), 3586-3616. </w:t>
      </w:r>
      <w:hyperlink r:id="rId45" w:history="1">
        <w:r w:rsidRPr="0083679B">
          <w:rPr>
            <w:rStyle w:val="Hyperlink"/>
            <w:rFonts w:ascii="Calibri" w:hAnsi="Calibri" w:cs="Calibri"/>
          </w:rPr>
          <w:t>https://doi.org/10.1021/jp973084f</w:t>
        </w:r>
      </w:hyperlink>
      <w:r w:rsidRPr="0083679B">
        <w:rPr>
          <w:rFonts w:ascii="Calibri" w:hAnsi="Calibri" w:cs="Calibri"/>
        </w:rPr>
        <w:t xml:space="preserve"> </w:t>
      </w:r>
    </w:p>
    <w:p w14:paraId="5763D101"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McKinney, W. (2011). pandas: a Foundational Python Library for Data Analysis and Statistics. </w:t>
      </w:r>
    </w:p>
    <w:p w14:paraId="425D643C"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McKinney, W. (2012). </w:t>
      </w:r>
      <w:r w:rsidRPr="0083679B">
        <w:rPr>
          <w:rFonts w:ascii="Calibri" w:hAnsi="Calibri" w:cs="Calibri"/>
          <w:i/>
        </w:rPr>
        <w:t>Python for data analysis: Data wrangling with Pandas, NumPy, and IPython</w:t>
      </w:r>
      <w:r w:rsidRPr="0083679B">
        <w:rPr>
          <w:rFonts w:ascii="Calibri" w:hAnsi="Calibri" w:cs="Calibri"/>
        </w:rPr>
        <w:t xml:space="preserve">. " O'Reilly Media, Inc.". </w:t>
      </w:r>
    </w:p>
    <w:p w14:paraId="579F1AFC" w14:textId="6BBB682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Mougeot, G., Dubos, T., Chausse, F., Péry, E., Graumann, K., Tatout, C.,…Desset, S. (2022). Deep learning -- promises for 3D nuclear imaging: a guide for biologists. </w:t>
      </w:r>
      <w:r w:rsidRPr="0083679B">
        <w:rPr>
          <w:rFonts w:ascii="Calibri" w:hAnsi="Calibri" w:cs="Calibri"/>
          <w:i/>
        </w:rPr>
        <w:t>J Cell Sci</w:t>
      </w:r>
      <w:r w:rsidRPr="0083679B">
        <w:rPr>
          <w:rFonts w:ascii="Calibri" w:hAnsi="Calibri" w:cs="Calibri"/>
        </w:rPr>
        <w:t>,</w:t>
      </w:r>
      <w:r w:rsidRPr="0083679B">
        <w:rPr>
          <w:rFonts w:ascii="Calibri" w:hAnsi="Calibri" w:cs="Calibri"/>
          <w:i/>
        </w:rPr>
        <w:t xml:space="preserve"> 135</w:t>
      </w:r>
      <w:r w:rsidRPr="0083679B">
        <w:rPr>
          <w:rFonts w:ascii="Calibri" w:hAnsi="Calibri" w:cs="Calibri"/>
        </w:rPr>
        <w:t xml:space="preserve">(7). </w:t>
      </w:r>
      <w:hyperlink r:id="rId46" w:history="1">
        <w:r w:rsidRPr="0083679B">
          <w:rPr>
            <w:rStyle w:val="Hyperlink"/>
            <w:rFonts w:ascii="Calibri" w:hAnsi="Calibri" w:cs="Calibri"/>
          </w:rPr>
          <w:t>https://doi.org/10.1242/jcs.258986</w:t>
        </w:r>
      </w:hyperlink>
      <w:r w:rsidRPr="0083679B">
        <w:rPr>
          <w:rFonts w:ascii="Calibri" w:hAnsi="Calibri" w:cs="Calibri"/>
        </w:rPr>
        <w:t xml:space="preserve"> </w:t>
      </w:r>
    </w:p>
    <w:p w14:paraId="3F5439C0" w14:textId="12A787E0"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Mravic, M., He, L., Kratochvil, H. T., Hu, H., Nick, S. E., Bai, W.,…DeGrado, W. F. (2024). De novo-designed transmembrane proteins bind and regulate a cytokine receptor. </w:t>
      </w:r>
      <w:r w:rsidRPr="0083679B">
        <w:rPr>
          <w:rFonts w:ascii="Calibri" w:hAnsi="Calibri" w:cs="Calibri"/>
          <w:i/>
        </w:rPr>
        <w:t>Nat Chem Biol</w:t>
      </w:r>
      <w:r w:rsidRPr="0083679B">
        <w:rPr>
          <w:rFonts w:ascii="Calibri" w:hAnsi="Calibri" w:cs="Calibri"/>
        </w:rPr>
        <w:t xml:space="preserve">. </w:t>
      </w:r>
      <w:hyperlink r:id="rId47" w:history="1">
        <w:r w:rsidRPr="0083679B">
          <w:rPr>
            <w:rStyle w:val="Hyperlink"/>
            <w:rFonts w:ascii="Calibri" w:hAnsi="Calibri" w:cs="Calibri"/>
          </w:rPr>
          <w:t>https://doi.org/10.1038/s41589-024-01562-z</w:t>
        </w:r>
      </w:hyperlink>
      <w:r w:rsidRPr="0083679B">
        <w:rPr>
          <w:rFonts w:ascii="Calibri" w:hAnsi="Calibri" w:cs="Calibri"/>
        </w:rPr>
        <w:t xml:space="preserve"> </w:t>
      </w:r>
    </w:p>
    <w:p w14:paraId="111B1315" w14:textId="20957C83"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Mravic, M., Thomaston, J. L., Tucker, M., Solomon, P. E., Liu, L., &amp; DeGrado, W. F. (2019). Packing of apolar side chains enables accurate design of highly stable membrane proteins.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363</w:t>
      </w:r>
      <w:r w:rsidRPr="0083679B">
        <w:rPr>
          <w:rFonts w:ascii="Calibri" w:hAnsi="Calibri" w:cs="Calibri"/>
        </w:rPr>
        <w:t xml:space="preserve">(6434), 1418-1423. </w:t>
      </w:r>
      <w:hyperlink r:id="rId48" w:history="1">
        <w:r w:rsidRPr="0083679B">
          <w:rPr>
            <w:rStyle w:val="Hyperlink"/>
            <w:rFonts w:ascii="Calibri" w:hAnsi="Calibri" w:cs="Calibri"/>
          </w:rPr>
          <w:t>https://doi.org/10.1126/science.aav7541</w:t>
        </w:r>
      </w:hyperlink>
      <w:r w:rsidRPr="0083679B">
        <w:rPr>
          <w:rFonts w:ascii="Calibri" w:hAnsi="Calibri" w:cs="Calibri"/>
        </w:rPr>
        <w:t xml:space="preserve"> </w:t>
      </w:r>
    </w:p>
    <w:p w14:paraId="059AAF50" w14:textId="7F453E1D"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Mueller, B. K., Subramaniam, S., &amp; Senes, A. (2014). A frequent, GxxxG-mediated, transmembrane association motif is optimized for the formation of interhelical Cα-H hydrogen bonds. </w:t>
      </w:r>
      <w:r w:rsidRPr="0083679B">
        <w:rPr>
          <w:rFonts w:ascii="Calibri" w:hAnsi="Calibri" w:cs="Calibri"/>
          <w:i/>
        </w:rPr>
        <w:t>Proc Natl Acad Sci U S A</w:t>
      </w:r>
      <w:r w:rsidRPr="0083679B">
        <w:rPr>
          <w:rFonts w:ascii="Calibri" w:hAnsi="Calibri" w:cs="Calibri"/>
        </w:rPr>
        <w:t>,</w:t>
      </w:r>
      <w:r w:rsidRPr="0083679B">
        <w:rPr>
          <w:rFonts w:ascii="Calibri" w:hAnsi="Calibri" w:cs="Calibri"/>
          <w:i/>
        </w:rPr>
        <w:t xml:space="preserve"> 111</w:t>
      </w:r>
      <w:r w:rsidRPr="0083679B">
        <w:rPr>
          <w:rFonts w:ascii="Calibri" w:hAnsi="Calibri" w:cs="Calibri"/>
        </w:rPr>
        <w:t xml:space="preserve">(10), E888-895. </w:t>
      </w:r>
      <w:hyperlink r:id="rId49" w:history="1">
        <w:r w:rsidRPr="0083679B">
          <w:rPr>
            <w:rStyle w:val="Hyperlink"/>
            <w:rFonts w:ascii="Calibri" w:hAnsi="Calibri" w:cs="Calibri"/>
          </w:rPr>
          <w:t>https://doi.org/10.1073/pnas.1319944111</w:t>
        </w:r>
      </w:hyperlink>
      <w:r w:rsidRPr="0083679B">
        <w:rPr>
          <w:rFonts w:ascii="Calibri" w:hAnsi="Calibri" w:cs="Calibri"/>
        </w:rPr>
        <w:t xml:space="preserve"> </w:t>
      </w:r>
    </w:p>
    <w:p w14:paraId="1843305C" w14:textId="6DF1691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lastRenderedPageBreak/>
        <w:t xml:space="preserve">Na, D. (2020). User guides for biologists to learn computational methods. </w:t>
      </w:r>
      <w:r w:rsidRPr="0083679B">
        <w:rPr>
          <w:rFonts w:ascii="Calibri" w:hAnsi="Calibri" w:cs="Calibri"/>
          <w:i/>
        </w:rPr>
        <w:t>J Microbiol</w:t>
      </w:r>
      <w:r w:rsidRPr="0083679B">
        <w:rPr>
          <w:rFonts w:ascii="Calibri" w:hAnsi="Calibri" w:cs="Calibri"/>
        </w:rPr>
        <w:t>,</w:t>
      </w:r>
      <w:r w:rsidRPr="0083679B">
        <w:rPr>
          <w:rFonts w:ascii="Calibri" w:hAnsi="Calibri" w:cs="Calibri"/>
          <w:i/>
        </w:rPr>
        <w:t xml:space="preserve"> 58</w:t>
      </w:r>
      <w:r w:rsidRPr="0083679B">
        <w:rPr>
          <w:rFonts w:ascii="Calibri" w:hAnsi="Calibri" w:cs="Calibri"/>
        </w:rPr>
        <w:t xml:space="preserve">(3), 173-175. </w:t>
      </w:r>
      <w:hyperlink r:id="rId50" w:history="1">
        <w:r w:rsidRPr="0083679B">
          <w:rPr>
            <w:rStyle w:val="Hyperlink"/>
            <w:rFonts w:ascii="Calibri" w:hAnsi="Calibri" w:cs="Calibri"/>
          </w:rPr>
          <w:t>https://doi.org/10.1007/s12275-020-9723-1</w:t>
        </w:r>
      </w:hyperlink>
      <w:r w:rsidRPr="0083679B">
        <w:rPr>
          <w:rFonts w:ascii="Calibri" w:hAnsi="Calibri" w:cs="Calibri"/>
        </w:rPr>
        <w:t xml:space="preserve"> </w:t>
      </w:r>
    </w:p>
    <w:p w14:paraId="51D8190D" w14:textId="29ABC12E"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Overington, J. P., Al-Lazikani, B., &amp; Hopkins, A. L. (2006). How many drug targets are there? </w:t>
      </w:r>
      <w:r w:rsidRPr="0083679B">
        <w:rPr>
          <w:rFonts w:ascii="Calibri" w:hAnsi="Calibri" w:cs="Calibri"/>
          <w:i/>
        </w:rPr>
        <w:t>Nature Reviews Drug Discovery</w:t>
      </w:r>
      <w:r w:rsidRPr="0083679B">
        <w:rPr>
          <w:rFonts w:ascii="Calibri" w:hAnsi="Calibri" w:cs="Calibri"/>
        </w:rPr>
        <w:t>,</w:t>
      </w:r>
      <w:r w:rsidRPr="0083679B">
        <w:rPr>
          <w:rFonts w:ascii="Calibri" w:hAnsi="Calibri" w:cs="Calibri"/>
          <w:i/>
        </w:rPr>
        <w:t xml:space="preserve"> 5</w:t>
      </w:r>
      <w:r w:rsidRPr="0083679B">
        <w:rPr>
          <w:rFonts w:ascii="Calibri" w:hAnsi="Calibri" w:cs="Calibri"/>
        </w:rPr>
        <w:t xml:space="preserve">(12), 993-996. </w:t>
      </w:r>
      <w:hyperlink r:id="rId51" w:history="1">
        <w:r w:rsidRPr="0083679B">
          <w:rPr>
            <w:rStyle w:val="Hyperlink"/>
            <w:rFonts w:ascii="Calibri" w:hAnsi="Calibri" w:cs="Calibri"/>
          </w:rPr>
          <w:t>https://doi.org/10.1038/nrd2199</w:t>
        </w:r>
      </w:hyperlink>
      <w:r w:rsidRPr="0083679B">
        <w:rPr>
          <w:rFonts w:ascii="Calibri" w:hAnsi="Calibri" w:cs="Calibri"/>
        </w:rPr>
        <w:t xml:space="preserve"> </w:t>
      </w:r>
    </w:p>
    <w:p w14:paraId="15A0665A"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Pedregosa, F., Varoquaux, G., Gramfort, A., Michel, V., Thirion, B., Grisel, O.,…Dubourg, V. (2011). Scikit-learn: Machine learning in Python. </w:t>
      </w:r>
      <w:r w:rsidRPr="0083679B">
        <w:rPr>
          <w:rFonts w:ascii="Calibri" w:hAnsi="Calibri" w:cs="Calibri"/>
          <w:i/>
        </w:rPr>
        <w:t>the Journal of machine Learning research</w:t>
      </w:r>
      <w:r w:rsidRPr="0083679B">
        <w:rPr>
          <w:rFonts w:ascii="Calibri" w:hAnsi="Calibri" w:cs="Calibri"/>
        </w:rPr>
        <w:t>,</w:t>
      </w:r>
      <w:r w:rsidRPr="0083679B">
        <w:rPr>
          <w:rFonts w:ascii="Calibri" w:hAnsi="Calibri" w:cs="Calibri"/>
          <w:i/>
        </w:rPr>
        <w:t xml:space="preserve"> 12</w:t>
      </w:r>
      <w:r w:rsidRPr="0083679B">
        <w:rPr>
          <w:rFonts w:ascii="Calibri" w:hAnsi="Calibri" w:cs="Calibri"/>
        </w:rPr>
        <w:t xml:space="preserve">, 2825-2830. </w:t>
      </w:r>
    </w:p>
    <w:p w14:paraId="1730BBC1" w14:textId="42FD51FA"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Shandler, S. J., Korendovych, I. V., Moore, D. T., Smith-Dupont, K. B., Streu, C. N., Litvinov, R. I.,…DeGrado, W. F. (2011). Computational design of a β-peptide that targets transmembrane helices. </w:t>
      </w:r>
      <w:r w:rsidRPr="0083679B">
        <w:rPr>
          <w:rFonts w:ascii="Calibri" w:hAnsi="Calibri" w:cs="Calibri"/>
          <w:i/>
        </w:rPr>
        <w:t>J Am Chem Soc</w:t>
      </w:r>
      <w:r w:rsidRPr="0083679B">
        <w:rPr>
          <w:rFonts w:ascii="Calibri" w:hAnsi="Calibri" w:cs="Calibri"/>
        </w:rPr>
        <w:t>,</w:t>
      </w:r>
      <w:r w:rsidRPr="0083679B">
        <w:rPr>
          <w:rFonts w:ascii="Calibri" w:hAnsi="Calibri" w:cs="Calibri"/>
          <w:i/>
        </w:rPr>
        <w:t xml:space="preserve"> 133</w:t>
      </w:r>
      <w:r w:rsidRPr="0083679B">
        <w:rPr>
          <w:rFonts w:ascii="Calibri" w:hAnsi="Calibri" w:cs="Calibri"/>
        </w:rPr>
        <w:t xml:space="preserve">(32), 12378-12381. </w:t>
      </w:r>
      <w:hyperlink r:id="rId52" w:history="1">
        <w:r w:rsidRPr="0083679B">
          <w:rPr>
            <w:rStyle w:val="Hyperlink"/>
            <w:rFonts w:ascii="Calibri" w:hAnsi="Calibri" w:cs="Calibri"/>
          </w:rPr>
          <w:t>https://doi.org/10.1021/ja204215f</w:t>
        </w:r>
      </w:hyperlink>
      <w:r w:rsidRPr="0083679B">
        <w:rPr>
          <w:rFonts w:ascii="Calibri" w:hAnsi="Calibri" w:cs="Calibri"/>
        </w:rPr>
        <w:t xml:space="preserve"> </w:t>
      </w:r>
    </w:p>
    <w:p w14:paraId="5AAF8E37"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Steinegger, M., &amp; Söding, J. (2017). MMseqs2 enables sensitive protein sequence searching for the analysis of massive data sets. </w:t>
      </w:r>
      <w:r w:rsidRPr="0083679B">
        <w:rPr>
          <w:rFonts w:ascii="Calibri" w:hAnsi="Calibri" w:cs="Calibri"/>
          <w:i/>
        </w:rPr>
        <w:t>Nature biotechnology</w:t>
      </w:r>
      <w:r w:rsidRPr="0083679B">
        <w:rPr>
          <w:rFonts w:ascii="Calibri" w:hAnsi="Calibri" w:cs="Calibri"/>
        </w:rPr>
        <w:t>,</w:t>
      </w:r>
      <w:r w:rsidRPr="0083679B">
        <w:rPr>
          <w:rFonts w:ascii="Calibri" w:hAnsi="Calibri" w:cs="Calibri"/>
          <w:i/>
        </w:rPr>
        <w:t xml:space="preserve"> 35</w:t>
      </w:r>
      <w:r w:rsidRPr="0083679B">
        <w:rPr>
          <w:rFonts w:ascii="Calibri" w:hAnsi="Calibri" w:cs="Calibri"/>
        </w:rPr>
        <w:t xml:space="preserve">(11), 1026-1028. </w:t>
      </w:r>
    </w:p>
    <w:p w14:paraId="590833A0"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Tosi, S. (2009). </w:t>
      </w:r>
      <w:r w:rsidRPr="0083679B">
        <w:rPr>
          <w:rFonts w:ascii="Calibri" w:hAnsi="Calibri" w:cs="Calibri"/>
          <w:i/>
        </w:rPr>
        <w:t>Matplotlib for Python developers</w:t>
      </w:r>
      <w:r w:rsidRPr="0083679B">
        <w:rPr>
          <w:rFonts w:ascii="Calibri" w:hAnsi="Calibri" w:cs="Calibri"/>
        </w:rPr>
        <w:t xml:space="preserve">. Packt Publishing Ltd. </w:t>
      </w:r>
    </w:p>
    <w:p w14:paraId="2B249E32" w14:textId="58DA8AB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van Iterson, M., van Haagen, H. H., &amp; Goeman, J. J. (2012). Resolving confusion of tongues in statistics and machine learning: a primer for biologists and bioinformaticians. </w:t>
      </w:r>
      <w:r w:rsidRPr="0083679B">
        <w:rPr>
          <w:rFonts w:ascii="Calibri" w:hAnsi="Calibri" w:cs="Calibri"/>
          <w:i/>
        </w:rPr>
        <w:t>Proteomics</w:t>
      </w:r>
      <w:r w:rsidRPr="0083679B">
        <w:rPr>
          <w:rFonts w:ascii="Calibri" w:hAnsi="Calibri" w:cs="Calibri"/>
        </w:rPr>
        <w:t>,</w:t>
      </w:r>
      <w:r w:rsidRPr="0083679B">
        <w:rPr>
          <w:rFonts w:ascii="Calibri" w:hAnsi="Calibri" w:cs="Calibri"/>
          <w:i/>
        </w:rPr>
        <w:t xml:space="preserve"> 12</w:t>
      </w:r>
      <w:r w:rsidRPr="0083679B">
        <w:rPr>
          <w:rFonts w:ascii="Calibri" w:hAnsi="Calibri" w:cs="Calibri"/>
        </w:rPr>
        <w:t xml:space="preserve">(4-5), 543-549. </w:t>
      </w:r>
      <w:hyperlink r:id="rId53" w:history="1">
        <w:r w:rsidRPr="0083679B">
          <w:rPr>
            <w:rStyle w:val="Hyperlink"/>
            <w:rFonts w:ascii="Calibri" w:hAnsi="Calibri" w:cs="Calibri"/>
          </w:rPr>
          <w:t>https://doi.org/10.1002/pmic.201100395</w:t>
        </w:r>
      </w:hyperlink>
      <w:r w:rsidRPr="0083679B">
        <w:rPr>
          <w:rFonts w:ascii="Calibri" w:hAnsi="Calibri" w:cs="Calibri"/>
        </w:rPr>
        <w:t xml:space="preserve"> </w:t>
      </w:r>
    </w:p>
    <w:p w14:paraId="64ECE160" w14:textId="70E84B52"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Virtanen, P., Gommers, R., Oliphant, T. E., Haberland, M., Reddy, T., Cournapeau, D.,…Contributors, S. (2020). SciPy 1.0: fundamental algorithms for scientific computing in Python. </w:t>
      </w:r>
      <w:r w:rsidRPr="0083679B">
        <w:rPr>
          <w:rFonts w:ascii="Calibri" w:hAnsi="Calibri" w:cs="Calibri"/>
          <w:i/>
        </w:rPr>
        <w:t>Nat Methods</w:t>
      </w:r>
      <w:r w:rsidRPr="0083679B">
        <w:rPr>
          <w:rFonts w:ascii="Calibri" w:hAnsi="Calibri" w:cs="Calibri"/>
        </w:rPr>
        <w:t>,</w:t>
      </w:r>
      <w:r w:rsidRPr="0083679B">
        <w:rPr>
          <w:rFonts w:ascii="Calibri" w:hAnsi="Calibri" w:cs="Calibri"/>
          <w:i/>
        </w:rPr>
        <w:t xml:space="preserve"> 17</w:t>
      </w:r>
      <w:r w:rsidRPr="0083679B">
        <w:rPr>
          <w:rFonts w:ascii="Calibri" w:hAnsi="Calibri" w:cs="Calibri"/>
        </w:rPr>
        <w:t xml:space="preserve">(3), 261-272. </w:t>
      </w:r>
      <w:hyperlink r:id="rId54" w:history="1">
        <w:r w:rsidRPr="0083679B">
          <w:rPr>
            <w:rStyle w:val="Hyperlink"/>
            <w:rFonts w:ascii="Calibri" w:hAnsi="Calibri" w:cs="Calibri"/>
          </w:rPr>
          <w:t>https://doi.org/10.1038/s41592-019-0686-2</w:t>
        </w:r>
      </w:hyperlink>
      <w:r w:rsidRPr="0083679B">
        <w:rPr>
          <w:rFonts w:ascii="Calibri" w:hAnsi="Calibri" w:cs="Calibri"/>
        </w:rPr>
        <w:t xml:space="preserve"> </w:t>
      </w:r>
    </w:p>
    <w:p w14:paraId="7A6F6F32"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Walshaw, J., &amp; Woolfson, D. N. (2003). Extended knobs-into-holes packing in classical and complex coiled-coil assemblies.</w:t>
      </w:r>
      <w:r w:rsidRPr="0083679B">
        <w:rPr>
          <w:rFonts w:ascii="Calibri" w:hAnsi="Calibri" w:cs="Calibri"/>
          <w:i/>
        </w:rPr>
        <w:t xml:space="preserve"> 144</w:t>
      </w:r>
      <w:r w:rsidRPr="0083679B">
        <w:rPr>
          <w:rFonts w:ascii="Calibri" w:hAnsi="Calibri" w:cs="Calibri"/>
        </w:rPr>
        <w:t xml:space="preserve">(3), 349-361. </w:t>
      </w:r>
    </w:p>
    <w:p w14:paraId="32B7C013"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Waskom, M. L. (2021). Seaborn: statistical data visualization. </w:t>
      </w:r>
      <w:r w:rsidRPr="0083679B">
        <w:rPr>
          <w:rFonts w:ascii="Calibri" w:hAnsi="Calibri" w:cs="Calibri"/>
          <w:i/>
        </w:rPr>
        <w:t>Journal of Open Source Software</w:t>
      </w:r>
      <w:r w:rsidRPr="0083679B">
        <w:rPr>
          <w:rFonts w:ascii="Calibri" w:hAnsi="Calibri" w:cs="Calibri"/>
        </w:rPr>
        <w:t>,</w:t>
      </w:r>
      <w:r w:rsidRPr="0083679B">
        <w:rPr>
          <w:rFonts w:ascii="Calibri" w:hAnsi="Calibri" w:cs="Calibri"/>
          <w:i/>
        </w:rPr>
        <w:t xml:space="preserve"> 6</w:t>
      </w:r>
      <w:r w:rsidRPr="0083679B">
        <w:rPr>
          <w:rFonts w:ascii="Calibri" w:hAnsi="Calibri" w:cs="Calibri"/>
        </w:rPr>
        <w:t xml:space="preserve">(60), 3021. </w:t>
      </w:r>
    </w:p>
    <w:p w14:paraId="25ABDD57" w14:textId="02C25F40"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Yin, H., Slusky, J. S., Berger, B. W., Walters, R. S., Vilaire, G., Litvinov, R. I.,…DeGrado, W. F. (2007). Computational design of peptides that target transmembrane helices.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315</w:t>
      </w:r>
      <w:r w:rsidRPr="0083679B">
        <w:rPr>
          <w:rFonts w:ascii="Calibri" w:hAnsi="Calibri" w:cs="Calibri"/>
        </w:rPr>
        <w:t xml:space="preserve">(5820), 1817-1822. </w:t>
      </w:r>
      <w:hyperlink r:id="rId55" w:history="1">
        <w:r w:rsidRPr="0083679B">
          <w:rPr>
            <w:rStyle w:val="Hyperlink"/>
            <w:rFonts w:ascii="Calibri" w:hAnsi="Calibri" w:cs="Calibri"/>
          </w:rPr>
          <w:t>https://doi.org/10.1126/science.1136782</w:t>
        </w:r>
      </w:hyperlink>
      <w:r w:rsidRPr="0083679B">
        <w:rPr>
          <w:rFonts w:ascii="Calibri" w:hAnsi="Calibri" w:cs="Calibri"/>
        </w:rPr>
        <w:t xml:space="preserve"> </w:t>
      </w:r>
    </w:p>
    <w:p w14:paraId="3D0697CF" w14:textId="77777777" w:rsidR="00DF664C" w:rsidRPr="0083679B" w:rsidRDefault="00DF664C" w:rsidP="00DF664C">
      <w:pPr>
        <w:pStyle w:val="EndNoteBibliography"/>
        <w:ind w:left="720" w:hanging="720"/>
        <w:rPr>
          <w:rFonts w:ascii="Calibri" w:hAnsi="Calibri" w:cs="Calibri"/>
        </w:rPr>
      </w:pPr>
      <w:r w:rsidRPr="0083679B">
        <w:rPr>
          <w:rFonts w:ascii="Calibri" w:hAnsi="Calibri" w:cs="Calibri"/>
        </w:rPr>
        <w:t xml:space="preserve">Zulkower, V., &amp; Rosser, S. (2020). DNA Chisel, a versatile sequence optimizer. </w:t>
      </w:r>
      <w:r w:rsidRPr="0083679B">
        <w:rPr>
          <w:rFonts w:ascii="Calibri" w:hAnsi="Calibri" w:cs="Calibri"/>
          <w:i/>
        </w:rPr>
        <w:t>Bioinformatics</w:t>
      </w:r>
      <w:r w:rsidRPr="0083679B">
        <w:rPr>
          <w:rFonts w:ascii="Calibri" w:hAnsi="Calibri" w:cs="Calibri"/>
        </w:rPr>
        <w:t>,</w:t>
      </w:r>
      <w:r w:rsidRPr="0083679B">
        <w:rPr>
          <w:rFonts w:ascii="Calibri" w:hAnsi="Calibri" w:cs="Calibri"/>
          <w:i/>
        </w:rPr>
        <w:t xml:space="preserve"> 36</w:t>
      </w:r>
      <w:r w:rsidRPr="0083679B">
        <w:rPr>
          <w:rFonts w:ascii="Calibri" w:hAnsi="Calibri" w:cs="Calibri"/>
        </w:rPr>
        <w:t xml:space="preserve">(16), 4508-4509. </w:t>
      </w:r>
    </w:p>
    <w:p w14:paraId="04950F2D" w14:textId="20AD8CFD" w:rsidR="003C3FE5" w:rsidRPr="00610315" w:rsidRDefault="00006143" w:rsidP="003C3FE5">
      <w:pPr>
        <w:rPr>
          <w:rFonts w:ascii="Calibri" w:hAnsi="Calibri" w:cs="Calibri"/>
        </w:rPr>
      </w:pPr>
      <w:r w:rsidRPr="0083679B">
        <w:rPr>
          <w:rFonts w:ascii="Calibri" w:hAnsi="Calibri" w:cs="Calibri"/>
        </w:rPr>
        <w:fldChar w:fldCharType="end"/>
      </w:r>
    </w:p>
    <w:sectPr w:rsidR="003C3FE5" w:rsidRPr="00610315" w:rsidSect="004F6A2A">
      <w:head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FB2B3" w14:textId="77777777" w:rsidR="00AF2F8C" w:rsidRDefault="00AF2F8C" w:rsidP="004F6A2A">
      <w:pPr>
        <w:spacing w:after="0" w:line="240" w:lineRule="auto"/>
      </w:pPr>
      <w:r>
        <w:separator/>
      </w:r>
    </w:p>
  </w:endnote>
  <w:endnote w:type="continuationSeparator" w:id="0">
    <w:p w14:paraId="2D1DC975" w14:textId="77777777" w:rsidR="00AF2F8C" w:rsidRDefault="00AF2F8C"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A6228" w14:textId="77777777" w:rsidR="00AF2F8C" w:rsidRDefault="00AF2F8C" w:rsidP="004F6A2A">
      <w:pPr>
        <w:spacing w:after="0" w:line="240" w:lineRule="auto"/>
      </w:pPr>
      <w:r>
        <w:separator/>
      </w:r>
    </w:p>
  </w:footnote>
  <w:footnote w:type="continuationSeparator" w:id="0">
    <w:p w14:paraId="2C82761E" w14:textId="77777777" w:rsidR="00AF2F8C" w:rsidRDefault="00AF2F8C"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1600A"/>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02AAD"/>
    <w:rsid w:val="0011306F"/>
    <w:rsid w:val="00117161"/>
    <w:rsid w:val="00120D4A"/>
    <w:rsid w:val="00133372"/>
    <w:rsid w:val="00135EEB"/>
    <w:rsid w:val="00137637"/>
    <w:rsid w:val="00151139"/>
    <w:rsid w:val="00151FB5"/>
    <w:rsid w:val="0016616F"/>
    <w:rsid w:val="001760B9"/>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E2607"/>
    <w:rsid w:val="001F480C"/>
    <w:rsid w:val="001F4D47"/>
    <w:rsid w:val="001F4FA2"/>
    <w:rsid w:val="001F6E35"/>
    <w:rsid w:val="0020256A"/>
    <w:rsid w:val="00206D73"/>
    <w:rsid w:val="00207AA2"/>
    <w:rsid w:val="002124EC"/>
    <w:rsid w:val="00221C7D"/>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14979"/>
    <w:rsid w:val="00323920"/>
    <w:rsid w:val="00325127"/>
    <w:rsid w:val="003339A0"/>
    <w:rsid w:val="00334C1D"/>
    <w:rsid w:val="00335FAE"/>
    <w:rsid w:val="003404DA"/>
    <w:rsid w:val="00346ED8"/>
    <w:rsid w:val="00350095"/>
    <w:rsid w:val="00355739"/>
    <w:rsid w:val="00360554"/>
    <w:rsid w:val="0037110F"/>
    <w:rsid w:val="003731C4"/>
    <w:rsid w:val="003825C1"/>
    <w:rsid w:val="003919D8"/>
    <w:rsid w:val="003A0DCA"/>
    <w:rsid w:val="003A10BE"/>
    <w:rsid w:val="003A22BD"/>
    <w:rsid w:val="003A2891"/>
    <w:rsid w:val="003A4139"/>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18C"/>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2055"/>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716D2"/>
    <w:rsid w:val="005717B6"/>
    <w:rsid w:val="0057559B"/>
    <w:rsid w:val="00585785"/>
    <w:rsid w:val="00592B9A"/>
    <w:rsid w:val="0059324B"/>
    <w:rsid w:val="005937AC"/>
    <w:rsid w:val="005A0C5F"/>
    <w:rsid w:val="005A1274"/>
    <w:rsid w:val="005A21E5"/>
    <w:rsid w:val="005B0EF5"/>
    <w:rsid w:val="005B11F7"/>
    <w:rsid w:val="005C0A33"/>
    <w:rsid w:val="005C5A0F"/>
    <w:rsid w:val="005D1728"/>
    <w:rsid w:val="005D4931"/>
    <w:rsid w:val="005E1C87"/>
    <w:rsid w:val="005E2C23"/>
    <w:rsid w:val="00600FE8"/>
    <w:rsid w:val="0060444E"/>
    <w:rsid w:val="00610315"/>
    <w:rsid w:val="00611A42"/>
    <w:rsid w:val="006131B1"/>
    <w:rsid w:val="006151A2"/>
    <w:rsid w:val="006151DF"/>
    <w:rsid w:val="006215E9"/>
    <w:rsid w:val="00631E77"/>
    <w:rsid w:val="0063231B"/>
    <w:rsid w:val="00633153"/>
    <w:rsid w:val="00652683"/>
    <w:rsid w:val="00654CA1"/>
    <w:rsid w:val="00657407"/>
    <w:rsid w:val="0066057B"/>
    <w:rsid w:val="00664316"/>
    <w:rsid w:val="006709CC"/>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0996"/>
    <w:rsid w:val="00762FDB"/>
    <w:rsid w:val="0076679E"/>
    <w:rsid w:val="007668E9"/>
    <w:rsid w:val="00766EDC"/>
    <w:rsid w:val="00772155"/>
    <w:rsid w:val="0078656D"/>
    <w:rsid w:val="007901C6"/>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3389B"/>
    <w:rsid w:val="0083679B"/>
    <w:rsid w:val="00844717"/>
    <w:rsid w:val="0085261D"/>
    <w:rsid w:val="00857806"/>
    <w:rsid w:val="00864B90"/>
    <w:rsid w:val="00891047"/>
    <w:rsid w:val="00891F0E"/>
    <w:rsid w:val="008949C0"/>
    <w:rsid w:val="008A030F"/>
    <w:rsid w:val="008A45B2"/>
    <w:rsid w:val="008B2F0B"/>
    <w:rsid w:val="008B4A49"/>
    <w:rsid w:val="008C3FEE"/>
    <w:rsid w:val="008D3B5B"/>
    <w:rsid w:val="008D466D"/>
    <w:rsid w:val="008D4814"/>
    <w:rsid w:val="008E00C4"/>
    <w:rsid w:val="008E3CCB"/>
    <w:rsid w:val="008F23DA"/>
    <w:rsid w:val="008F766D"/>
    <w:rsid w:val="008F7785"/>
    <w:rsid w:val="0090167D"/>
    <w:rsid w:val="009019E5"/>
    <w:rsid w:val="0090359D"/>
    <w:rsid w:val="00903DAC"/>
    <w:rsid w:val="009069DB"/>
    <w:rsid w:val="00913DCE"/>
    <w:rsid w:val="00914E25"/>
    <w:rsid w:val="0092104D"/>
    <w:rsid w:val="0092216D"/>
    <w:rsid w:val="00925F54"/>
    <w:rsid w:val="009271CE"/>
    <w:rsid w:val="00934A5A"/>
    <w:rsid w:val="0094796E"/>
    <w:rsid w:val="00951EDE"/>
    <w:rsid w:val="0095367E"/>
    <w:rsid w:val="00977822"/>
    <w:rsid w:val="00977BFF"/>
    <w:rsid w:val="009A2ACD"/>
    <w:rsid w:val="009A2BE5"/>
    <w:rsid w:val="009A3915"/>
    <w:rsid w:val="009A7AF1"/>
    <w:rsid w:val="009B01DF"/>
    <w:rsid w:val="009B6022"/>
    <w:rsid w:val="009C089A"/>
    <w:rsid w:val="009C70F5"/>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539F"/>
    <w:rsid w:val="00A9631B"/>
    <w:rsid w:val="00A96907"/>
    <w:rsid w:val="00AB1C9F"/>
    <w:rsid w:val="00AB4D6F"/>
    <w:rsid w:val="00AB75B5"/>
    <w:rsid w:val="00AC61B3"/>
    <w:rsid w:val="00AD5D28"/>
    <w:rsid w:val="00AE549D"/>
    <w:rsid w:val="00AF2F8C"/>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26005"/>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5F61"/>
    <w:rsid w:val="00D8786D"/>
    <w:rsid w:val="00D93F25"/>
    <w:rsid w:val="00D95A4E"/>
    <w:rsid w:val="00DA07C1"/>
    <w:rsid w:val="00DA6404"/>
    <w:rsid w:val="00DA6FE2"/>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EA2"/>
    <w:rsid w:val="00E55FCC"/>
    <w:rsid w:val="00E63DCB"/>
    <w:rsid w:val="00E73E78"/>
    <w:rsid w:val="00E74C0C"/>
    <w:rsid w:val="00E75779"/>
    <w:rsid w:val="00EA66DF"/>
    <w:rsid w:val="00EA6D94"/>
    <w:rsid w:val="00EB16AD"/>
    <w:rsid w:val="00EB7CC0"/>
    <w:rsid w:val="00ED48FD"/>
    <w:rsid w:val="00ED71C2"/>
    <w:rsid w:val="00EF1C8B"/>
    <w:rsid w:val="00EF6FBA"/>
    <w:rsid w:val="00EF7242"/>
    <w:rsid w:val="00F00682"/>
    <w:rsid w:val="00F1385E"/>
    <w:rsid w:val="00F13E61"/>
    <w:rsid w:val="00F30730"/>
    <w:rsid w:val="00F3364E"/>
    <w:rsid w:val="00F343B0"/>
    <w:rsid w:val="00F34732"/>
    <w:rsid w:val="00F36A3D"/>
    <w:rsid w:val="00F46CC6"/>
    <w:rsid w:val="00F5556F"/>
    <w:rsid w:val="00F56F0E"/>
    <w:rsid w:val="00F57F75"/>
    <w:rsid w:val="00F61BF4"/>
    <w:rsid w:val="00F75000"/>
    <w:rsid w:val="00F90DF6"/>
    <w:rsid w:val="00F951F3"/>
    <w:rsid w:val="00F97DCE"/>
    <w:rsid w:val="00FA3592"/>
    <w:rsid w:val="00FA4E27"/>
    <w:rsid w:val="00FB2CE2"/>
    <w:rsid w:val="00FB3B84"/>
    <w:rsid w:val="00FB3C68"/>
    <w:rsid w:val="00FB5DB9"/>
    <w:rsid w:val="00FC146D"/>
    <w:rsid w:val="00FC2642"/>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48EC243F-E42E-4B9D-B139-1F976D49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8144">
      <w:bodyDiv w:val="1"/>
      <w:marLeft w:val="0"/>
      <w:marRight w:val="0"/>
      <w:marTop w:val="0"/>
      <w:marBottom w:val="0"/>
      <w:divBdr>
        <w:top w:val="none" w:sz="0" w:space="0" w:color="auto"/>
        <w:left w:val="none" w:sz="0" w:space="0" w:color="auto"/>
        <w:bottom w:val="none" w:sz="0" w:space="0" w:color="auto"/>
        <w:right w:val="none" w:sz="0" w:space="0" w:color="auto"/>
      </w:divBdr>
    </w:div>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 w:id="138741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11/febs.15676" TargetMode="External"/><Relationship Id="rId21" Type="http://schemas.openxmlformats.org/officeDocument/2006/relationships/image" Target="media/image14.png"/><Relationship Id="rId34" Type="http://schemas.openxmlformats.org/officeDocument/2006/relationships/hyperlink" Target="https://doi.org/https://doi.org/10.1016/j.cbpa.2009.09.017" TargetMode="External"/><Relationship Id="rId42" Type="http://schemas.openxmlformats.org/officeDocument/2006/relationships/hyperlink" Target="https://doi.org/10.1002/jcc.22968" TargetMode="External"/><Relationship Id="rId47" Type="http://schemas.openxmlformats.org/officeDocument/2006/relationships/hyperlink" Target="https://doi.org/10.1038/s41589-024-01562-z" TargetMode="External"/><Relationship Id="rId50" Type="http://schemas.openxmlformats.org/officeDocument/2006/relationships/hyperlink" Target="https://doi.org/10.1007/s12275-020-9723-1" TargetMode="External"/><Relationship Id="rId55" Type="http://schemas.openxmlformats.org/officeDocument/2006/relationships/hyperlink" Target="https://doi.org/10.1126/science.113678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21/jacs.7b07505"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93/nar/26.11.2740" TargetMode="External"/><Relationship Id="rId37" Type="http://schemas.openxmlformats.org/officeDocument/2006/relationships/hyperlink" Target="https://doi.org/10.1126/science.1261172" TargetMode="External"/><Relationship Id="rId40" Type="http://schemas.openxmlformats.org/officeDocument/2006/relationships/hyperlink" Target="https://doi.org/10.1021/ja107487b" TargetMode="External"/><Relationship Id="rId45" Type="http://schemas.openxmlformats.org/officeDocument/2006/relationships/hyperlink" Target="https://doi.org/10.1021/jp973084f" TargetMode="External"/><Relationship Id="rId53" Type="http://schemas.openxmlformats.org/officeDocument/2006/relationships/hyperlink" Target="https://doi.org/10.1002/pmic.201100395"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https://doi.org/10.1016/j.drudis.2009.08.006" TargetMode="External"/><Relationship Id="rId35" Type="http://schemas.openxmlformats.org/officeDocument/2006/relationships/hyperlink" Target="https://doi.org/10.1038/s41580-021-00407-0" TargetMode="External"/><Relationship Id="rId43" Type="http://schemas.openxmlformats.org/officeDocument/2006/relationships/hyperlink" Target="https://doi.org/10.1038/nsmb.3226" TargetMode="External"/><Relationship Id="rId48" Type="http://schemas.openxmlformats.org/officeDocument/2006/relationships/hyperlink" Target="https://doi.org/10.1126/science.aav7541"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i.org/10.1038/nrd219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46/annurev.biochem.76.052705.163539" TargetMode="External"/><Relationship Id="rId38" Type="http://schemas.openxmlformats.org/officeDocument/2006/relationships/hyperlink" Target="https://doi.org/10.1038/347631a0" TargetMode="External"/><Relationship Id="rId46" Type="http://schemas.openxmlformats.org/officeDocument/2006/relationships/hyperlink" Target="https://doi.org/10.1242/jcs.258986" TargetMode="External"/><Relationship Id="rId20" Type="http://schemas.openxmlformats.org/officeDocument/2006/relationships/image" Target="media/image13.png"/><Relationship Id="rId41" Type="http://schemas.openxmlformats.org/officeDocument/2006/relationships/hyperlink" Target="https://doi.org/10.1073/pnas.1301301110" TargetMode="External"/><Relationship Id="rId54" Type="http://schemas.openxmlformats.org/officeDocument/2006/relationships/hyperlink" Target="https://doi.org/10.1038/s41592-019-068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1-0716-1394-8_9" TargetMode="External"/><Relationship Id="rId49" Type="http://schemas.openxmlformats.org/officeDocument/2006/relationships/hyperlink" Target="https://doi.org/10.1073/pnas.1319944111"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021/bi0494572" TargetMode="External"/><Relationship Id="rId44" Type="http://schemas.openxmlformats.org/officeDocument/2006/relationships/hyperlink" Target="https://doi.org/10.1186/gb-2002-3-10-research0054" TargetMode="External"/><Relationship Id="rId52" Type="http://schemas.openxmlformats.org/officeDocument/2006/relationships/hyperlink" Target="https://doi.org/10.1021/ja204215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37</Pages>
  <Words>10760</Words>
  <Characters>61338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2024-07-06T04:47:00Z</dcterms:created>
  <dcterms:modified xsi:type="dcterms:W3CDTF">2024-07-20T02:51:00Z</dcterms:modified>
</cp:coreProperties>
</file>