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Especificación de Requisitos de Software (SRS)</w:t>
      </w:r>
    </w:p>
    <w:p>
      <w:pPr>
        <w:pStyle w:val="Heading1"/>
      </w:pPr>
      <w:r>
        <w:t>1. Introducción</w:t>
      </w:r>
    </w:p>
    <w:p>
      <w:r>
        <w:t>El sistema es un API Gateway diseñado para enrutar el tráfico externo hacia los microservicios internos registrados en Eureka.</w:t>
      </w:r>
    </w:p>
    <w:p>
      <w:pPr>
        <w:pStyle w:val="Heading1"/>
      </w:pPr>
      <w:r>
        <w:t>2. Requisitos Funcionales</w:t>
      </w:r>
    </w:p>
    <w:p>
      <w:r>
        <w:t>RF1: El sistema debe enrutar todas las peticiones bajo /api/** hacia los microservicios correspondientes.</w:t>
        <w:br/>
        <w:t>RF2: El sistema debe consultar periódicamente a Eureka Server para descubrir nuevos microservicios.</w:t>
        <w:br/>
        <w:t>RF3: El sistema debe agregar los endpoints /v3/api-docs de los servicios descubiertos en una única interfaz de Swagger UI.</w:t>
      </w:r>
    </w:p>
    <w:p>
      <w:pPr>
        <w:pStyle w:val="Heading1"/>
      </w:pPr>
      <w:r>
        <w:t>3. Requisitos No Funcionales</w:t>
      </w:r>
    </w:p>
    <w:p>
      <w:r>
        <w:t>RNF1: El sistema debe ser reactivo y no bloqueante (basado en Spring WebFlux).</w:t>
        <w:br/>
        <w:t>RNF2: Debe estar contenerizado mediante Docker y soportar Multi-stage builds.</w:t>
        <w:br/>
        <w:t>RNF3: Debe soportar balanceo de carga del lado del cliente (client-side load balancing) integrado con Eureka.</w:t>
        <w:br/>
        <w:t>RNF4: Se debe usar Java 21.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