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</w:pPr>
    </w:p>
    <w:p>
      <w:pPr>
        <w:spacing w:after="280"/>
      </w:pPr>
      <w:r>
        <w:rPr>
          <w:rFonts w:ascii="Aptos Mono" w:hAnsi="Aptos Mono" w:eastAsia="Aptos Mono"/>
          <w:b/>
          <w:color w:val="DC2626"/>
          <w:sz w:val="26"/>
        </w:rPr>
        <w:t>OPEN ORDER CONTROL</w:t>
      </w:r>
    </w:p>
    <w:p>
      <w:pPr>
        <w:spacing w:after="160"/>
      </w:pPr>
      <w:r>
        <w:rPr>
          <w:rFonts w:ascii="Aptos Display" w:hAnsi="Aptos Display" w:eastAsia="Aptos Display"/>
          <w:b/>
          <w:color w:val="18181B"/>
          <w:sz w:val="68"/>
        </w:rPr>
        <w:t>Manual de Uso</w:t>
      </w:r>
    </w:p>
    <w:p>
      <w:pPr>
        <w:spacing w:after="640"/>
      </w:pPr>
      <w:r>
        <w:rPr>
          <w:rFonts w:ascii="Aptos" w:hAnsi="Aptos" w:eastAsia="Aptos"/>
          <w:color w:val="52525B"/>
          <w:sz w:val="32"/>
        </w:rPr>
        <w:t>Rotina operacional, métricas, controles e relatórios para gestão de pedidos em aberto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FINALIDADE  </w:t>
            </w:r>
            <w:r>
              <w:rPr>
                <w:rFonts w:ascii="Aptos" w:hAnsi="Aptos" w:eastAsia="Aptos"/>
                <w:color w:val="18181B"/>
                <w:sz w:val="19"/>
              </w:rPr>
              <w:t>Este documento orienta usuários operacionais, gestores e administradores na utilização completa da aplicação. As telas e recursos descritos refletem a versão validada em 15/08/2026.</w:t>
            </w:r>
          </w:p>
        </w:tc>
      </w:tr>
    </w:tbl>
    <w:p>
      <w:pPr>
        <w:spacing w:after="40"/>
      </w:pPr>
    </w:p>
    <w:p>
      <w:pPr>
        <w:spacing w:before="1680"/>
      </w:pPr>
    </w:p>
    <w:p>
      <w:r>
        <w:rPr>
          <w:rFonts w:ascii="Aptos" w:hAnsi="Aptos" w:eastAsia="Aptos"/>
          <w:color w:val="52525B"/>
          <w:sz w:val="21"/>
        </w:rPr>
        <w:t>Público-alvo: Operação, Gestão, Diretoria e Administração</w:t>
      </w:r>
    </w:p>
    <w:p>
      <w:r>
        <w:rPr>
          <w:rFonts w:ascii="Aptos" w:hAnsi="Aptos" w:eastAsia="Aptos"/>
          <w:color w:val="52525B"/>
          <w:sz w:val="19"/>
        </w:rPr>
        <w:t>Versão de referência: checkpoint fe76fa2a · Elaborado por Manus AI</w:t>
      </w: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Como usar este manual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Uma leitura orientada por objetivo: compreender, operar, analisar e reportar.</w:t>
      </w:r>
    </w:p>
    <w:p>
      <w:r>
        <w:rPr>
          <w:rFonts w:ascii="Aptos" w:hAnsi="Aptos" w:eastAsia="Aptos"/>
        </w:rPr>
        <w:t>O Open Order Control foi concebido para transformar planilhas semanais de pedidos em aberto em uma base de acompanhamento histórico. A aplicação compara cada novo upload com os registros existentes, destaca mudanças de previsão de entrega, calcula sinais de risco e organiza a resposta por item, filial e exposição financeira.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Capítulo</w:t>
            </w:r>
          </w:p>
        </w:tc>
        <w:tc>
          <w:tcPr>
            <w:tcW w:type="dxa" w:w="3175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Quando consultar</w:t>
            </w:r>
          </w:p>
        </w:tc>
        <w:tc>
          <w:tcPr>
            <w:tcW w:type="dxa" w:w="396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Resultado esperado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1. Acesso e navegação</w:t>
            </w:r>
          </w:p>
        </w:tc>
        <w:tc>
          <w:tcPr>
            <w:tcW w:type="dxa" w:w="317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Primeiro acesso ou mudança de perfil</w:t>
            </w:r>
          </w:p>
        </w:tc>
        <w:tc>
          <w:tcPr>
            <w:tcW w:type="dxa" w:w="39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Entender o que é consulta e o que é função administrativa.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2. Importação semanal</w:t>
            </w:r>
          </w:p>
        </w:tc>
        <w:tc>
          <w:tcPr>
            <w:tcW w:type="dxa" w:w="317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Quando receber a nova planilha</w:t>
            </w:r>
          </w:p>
        </w:tc>
        <w:tc>
          <w:tcPr>
            <w:tcW w:type="dxa" w:w="39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Registrar um novo ciclo sem perder histórico.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3. Dashboard e riscos</w:t>
            </w:r>
          </w:p>
        </w:tc>
        <w:tc>
          <w:tcPr>
            <w:tcW w:type="dxa" w:w="317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Reunião de acompanhamento</w:t>
            </w:r>
          </w:p>
        </w:tc>
        <w:tc>
          <w:tcPr>
            <w:tcW w:type="dxa" w:w="39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Interpretar indicadores, alertas e prioridades.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4. Histórico e entregues</w:t>
            </w:r>
          </w:p>
        </w:tc>
        <w:tc>
          <w:tcPr>
            <w:tcW w:type="dxa" w:w="317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Investigação de pedido</w:t>
            </w:r>
          </w:p>
        </w:tc>
        <w:tc>
          <w:tcPr>
            <w:tcW w:type="dxa" w:w="39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Comprovar mudanças e status de carteira.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5. Relatórios</w:t>
            </w:r>
          </w:p>
        </w:tc>
        <w:tc>
          <w:tcPr>
            <w:tcW w:type="dxa" w:w="317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Compartilhamento com áreas e diretoria</w:t>
            </w:r>
          </w:p>
        </w:tc>
        <w:tc>
          <w:tcPr>
            <w:tcW w:type="dxa" w:w="39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Emitir PDF ou Excel no escopo adequado.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REGRA DE OURO  </w:t>
            </w:r>
            <w:r>
              <w:rPr>
                <w:rFonts w:ascii="Aptos" w:hAnsi="Aptos" w:eastAsia="Aptos"/>
                <w:color w:val="18181B"/>
                <w:sz w:val="19"/>
              </w:rPr>
              <w:t>Nunca substitua dados manualmente entre semanas. A rastreabilidade depende da importação sequencial de cada planilha recebida.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1. Visão geral e objetivos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O que a aplicação controla e como ela apoia a gestão.</w:t>
      </w:r>
    </w:p>
    <w:p>
      <w:r>
        <w:rPr>
          <w:rFonts w:ascii="Aptos" w:hAnsi="Aptos" w:eastAsia="Aptos"/>
        </w:rPr>
        <w:t>O sistema acompanha pedidos em aberto a partir de arquivos Excel importados semanalmente. A identificação do pedido é feita pela combinação Ship To + Item + Customer PO. Quando uma mesma combinação reaparece em uma nova carga, o sistema compara a previsão registrada no passado com a previsão atual e registra a mudança quando houver diferença.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Objetivo</w:t>
            </w:r>
          </w:p>
        </w:tc>
        <w:tc>
          <w:tcPr>
            <w:tcW w:type="dxa" w:w="6576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Como o sistema responde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Preservar histórico</w:t>
            </w:r>
          </w:p>
        </w:tc>
        <w:tc>
          <w:tcPr>
            <w:tcW w:type="dxa" w:w="657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Guarda a data da carga, arquivo, previsão anterior, previsão atual, variação em dias e quantidade acumulada de alterações.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Identificar risco</w:t>
            </w:r>
          </w:p>
        </w:tc>
        <w:tc>
          <w:tcPr>
            <w:tcW w:type="dxa" w:w="657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Consolida instabilidade, vencimento, ausência de fornecedor, prioridade e exposição financeira em um Índice de Risco Executivo.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Organizar prioridade</w:t>
            </w:r>
          </w:p>
        </w:tc>
        <w:tc>
          <w:tcPr>
            <w:tcW w:type="dxa" w:w="657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Classifica alertas, expõe fila de ação, sinais de decisão e pressão por filial.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Encerrar carteira corretamente</w:t>
            </w:r>
          </w:p>
        </w:tc>
        <w:tc>
          <w:tcPr>
            <w:tcW w:type="dxa" w:w="657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Move para Itens Entregues os itens ativos ausentes no upload mais recente, sem excluir seu histórico.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Compartilhar informação</w:t>
            </w:r>
          </w:p>
        </w:tc>
        <w:tc>
          <w:tcPr>
            <w:tcW w:type="dxa" w:w="657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Gera PDF Executivo, PDF Completo e Excel profissional com histórico completo ou apenas itens alterados.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2. Perfis de acesso e controles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Entenda quem pode consultar e quem pode alterar a base.</w:t>
      </w:r>
    </w:p>
    <w:p>
      <w:r>
        <w:rPr>
          <w:rFonts w:ascii="Aptos" w:hAnsi="Aptos" w:eastAsia="Aptos"/>
        </w:rPr>
        <w:t>A aplicação distingue a consulta analítica das ações que modificam a base. O dashboard, filtros, históricos e relatórios podem ser analisados sem executar mudanças. As funções de upload e reset de importações exigem autenticação administrativa local.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9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Recurso</w:t>
            </w:r>
          </w:p>
        </w:tc>
        <w:tc>
          <w:tcPr>
            <w:tcW w:type="dxa" w:w="226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Disponibilidade</w:t>
            </w:r>
          </w:p>
        </w:tc>
        <w:tc>
          <w:tcPr>
            <w:tcW w:type="dxa" w:w="4195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Finalidade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Dashboard, filtros e históricos</w:t>
            </w:r>
          </w:p>
        </w:tc>
        <w:tc>
          <w:tcPr>
            <w:tcW w:type="dxa" w:w="226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Consulta</w:t>
            </w:r>
          </w:p>
        </w:tc>
        <w:tc>
          <w:tcPr>
            <w:tcW w:type="dxa" w:w="419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Acompanhar carteira, riscos e alterações.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Exportações PDF e Excel</w:t>
            </w:r>
          </w:p>
        </w:tc>
        <w:tc>
          <w:tcPr>
            <w:tcW w:type="dxa" w:w="226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Consulta</w:t>
            </w:r>
          </w:p>
        </w:tc>
        <w:tc>
          <w:tcPr>
            <w:tcW w:type="dxa" w:w="419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Compartilhar análises no escopo dos filtros ativos.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Upload semanal</w:t>
            </w:r>
          </w:p>
        </w:tc>
        <w:tc>
          <w:tcPr>
            <w:tcW w:type="dxa" w:w="226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Administrador autenticado</w:t>
            </w:r>
          </w:p>
        </w:tc>
        <w:tc>
          <w:tcPr>
            <w:tcW w:type="dxa" w:w="419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Registrar um novo ciclo e calcular comparações.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Resetar importações</w:t>
            </w:r>
          </w:p>
        </w:tc>
        <w:tc>
          <w:tcPr>
            <w:tcW w:type="dxa" w:w="226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Administrador autenticado + confirmação</w:t>
            </w:r>
          </w:p>
        </w:tc>
        <w:tc>
          <w:tcPr>
            <w:tcW w:type="dxa" w:w="419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Eliminar importações, itens e histórico em uma reinicialização controlada.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Configurações de Priorização</w:t>
            </w:r>
          </w:p>
        </w:tc>
        <w:tc>
          <w:tcPr>
            <w:tcW w:type="dxa" w:w="226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Administrador autenticado</w:t>
            </w:r>
          </w:p>
        </w:tc>
        <w:tc>
          <w:tcPr>
            <w:tcW w:type="dxa" w:w="419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Ajustar, simular, salvar ou restaurar os pesos usados no score da Fila de Ação.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Modo noturno</w:t>
            </w:r>
          </w:p>
        </w:tc>
        <w:tc>
          <w:tcPr>
            <w:tcW w:type="dxa" w:w="226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Todos os usuários</w:t>
            </w:r>
          </w:p>
        </w:tc>
        <w:tc>
          <w:tcPr>
            <w:tcW w:type="dxa" w:w="4195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Ajustar a visualização; a preferência é mantida no navegador.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2F2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ATENÇÃO  </w:t>
            </w:r>
            <w:r>
              <w:rPr>
                <w:rFonts w:ascii="Aptos" w:hAnsi="Aptos" w:eastAsia="Aptos"/>
                <w:color w:val="18181B"/>
                <w:sz w:val="19"/>
              </w:rPr>
              <w:t>O reset remove a base histórica de consulta. Execute-o somente quando houver decisão formal de reiniciar a operação e após salvar os relatórios necessários.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3. Conheça a tela inicial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Como ler o dashboard antes de partir para as exceções.</w:t>
      </w:r>
    </w:p>
    <w:p>
      <w:r>
        <w:rPr>
          <w:rFonts w:ascii="Aptos" w:hAnsi="Aptos" w:eastAsia="Aptos"/>
        </w:rPr>
        <w:t>O dashboard reúne os principais dados para a tomada de decisão. Os indicadores superiores mostram o tamanho e a saúde da carteira; o Centro de Comando Estratégico combina índice de risco, sinais para decisão, pressão por filial e foco recomendado. A partir dele, o usuário pode aprofundar a análise nas abas e filtros inferiores.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74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order_control_dashboard_to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7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i/>
          <w:color w:val="52525B"/>
          <w:sz w:val="17"/>
        </w:rPr>
        <w:t>Figura 1 — Visão superior do dashboard do Open Order Control. Fonte: aplicação validada no checkpoint 5f125413.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3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Área da tela</w:t>
            </w:r>
          </w:p>
        </w:tc>
        <w:tc>
          <w:tcPr>
            <w:tcW w:type="dxa" w:w="6520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Como interpretar</w:t>
            </w:r>
          </w:p>
        </w:tc>
      </w:tr>
      <w:tr>
        <w:tc>
          <w:tcPr>
            <w:tcW w:type="dxa" w:w="243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KPIs superiores</w:t>
            </w:r>
          </w:p>
        </w:tc>
        <w:tc>
          <w:tcPr>
            <w:tcW w:type="dxa" w:w="652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Mostram itens ativos, estabilidade, exposição financeira, vencidos, itens sem fornecedor e prioridades.</w:t>
            </w:r>
          </w:p>
        </w:tc>
      </w:tr>
      <w:tr>
        <w:tc>
          <w:tcPr>
            <w:tcW w:type="dxa" w:w="243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Centro de Comando</w:t>
            </w:r>
          </w:p>
        </w:tc>
        <w:tc>
          <w:tcPr>
            <w:tcW w:type="dxa" w:w="652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Apresenta o Índice de Risco Executivo, recomendação de foco, sinais e pressão por filial.</w:t>
            </w:r>
          </w:p>
        </w:tc>
      </w:tr>
      <w:tr>
        <w:tc>
          <w:tcPr>
            <w:tcW w:type="dxa" w:w="243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Filtros</w:t>
            </w:r>
          </w:p>
        </w:tc>
        <w:tc>
          <w:tcPr>
            <w:tcW w:type="dxa" w:w="652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Segmentam as visões por filial, item, PO, previsão e texto de busca.</w:t>
            </w:r>
          </w:p>
        </w:tc>
      </w:tr>
      <w:tr>
        <w:tc>
          <w:tcPr>
            <w:tcW w:type="dxa" w:w="243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Abas operacionais</w:t>
            </w:r>
          </w:p>
        </w:tc>
        <w:tc>
          <w:tcPr>
            <w:tcW w:type="dxa" w:w="652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Permitem consultar Base Operacional, Mapa de Alterações e Itens Entregues.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4. Preparar e importar a planilha semanal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Roteiro para manter a comparação histórica confiável.</w:t>
      </w:r>
    </w:p>
    <w:p>
      <w:r>
        <w:rPr>
          <w:rFonts w:ascii="Aptos" w:hAnsi="Aptos" w:eastAsia="Aptos"/>
        </w:rPr>
        <w:t>Antes de importar, confirme que a planilha contém a identificação do pedido, a filial ou endereço Ship To, o Customer PO, o item, a descrição quando disponível e a previsão de entrega. A consistência dessas colunas é essencial porque a comparação depende da chave Ship To + Item + Customer PO.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Acesse como administrador — </w:t>
            </w:r>
            <w:r>
              <w:rPr>
                <w:rFonts w:ascii="Aptos" w:hAnsi="Aptos" w:eastAsia="Aptos"/>
                <w:color w:val="52525B"/>
                <w:sz w:val="20"/>
              </w:rPr>
              <w:t>Use o botão Entrar e autentique-se com o perfil ADM. As ações de upload e reset somente ficam disponíveis após esse acesso.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Revise o arquivo recebido — </w:t>
            </w:r>
            <w:r>
              <w:rPr>
                <w:rFonts w:ascii="Aptos" w:hAnsi="Aptos" w:eastAsia="Aptos"/>
                <w:color w:val="52525B"/>
                <w:sz w:val="20"/>
              </w:rPr>
              <w:t>Confirme se não há linhas de cabeçalho extras, células mescladas em meio aos dados ou alterações de nomenclatura nas colunas essenciais.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Selecione Upload de planilha semanal — </w:t>
            </w:r>
            <w:r>
              <w:rPr>
                <w:rFonts w:ascii="Aptos" w:hAnsi="Aptos" w:eastAsia="Aptos"/>
                <w:color w:val="52525B"/>
                <w:sz w:val="20"/>
              </w:rPr>
              <w:t>Escolha o arquivo Excel correspondente ao novo ciclo. Aguarde a conclusão do processamento antes de iniciar uma nova importação.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Leia o retorno da importação — </w:t>
            </w:r>
            <w:r>
              <w:rPr>
                <w:rFonts w:ascii="Aptos" w:hAnsi="Aptos" w:eastAsia="Aptos"/>
                <w:color w:val="52525B"/>
                <w:sz w:val="20"/>
              </w:rPr>
              <w:t>Verifique o total processado e, principalmente, se as alterações de previsão foram reconhecidas conforme esperado.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05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Analise os efeitos no dashboard — </w:t>
            </w:r>
            <w:r>
              <w:rPr>
                <w:rFonts w:ascii="Aptos" w:hAnsi="Aptos" w:eastAsia="Aptos"/>
                <w:color w:val="52525B"/>
                <w:sz w:val="20"/>
              </w:rPr>
              <w:t>Após a carga, consulte KPIs, alertas, pressão por filial, fila de ação e histórico dos itens relevantes.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BOA PRÁTICA  </w:t>
            </w:r>
            <w:r>
              <w:rPr>
                <w:rFonts w:ascii="Aptos" w:hAnsi="Aptos" w:eastAsia="Aptos"/>
                <w:color w:val="18181B"/>
                <w:sz w:val="19"/>
              </w:rPr>
              <w:t>Mantenha o nome original do arquivo e uma rotina semanal definida. O nome do arquivo é preservado no histórico e ajuda na auditoria das alterações.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5. Interpretar indicadores e o Índice de Risco Executivo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A régua de priorização para a liderança.</w:t>
      </w:r>
    </w:p>
    <w:p>
      <w:r>
        <w:rPr>
          <w:rFonts w:ascii="Aptos" w:hAnsi="Aptos" w:eastAsia="Aptos"/>
        </w:rPr>
        <w:t>O Índice de Risco Executivo varia de 0 a 100. Ele é uma leitura de priorização, não uma substituição da investigação do pedido. Sua composição ponderada privilegia a instabilidade e o vencimento, sem ignorar problemas de fornecedor, prioridades e exposição financeira.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FÓRMULA  </w:t>
            </w:r>
            <w:r>
              <w:rPr>
                <w:rFonts w:ascii="Aptos" w:hAnsi="Aptos" w:eastAsia="Aptos"/>
                <w:color w:val="18181B"/>
                <w:sz w:val="19"/>
              </w:rPr>
              <w:t>min(100, 35% × instabilidade + 25% × vencimento + 20% × sem fornecedor + 10% × prioridade + 10% × exposição financeira).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Componente</w:t>
            </w:r>
          </w:p>
        </w:tc>
        <w:tc>
          <w:tcPr>
            <w:tcW w:type="dxa" w:w="113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Peso</w:t>
            </w:r>
          </w:p>
        </w:tc>
        <w:tc>
          <w:tcPr>
            <w:tcW w:type="dxa" w:w="566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Leitura gerencial</w:t>
            </w:r>
          </w:p>
        </w:tc>
      </w:tr>
      <w:tr>
        <w:tc>
          <w:tcPr>
            <w:tcW w:type="dxa" w:w="215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Instabilidade</w:t>
            </w:r>
          </w:p>
        </w:tc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35%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Frequência e concentração de alterações acumuladas de previsão.</w:t>
            </w:r>
          </w:p>
        </w:tc>
      </w:tr>
      <w:tr>
        <w:tc>
          <w:tcPr>
            <w:tcW w:type="dxa" w:w="215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Vencimento</w:t>
            </w:r>
          </w:p>
        </w:tc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25%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Pedidos cuja previsão está vencida e exigem ação imediata.</w:t>
            </w:r>
          </w:p>
        </w:tc>
      </w:tr>
      <w:tr>
        <w:tc>
          <w:tcPr>
            <w:tcW w:type="dxa" w:w="215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Sem fornecedor</w:t>
            </w:r>
          </w:p>
        </w:tc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20%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Risco de abastecimento ou ausência de informação de origem.</w:t>
            </w:r>
          </w:p>
        </w:tc>
      </w:tr>
      <w:tr>
        <w:tc>
          <w:tcPr>
            <w:tcW w:type="dxa" w:w="215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Prioridade</w:t>
            </w:r>
          </w:p>
        </w:tc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10%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Itens marcados como prioritários na carteira.</w:t>
            </w:r>
          </w:p>
        </w:tc>
      </w:tr>
      <w:tr>
        <w:tc>
          <w:tcPr>
            <w:tcW w:type="dxa" w:w="215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Exposição financeira</w:t>
            </w:r>
          </w:p>
        </w:tc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10%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Valor financeiro associado a itens sob risco.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Faixa</w:t>
            </w:r>
          </w:p>
        </w:tc>
        <w:tc>
          <w:tcPr>
            <w:tcW w:type="dxa" w:w="1757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Classificação</w:t>
            </w:r>
          </w:p>
        </w:tc>
        <w:tc>
          <w:tcPr>
            <w:tcW w:type="dxa" w:w="6066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Conduta recomendada</w:t>
            </w:r>
          </w:p>
        </w:tc>
      </w:tr>
      <w:tr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0–24</w:t>
            </w:r>
          </w:p>
        </w:tc>
        <w:tc>
          <w:tcPr>
            <w:tcW w:type="dxa" w:w="1757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Controlado</w:t>
            </w:r>
          </w:p>
        </w:tc>
        <w:tc>
          <w:tcPr>
            <w:tcW w:type="dxa" w:w="606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Acompanhar a rotina e manter monitoramento semanal.</w:t>
            </w:r>
          </w:p>
        </w:tc>
      </w:tr>
      <w:tr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25–49</w:t>
            </w:r>
          </w:p>
        </w:tc>
        <w:tc>
          <w:tcPr>
            <w:tcW w:type="dxa" w:w="1757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Atenção</w:t>
            </w:r>
          </w:p>
        </w:tc>
        <w:tc>
          <w:tcPr>
            <w:tcW w:type="dxa" w:w="606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Investigar as causas e verificar impacto por filial ou item.</w:t>
            </w:r>
          </w:p>
        </w:tc>
      </w:tr>
      <w:tr>
        <w:tc>
          <w:tcPr>
            <w:tcW w:type="dxa" w:w="113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50–100</w:t>
            </w:r>
          </w:p>
        </w:tc>
        <w:tc>
          <w:tcPr>
            <w:tcW w:type="dxa" w:w="1757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Crítico</w:t>
            </w:r>
          </w:p>
        </w:tc>
        <w:tc>
          <w:tcPr>
            <w:tcW w:type="dxa" w:w="606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Tratar na fila de ação e levar a decisão gerencial.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6. Configurar e usar alertas de alteração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Transforme mudança de prazo em exceção tratável.</w:t>
      </w:r>
    </w:p>
    <w:p>
      <w:r>
        <w:rPr>
          <w:rFonts w:ascii="Aptos" w:hAnsi="Aptos" w:eastAsia="Aptos"/>
        </w:rPr>
        <w:t>O limiar de alerta é configurável em dias, entre 1 e 3.650, com valor inicial de 7 dias. Esse parâmetro define quais mudanças de previsão devem receber atenção visual. A severidade distingue um desvio relevante de um desvio que merece ação prioritária.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91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Condição</w:t>
            </w:r>
          </w:p>
        </w:tc>
        <w:tc>
          <w:tcPr>
            <w:tcW w:type="dxa" w:w="192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Classificação</w:t>
            </w:r>
          </w:p>
        </w:tc>
        <w:tc>
          <w:tcPr>
            <w:tcW w:type="dxa" w:w="413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O que fazer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Variação menor ou igual ao limiar</w:t>
            </w:r>
          </w:p>
        </w:tc>
        <w:tc>
          <w:tcPr>
            <w:tcW w:type="dxa" w:w="19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Sem alerta</w:t>
            </w:r>
          </w:p>
        </w:tc>
        <w:tc>
          <w:tcPr>
            <w:tcW w:type="dxa" w:w="41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Monitorar normalmente na carteira.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Variação superior ao limiar</w:t>
            </w:r>
          </w:p>
        </w:tc>
        <w:tc>
          <w:tcPr>
            <w:tcW w:type="dxa" w:w="19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Atenção</w:t>
            </w:r>
          </w:p>
        </w:tc>
        <w:tc>
          <w:tcPr>
            <w:tcW w:type="dxa" w:w="41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Investigar motivo, fornecedor, impacto e nova data.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Variação igual ou superior ao dobro do limiar</w:t>
            </w:r>
          </w:p>
        </w:tc>
        <w:tc>
          <w:tcPr>
            <w:tcW w:type="dxa" w:w="19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Crítico</w:t>
            </w:r>
          </w:p>
        </w:tc>
        <w:tc>
          <w:tcPr>
            <w:tcW w:type="dxa" w:w="41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Priorizar em reunião, verificar plano de resposta e responsável.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Defina o limiar — </w:t>
            </w:r>
            <w:r>
              <w:rPr>
                <w:rFonts w:ascii="Aptos" w:hAnsi="Aptos" w:eastAsia="Aptos"/>
                <w:color w:val="52525B"/>
                <w:sz w:val="20"/>
              </w:rPr>
              <w:t>Ajuste o campo de dias conforme o nível de tolerância operacional da empresa.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Leia a proporção — </w:t>
            </w:r>
            <w:r>
              <w:rPr>
                <w:rFonts w:ascii="Aptos" w:hAnsi="Aptos" w:eastAsia="Aptos"/>
                <w:color w:val="52525B"/>
                <w:sz w:val="20"/>
              </w:rPr>
              <w:t>Use o gráfico de atenção versus crítico para entender o peso relativo das exceções.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Observe a tendência — </w:t>
            </w:r>
            <w:r>
              <w:rPr>
                <w:rFonts w:ascii="Aptos" w:hAnsi="Aptos" w:eastAsia="Aptos"/>
                <w:color w:val="52525B"/>
                <w:sz w:val="20"/>
              </w:rPr>
              <w:t>Acompanhe a evolução dos alertas críticos por upload para identificar deterioração ou recuperação.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Abra o histórico — </w:t>
            </w:r>
            <w:r>
              <w:rPr>
                <w:rFonts w:ascii="Aptos" w:hAnsi="Aptos" w:eastAsia="Aptos"/>
                <w:color w:val="52525B"/>
                <w:sz w:val="20"/>
              </w:rPr>
              <w:t>Para qualquer exceção importante, utilize Ver histórico antes de atribuir uma ação.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7. Configurações de Priorização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Como administrar a política de score da Fila de Ação.</w:t>
      </w:r>
    </w:p>
    <w:p>
      <w:r>
        <w:rPr>
          <w:rFonts w:ascii="Aptos" w:hAnsi="Aptos" w:eastAsia="Aptos"/>
        </w:rPr>
        <w:t>A área Configurações de Priorização permite que o administrador ajuste os pontos atribuídos a cada critério que compõe o score operacional. A alteração é persistida e a Fila de Ação é recalculada imediatamente, sem necessidade de editar código ou reimportar arquivos. A funcionalidade foi criada para que a empresa alinhe a prioridade do sistema à sua política operacional vigente.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Critério</w:t>
            </w:r>
          </w:p>
        </w:tc>
        <w:tc>
          <w:tcPr>
            <w:tcW w:type="dxa" w:w="181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Peso padrão</w:t>
            </w:r>
          </w:p>
        </w:tc>
        <w:tc>
          <w:tcPr>
            <w:tcW w:type="dxa" w:w="4592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Efeito no score</w:t>
            </w:r>
          </w:p>
        </w:tc>
      </w:tr>
      <w:tr>
        <w:tc>
          <w:tcPr>
            <w:tcW w:type="dxa" w:w="255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Alteração de previsão</w:t>
            </w:r>
          </w:p>
        </w:tc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4 pontos por alteração</w:t>
            </w:r>
          </w:p>
        </w:tc>
        <w:tc>
          <w:tcPr>
            <w:tcW w:type="dxa" w:w="4592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Eleva a prioridade proporcionalmente à instabilidade acumulada do item.</w:t>
            </w:r>
          </w:p>
        </w:tc>
      </w:tr>
      <w:tr>
        <w:tc>
          <w:tcPr>
            <w:tcW w:type="dxa" w:w="255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Sem fornecedor</w:t>
            </w:r>
          </w:p>
        </w:tc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+5 pontos</w:t>
            </w:r>
          </w:p>
        </w:tc>
        <w:tc>
          <w:tcPr>
            <w:tcW w:type="dxa" w:w="4592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Destaca risco de abastecimento ou ausência de confirmação de origem.</w:t>
            </w:r>
          </w:p>
        </w:tc>
      </w:tr>
      <w:tr>
        <w:tc>
          <w:tcPr>
            <w:tcW w:type="dxa" w:w="255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Previsão vencida</w:t>
            </w:r>
          </w:p>
        </w:tc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+3 pontos</w:t>
            </w:r>
          </w:p>
        </w:tc>
        <w:tc>
          <w:tcPr>
            <w:tcW w:type="dxa" w:w="4592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Evidencia itens cuja data planejada já foi superada.</w:t>
            </w:r>
          </w:p>
        </w:tc>
      </w:tr>
      <w:tr>
        <w:tc>
          <w:tcPr>
            <w:tcW w:type="dxa" w:w="255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Prioridade alta</w:t>
            </w:r>
          </w:p>
        </w:tc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+2 pontos</w:t>
            </w:r>
          </w:p>
        </w:tc>
        <w:tc>
          <w:tcPr>
            <w:tcW w:type="dxa" w:w="4592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Acrescenta a relevância definida na origem do pedido.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Entre como administrador — </w:t>
            </w:r>
            <w:r>
              <w:rPr>
                <w:rFonts w:ascii="Aptos" w:hAnsi="Aptos" w:eastAsia="Aptos"/>
                <w:color w:val="52525B"/>
                <w:sz w:val="20"/>
              </w:rPr>
              <w:t>O botão Configurações aparece no cabeçalho após a autenticação administrativa.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Abra Configurações de Priorização — </w:t>
            </w:r>
            <w:r>
              <w:rPr>
                <w:rFonts w:ascii="Aptos" w:hAnsi="Aptos" w:eastAsia="Aptos"/>
                <w:color w:val="52525B"/>
                <w:sz w:val="20"/>
              </w:rPr>
              <w:t>Revise a explicação de cada critério e os valores atualmente ativos.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Ajuste os pesos — </w:t>
            </w:r>
            <w:r>
              <w:rPr>
                <w:rFonts w:ascii="Aptos" w:hAnsi="Aptos" w:eastAsia="Aptos"/>
                <w:color w:val="52525B"/>
                <w:sz w:val="20"/>
              </w:rPr>
              <w:t>Digite números inteiros não negativos de acordo com a política aprovada pela liderança.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Simule o resultado — </w:t>
            </w:r>
            <w:r>
              <w:rPr>
                <w:rFonts w:ascii="Aptos" w:hAnsi="Aptos" w:eastAsia="Aptos"/>
                <w:color w:val="52525B"/>
                <w:sz w:val="20"/>
              </w:rPr>
              <w:t>Observe a explicação de como a fila será recalculada antes de salvar a mudança.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05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Salve ou restaure — </w:t>
            </w:r>
            <w:r>
              <w:rPr>
                <w:rFonts w:ascii="Aptos" w:hAnsi="Aptos" w:eastAsia="Aptos"/>
                <w:color w:val="52525B"/>
                <w:sz w:val="20"/>
              </w:rPr>
              <w:t>Salvar persiste e aplica os pesos. Restaurar padrão retorna aos valores iniciais da aplicação.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GOVERNANÇA  </w:t>
            </w:r>
            <w:r>
              <w:rPr>
                <w:rFonts w:ascii="Aptos" w:hAnsi="Aptos" w:eastAsia="Aptos"/>
                <w:color w:val="18181B"/>
                <w:sz w:val="19"/>
              </w:rPr>
              <w:t>Altere os pesos somente após alinhamento com os responsáveis pela operação. A mudança afeta a ordenação de todos os itens na Fila de Ação e o balão explicativo do score passa a refletir os novos valores.</w:t>
            </w:r>
          </w:p>
        </w:tc>
      </w:tr>
    </w:tbl>
    <w:p>
      <w:pPr>
        <w:spacing w:after="40"/>
      </w:pP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8. Filtrar a operação e analisar por filial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Segmentação que se propaga para o dashboard e para os relatórios.</w:t>
      </w:r>
    </w:p>
    <w:p>
      <w:r>
        <w:rPr>
          <w:rFonts w:ascii="Aptos" w:hAnsi="Aptos" w:eastAsia="Aptos"/>
        </w:rPr>
        <w:t>A aplicação usa o endereço Ship To para consolidar as filiais solicitantes. Para endereços específicos, regras de normalização convertem o endereço em cidades de referência, melhorando a consistência do filtro. Ao aplicar uma filial, o conjunto ativo do dashboard é segmentado; ao limpar, a visão retorna à carteira completa.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566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Endereço reconhecido</w:t>
            </w:r>
          </w:p>
        </w:tc>
        <w:tc>
          <w:tcPr>
            <w:tcW w:type="dxa" w:w="328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Filial consolidada</w:t>
            </w:r>
          </w:p>
        </w:tc>
      </w:tr>
      <w:tr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AVENIDA ASSIS BRASIL · RS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Porto Alegre</w:t>
            </w:r>
          </w:p>
        </w:tc>
      </w:tr>
      <w:tr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RUA ABEL SCUISSIATO · PR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Colombo</w:t>
            </w:r>
          </w:p>
        </w:tc>
      </w:tr>
      <w:tr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 VIDAL PROCOPIO LOHN · SC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São José</w:t>
            </w:r>
          </w:p>
        </w:tc>
      </w:tr>
      <w:tr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AV PREFEITO SINCLER SAMBATTI · PR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Maringá</w:t>
            </w:r>
          </w:p>
        </w:tc>
      </w:tr>
      <w:tr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RUA VALDEMIRO BELINSKI · SC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Chapecó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Selecione a filial — </w:t>
            </w:r>
            <w:r>
              <w:rPr>
                <w:rFonts w:ascii="Aptos" w:hAnsi="Aptos" w:eastAsia="Aptos"/>
                <w:color w:val="52525B"/>
                <w:sz w:val="20"/>
              </w:rPr>
              <w:t>Use o filtro de filial solicitante para segmentar o conjunto de análise.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Aplique o filtro — </w:t>
            </w:r>
            <w:r>
              <w:rPr>
                <w:rFonts w:ascii="Aptos" w:hAnsi="Aptos" w:eastAsia="Aptos"/>
                <w:color w:val="52525B"/>
                <w:sz w:val="20"/>
              </w:rPr>
              <w:t>Confirme a aplicação para atualizar KPIs, tabelas, alertas e exportações.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Refine a busca — </w:t>
            </w:r>
            <w:r>
              <w:rPr>
                <w:rFonts w:ascii="Aptos" w:hAnsi="Aptos" w:eastAsia="Aptos"/>
                <w:color w:val="52525B"/>
                <w:sz w:val="20"/>
              </w:rPr>
              <w:t>Combine com item, PO, previsão ou busca textual para localizar uma situação específica.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Limpe quando terminar — </w:t>
            </w:r>
            <w:r>
              <w:rPr>
                <w:rFonts w:ascii="Aptos" w:hAnsi="Aptos" w:eastAsia="Aptos"/>
                <w:color w:val="52525B"/>
                <w:sz w:val="20"/>
              </w:rPr>
              <w:t>Use Limpar filtros para evitar conclusões baseadas em uma segmentação residual.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9. Base Operacional, histórico e Mapa de Alterações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Como investigar um item até o detalhe da mudança.</w:t>
      </w:r>
    </w:p>
    <w:p>
      <w:r>
        <w:rPr>
          <w:rFonts w:ascii="Aptos" w:hAnsi="Aptos" w:eastAsia="Aptos"/>
        </w:rPr>
        <w:t>A Base Operacional reúne os itens ativos e oferece filtros de pesquisa. Além da previsão atual, ela apresenta a previsão anterior, a data do último upload, a última alteração, o total de mudanças e um resumo das alterações acumuladas. O Mapa de Alterações torna cada transição ainda mais explícita e o botão Ver histórico abre a linha do tempo do item.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995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base_operac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9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i/>
          <w:color w:val="52525B"/>
          <w:sz w:val="17"/>
        </w:rPr>
        <w:t>Figura 2 — Trecho da tela operacional, com áreas de consulta e acompanhamento. Fonte: aplicação Open Order Control.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Campo</w:t>
            </w:r>
          </w:p>
        </w:tc>
        <w:tc>
          <w:tcPr>
            <w:tcW w:type="dxa" w:w="5783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Utilidade</w:t>
            </w:r>
          </w:p>
        </w:tc>
      </w:tr>
      <w:tr>
        <w:tc>
          <w:tcPr>
            <w:tcW w:type="dxa" w:w="294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Previsão atual</w:t>
            </w:r>
          </w:p>
        </w:tc>
        <w:tc>
          <w:tcPr>
            <w:tcW w:type="dxa" w:w="5783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Data atual de entrega, apresentada também em formato brasileiro nos relatórios Excel.</w:t>
            </w:r>
          </w:p>
        </w:tc>
      </w:tr>
      <w:tr>
        <w:tc>
          <w:tcPr>
            <w:tcW w:type="dxa" w:w="294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Previsão anterior</w:t>
            </w:r>
          </w:p>
        </w:tc>
        <w:tc>
          <w:tcPr>
            <w:tcW w:type="dxa" w:w="5783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Base imediata de comparação da última mudança.</w:t>
            </w:r>
          </w:p>
        </w:tc>
      </w:tr>
      <w:tr>
        <w:tc>
          <w:tcPr>
            <w:tcW w:type="dxa" w:w="294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Total de alterações</w:t>
            </w:r>
          </w:p>
        </w:tc>
        <w:tc>
          <w:tcPr>
            <w:tcW w:type="dxa" w:w="5783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Indica a recorrência de instabilidade do item.</w:t>
            </w:r>
          </w:p>
        </w:tc>
      </w:tr>
      <w:tr>
        <w:tc>
          <w:tcPr>
            <w:tcW w:type="dxa" w:w="294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Todas as datas de alteração</w:t>
            </w:r>
          </w:p>
        </w:tc>
        <w:tc>
          <w:tcPr>
            <w:tcW w:type="dxa" w:w="5783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Consolida as datas em que a previsão mudou.</w:t>
            </w:r>
          </w:p>
        </w:tc>
      </w:tr>
      <w:tr>
        <w:tc>
          <w:tcPr>
            <w:tcW w:type="dxa" w:w="294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Histórico das previsões</w:t>
            </w:r>
          </w:p>
        </w:tc>
        <w:tc>
          <w:tcPr>
            <w:tcW w:type="dxa" w:w="5783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Mostra a sequência de transições registrada para o pedido.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ROTEIRO DE INVESTIGAÇÃO  </w:t>
            </w:r>
            <w:r>
              <w:rPr>
                <w:rFonts w:ascii="Aptos" w:hAnsi="Aptos" w:eastAsia="Aptos"/>
                <w:color w:val="18181B"/>
                <w:sz w:val="19"/>
              </w:rPr>
              <w:t>Filtre o item ou PO → localize a linha → leia a previsão anterior e atual → abra Ver histórico → confirme o arquivo e a data de cada transição → registre a ação definida pela área responsável.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10. Itens Entregues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Como consultar a carteira encerrada sem perder rastreabilidade.</w:t>
      </w:r>
    </w:p>
    <w:p>
      <w:r>
        <w:rPr>
          <w:rFonts w:ascii="Aptos" w:hAnsi="Aptos" w:eastAsia="Aptos"/>
        </w:rPr>
        <w:t>Para a aplicação, um item é considerado entregue quando estava ativo em um upload anterior e deixa de aparecer no upload mais novo. Essa regra foi definida para manter a carteira corrente limpa de registros encerrados, preservando as informações na aba Itens Entregues.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91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Etapa</w:t>
            </w:r>
          </w:p>
        </w:tc>
        <w:tc>
          <w:tcPr>
            <w:tcW w:type="dxa" w:w="583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Comportamento do sistema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Item consta no upload anterior</w:t>
            </w:r>
          </w:p>
        </w:tc>
        <w:tc>
          <w:tcPr>
            <w:tcW w:type="dxa" w:w="58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Permanece ativo enquanto estiver presente no conjunto mais recente.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Item não consta no novo upload</w:t>
            </w:r>
          </w:p>
        </w:tc>
        <w:tc>
          <w:tcPr>
            <w:tcW w:type="dxa" w:w="58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Recebe status de entregue e data de entrega conforme a identificação da ausência.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Consulta posterior</w:t>
            </w:r>
          </w:p>
        </w:tc>
        <w:tc>
          <w:tcPr>
            <w:tcW w:type="dxa" w:w="58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Pode ser filtrado por filial, item e PO; os dados e histórico continuam disponíveis.</w:t>
            </w:r>
          </w:p>
        </w:tc>
      </w:tr>
      <w:tr>
        <w:tc>
          <w:tcPr>
            <w:tcW w:type="dxa" w:w="289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Leitura de KPIs</w:t>
            </w:r>
          </w:p>
        </w:tc>
        <w:tc>
          <w:tcPr>
            <w:tcW w:type="dxa" w:w="583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O item deixa a carteira ativa, evitando distorção dos indicadores correntes.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INTERPRETAÇÃO CORRETA  </w:t>
            </w:r>
            <w:r>
              <w:rPr>
                <w:rFonts w:ascii="Aptos" w:hAnsi="Aptos" w:eastAsia="Aptos"/>
                <w:color w:val="18181B"/>
                <w:sz w:val="19"/>
              </w:rPr>
              <w:t>A classificação reflete a premissa operacional adotada: ausência em uma carga mais nova é tratada como entrega. Caso a regra de negócio da empresa mude, revise o processo antes de utilizar o indicador como confirmação física de recebimento.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11. Relatórios PDF e Excel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Escolha o formato que corresponde ao objetivo da análise.</w:t>
      </w:r>
    </w:p>
    <w:p>
      <w:r>
        <w:rPr>
          <w:rFonts w:ascii="Aptos" w:hAnsi="Aptos" w:eastAsia="Aptos"/>
        </w:rPr>
        <w:t>Todos os relatórios respeitam os filtros ativos no momento da exportação. Antes de emitir um arquivo, revise se a filial, item, PO, texto de busca ou demais recortes aplicados representam o público que receberá a informação.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74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relato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7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i/>
          <w:color w:val="52525B"/>
          <w:sz w:val="17"/>
        </w:rPr>
        <w:t>Figura 3 — Trecho da área inferior da aplicação, com base operacional e comandos de exportação. Fonte: aplicação Open Order Control.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Opção</w:t>
            </w:r>
          </w:p>
        </w:tc>
        <w:tc>
          <w:tcPr>
            <w:tcW w:type="dxa" w:w="362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Conteúdo</w:t>
            </w:r>
          </w:p>
        </w:tc>
        <w:tc>
          <w:tcPr>
            <w:tcW w:type="dxa" w:w="3288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Quando usar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PDF Executivo</w:t>
            </w:r>
          </w:p>
        </w:tc>
        <w:tc>
          <w:tcPr>
            <w:tcW w:type="dxa" w:w="36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Visão compacta de KPIs, risco, sinais, pressão e prioridades.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Reuniões de liderança e compartilhamento rápido.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PDF Completo</w:t>
            </w:r>
          </w:p>
        </w:tc>
        <w:tc>
          <w:tcPr>
            <w:tcW w:type="dxa" w:w="36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Todas as seções gerenciais, tendências, alertas, base e mapa.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Análise abrangente e registro de reunião.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Exportar Excel</w:t>
            </w:r>
          </w:p>
        </w:tc>
        <w:tc>
          <w:tcPr>
            <w:tcW w:type="dxa" w:w="36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Resumo Executivo, Base Operacional e Histórico de Alterações.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Trabalho operacional, auditoria e análise em planilha.</w:t>
            </w:r>
          </w:p>
        </w:tc>
      </w:tr>
      <w:tr>
        <w:tc>
          <w:tcPr>
            <w:tcW w:type="dxa" w:w="181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Exportar alterados</w:t>
            </w:r>
          </w:p>
        </w:tc>
        <w:tc>
          <w:tcPr>
            <w:tcW w:type="dxa" w:w="362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Apenas itens com alteração de previsão, com histórico completo.</w:t>
            </w:r>
          </w:p>
        </w:tc>
        <w:tc>
          <w:tcPr>
            <w:tcW w:type="dxa" w:w="3288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Follow-up de exceções e tratativa da semana.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EXCEL PROFISSIONAL  </w:t>
            </w:r>
            <w:r>
              <w:rPr>
                <w:rFonts w:ascii="Aptos" w:hAnsi="Aptos" w:eastAsia="Aptos"/>
                <w:color w:val="18181B"/>
                <w:sz w:val="19"/>
              </w:rPr>
              <w:t>O arquivo contém cabeçalhos formatados, larguras ajustadas, filtros automáticos, painéis congelados, datas em formato brasileiro e uma aba dedicada ao Histórico de Alterações.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12. Modo noturno e reset de importações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Controles de uso e manutenção da base.</w:t>
      </w:r>
    </w:p>
    <w:p>
      <w:r>
        <w:rPr>
          <w:rFonts w:ascii="Aptos" w:hAnsi="Aptos" w:eastAsia="Aptos"/>
        </w:rPr>
        <w:t>O modo noturno está disponível no menu superior. Ele é uma preferência de visualização e pode ser acionado ou desacionado sem alterar qualquer dado. A escolha é mantida no navegador, facilitando o uso em contextos de baixa luminosidade ou em longas jornadas de análise.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Alterne o modo noturno — </w:t>
            </w:r>
            <w:r>
              <w:rPr>
                <w:rFonts w:ascii="Aptos" w:hAnsi="Aptos" w:eastAsia="Aptos"/>
                <w:color w:val="52525B"/>
                <w:sz w:val="20"/>
              </w:rPr>
              <w:t>Use o botão de tema no menu superior. A mudança é imediata e não interfere em relatórios ou dados.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Avalie se o reset é necessário — </w:t>
            </w:r>
            <w:r>
              <w:rPr>
                <w:rFonts w:ascii="Aptos" w:hAnsi="Aptos" w:eastAsia="Aptos"/>
                <w:color w:val="52525B"/>
                <w:sz w:val="20"/>
              </w:rPr>
              <w:t>O reset é uma ação de exceção, apropriada apenas para reinício controlado da operação.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Autentique-se como administrador — </w:t>
            </w:r>
            <w:r>
              <w:rPr>
                <w:rFonts w:ascii="Aptos" w:hAnsi="Aptos" w:eastAsia="Aptos"/>
                <w:color w:val="52525B"/>
                <w:sz w:val="20"/>
              </w:rPr>
              <w:t>O botão de reset aparece somente para o perfil autorizado.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Confirme a ação — </w:t>
            </w:r>
            <w:r>
              <w:rPr>
                <w:rFonts w:ascii="Aptos" w:hAnsi="Aptos" w:eastAsia="Aptos"/>
                <w:color w:val="52525B"/>
                <w:sz w:val="20"/>
              </w:rPr>
              <w:t>Leia a mensagem de confirmação e prossiga somente se os relatórios de backup necessários já estiverem salvos.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05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Importe uma nova base — </w:t>
            </w:r>
            <w:r>
              <w:rPr>
                <w:rFonts w:ascii="Aptos" w:hAnsi="Aptos" w:eastAsia="Aptos"/>
                <w:color w:val="52525B"/>
                <w:sz w:val="20"/>
              </w:rPr>
              <w:t>Após o reset, o histórico é reiniciado e a próxima importação passa a ser o primeiro ciclo.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2F2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RISCO OPERACIONAL  </w:t>
            </w:r>
            <w:r>
              <w:rPr>
                <w:rFonts w:ascii="Aptos" w:hAnsi="Aptos" w:eastAsia="Aptos"/>
                <w:color w:val="18181B"/>
                <w:sz w:val="19"/>
              </w:rPr>
              <w:t>Resetar importações é irreversível dentro da aplicação. Guarde o PDF Completo e a exportação Excel antes de qualquer limpeza planejada.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13. Roteiro semanal recomendado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Uma cadência para transformar informação em decisão.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01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Receber e conferir — </w:t>
            </w:r>
            <w:r>
              <w:rPr>
                <w:rFonts w:ascii="Aptos" w:hAnsi="Aptos" w:eastAsia="Aptos"/>
                <w:color w:val="52525B"/>
                <w:sz w:val="20"/>
              </w:rPr>
              <w:t>Receba a planilha semanal e valide campos essenciais, integridade das datas e identificação de pedidos.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02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Importar — </w:t>
            </w:r>
            <w:r>
              <w:rPr>
                <w:rFonts w:ascii="Aptos" w:hAnsi="Aptos" w:eastAsia="Aptos"/>
                <w:color w:val="52525B"/>
                <w:sz w:val="20"/>
              </w:rPr>
              <w:t>Acesse com perfil administrativo e registre o novo arquivo semanal.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03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Ler o painel — </w:t>
            </w:r>
            <w:r>
              <w:rPr>
                <w:rFonts w:ascii="Aptos" w:hAnsi="Aptos" w:eastAsia="Aptos"/>
                <w:color w:val="52525B"/>
                <w:sz w:val="20"/>
              </w:rPr>
              <w:t>Observe índice de risco, itens vencidos, valor sob risco, alertas e pressão por filial.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04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Investigar exceções — </w:t>
            </w:r>
            <w:r>
              <w:rPr>
                <w:rFonts w:ascii="Aptos" w:hAnsi="Aptos" w:eastAsia="Aptos"/>
                <w:color w:val="52525B"/>
                <w:sz w:val="20"/>
              </w:rPr>
              <w:t>Filtre filiais e itens críticos; abra o histórico para confirmar a sequência de alterações.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05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Definir responsáveis — </w:t>
            </w:r>
            <w:r>
              <w:rPr>
                <w:rFonts w:ascii="Aptos" w:hAnsi="Aptos" w:eastAsia="Aptos"/>
                <w:color w:val="52525B"/>
                <w:sz w:val="20"/>
              </w:rPr>
              <w:t>Converta a fila de ação em responsáveis, prazos e encaminhamentos internos ou com fornecedores.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06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Reportar — </w:t>
            </w:r>
            <w:r>
              <w:rPr>
                <w:rFonts w:ascii="Aptos" w:hAnsi="Aptos" w:eastAsia="Aptos"/>
                <w:color w:val="52525B"/>
                <w:sz w:val="20"/>
              </w:rPr>
              <w:t>Emita PDF Executivo para liderança e Excel completo ou somente alterados para as áreas operacionais.</w:t>
            </w:r>
          </w:p>
        </w:tc>
      </w:tr>
      <w:tr>
        <w:tc>
          <w:tcPr>
            <w:tcW w:type="dxa" w:w="4986"/>
            <w:shd w:fill="18181B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>
              <w:rPr>
                <w:rFonts w:ascii="Aptos Mono" w:hAnsi="Aptos Mono" w:eastAsia="Aptos Mono"/>
                <w:b/>
                <w:color w:val="FFFFFF"/>
                <w:sz w:val="22"/>
              </w:rPr>
              <w:t>07</w:t>
            </w:r>
          </w:p>
        </w:tc>
        <w:tc>
          <w:tcPr>
            <w:tcW w:type="dxa" w:w="4986"/>
            <w:shd w:fill="F4F4F5"/>
            <w:vAlign w:val="center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8181B"/>
                <w:sz w:val="20"/>
              </w:rPr>
              <w:t xml:space="preserve">Preservar a sequência — </w:t>
            </w:r>
            <w:r>
              <w:rPr>
                <w:rFonts w:ascii="Aptos" w:hAnsi="Aptos" w:eastAsia="Aptos"/>
                <w:color w:val="52525B"/>
                <w:sz w:val="20"/>
              </w:rPr>
              <w:t>Não sobrescreva ciclos anteriores; a próxima planilha deve ser importada como um novo evento.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DISCIPLINA DE GOVERNANÇA  </w:t>
            </w:r>
            <w:r>
              <w:rPr>
                <w:rFonts w:ascii="Aptos" w:hAnsi="Aptos" w:eastAsia="Aptos"/>
                <w:color w:val="18181B"/>
                <w:sz w:val="19"/>
              </w:rPr>
              <w:t>O valor do sistema aumenta quando o upload e a reunião de análise ocorrem em uma cadência estável. A repetição permite observar tendências, e não somente eventos isolados.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14. Dúvidas frequentes e glossário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Referência rápida para uso seguro e consistente.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061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Dúvida</w:t>
            </w:r>
          </w:p>
        </w:tc>
        <w:tc>
          <w:tcPr>
            <w:tcW w:type="dxa" w:w="5669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Orientação</w:t>
            </w:r>
          </w:p>
        </w:tc>
      </w:tr>
      <w:tr>
        <w:tc>
          <w:tcPr>
            <w:tcW w:type="dxa" w:w="306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Por que não há alteração?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Confirme se Ship To, Item e Customer PO correspondem ao mesmo pedido entre os dois uploads e se a previsão realmente mudou.</w:t>
            </w:r>
          </w:p>
        </w:tc>
      </w:tr>
      <w:tr>
        <w:tc>
          <w:tcPr>
            <w:tcW w:type="dxa" w:w="306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Por que o item saiu da base ativa?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Se ele estava no upload anterior e não apareceu no atual, a regra o classifica como entregue.</w:t>
            </w:r>
          </w:p>
        </w:tc>
      </w:tr>
      <w:tr>
        <w:tc>
          <w:tcPr>
            <w:tcW w:type="dxa" w:w="306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O Excel traz todas as mudanças?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Sim. A Base Operacional resume as datas e o Histórico de Alterações detalha cada transição exportada.</w:t>
            </w:r>
          </w:p>
        </w:tc>
      </w:tr>
      <w:tr>
        <w:tc>
          <w:tcPr>
            <w:tcW w:type="dxa" w:w="306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Como exportar apenas as exceções?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Use Exportar alterados; o arquivo mantém filtros ativos e inclui itens com alteração de previsão.</w:t>
            </w:r>
          </w:p>
        </w:tc>
      </w:tr>
      <w:tr>
        <w:tc>
          <w:tcPr>
            <w:tcW w:type="dxa" w:w="306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Quando usar o PDF Completo?</w:t>
            </w:r>
          </w:p>
        </w:tc>
        <w:tc>
          <w:tcPr>
            <w:tcW w:type="dxa" w:w="5669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Quando for necessário levar todos os detalhes de alertas, tendências, base e mapa de alterações.</w:t>
            </w:r>
          </w:p>
        </w:tc>
      </w:tr>
    </w:tbl>
    <w:p>
      <w:pPr>
        <w:spacing w:after="20"/>
      </w:pPr>
    </w:p>
    <w:p>
      <w:pPr>
        <w:pStyle w:val="Heading2"/>
      </w:pPr>
      <w:r>
        <w:t>Glossário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Termo</w:t>
            </w:r>
          </w:p>
        </w:tc>
        <w:tc>
          <w:tcPr>
            <w:tcW w:type="dxa" w:w="6350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Definição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Carteira ativa</w:t>
            </w:r>
          </w:p>
        </w:tc>
        <w:tc>
          <w:tcPr>
            <w:tcW w:type="dxa" w:w="635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Itens presentes no upload mais recente e ainda em acompanhamento.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Instabilidade</w:t>
            </w:r>
          </w:p>
        </w:tc>
        <w:tc>
          <w:tcPr>
            <w:tcW w:type="dxa" w:w="635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Recorrência de alterações na previsão de entrega de um item.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Valor sob risco</w:t>
            </w:r>
          </w:p>
        </w:tc>
        <w:tc>
          <w:tcPr>
            <w:tcW w:type="dxa" w:w="635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Exposição financeira associada aos itens que atendem aos critérios de risco e alerta.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Previsão anterior</w:t>
            </w:r>
          </w:p>
        </w:tc>
        <w:tc>
          <w:tcPr>
            <w:tcW w:type="dxa" w:w="635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Última data registrada antes da previsão atual do item.</w:t>
            </w:r>
          </w:p>
        </w:tc>
      </w:tr>
      <w:tr>
        <w:tc>
          <w:tcPr>
            <w:tcW w:type="dxa" w:w="2381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Mapa de Alterações</w:t>
            </w:r>
          </w:p>
        </w:tc>
        <w:tc>
          <w:tcPr>
            <w:tcW w:type="dxa" w:w="6350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Visão que evidencia cada transição de previsão registrada no histórico.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140"/>
      </w:pPr>
      <w:r>
        <w:rPr>
          <w:rFonts w:ascii="Aptos" w:hAnsi="Aptos" w:eastAsia="Aptos"/>
          <w:b/>
          <w:color w:val="DC2626"/>
          <w:sz w:val="44"/>
        </w:rPr>
        <w:t>—</w:t>
      </w:r>
    </w:p>
    <w:p>
      <w:pPr>
        <w:pStyle w:val="Heading1"/>
      </w:pPr>
      <w:r>
        <w:t>Referências e rastreabilidade do manual</w:t>
      </w:r>
    </w:p>
    <w:p>
      <w:pPr>
        <w:spacing w:after="260"/>
      </w:pPr>
      <w:r>
        <w:rPr>
          <w:rFonts w:ascii="Aptos" w:hAnsi="Aptos" w:eastAsia="Aptos"/>
          <w:i/>
          <w:color w:val="52525B"/>
          <w:sz w:val="23"/>
        </w:rPr>
        <w:t>Fontes internas usadas para este documento.</w:t>
      </w:r>
    </w:p>
    <w:p>
      <w:r>
        <w:rPr>
          <w:rFonts w:ascii="Aptos" w:hAnsi="Aptos" w:eastAsia="Aptos"/>
        </w:rPr>
        <w:t>As funcionalidades, fórmulas, controles e telas descritos neste manual foram verificados na aplicação Open Order Control, no código-fonte do projeto e no preview de referência validado em 15/08/2026. Não foram utilizados dados externos para caracterizar os indicadores do sistema.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94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Referência</w:t>
            </w:r>
          </w:p>
        </w:tc>
        <w:tc>
          <w:tcPr>
            <w:tcW w:type="dxa" w:w="6236"/>
            <w:shd w:fill="F4F4F5"/>
            <w:vAlign w:val="center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52525B"/>
                <w:sz w:val="17"/>
              </w:rPr>
              <w:t>Descrição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[1] Aplicação Open Order Control</w:t>
            </w:r>
          </w:p>
        </w:tc>
        <w:tc>
          <w:tcPr>
            <w:tcW w:type="dxa" w:w="623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Dashboard, abas, filtros, login administrativo, relatórios e exportações validados no checkpoint 5f125413.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[2] Código do projeto</w:t>
            </w:r>
          </w:p>
        </w:tc>
        <w:tc>
          <w:tcPr>
            <w:tcW w:type="dxa" w:w="623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Lógicas de comparação de uploads, risco executivo, alertas, normalização de filiais, itens entregues e exportação Excel.</w:t>
            </w:r>
          </w:p>
        </w:tc>
      </w:tr>
      <w:tr>
        <w:tc>
          <w:tcPr>
            <w:tcW w:type="dxa" w:w="2494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[3] Capturas de tela</w:t>
            </w:r>
          </w:p>
        </w:tc>
        <w:tc>
          <w:tcPr>
            <w:tcW w:type="dxa" w:w="6236"/>
            <w:vAlign w:val="top"/>
            <w:tcBorders>
              <w:top w:val="single" w:sz="2" w:color="E4E4E7"/>
              <w:left w:val="single" w:sz="2" w:color="E4E4E7"/>
              <w:bottom w:val="single" w:sz="2" w:color="E4E4E7"/>
              <w:right w:val="single" w:sz="2" w:color="E4E4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color w:val="18181B"/>
                <w:sz w:val="18"/>
              </w:rPr>
              <w:t>Preview da aplicação em 15/08/2026; arquivos listados em executive_materials/assets/asset_sources.md.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5"/>
            <w:tcBorders>
              <w:top w:val="single" w:sz="6" w:color="DC2626"/>
              <w:left w:val="single" w:sz="4" w:color="E4E4E7"/>
              <w:bottom w:val="single" w:sz="4" w:color="E4E4E7"/>
              <w:right w:val="single" w:sz="4" w:color="E4E4E7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DC2626"/>
                <w:sz w:val="18"/>
              </w:rPr>
              <w:t xml:space="preserve">MANUTENÇÃO DO MANUAL  </w:t>
            </w:r>
            <w:r>
              <w:rPr>
                <w:rFonts w:ascii="Aptos" w:hAnsi="Aptos" w:eastAsia="Aptos"/>
                <w:color w:val="18181B"/>
                <w:sz w:val="19"/>
              </w:rPr>
              <w:t>Sempre que houver mudanças no fluxo de importação, nas métricas, nas permissões ou nos relatórios, atualize este manual e as capturas de tela correspondentes.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525B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left"/>
      <w:pBdr>
        <w:bottom w:val="single" w:sz="10" w:space="4" w:color="DC2626"/>
      </w:pBdr>
    </w:pPr>
    <w:r>
      <w:rPr>
        <w:rFonts w:ascii="Aptos" w:hAnsi="Aptos" w:eastAsia="Aptos"/>
        <w:b/>
        <w:color w:val="52525B"/>
        <w:sz w:val="16"/>
      </w:rPr>
      <w:t>OPEN ORDER CONTROL  |  MANUAL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ptos" w:hAnsi="Aptos" w:eastAsia="Aptos"/>
      <w:color w:val="1818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8181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8181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DC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8181B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