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topLinePunct/>
        <w:spacing w:before="240" w:beforeLines="100" w:line="360" w:lineRule="auto"/>
        <w:jc w:val="left"/>
        <w:rPr>
          <w:rFonts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项目编号：XHSTXMT-202605-CS02</w:t>
      </w:r>
    </w:p>
    <w:p>
      <w:pPr>
        <w:pStyle w:val="86"/>
        <w:spacing w:beforeAutospacing="0" w:afterAutospacing="0"/>
        <w:rPr>
          <w:rFonts w:hint="default" w:asciiTheme="minorEastAsia" w:hAnsiTheme="minorEastAsia" w:eastAsiaTheme="minorEastAsia" w:cstheme="minorEastAsia"/>
          <w:b/>
          <w:bCs/>
          <w:sz w:val="36"/>
          <w:szCs w:val="36"/>
        </w:rPr>
      </w:pPr>
      <w:r>
        <w:rPr>
          <w:rFonts w:asciiTheme="minorEastAsia" w:hAnsiTheme="minorEastAsia" w:eastAsiaTheme="minorEastAsia" w:cstheme="minorEastAsia"/>
          <w:b/>
          <w:bCs/>
          <w:sz w:val="36"/>
          <w:szCs w:val="36"/>
        </w:rPr>
        <w:t>项目名称：2026-2027年四川IPTV业务视听内容元数据维护服务采购项目</w:t>
      </w:r>
    </w:p>
    <w:p>
      <w:pPr>
        <w:pStyle w:val="86"/>
        <w:spacing w:before="0" w:beforeAutospacing="0" w:after="0" w:afterAutospacing="0" w:line="240" w:lineRule="auto"/>
        <w:ind w:firstLine="723" w:firstLineChars="200"/>
        <w:rPr>
          <w:rFonts w:hint="default" w:asciiTheme="minorEastAsia" w:hAnsiTheme="minorEastAsia" w:eastAsiaTheme="minorEastAsia" w:cstheme="minorEastAsia"/>
          <w:b/>
          <w:bCs/>
          <w:sz w:val="36"/>
          <w:szCs w:val="36"/>
        </w:rPr>
      </w:pPr>
    </w:p>
    <w:p>
      <w:pPr>
        <w:ind w:left="1807" w:hanging="1807" w:hangingChars="500"/>
        <w:jc w:val="left"/>
        <w:rPr>
          <w:rFonts w:asciiTheme="minorEastAsia" w:hAnsiTheme="minorEastAsia" w:eastAsiaTheme="minorEastAsia" w:cstheme="minorEastAsia"/>
          <w:b/>
          <w:bCs/>
          <w:sz w:val="36"/>
          <w:szCs w:val="36"/>
        </w:rPr>
      </w:pPr>
    </w:p>
    <w:p>
      <w:pPr>
        <w:pStyle w:val="12"/>
        <w:wordWrap w:val="0"/>
        <w:topLinePunct/>
        <w:rPr>
          <w:rFonts w:asciiTheme="minorEastAsia" w:hAnsiTheme="minorEastAsia" w:eastAsiaTheme="minorEastAsia" w:cstheme="minorEastAsia"/>
        </w:rPr>
      </w:pPr>
    </w:p>
    <w:p>
      <w:pPr>
        <w:wordWrap w:val="0"/>
        <w:topLinePunct/>
        <w:jc w:val="center"/>
        <w:rPr>
          <w:rFonts w:asciiTheme="minorEastAsia" w:hAnsiTheme="minorEastAsia" w:eastAsiaTheme="minorEastAsia" w:cstheme="minorEastAsia"/>
          <w:b/>
          <w:bCs/>
          <w:sz w:val="24"/>
          <w:szCs w:val="24"/>
        </w:rPr>
      </w:pPr>
    </w:p>
    <w:p>
      <w:pPr>
        <w:wordWrap w:val="0"/>
        <w:topLinePunct/>
        <w:jc w:val="center"/>
        <w:rPr>
          <w:rFonts w:asciiTheme="minorEastAsia" w:hAnsiTheme="minorEastAsia" w:eastAsiaTheme="minorEastAsia" w:cstheme="minorEastAsia"/>
          <w:b/>
          <w:bCs/>
          <w:sz w:val="24"/>
          <w:szCs w:val="24"/>
        </w:rPr>
      </w:pPr>
    </w:p>
    <w:p>
      <w:pPr>
        <w:wordWrap w:val="0"/>
        <w:topLinePunct/>
        <w:jc w:val="center"/>
        <w:rPr>
          <w:rFonts w:asciiTheme="minorEastAsia" w:hAnsiTheme="minorEastAsia" w:eastAsiaTheme="minorEastAsia" w:cstheme="minorEastAsia"/>
          <w:b/>
          <w:bCs/>
          <w:sz w:val="84"/>
          <w:szCs w:val="84"/>
        </w:rPr>
      </w:pPr>
    </w:p>
    <w:p/>
    <w:p>
      <w:pPr>
        <w:wordWrap w:val="0"/>
        <w:topLinePunct/>
        <w:jc w:val="center"/>
        <w:rPr>
          <w:rFonts w:asciiTheme="minorEastAsia" w:hAnsiTheme="minorEastAsia" w:eastAsiaTheme="minorEastAsia" w:cstheme="minorEastAsia"/>
          <w:b/>
          <w:bCs/>
          <w:sz w:val="84"/>
          <w:szCs w:val="84"/>
        </w:rPr>
      </w:pPr>
    </w:p>
    <w:p>
      <w:pPr>
        <w:wordWrap w:val="0"/>
        <w:topLinePunct/>
        <w:spacing w:before="240" w:beforeLines="100" w:after="240" w:afterLines="100"/>
        <w:jc w:val="center"/>
        <w:rPr>
          <w:rFonts w:asciiTheme="minorEastAsia" w:hAnsiTheme="minorEastAsia" w:eastAsiaTheme="minorEastAsia" w:cstheme="minorEastAsia"/>
          <w:b/>
          <w:bCs/>
          <w:sz w:val="72"/>
          <w:szCs w:val="72"/>
        </w:rPr>
      </w:pPr>
      <w:r>
        <w:rPr>
          <w:rFonts w:hint="eastAsia" w:asciiTheme="minorEastAsia" w:hAnsiTheme="minorEastAsia" w:eastAsiaTheme="minorEastAsia" w:cstheme="minorEastAsia"/>
          <w:b/>
          <w:bCs/>
          <w:sz w:val="84"/>
          <w:szCs w:val="84"/>
        </w:rPr>
        <w:t>竞争性磋商采购文件</w:t>
      </w:r>
    </w:p>
    <w:p>
      <w:pPr>
        <w:wordWrap w:val="0"/>
        <w:topLinePunct/>
        <w:jc w:val="center"/>
        <w:rPr>
          <w:rFonts w:asciiTheme="minorEastAsia" w:hAnsiTheme="minorEastAsia" w:eastAsiaTheme="minorEastAsia" w:cstheme="minorEastAsia"/>
          <w:b/>
          <w:bCs/>
          <w:sz w:val="24"/>
          <w:szCs w:val="24"/>
        </w:rPr>
      </w:pPr>
    </w:p>
    <w:p>
      <w:pPr>
        <w:wordWrap w:val="0"/>
        <w:topLinePunct/>
        <w:spacing w:line="360" w:lineRule="auto"/>
        <w:jc w:val="center"/>
        <w:rPr>
          <w:rFonts w:asciiTheme="minorEastAsia" w:hAnsiTheme="minorEastAsia" w:eastAsiaTheme="minorEastAsia" w:cstheme="minorEastAsia"/>
          <w:b/>
          <w:bCs/>
          <w:sz w:val="24"/>
          <w:szCs w:val="24"/>
        </w:rPr>
      </w:pPr>
    </w:p>
    <w:p>
      <w:pPr>
        <w:wordWrap w:val="0"/>
        <w:topLinePunct/>
        <w:spacing w:line="360" w:lineRule="auto"/>
        <w:jc w:val="center"/>
        <w:rPr>
          <w:rFonts w:asciiTheme="minorEastAsia" w:hAnsiTheme="minorEastAsia" w:eastAsiaTheme="minorEastAsia" w:cstheme="minorEastAsia"/>
          <w:b/>
          <w:bCs/>
          <w:sz w:val="24"/>
          <w:szCs w:val="24"/>
        </w:rPr>
      </w:pPr>
    </w:p>
    <w:p>
      <w:pPr>
        <w:wordWrap w:val="0"/>
        <w:topLinePunct/>
        <w:spacing w:line="360" w:lineRule="auto"/>
        <w:jc w:val="center"/>
        <w:rPr>
          <w:rFonts w:asciiTheme="minorEastAsia" w:hAnsiTheme="minorEastAsia" w:eastAsiaTheme="minorEastAsia" w:cstheme="minorEastAsia"/>
          <w:b/>
          <w:bCs/>
          <w:sz w:val="24"/>
          <w:szCs w:val="24"/>
        </w:rPr>
      </w:pPr>
    </w:p>
    <w:p>
      <w:pPr>
        <w:wordWrap w:val="0"/>
        <w:topLinePunct/>
        <w:spacing w:line="360" w:lineRule="auto"/>
        <w:rPr>
          <w:rFonts w:asciiTheme="minorEastAsia" w:hAnsiTheme="minorEastAsia" w:eastAsiaTheme="minorEastAsia" w:cstheme="minorEastAsia"/>
          <w:b/>
          <w:bCs/>
          <w:sz w:val="24"/>
          <w:szCs w:val="24"/>
        </w:rPr>
      </w:pPr>
    </w:p>
    <w:p>
      <w:pPr>
        <w:wordWrap w:val="0"/>
        <w:topLinePunct/>
        <w:spacing w:line="360" w:lineRule="auto"/>
        <w:rPr>
          <w:rFonts w:asciiTheme="minorEastAsia" w:hAnsiTheme="minorEastAsia" w:eastAsiaTheme="minorEastAsia" w:cstheme="minorEastAsia"/>
          <w:b/>
          <w:bCs/>
          <w:sz w:val="32"/>
          <w:szCs w:val="32"/>
        </w:rPr>
      </w:pPr>
    </w:p>
    <w:p>
      <w:pPr>
        <w:wordWrap w:val="0"/>
        <w:topLinePunct/>
        <w:spacing w:line="480" w:lineRule="auto"/>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中国·四川</w:t>
      </w:r>
    </w:p>
    <w:p>
      <w:pPr>
        <w:wordWrap w:val="0"/>
        <w:topLinePunct/>
        <w:spacing w:line="360" w:lineRule="auto"/>
        <w:ind w:left="2720" w:leftChars="800"/>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采   购   人：四川星海视听新媒体有限公司</w:t>
      </w:r>
    </w:p>
    <w:p>
      <w:pPr>
        <w:wordWrap w:val="0"/>
        <w:topLinePunct/>
        <w:spacing w:line="360" w:lineRule="auto"/>
        <w:ind w:left="2720" w:leftChars="800"/>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编  制 单 位：四川星海视听新媒体有限公司</w:t>
      </w:r>
    </w:p>
    <w:p>
      <w:pPr>
        <w:wordWrap w:val="0"/>
        <w:topLinePunct/>
        <w:jc w:val="center"/>
        <w:rPr>
          <w:rFonts w:asciiTheme="minorEastAsia" w:hAnsiTheme="minorEastAsia" w:eastAsiaTheme="minorEastAsia" w:cstheme="minorEastAsia"/>
          <w:b/>
          <w:bCs/>
          <w:sz w:val="32"/>
          <w:szCs w:val="32"/>
        </w:rPr>
        <w:sectPr>
          <w:footerReference r:id="rId4" w:type="first"/>
          <w:headerReference r:id="rId3" w:type="default"/>
          <w:pgSz w:w="11907" w:h="16840"/>
          <w:pgMar w:top="1440" w:right="1083" w:bottom="1440" w:left="1083" w:header="811" w:footer="992" w:gutter="0"/>
          <w:pgNumType w:start="1"/>
          <w:cols w:space="0" w:num="1"/>
          <w:titlePg/>
        </w:sectPr>
      </w:pPr>
      <w:r>
        <w:rPr>
          <w:rFonts w:hint="eastAsia" w:asciiTheme="minorEastAsia" w:hAnsiTheme="minorEastAsia" w:eastAsiaTheme="minorEastAsia" w:cstheme="minorEastAsia"/>
          <w:b/>
          <w:bCs/>
          <w:sz w:val="28"/>
          <w:szCs w:val="28"/>
        </w:rPr>
        <w:t>二○二六年五月</w:t>
      </w:r>
    </w:p>
    <w:p>
      <w:pPr>
        <w:wordWrap w:val="0"/>
        <w:topLinePunct/>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目 录</w:t>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TOC \o "1-3" \h \u </w:instrText>
      </w:r>
      <w:r>
        <w:rPr>
          <w:rFonts w:hint="eastAsia" w:asciiTheme="minorEastAsia" w:hAnsiTheme="minorEastAsia" w:eastAsiaTheme="minorEastAsia" w:cstheme="minorEastAsia"/>
          <w:szCs w:val="21"/>
        </w:rPr>
        <w:fldChar w:fldCharType="separate"/>
      </w: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_Toc15689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rPr>
        <w:t>第一章 竞争性磋商采购邀请</w:t>
      </w:r>
      <w:r>
        <w:tab/>
      </w:r>
      <w:r>
        <w:fldChar w:fldCharType="begin"/>
      </w:r>
      <w:r>
        <w:instrText xml:space="preserve"> PAGEREF _Toc15689 \h </w:instrText>
      </w:r>
      <w:r>
        <w:fldChar w:fldCharType="separate"/>
      </w:r>
      <w:r>
        <w:t>1</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_Toc17347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二、供应商参加本次采购活动应具备以下资格条件</w:t>
      </w:r>
      <w:r>
        <w:tab/>
      </w:r>
      <w:r>
        <w:fldChar w:fldCharType="begin"/>
      </w:r>
      <w:r>
        <w:instrText xml:space="preserve"> PAGEREF _Toc17347 \h </w:instrText>
      </w:r>
      <w:r>
        <w:fldChar w:fldCharType="separate"/>
      </w:r>
      <w:r>
        <w:t>2</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_Toc29375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三、报名时间期限、地点、方式</w:t>
      </w:r>
      <w:r>
        <w:tab/>
      </w:r>
      <w:r>
        <w:fldChar w:fldCharType="begin"/>
      </w:r>
      <w:r>
        <w:instrText xml:space="preserve"> PAGEREF _Toc29375 \h </w:instrText>
      </w:r>
      <w:r>
        <w:fldChar w:fldCharType="separate"/>
      </w:r>
      <w:r>
        <w:t>2</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_Toc16705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五、供应商邀请方式及采购信息发布媒体</w:t>
      </w:r>
      <w:r>
        <w:tab/>
      </w:r>
      <w:r>
        <w:fldChar w:fldCharType="begin"/>
      </w:r>
      <w:r>
        <w:instrText xml:space="preserve"> PAGEREF _Toc16705 \h </w:instrText>
      </w:r>
      <w:r>
        <w:fldChar w:fldCharType="separate"/>
      </w:r>
      <w:r>
        <w:t>4</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_Toc29872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六、凡对本次采购提出询问，请按以下方式联系</w:t>
      </w:r>
      <w:r>
        <w:tab/>
      </w:r>
      <w:r>
        <w:fldChar w:fldCharType="begin"/>
      </w:r>
      <w:r>
        <w:instrText xml:space="preserve"> PAGEREF _Toc29872 \h </w:instrText>
      </w:r>
      <w:r>
        <w:fldChar w:fldCharType="separate"/>
      </w:r>
      <w:r>
        <w:t>4</w:t>
      </w:r>
      <w:r>
        <w:fldChar w:fldCharType="end"/>
      </w:r>
      <w:r>
        <w:rPr>
          <w:rFonts w:hint="eastAsia" w:asciiTheme="minorEastAsia" w:hAnsiTheme="minorEastAsia" w:eastAsiaTheme="minorEastAsia" w:cstheme="minorEastAsia"/>
          <w:szCs w:val="21"/>
        </w:rPr>
        <w:fldChar w:fldCharType="end"/>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_Toc18800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bCs/>
          <w:szCs w:val="36"/>
        </w:rPr>
        <w:t>第二章 采购须知</w:t>
      </w:r>
      <w:r>
        <w:tab/>
      </w:r>
      <w:r>
        <w:fldChar w:fldCharType="begin"/>
      </w:r>
      <w:r>
        <w:instrText xml:space="preserve"> PAGEREF _Toc18800 \h </w:instrText>
      </w:r>
      <w:r>
        <w:fldChar w:fldCharType="separate"/>
      </w:r>
      <w:r>
        <w:t>5</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_Toc8713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28"/>
        </w:rPr>
        <w:t>一、采购须知前附表</w:t>
      </w:r>
      <w:r>
        <w:tab/>
      </w:r>
      <w:r>
        <w:fldChar w:fldCharType="begin"/>
      </w:r>
      <w:r>
        <w:instrText xml:space="preserve"> PAGEREF _Toc8713 \h </w:instrText>
      </w:r>
      <w:r>
        <w:fldChar w:fldCharType="separate"/>
      </w:r>
      <w:r>
        <w:t>5</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_Toc26277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28"/>
        </w:rPr>
        <w:t>二、适用范围</w:t>
      </w:r>
      <w:r>
        <w:tab/>
      </w:r>
      <w:r>
        <w:fldChar w:fldCharType="begin"/>
      </w:r>
      <w:r>
        <w:instrText xml:space="preserve"> PAGEREF _Toc26277 \h </w:instrText>
      </w:r>
      <w:r>
        <w:fldChar w:fldCharType="separate"/>
      </w:r>
      <w:r>
        <w:t>5</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_Toc29898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32"/>
        </w:rPr>
        <w:t>三、采购文件</w:t>
      </w:r>
      <w:r>
        <w:tab/>
      </w:r>
      <w:r>
        <w:fldChar w:fldCharType="begin"/>
      </w:r>
      <w:r>
        <w:instrText xml:space="preserve"> PAGEREF _Toc29898 \h </w:instrText>
      </w:r>
      <w:r>
        <w:fldChar w:fldCharType="separate"/>
      </w:r>
      <w:r>
        <w:t>6</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_Toc8418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28"/>
        </w:rPr>
        <w:t>四、响应文件的组成</w:t>
      </w:r>
      <w:r>
        <w:tab/>
      </w:r>
      <w:r>
        <w:fldChar w:fldCharType="begin"/>
      </w:r>
      <w:r>
        <w:instrText xml:space="preserve"> PAGEREF _Toc8418 \h </w:instrText>
      </w:r>
      <w:r>
        <w:fldChar w:fldCharType="separate"/>
      </w:r>
      <w:r>
        <w:t>6</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_Toc6576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28"/>
        </w:rPr>
        <w:t>五、签到、协商和成交</w:t>
      </w:r>
      <w:r>
        <w:tab/>
      </w:r>
      <w:r>
        <w:fldChar w:fldCharType="begin"/>
      </w:r>
      <w:r>
        <w:instrText xml:space="preserve"> PAGEREF _Toc6576 \h </w:instrText>
      </w:r>
      <w:r>
        <w:fldChar w:fldCharType="separate"/>
      </w:r>
      <w:r>
        <w:t>7</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_Toc30196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bCs/>
          <w:szCs w:val="28"/>
        </w:rPr>
        <w:t>六、合同签订、履行和项目验收</w:t>
      </w:r>
      <w:r>
        <w:tab/>
      </w:r>
      <w:r>
        <w:fldChar w:fldCharType="begin"/>
      </w:r>
      <w:r>
        <w:instrText xml:space="preserve"> PAGEREF _Toc30196 \h </w:instrText>
      </w:r>
      <w:r>
        <w:fldChar w:fldCharType="separate"/>
      </w:r>
      <w:r>
        <w:t>7</w:t>
      </w:r>
      <w:r>
        <w:fldChar w:fldCharType="end"/>
      </w:r>
      <w:r>
        <w:rPr>
          <w:rFonts w:hint="eastAsia" w:asciiTheme="minorEastAsia" w:hAnsiTheme="minorEastAsia" w:eastAsiaTheme="minorEastAsia" w:cstheme="minorEastAsia"/>
          <w:szCs w:val="21"/>
        </w:rPr>
        <w:fldChar w:fldCharType="end"/>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_Toc4948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szCs w:val="32"/>
        </w:rPr>
        <w:t>第三章 总体要求、技术及服务要求、</w:t>
      </w:r>
      <w:r>
        <w:tab/>
      </w:r>
      <w:r>
        <w:fldChar w:fldCharType="begin"/>
      </w:r>
      <w:r>
        <w:instrText xml:space="preserve"> PAGEREF _Toc4948 \h </w:instrText>
      </w:r>
      <w:r>
        <w:fldChar w:fldCharType="separate"/>
      </w:r>
      <w:r>
        <w:t>9</w:t>
      </w:r>
      <w:r>
        <w:fldChar w:fldCharType="end"/>
      </w:r>
      <w:r>
        <w:rPr>
          <w:rFonts w:hint="eastAsia" w:asciiTheme="minorEastAsia" w:hAnsiTheme="minorEastAsia" w:eastAsiaTheme="minorEastAsia" w:cstheme="minorEastAsia"/>
          <w:szCs w:val="21"/>
        </w:rPr>
        <w:fldChar w:fldCharType="end"/>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_Toc21021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szCs w:val="36"/>
        </w:rPr>
        <w:t>第四章 响应文件格式</w:t>
      </w:r>
      <w:r>
        <w:tab/>
      </w:r>
      <w:r>
        <w:fldChar w:fldCharType="begin"/>
      </w:r>
      <w:r>
        <w:instrText xml:space="preserve"> PAGEREF _Toc21021 \h </w:instrText>
      </w:r>
      <w:r>
        <w:fldChar w:fldCharType="separate"/>
      </w:r>
      <w:r>
        <w:t>16</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_Toc2228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一、报价表/最后报价表</w:t>
      </w:r>
      <w:r>
        <w:tab/>
      </w:r>
      <w:r>
        <w:fldChar w:fldCharType="begin"/>
      </w:r>
      <w:r>
        <w:instrText xml:space="preserve"> PAGEREF _Toc2228 \h </w:instrText>
      </w:r>
      <w:r>
        <w:fldChar w:fldCharType="separate"/>
      </w:r>
      <w:r>
        <w:t>18</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_Toc9482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34"/>
        </w:rPr>
        <w:t>二、法定代表人/单位负责人授权书</w:t>
      </w:r>
      <w:r>
        <w:tab/>
      </w:r>
      <w:r>
        <w:fldChar w:fldCharType="begin"/>
      </w:r>
      <w:r>
        <w:instrText xml:space="preserve"> PAGEREF _Toc9482 \h </w:instrText>
      </w:r>
      <w:r>
        <w:fldChar w:fldCharType="separate"/>
      </w:r>
      <w:r>
        <w:t>19</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_Toc1255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三、法定代表人/单位负责人证明书</w:t>
      </w:r>
      <w:r>
        <w:tab/>
      </w:r>
      <w:r>
        <w:fldChar w:fldCharType="begin"/>
      </w:r>
      <w:r>
        <w:instrText xml:space="preserve"> PAGEREF _Toc1255 \h </w:instrText>
      </w:r>
      <w:r>
        <w:fldChar w:fldCharType="separate"/>
      </w:r>
      <w:r>
        <w:t>20</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_Toc10024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四、承诺及声明函</w:t>
      </w:r>
      <w:r>
        <w:tab/>
      </w:r>
      <w:r>
        <w:fldChar w:fldCharType="begin"/>
      </w:r>
      <w:r>
        <w:instrText xml:space="preserve"> PAGEREF _Toc10024 \h </w:instrText>
      </w:r>
      <w:r>
        <w:fldChar w:fldCharType="separate"/>
      </w:r>
      <w:r>
        <w:t>21</w:t>
      </w:r>
      <w:r>
        <w:fldChar w:fldCharType="end"/>
      </w:r>
      <w:r>
        <w:rPr>
          <w:rFonts w:hint="eastAsia" w:asciiTheme="minorEastAsia" w:hAnsiTheme="minorEastAsia" w:eastAsiaTheme="minorEastAsia" w:cstheme="minorEastAsia"/>
          <w:szCs w:val="21"/>
        </w:rPr>
        <w:fldChar w:fldCharType="end"/>
      </w:r>
    </w:p>
    <w:p>
      <w:pPr>
        <w:pStyle w:val="15"/>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_Toc6540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五、</w:t>
      </w:r>
      <w:r>
        <w:rPr>
          <w:rFonts w:hint="eastAsia"/>
        </w:rPr>
        <w:t>供应商具有独立承担民事责任的能力的证明材料</w:t>
      </w:r>
      <w:r>
        <w:tab/>
      </w:r>
      <w:r>
        <w:fldChar w:fldCharType="begin"/>
      </w:r>
      <w:r>
        <w:instrText xml:space="preserve"> PAGEREF _Toc6540 \h </w:instrText>
      </w:r>
      <w:r>
        <w:fldChar w:fldCharType="separate"/>
      </w:r>
      <w:r>
        <w:t>22</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_Toc6871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六、具有履行合同所必需的设备和专业技术能力证明材料</w:t>
      </w:r>
      <w:r>
        <w:tab/>
      </w:r>
      <w:r>
        <w:fldChar w:fldCharType="begin"/>
      </w:r>
      <w:r>
        <w:instrText xml:space="preserve"> PAGEREF _Toc6871 \h </w:instrText>
      </w:r>
      <w:r>
        <w:fldChar w:fldCharType="separate"/>
      </w:r>
      <w:r>
        <w:t>23</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_Toc8641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七、提供具有良好的商业信誉和健全的财务会计制度的证明材料</w:t>
      </w:r>
      <w:r>
        <w:tab/>
      </w:r>
      <w:r>
        <w:fldChar w:fldCharType="begin"/>
      </w:r>
      <w:r>
        <w:instrText xml:space="preserve"> PAGEREF _Toc8641 \h </w:instrText>
      </w:r>
      <w:r>
        <w:fldChar w:fldCharType="separate"/>
      </w:r>
      <w:r>
        <w:t>24</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_Toc28692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八、有依法缴纳税收和社会保障资金的良好记录的证明材料</w:t>
      </w:r>
      <w:r>
        <w:tab/>
      </w:r>
      <w:r>
        <w:fldChar w:fldCharType="begin"/>
      </w:r>
      <w:r>
        <w:instrText xml:space="preserve"> PAGEREF _Toc28692 \h </w:instrText>
      </w:r>
      <w:r>
        <w:fldChar w:fldCharType="separate"/>
      </w:r>
      <w:r>
        <w:t>25</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_Toc4503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九、参加本次采购活动前三年内，在经营活动中没有重大违法记录的证明材料</w:t>
      </w:r>
      <w:r>
        <w:tab/>
      </w:r>
      <w:r>
        <w:fldChar w:fldCharType="begin"/>
      </w:r>
      <w:r>
        <w:instrText xml:space="preserve"> PAGEREF _Toc4503 \h </w:instrText>
      </w:r>
      <w:r>
        <w:fldChar w:fldCharType="separate"/>
      </w:r>
      <w:r>
        <w:t>26</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_Toc9868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36"/>
        </w:rPr>
        <w:t>十、供应商单位</w:t>
      </w:r>
      <w:r>
        <w:rPr>
          <w:rFonts w:hint="eastAsia" w:ascii="仿宋_GB2312" w:eastAsia="仿宋_GB2312" w:hAnsiTheme="minorEastAsia" w:cstheme="minorEastAsia"/>
          <w:szCs w:val="36"/>
          <w:lang w:val="zh-CN"/>
        </w:rPr>
        <w:t>及其现任法定代表人、主要负责人不得具有行贿犯罪记录</w:t>
      </w:r>
      <w:r>
        <w:rPr>
          <w:rFonts w:hint="eastAsia" w:ascii="仿宋_GB2312" w:eastAsia="仿宋_GB2312" w:hAnsiTheme="minorEastAsia" w:cstheme="minorEastAsia"/>
          <w:szCs w:val="36"/>
        </w:rPr>
        <w:t>的</w:t>
      </w:r>
      <w:r>
        <w:tab/>
      </w:r>
      <w:r>
        <w:fldChar w:fldCharType="begin"/>
      </w:r>
      <w:r>
        <w:instrText xml:space="preserve"> PAGEREF _Toc9868 \h </w:instrText>
      </w:r>
      <w:r>
        <w:fldChar w:fldCharType="separate"/>
      </w:r>
      <w:r>
        <w:t>27</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_Toc24160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szCs w:val="36"/>
        </w:rPr>
        <w:t>承诺函</w:t>
      </w:r>
      <w:r>
        <w:tab/>
      </w:r>
      <w:r>
        <w:fldChar w:fldCharType="begin"/>
      </w:r>
      <w:r>
        <w:instrText xml:space="preserve"> PAGEREF _Toc24160 \h </w:instrText>
      </w:r>
      <w:r>
        <w:fldChar w:fldCharType="separate"/>
      </w:r>
      <w:r>
        <w:t>27</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_Toc26939 </w:instrText>
      </w:r>
      <w:r>
        <w:rPr>
          <w:rFonts w:hint="eastAsia" w:asciiTheme="minorEastAsia" w:hAnsiTheme="minorEastAsia" w:eastAsiaTheme="minorEastAsia" w:cstheme="minorEastAsia"/>
          <w:szCs w:val="21"/>
        </w:rPr>
        <w:fldChar w:fldCharType="separate"/>
      </w:r>
      <w:r>
        <w:rPr>
          <w:rFonts w:hint="eastAsia" w:ascii="Times New Roman" w:hAnsi="Times New Roman" w:cs="Times New Roman"/>
          <w:kern w:val="2"/>
          <w:szCs w:val="28"/>
        </w:rPr>
        <w:t>十一</w:t>
      </w:r>
      <w:r>
        <w:rPr>
          <w:rFonts w:ascii="Times New Roman" w:hAnsi="Times New Roman" w:cs="Times New Roman"/>
          <w:kern w:val="2"/>
          <w:szCs w:val="28"/>
        </w:rPr>
        <w:t>、</w:t>
      </w:r>
      <w:r>
        <w:rPr>
          <w:rFonts w:hint="eastAsia"/>
          <w:kern w:val="2"/>
          <w:szCs w:val="28"/>
          <w:lang w:bidi="ar"/>
        </w:rPr>
        <w:t>信用信息查询</w:t>
      </w:r>
      <w:r>
        <w:tab/>
      </w:r>
      <w:r>
        <w:fldChar w:fldCharType="begin"/>
      </w:r>
      <w:r>
        <w:instrText xml:space="preserve"> PAGEREF _Toc26939 \h </w:instrText>
      </w:r>
      <w:r>
        <w:fldChar w:fldCharType="separate"/>
      </w:r>
      <w:r>
        <w:t>28</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_Toc11859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w:t>
      </w:r>
      <w:r>
        <w:rPr>
          <w:rFonts w:hint="eastAsia" w:ascii="仿宋_GB2312" w:eastAsia="仿宋_GB2312" w:hAnsiTheme="minorEastAsia" w:cstheme="minorEastAsia"/>
        </w:rPr>
        <w:t>二</w:t>
      </w:r>
      <w:r>
        <w:rPr>
          <w:rFonts w:hint="eastAsia" w:ascii="仿宋_GB2312" w:eastAsia="仿宋_GB2312" w:hAnsiTheme="minorEastAsia" w:cstheme="minorEastAsia"/>
          <w:lang w:val="zh-CN"/>
        </w:rPr>
        <w:t>、要求应答表</w:t>
      </w:r>
      <w:r>
        <w:tab/>
      </w:r>
      <w:r>
        <w:fldChar w:fldCharType="begin"/>
      </w:r>
      <w:r>
        <w:instrText xml:space="preserve"> PAGEREF _Toc11859 \h </w:instrText>
      </w:r>
      <w:r>
        <w:fldChar w:fldCharType="separate"/>
      </w:r>
      <w:r>
        <w:t>29</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_Toc30720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w:t>
      </w:r>
      <w:r>
        <w:rPr>
          <w:rFonts w:hint="eastAsia" w:ascii="仿宋_GB2312" w:eastAsia="仿宋_GB2312" w:hAnsiTheme="minorEastAsia" w:cstheme="minorEastAsia"/>
        </w:rPr>
        <w:t>三</w:t>
      </w:r>
      <w:r>
        <w:rPr>
          <w:rFonts w:hint="eastAsia" w:ascii="仿宋_GB2312" w:eastAsia="仿宋_GB2312" w:hAnsiTheme="minorEastAsia" w:cstheme="minorEastAsia"/>
          <w:lang w:val="zh-CN"/>
        </w:rPr>
        <w:t>、项目管理、技术、服务人员情况表</w:t>
      </w:r>
      <w:r>
        <w:tab/>
      </w:r>
      <w:r>
        <w:fldChar w:fldCharType="begin"/>
      </w:r>
      <w:r>
        <w:instrText xml:space="preserve"> PAGEREF _Toc30720 \h </w:instrText>
      </w:r>
      <w:r>
        <w:fldChar w:fldCharType="separate"/>
      </w:r>
      <w:r>
        <w:t>30</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_Toc12880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十四、 供应商需根据磋商文件制定的《</w:t>
      </w:r>
      <w:r>
        <w:rPr>
          <w:rFonts w:hint="eastAsia" w:ascii="仿宋_GB2312" w:eastAsia="仿宋_GB2312" w:hAnsiTheme="minorEastAsia" w:cstheme="minorEastAsia"/>
        </w:rPr>
        <w:t>服务方案</w:t>
      </w:r>
      <w:r>
        <w:rPr>
          <w:rFonts w:hint="eastAsia" w:ascii="仿宋_GB2312" w:eastAsia="仿宋_GB2312" w:hAnsiTheme="minorEastAsia" w:cstheme="minorEastAsia"/>
          <w:lang w:val="zh-CN"/>
        </w:rPr>
        <w:t>》</w:t>
      </w:r>
      <w:r>
        <w:tab/>
      </w:r>
      <w:r>
        <w:fldChar w:fldCharType="begin"/>
      </w:r>
      <w:r>
        <w:instrText xml:space="preserve"> PAGEREF _Toc12880 \h </w:instrText>
      </w:r>
      <w:r>
        <w:fldChar w:fldCharType="separate"/>
      </w:r>
      <w:r>
        <w:t>31</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_Toc22218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十五、 供应商需根据磋商文件制定的《</w:t>
      </w:r>
      <w:r>
        <w:rPr>
          <w:rFonts w:hint="eastAsia" w:ascii="仿宋_GB2312" w:eastAsia="仿宋_GB2312" w:hAnsiTheme="minorEastAsia" w:cstheme="minorEastAsia"/>
          <w:szCs w:val="34"/>
          <w:lang w:val="zh-CN"/>
        </w:rPr>
        <w:t>实施进度计划</w:t>
      </w:r>
      <w:r>
        <w:rPr>
          <w:rFonts w:hint="eastAsia" w:ascii="仿宋_GB2312" w:eastAsia="仿宋_GB2312" w:hAnsiTheme="minorEastAsia" w:cstheme="minorEastAsia"/>
          <w:lang w:val="zh-CN"/>
        </w:rPr>
        <w:t>》</w:t>
      </w:r>
      <w:r>
        <w:tab/>
      </w:r>
      <w:r>
        <w:fldChar w:fldCharType="begin"/>
      </w:r>
      <w:r>
        <w:instrText xml:space="preserve"> PAGEREF _Toc22218 \h </w:instrText>
      </w:r>
      <w:r>
        <w:fldChar w:fldCharType="separate"/>
      </w:r>
      <w:r>
        <w:t>32</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_Toc25295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十六、 供应商需根据磋商文件制定的《</w:t>
      </w:r>
      <w:r>
        <w:rPr>
          <w:rFonts w:hint="eastAsia" w:ascii="仿宋_GB2312" w:eastAsia="仿宋_GB2312" w:hAnsiTheme="minorEastAsia" w:cstheme="minorEastAsia"/>
          <w:szCs w:val="34"/>
          <w:lang w:val="zh-CN"/>
        </w:rPr>
        <w:t>设备配置和技术工具方案</w:t>
      </w:r>
      <w:r>
        <w:rPr>
          <w:rFonts w:hint="eastAsia" w:ascii="仿宋_GB2312" w:eastAsia="仿宋_GB2312" w:hAnsiTheme="minorEastAsia" w:cstheme="minorEastAsia"/>
          <w:lang w:val="zh-CN"/>
        </w:rPr>
        <w:t>》</w:t>
      </w:r>
      <w:r>
        <w:tab/>
      </w:r>
      <w:r>
        <w:fldChar w:fldCharType="begin"/>
      </w:r>
      <w:r>
        <w:instrText xml:space="preserve"> PAGEREF _Toc25295 \h </w:instrText>
      </w:r>
      <w:r>
        <w:fldChar w:fldCharType="separate"/>
      </w:r>
      <w:r>
        <w:t>33</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_Toc14162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十七、 供应商需根据磋商文件制定的《</w:t>
      </w:r>
      <w:r>
        <w:rPr>
          <w:rFonts w:hint="eastAsia" w:ascii="仿宋_GB2312" w:eastAsia="仿宋_GB2312" w:hAnsiTheme="minorEastAsia" w:cstheme="minorEastAsia"/>
          <w:szCs w:val="34"/>
          <w:lang w:val="zh-CN"/>
        </w:rPr>
        <w:t>工单交付时效性及节假日响应保障方案</w:t>
      </w:r>
      <w:r>
        <w:rPr>
          <w:rFonts w:hint="eastAsia" w:ascii="仿宋_GB2312" w:eastAsia="仿宋_GB2312" w:hAnsiTheme="minorEastAsia" w:cstheme="minorEastAsia"/>
          <w:lang w:val="zh-CN"/>
        </w:rPr>
        <w:t>》</w:t>
      </w:r>
      <w:r>
        <w:tab/>
      </w:r>
      <w:r>
        <w:fldChar w:fldCharType="begin"/>
      </w:r>
      <w:r>
        <w:instrText xml:space="preserve"> PAGEREF _Toc14162 \h </w:instrText>
      </w:r>
      <w:r>
        <w:fldChar w:fldCharType="separate"/>
      </w:r>
      <w:r>
        <w:t>34</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_Toc24897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十八、 供应商需根据磋商文件制定的《</w:t>
      </w:r>
      <w:r>
        <w:rPr>
          <w:rFonts w:hint="eastAsia" w:ascii="仿宋_GB2312" w:eastAsia="仿宋_GB2312" w:hAnsiTheme="minorEastAsia" w:cstheme="minorEastAsia"/>
          <w:szCs w:val="34"/>
          <w:lang w:val="zh-CN"/>
        </w:rPr>
        <w:t>工单交付质量保障机制</w:t>
      </w:r>
      <w:r>
        <w:rPr>
          <w:rFonts w:hint="eastAsia" w:ascii="仿宋_GB2312" w:eastAsia="仿宋_GB2312" w:hAnsiTheme="minorEastAsia" w:cstheme="minorEastAsia"/>
          <w:lang w:val="zh-CN"/>
        </w:rPr>
        <w:t>》</w:t>
      </w:r>
      <w:r>
        <w:tab/>
      </w:r>
      <w:r>
        <w:fldChar w:fldCharType="begin"/>
      </w:r>
      <w:r>
        <w:instrText xml:space="preserve"> PAGEREF _Toc24897 \h </w:instrText>
      </w:r>
      <w:r>
        <w:fldChar w:fldCharType="separate"/>
      </w:r>
      <w:r>
        <w:t>35</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_Toc31101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zh-CN"/>
        </w:rPr>
        <w:t>十九、 供应商需根据磋商文件制定的《</w:t>
      </w:r>
      <w:r>
        <w:rPr>
          <w:rFonts w:hint="eastAsia" w:ascii="仿宋_GB2312" w:eastAsia="仿宋_GB2312" w:hAnsiTheme="minorEastAsia" w:cstheme="minorEastAsia"/>
          <w:szCs w:val="34"/>
          <w:lang w:val="zh-CN"/>
        </w:rPr>
        <w:t>售后服务方案</w:t>
      </w:r>
      <w:r>
        <w:rPr>
          <w:rFonts w:hint="eastAsia" w:ascii="仿宋_GB2312" w:eastAsia="仿宋_GB2312" w:hAnsiTheme="minorEastAsia" w:cstheme="minorEastAsia"/>
          <w:lang w:val="zh-CN"/>
        </w:rPr>
        <w:t>》</w:t>
      </w:r>
      <w:r>
        <w:tab/>
      </w:r>
      <w:r>
        <w:fldChar w:fldCharType="begin"/>
      </w:r>
      <w:r>
        <w:instrText xml:space="preserve"> PAGEREF _Toc31101 \h </w:instrText>
      </w:r>
      <w:r>
        <w:fldChar w:fldCharType="separate"/>
      </w:r>
      <w:r>
        <w:t>36</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_Toc16337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lang w:val="en-US" w:eastAsia="zh-CN"/>
        </w:rPr>
        <w:t>二十</w:t>
      </w:r>
      <w:r>
        <w:rPr>
          <w:rFonts w:hint="eastAsia" w:ascii="仿宋_GB2312" w:eastAsia="仿宋_GB2312" w:hAnsiTheme="minorEastAsia" w:cstheme="minorEastAsia"/>
        </w:rPr>
        <w:t>、其他供应商认为应该提供的材料</w:t>
      </w:r>
      <w:r>
        <w:tab/>
      </w:r>
      <w:r>
        <w:fldChar w:fldCharType="begin"/>
      </w:r>
      <w:r>
        <w:instrText xml:space="preserve"> PAGEREF _Toc16337 \h </w:instrText>
      </w:r>
      <w:r>
        <w:fldChar w:fldCharType="separate"/>
      </w:r>
      <w:r>
        <w:t>37</w:t>
      </w:r>
      <w:r>
        <w:fldChar w:fldCharType="end"/>
      </w:r>
      <w:r>
        <w:rPr>
          <w:rFonts w:hint="eastAsia" w:asciiTheme="minorEastAsia" w:hAnsiTheme="minorEastAsia" w:eastAsiaTheme="minorEastAsia" w:cstheme="minorEastAsia"/>
          <w:szCs w:val="21"/>
        </w:rPr>
        <w:fldChar w:fldCharType="end"/>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_Toc23132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rPr>
        <w:t>第五章 磋商程序</w:t>
      </w:r>
      <w:r>
        <w:tab/>
      </w:r>
      <w:r>
        <w:fldChar w:fldCharType="begin"/>
      </w:r>
      <w:r>
        <w:instrText xml:space="preserve"> PAGEREF _Toc23132 \h </w:instrText>
      </w:r>
      <w:r>
        <w:fldChar w:fldCharType="separate"/>
      </w:r>
      <w:r>
        <w:t>38</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_Toc16554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一、</w:t>
      </w:r>
      <w:r>
        <w:rPr>
          <w:rFonts w:hint="eastAsia" w:ascii="仿宋_GB2312" w:eastAsia="仿宋_GB2312" w:hAnsiTheme="minorEastAsia" w:cstheme="minorEastAsia"/>
          <w:lang w:val="zh-CN"/>
        </w:rPr>
        <w:t>磋商小组及专家组成</w:t>
      </w:r>
      <w:r>
        <w:tab/>
      </w:r>
      <w:r>
        <w:fldChar w:fldCharType="begin"/>
      </w:r>
      <w:r>
        <w:instrText xml:space="preserve"> PAGEREF _Toc16554 \h </w:instrText>
      </w:r>
      <w:r>
        <w:fldChar w:fldCharType="separate"/>
      </w:r>
      <w:r>
        <w:t>38</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_Toc23966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二、</w:t>
      </w:r>
      <w:r>
        <w:rPr>
          <w:rFonts w:hint="eastAsia" w:ascii="仿宋_GB2312" w:eastAsia="仿宋_GB2312" w:hAnsiTheme="minorEastAsia" w:cstheme="minorEastAsia"/>
          <w:lang w:val="zh-CN"/>
        </w:rPr>
        <w:t>磋商组织</w:t>
      </w:r>
      <w:r>
        <w:tab/>
      </w:r>
      <w:r>
        <w:fldChar w:fldCharType="begin"/>
      </w:r>
      <w:r>
        <w:instrText xml:space="preserve"> PAGEREF _Toc23966 \h </w:instrText>
      </w:r>
      <w:r>
        <w:fldChar w:fldCharType="separate"/>
      </w:r>
      <w:r>
        <w:t>38</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_Toc536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三、</w:t>
      </w:r>
      <w:r>
        <w:rPr>
          <w:rFonts w:hint="eastAsia" w:ascii="仿宋_GB2312" w:eastAsia="仿宋_GB2312" w:hAnsiTheme="minorEastAsia" w:cstheme="minorEastAsia"/>
          <w:lang w:val="zh-CN"/>
        </w:rPr>
        <w:t>磋商纪律及注意事项</w:t>
      </w:r>
      <w:r>
        <w:tab/>
      </w:r>
      <w:r>
        <w:fldChar w:fldCharType="begin"/>
      </w:r>
      <w:r>
        <w:instrText xml:space="preserve"> PAGEREF _Toc536 \h </w:instrText>
      </w:r>
      <w:r>
        <w:fldChar w:fldCharType="separate"/>
      </w:r>
      <w:r>
        <w:t>39</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_Toc8663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四、</w:t>
      </w:r>
      <w:r>
        <w:rPr>
          <w:rFonts w:hint="eastAsia" w:ascii="仿宋_GB2312" w:eastAsia="仿宋_GB2312" w:hAnsiTheme="minorEastAsia" w:cstheme="minorEastAsia"/>
          <w:lang w:val="zh-CN"/>
        </w:rPr>
        <w:t>评审程序</w:t>
      </w:r>
      <w:r>
        <w:tab/>
      </w:r>
      <w:r>
        <w:fldChar w:fldCharType="begin"/>
      </w:r>
      <w:r>
        <w:instrText xml:space="preserve"> PAGEREF _Toc8663 \h </w:instrText>
      </w:r>
      <w:r>
        <w:fldChar w:fldCharType="separate"/>
      </w:r>
      <w:r>
        <w:t>39</w:t>
      </w:r>
      <w:r>
        <w:fldChar w:fldCharType="end"/>
      </w:r>
      <w:r>
        <w:rPr>
          <w:rFonts w:hint="eastAsia" w:asciiTheme="minorEastAsia" w:hAnsiTheme="minorEastAsia" w:eastAsiaTheme="minorEastAsia" w:cstheme="minorEastAsia"/>
          <w:szCs w:val="21"/>
        </w:rPr>
        <w:fldChar w:fldCharType="end"/>
      </w:r>
    </w:p>
    <w:p>
      <w:pPr>
        <w:pStyle w:val="21"/>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_Toc23937 </w:instrText>
      </w:r>
      <w:r>
        <w:rPr>
          <w:rFonts w:hint="eastAsia" w:asciiTheme="minorEastAsia" w:hAnsiTheme="minorEastAsia" w:eastAsiaTheme="minorEastAsia" w:cstheme="minorEastAsia"/>
          <w:szCs w:val="21"/>
        </w:rPr>
        <w:fldChar w:fldCharType="separate"/>
      </w:r>
      <w:r>
        <w:rPr>
          <w:rFonts w:hint="eastAsia" w:ascii="仿宋_GB2312" w:eastAsia="仿宋_GB2312" w:hAnsiTheme="minorEastAsia" w:cstheme="minorEastAsia"/>
        </w:rPr>
        <w:t>五、评分办法</w:t>
      </w:r>
      <w:r>
        <w:tab/>
      </w:r>
      <w:r>
        <w:fldChar w:fldCharType="begin"/>
      </w:r>
      <w:r>
        <w:instrText xml:space="preserve"> PAGEREF _Toc23937 \h </w:instrText>
      </w:r>
      <w:r>
        <w:fldChar w:fldCharType="separate"/>
      </w:r>
      <w:r>
        <w:t>49</w:t>
      </w:r>
      <w:r>
        <w:fldChar w:fldCharType="end"/>
      </w:r>
      <w:r>
        <w:rPr>
          <w:rFonts w:hint="eastAsia" w:asciiTheme="minorEastAsia" w:hAnsiTheme="minorEastAsia" w:eastAsiaTheme="minorEastAsia" w:cstheme="minorEastAsia"/>
          <w:szCs w:val="21"/>
        </w:rPr>
        <w:fldChar w:fldCharType="end"/>
      </w:r>
    </w:p>
    <w:p>
      <w:pPr>
        <w:pStyle w:val="20"/>
        <w:tabs>
          <w:tab w:val="right" w:leader="dot" w:pos="9741"/>
        </w:tabs>
      </w:pPr>
      <w:r>
        <w:rPr>
          <w:rFonts w:hint="eastAsia" w:asciiTheme="minorEastAsia" w:hAnsiTheme="minorEastAsia" w:eastAsiaTheme="minorEastAsia" w:cstheme="minorEastAsia"/>
          <w:szCs w:val="21"/>
        </w:rPr>
        <w:fldChar w:fldCharType="begin"/>
      </w:r>
      <w:r>
        <w:rPr>
          <w:rFonts w:hint="eastAsia" w:asciiTheme="minorEastAsia" w:hAnsiTheme="minorEastAsia" w:eastAsiaTheme="minorEastAsia" w:cstheme="minorEastAsia"/>
          <w:szCs w:val="21"/>
        </w:rPr>
        <w:instrText xml:space="preserve"> HYPERLINK \l _Toc21120 </w:instrText>
      </w:r>
      <w:r>
        <w:rPr>
          <w:rFonts w:hint="eastAsia" w:asciiTheme="minorEastAsia" w:hAnsiTheme="minorEastAsia" w:eastAsiaTheme="minorEastAsia" w:cstheme="minorEastAsia"/>
          <w:szCs w:val="21"/>
        </w:rPr>
        <w:fldChar w:fldCharType="separate"/>
      </w:r>
      <w:r>
        <w:rPr>
          <w:rFonts w:hint="eastAsia" w:ascii="黑体" w:hAnsi="黑体" w:eastAsia="黑体" w:cstheme="minorEastAsia"/>
        </w:rPr>
        <w:t>第六章 合同模板（参考）</w:t>
      </w:r>
      <w:r>
        <w:tab/>
      </w:r>
      <w:r>
        <w:fldChar w:fldCharType="begin"/>
      </w:r>
      <w:r>
        <w:instrText xml:space="preserve"> PAGEREF _Toc21120 \h </w:instrText>
      </w:r>
      <w:r>
        <w:fldChar w:fldCharType="separate"/>
      </w:r>
      <w:r>
        <w:t>51</w:t>
      </w:r>
      <w:r>
        <w:fldChar w:fldCharType="end"/>
      </w:r>
      <w:r>
        <w:rPr>
          <w:rFonts w:hint="eastAsia" w:asciiTheme="minorEastAsia" w:hAnsiTheme="minorEastAsia" w:eastAsiaTheme="minorEastAsia" w:cstheme="minorEastAsia"/>
          <w:szCs w:val="21"/>
        </w:rPr>
        <w:fldChar w:fldCharType="end"/>
      </w:r>
    </w:p>
    <w:p>
      <w:pPr>
        <w:pStyle w:val="21"/>
        <w:tabs>
          <w:tab w:val="right" w:leader="dot" w:pos="9071"/>
        </w:tabs>
        <w:adjustRightInd/>
        <w:snapToGrid/>
        <w:spacing w:line="360" w:lineRule="auto"/>
        <w:ind w:left="0" w:leftChars="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Cs w:val="21"/>
        </w:rPr>
        <w:fldChar w:fldCharType="end"/>
      </w:r>
    </w:p>
    <w:p>
      <w:pPr>
        <w:tabs>
          <w:tab w:val="center" w:pos="4535"/>
        </w:tabs>
        <w:wordWrap w:val="0"/>
        <w:topLinePunct/>
        <w:jc w:val="left"/>
        <w:rPr>
          <w:rFonts w:asciiTheme="minorEastAsia" w:hAnsiTheme="minorEastAsia" w:eastAsiaTheme="minorEastAsia" w:cstheme="minorEastAsia"/>
          <w:sz w:val="24"/>
          <w:szCs w:val="24"/>
        </w:rPr>
        <w:sectPr>
          <w:headerReference r:id="rId6" w:type="first"/>
          <w:footerReference r:id="rId8" w:type="first"/>
          <w:headerReference r:id="rId5" w:type="default"/>
          <w:footerReference r:id="rId7" w:type="default"/>
          <w:pgSz w:w="11907" w:h="16840"/>
          <w:pgMar w:top="1440" w:right="1083" w:bottom="1440" w:left="1083" w:header="471" w:footer="992" w:gutter="0"/>
          <w:pgNumType w:start="1"/>
          <w:cols w:space="0" w:num="1"/>
          <w:titlePg/>
        </w:sectPr>
      </w:pPr>
      <w:r>
        <w:rPr>
          <w:rFonts w:hint="eastAsia" w:asciiTheme="minorEastAsia" w:hAnsiTheme="minorEastAsia" w:eastAsiaTheme="minorEastAsia" w:cstheme="minorEastAsia"/>
        </w:rPr>
        <w:tab/>
      </w:r>
    </w:p>
    <w:p>
      <w:pPr>
        <w:pStyle w:val="2"/>
        <w:keepNext w:val="0"/>
        <w:keepLines w:val="0"/>
        <w:wordWrap w:val="0"/>
        <w:topLinePunct/>
        <w:adjustRightInd/>
        <w:snapToGrid/>
        <w:spacing w:before="120" w:after="120" w:line="360" w:lineRule="auto"/>
        <w:rPr>
          <w:rFonts w:ascii="黑体" w:hAnsi="黑体" w:eastAsia="黑体" w:cstheme="minorEastAsia"/>
          <w:b w:val="0"/>
        </w:rPr>
      </w:pPr>
      <w:bookmarkStart w:id="0" w:name="_Toc7706"/>
      <w:bookmarkStart w:id="1" w:name="_Toc22473"/>
      <w:bookmarkStart w:id="2" w:name="_Toc13034"/>
      <w:bookmarkStart w:id="3" w:name="_Toc32570"/>
      <w:bookmarkStart w:id="4" w:name="_Toc20804"/>
      <w:bookmarkStart w:id="5" w:name="_Toc31813"/>
      <w:bookmarkStart w:id="6" w:name="_Toc9675"/>
      <w:bookmarkStart w:id="7" w:name="_Toc27656"/>
      <w:bookmarkStart w:id="8" w:name="_Toc19662"/>
      <w:bookmarkStart w:id="9" w:name="_Toc13464"/>
      <w:bookmarkStart w:id="10" w:name="_Toc8255"/>
      <w:bookmarkStart w:id="11" w:name="_Toc11918"/>
      <w:bookmarkStart w:id="12" w:name="_Toc18684"/>
      <w:bookmarkStart w:id="13" w:name="_Toc11019"/>
      <w:bookmarkStart w:id="14" w:name="_Toc4927"/>
      <w:bookmarkStart w:id="15" w:name="_Toc3355"/>
      <w:bookmarkStart w:id="16" w:name="_Toc4733"/>
      <w:bookmarkStart w:id="17" w:name="_Toc543"/>
      <w:bookmarkStart w:id="18" w:name="_Toc17233"/>
      <w:bookmarkStart w:id="19" w:name="_Toc19187"/>
      <w:bookmarkStart w:id="20" w:name="_Toc12754"/>
      <w:bookmarkStart w:id="21" w:name="_Toc3966"/>
      <w:bookmarkStart w:id="22" w:name="_Toc31717"/>
      <w:bookmarkStart w:id="23" w:name="_Toc15689"/>
      <w:bookmarkStart w:id="24" w:name="_Toc13647"/>
      <w:bookmarkStart w:id="25" w:name="_Toc12845"/>
      <w:bookmarkStart w:id="26" w:name="_Toc12127"/>
      <w:bookmarkStart w:id="27" w:name="_Toc8358"/>
      <w:bookmarkStart w:id="28" w:name="_Toc24133"/>
      <w:bookmarkStart w:id="29" w:name="_Toc19584"/>
      <w:bookmarkStart w:id="30" w:name="_Toc20959"/>
      <w:bookmarkStart w:id="31" w:name="_Toc7306"/>
      <w:bookmarkStart w:id="32" w:name="_Toc22589"/>
      <w:bookmarkStart w:id="33" w:name="_Toc10552"/>
      <w:bookmarkStart w:id="34" w:name="_Toc4112"/>
      <w:bookmarkStart w:id="35" w:name="_Toc18424"/>
      <w:bookmarkStart w:id="36" w:name="_Toc15632"/>
      <w:bookmarkStart w:id="37" w:name="_Toc22223"/>
      <w:bookmarkStart w:id="38" w:name="_Toc9694"/>
      <w:bookmarkStart w:id="39" w:name="_Toc6317"/>
      <w:bookmarkStart w:id="40" w:name="_Toc29577"/>
      <w:bookmarkStart w:id="41" w:name="_Toc10499"/>
      <w:r>
        <w:rPr>
          <w:rFonts w:hint="eastAsia" w:ascii="黑体" w:hAnsi="黑体" w:eastAsia="黑体" w:cstheme="minorEastAsia"/>
          <w:b w:val="0"/>
        </w:rPr>
        <w:t>第一章 竞争性磋商采购邀请</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pPr>
        <w:pStyle w:val="43"/>
        <w:ind w:firstLine="560"/>
        <w:rPr>
          <w:rFonts w:ascii="仿宋_GB2312" w:eastAsia="仿宋_GB2312" w:hAnsiTheme="minorEastAsia" w:cstheme="minorEastAsia"/>
          <w:sz w:val="28"/>
          <w:szCs w:val="24"/>
          <w:lang w:val="zh-CN"/>
        </w:rPr>
      </w:pPr>
      <w:bookmarkStart w:id="42" w:name="OLE_LINK1"/>
      <w:r>
        <w:rPr>
          <w:rFonts w:hint="eastAsia" w:ascii="仿宋_GB2312" w:eastAsia="仿宋_GB2312" w:hAnsiTheme="minorEastAsia" w:cstheme="minorEastAsia"/>
          <w:sz w:val="28"/>
          <w:szCs w:val="24"/>
          <w:lang w:val="zh-CN"/>
        </w:rPr>
        <w:t>四川星海视听新媒体有限公司</w:t>
      </w:r>
      <w:bookmarkEnd w:id="42"/>
      <w:r>
        <w:rPr>
          <w:rFonts w:hint="eastAsia" w:ascii="仿宋_GB2312" w:eastAsia="仿宋_GB2312" w:hAnsiTheme="minorEastAsia" w:cstheme="minorEastAsia"/>
          <w:sz w:val="28"/>
          <w:szCs w:val="24"/>
          <w:lang w:val="zh-CN"/>
        </w:rPr>
        <w:t>2026-2027年四川IPTV业务视听内容元数据维护服务采购项目，拟采用竞争性磋商采购方式实施采购，兹邀请符合本次采购要求的供应商参加该项目的磋商。</w:t>
      </w:r>
    </w:p>
    <w:p>
      <w:pPr>
        <w:pStyle w:val="43"/>
        <w:tabs>
          <w:tab w:val="left" w:pos="0"/>
        </w:tabs>
        <w:ind w:firstLine="562"/>
        <w:rPr>
          <w:rFonts w:ascii="仿宋_GB2312" w:eastAsia="仿宋_GB2312" w:hAnsiTheme="minorEastAsia" w:cstheme="minorEastAsia"/>
          <w:b/>
          <w:bCs/>
          <w:sz w:val="28"/>
          <w:szCs w:val="24"/>
          <w:lang w:val="zh-CN"/>
        </w:rPr>
      </w:pPr>
      <w:bookmarkStart w:id="43" w:name="_Toc18186"/>
      <w:bookmarkStart w:id="44" w:name="_Toc380"/>
      <w:bookmarkStart w:id="45" w:name="_Toc16852"/>
      <w:bookmarkStart w:id="46" w:name="_Toc30265"/>
      <w:bookmarkStart w:id="47" w:name="_Toc25621"/>
      <w:bookmarkStart w:id="48" w:name="_Toc23422"/>
      <w:bookmarkStart w:id="49" w:name="_Toc25350"/>
      <w:bookmarkStart w:id="50" w:name="_Toc20867"/>
      <w:bookmarkStart w:id="51" w:name="_Toc7094"/>
      <w:bookmarkStart w:id="52" w:name="_Toc7266"/>
      <w:bookmarkStart w:id="53" w:name="_Toc16430"/>
      <w:bookmarkStart w:id="54" w:name="_Toc24327"/>
      <w:bookmarkStart w:id="55" w:name="_Toc24192"/>
      <w:bookmarkStart w:id="56" w:name="_Toc23622"/>
      <w:bookmarkStart w:id="57" w:name="_Toc25341"/>
      <w:bookmarkStart w:id="58" w:name="_Toc9501"/>
      <w:bookmarkStart w:id="59" w:name="_Toc9081"/>
      <w:bookmarkStart w:id="60" w:name="_Toc23357"/>
      <w:r>
        <w:rPr>
          <w:rFonts w:hint="eastAsia" w:ascii="仿宋_GB2312" w:eastAsia="仿宋_GB2312" w:hAnsiTheme="minorEastAsia" w:cstheme="minorEastAsia"/>
          <w:b/>
          <w:bCs/>
          <w:sz w:val="28"/>
          <w:szCs w:val="24"/>
          <w:lang w:val="zh-CN"/>
        </w:rPr>
        <w:t>一、项目概述</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pPr>
        <w:pStyle w:val="43"/>
        <w:tabs>
          <w:tab w:val="left" w:pos="0"/>
        </w:tabs>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项目名称：</w:t>
      </w:r>
      <w:bookmarkStart w:id="61" w:name="OLE_LINK4"/>
      <w:r>
        <w:rPr>
          <w:rFonts w:hint="eastAsia" w:ascii="仿宋_GB2312" w:eastAsia="仿宋_GB2312" w:hAnsiTheme="minorEastAsia" w:cstheme="minorEastAsia"/>
          <w:sz w:val="28"/>
          <w:szCs w:val="24"/>
          <w:lang w:val="zh-CN"/>
        </w:rPr>
        <w:t>2026-2027年四川IPTV业务视听内容元数据维护服务采购项目</w:t>
      </w:r>
      <w:bookmarkEnd w:id="61"/>
    </w:p>
    <w:p>
      <w:pPr>
        <w:pStyle w:val="43"/>
        <w:tabs>
          <w:tab w:val="left" w:pos="0"/>
        </w:tabs>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项目编号：XHST</w:t>
      </w:r>
      <w:r>
        <w:rPr>
          <w:rFonts w:hint="eastAsia" w:ascii="仿宋_GB2312" w:eastAsia="仿宋_GB2312" w:hAnsiTheme="minorEastAsia" w:cstheme="minorEastAsia"/>
          <w:sz w:val="28"/>
          <w:szCs w:val="24"/>
        </w:rPr>
        <w:t>XMT</w:t>
      </w:r>
      <w:r>
        <w:rPr>
          <w:rFonts w:hint="eastAsia" w:ascii="仿宋_GB2312" w:eastAsia="仿宋_GB2312" w:hAnsiTheme="minorEastAsia" w:cstheme="minorEastAsia"/>
          <w:sz w:val="28"/>
          <w:szCs w:val="24"/>
          <w:lang w:val="zh-CN"/>
        </w:rPr>
        <w:t>-20260</w:t>
      </w:r>
      <w:r>
        <w:rPr>
          <w:rFonts w:hint="eastAsia" w:ascii="仿宋_GB2312" w:eastAsia="仿宋_GB2312" w:hAnsiTheme="minorEastAsia" w:cstheme="minorEastAsia"/>
          <w:sz w:val="28"/>
          <w:szCs w:val="24"/>
        </w:rPr>
        <w:t>5</w:t>
      </w:r>
      <w:r>
        <w:rPr>
          <w:rFonts w:hint="eastAsia" w:ascii="仿宋_GB2312" w:eastAsia="仿宋_GB2312" w:hAnsiTheme="minorEastAsia" w:cstheme="minorEastAsia"/>
          <w:sz w:val="28"/>
          <w:szCs w:val="24"/>
          <w:lang w:val="zh-CN"/>
        </w:rPr>
        <w:t>-CS0</w:t>
      </w:r>
      <w:r>
        <w:rPr>
          <w:rFonts w:hint="eastAsia" w:ascii="仿宋_GB2312" w:eastAsia="仿宋_GB2312" w:hAnsiTheme="minorEastAsia" w:cstheme="minorEastAsia"/>
          <w:sz w:val="28"/>
          <w:szCs w:val="24"/>
        </w:rPr>
        <w:t>2</w:t>
      </w:r>
    </w:p>
    <w:p>
      <w:pPr>
        <w:pStyle w:val="43"/>
        <w:tabs>
          <w:tab w:val="left" w:pos="0"/>
        </w:tabs>
        <w:ind w:firstLine="560"/>
        <w:rPr>
          <w:rFonts w:ascii="仿宋_GB2312" w:eastAsia="仿宋_GB2312"/>
          <w:sz w:val="28"/>
          <w:szCs w:val="28"/>
        </w:rPr>
      </w:pPr>
      <w:r>
        <w:rPr>
          <w:rFonts w:hint="eastAsia" w:ascii="仿宋_GB2312" w:eastAsia="仿宋_GB2312" w:hAnsiTheme="minorEastAsia" w:cstheme="minorEastAsia"/>
          <w:sz w:val="28"/>
          <w:szCs w:val="24"/>
          <w:lang w:val="zh-CN"/>
        </w:rPr>
        <w:t>资金情况：预算</w:t>
      </w:r>
      <w:r>
        <w:rPr>
          <w:rFonts w:hint="eastAsia" w:ascii="仿宋_GB2312" w:eastAsia="仿宋_GB2312" w:hAnsiTheme="minorEastAsia" w:cstheme="minorEastAsia"/>
          <w:sz w:val="28"/>
          <w:szCs w:val="24"/>
        </w:rPr>
        <w:t>923680</w:t>
      </w:r>
      <w:r>
        <w:rPr>
          <w:rFonts w:hint="eastAsia" w:ascii="仿宋_GB2312" w:eastAsia="仿宋_GB2312" w:hAnsiTheme="minorEastAsia" w:cstheme="minorEastAsia"/>
          <w:sz w:val="28"/>
          <w:szCs w:val="24"/>
          <w:lang w:val="zh-CN"/>
        </w:rPr>
        <w:t>元</w:t>
      </w:r>
      <w:r>
        <w:rPr>
          <w:rFonts w:hint="eastAsia" w:ascii="仿宋_GB2312" w:eastAsia="仿宋_GB2312" w:hAnsiTheme="minorEastAsia" w:cstheme="minorEastAsia"/>
          <w:sz w:val="28"/>
          <w:szCs w:val="24"/>
        </w:rPr>
        <w:t>/年</w:t>
      </w:r>
      <w:r>
        <w:rPr>
          <w:rFonts w:hint="eastAsia" w:ascii="仿宋_GB2312" w:eastAsia="仿宋_GB2312" w:hAnsiTheme="minorEastAsia" w:cstheme="minorEastAsia"/>
          <w:sz w:val="28"/>
          <w:szCs w:val="24"/>
          <w:lang w:val="zh-CN"/>
        </w:rPr>
        <w:t>，超过预算的</w:t>
      </w:r>
      <w:r>
        <w:rPr>
          <w:rFonts w:hint="eastAsia" w:ascii="仿宋_GB2312" w:eastAsia="仿宋_GB2312"/>
          <w:sz w:val="28"/>
          <w:szCs w:val="28"/>
        </w:rPr>
        <w:t>报价将被拒绝。</w:t>
      </w:r>
    </w:p>
    <w:p>
      <w:pPr>
        <w:pStyle w:val="43"/>
        <w:ind w:firstLine="56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项目简介：</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本项目严格遵循行业标准《IPTV业务技术要求（GY/T 381-2023）》，针对四川IPTV全平台构建“视听资产数据维保与业务链路逻辑校验体系”，具体包含以下三个模块：</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1.视听内容元数据结构化管理与标准化维保：</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针对四川IPTV各业务侧（含增值业务、电信免费、酒店及行业应用等）的视听内容，对内容元数据进行深度清洗、要素提取与数据格式规格归一操作，并将指定元数据逻辑映射至 IPTV 终端各级 UI 展现层。上述操作全年预计完成 7.36万条工单，以达到各专区视听内容元数据在搜索推荐、关联映射中的准确性与标准化，提升数据资产的使用效能。</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2.内容版权生命周期数据核查、清理：</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建立基于版权授权时效的常态化数据查核机制。通过对版权存续期数据的实时监控，操作到期内容资产下线与终端视图同步撤回，确保业务指令与现网运行数据 100% 匹配，从数据层面杜绝版权合规性风险。</w:t>
      </w:r>
    </w:p>
    <w:p>
      <w:pPr>
        <w:pStyle w:val="43"/>
        <w:ind w:firstLine="560"/>
        <w:rPr>
          <w:rFonts w:ascii="仿宋_GB2312" w:eastAsia="仿宋_GB2312" w:hAnsiTheme="minorEastAsia" w:cstheme="minorEastAsia"/>
          <w:sz w:val="28"/>
          <w:szCs w:val="24"/>
          <w:lang w:bidi="ar"/>
        </w:rPr>
      </w:pPr>
      <w:r>
        <w:rPr>
          <w:rFonts w:hint="eastAsia" w:ascii="仿宋_GB2312" w:eastAsia="仿宋_GB2312" w:hAnsiTheme="minorEastAsia" w:cstheme="minorEastAsia"/>
          <w:sz w:val="28"/>
          <w:szCs w:val="24"/>
          <w:lang w:bidi="ar"/>
        </w:rPr>
        <w:t>3.多端业务链路数据拨测与逻辑校验：</w:t>
      </w:r>
    </w:p>
    <w:p>
      <w:pPr>
        <w:pStyle w:val="43"/>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lang w:bidi="ar"/>
        </w:rPr>
        <w:t>针对电信、移动、联通三侧现网，实施常态化及重大保障时段的终端视图逻辑拨测。通过对页面加载、海报渲染、交互链路等运行数据的实时采集与分析，保障业务处于正确、可用状态。针对数据丢包、逻辑空置等异常进行即时预警与闭环处置，确保多业务并发场景下的业务连续性。</w:t>
      </w:r>
    </w:p>
    <w:p>
      <w:pPr>
        <w:pStyle w:val="54"/>
        <w:spacing w:line="360" w:lineRule="auto"/>
        <w:ind w:firstLine="562"/>
        <w:rPr>
          <w:rFonts w:ascii="仿宋_GB2312" w:eastAsia="仿宋_GB2312" w:hAnsiTheme="minorEastAsia" w:cstheme="minorEastAsia"/>
          <w:sz w:val="28"/>
        </w:rPr>
      </w:pPr>
      <w:bookmarkStart w:id="62" w:name="_Toc2928"/>
      <w:bookmarkStart w:id="63" w:name="_Toc8916"/>
      <w:bookmarkStart w:id="64" w:name="_Toc31424"/>
      <w:bookmarkStart w:id="65" w:name="_Toc20398"/>
      <w:bookmarkStart w:id="66" w:name="_Toc27486"/>
      <w:bookmarkStart w:id="67" w:name="_Toc3781"/>
      <w:bookmarkStart w:id="68" w:name="_Toc15971"/>
      <w:bookmarkStart w:id="69" w:name="_Toc6350"/>
      <w:bookmarkStart w:id="70" w:name="_Toc26950"/>
      <w:bookmarkStart w:id="71" w:name="_Toc6165"/>
      <w:bookmarkStart w:id="72" w:name="_Toc22667"/>
      <w:bookmarkStart w:id="73" w:name="_Toc5584"/>
      <w:bookmarkStart w:id="74" w:name="_Toc29348"/>
      <w:bookmarkStart w:id="75" w:name="_Toc22853"/>
      <w:bookmarkStart w:id="76" w:name="_Toc1991"/>
      <w:bookmarkStart w:id="77" w:name="_Toc31715"/>
      <w:bookmarkStart w:id="78" w:name="_Toc25324"/>
      <w:bookmarkStart w:id="79" w:name="_Toc20095"/>
      <w:bookmarkStart w:id="80" w:name="_Toc21955"/>
      <w:bookmarkStart w:id="81" w:name="_Toc21943"/>
      <w:bookmarkStart w:id="82" w:name="_Toc31289"/>
      <w:bookmarkStart w:id="83" w:name="_Toc8825"/>
      <w:bookmarkStart w:id="84" w:name="_Toc26706"/>
      <w:bookmarkStart w:id="85" w:name="_Toc17347"/>
      <w:r>
        <w:rPr>
          <w:rFonts w:hint="eastAsia" w:ascii="仿宋_GB2312" w:eastAsia="仿宋_GB2312" w:hAnsiTheme="minorEastAsia" w:cstheme="minorEastAsia"/>
          <w:sz w:val="28"/>
        </w:rPr>
        <w:t>二、供应商参加本次采购活动应具备以下资格条件</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具有独立承担民事责任的能力。</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具有良好的商业信誉和健全的财务会计制度。</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具有依法缴纳税收和社会保障资金的良好记录。</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具备履行合同所必需的设备和专业技术能力。</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参加本次采购活动前三年内，在经营活动中没有重大违法记录。</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法律、行政法规规定的其他条件。</w:t>
      </w:r>
    </w:p>
    <w:p>
      <w:pPr>
        <w:numPr>
          <w:ilvl w:val="0"/>
          <w:numId w:val="6"/>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本项目不允许联合体参选。</w:t>
      </w:r>
    </w:p>
    <w:p>
      <w:pPr>
        <w:pStyle w:val="54"/>
        <w:spacing w:line="360" w:lineRule="auto"/>
        <w:ind w:firstLine="562"/>
        <w:rPr>
          <w:rFonts w:ascii="仿宋_GB2312" w:eastAsia="仿宋_GB2312" w:hAnsiTheme="minorEastAsia" w:cstheme="minorEastAsia"/>
          <w:sz w:val="28"/>
        </w:rPr>
      </w:pPr>
      <w:bookmarkStart w:id="86" w:name="_Toc22402"/>
      <w:bookmarkStart w:id="87" w:name="_Toc1068"/>
      <w:bookmarkStart w:id="88" w:name="_Toc20290"/>
      <w:bookmarkStart w:id="89" w:name="_Toc27781"/>
      <w:bookmarkStart w:id="90" w:name="_Toc4521"/>
      <w:bookmarkStart w:id="91" w:name="_Toc15592"/>
      <w:bookmarkStart w:id="92" w:name="_Toc8327"/>
      <w:bookmarkStart w:id="93" w:name="_Toc16427"/>
      <w:bookmarkStart w:id="94" w:name="_Toc17748"/>
      <w:bookmarkStart w:id="95" w:name="_Toc12746"/>
      <w:bookmarkStart w:id="96" w:name="_Toc11358"/>
      <w:bookmarkStart w:id="97" w:name="_Toc30963"/>
      <w:bookmarkStart w:id="98" w:name="_Toc1437"/>
      <w:bookmarkStart w:id="99" w:name="_Toc9247"/>
      <w:bookmarkStart w:id="100" w:name="_Toc29564"/>
      <w:bookmarkStart w:id="101" w:name="_Toc6287"/>
      <w:bookmarkStart w:id="102" w:name="_Toc3792"/>
      <w:bookmarkStart w:id="103" w:name="_Toc11830"/>
      <w:bookmarkStart w:id="104" w:name="_Toc18203"/>
      <w:bookmarkStart w:id="105" w:name="_Toc28618"/>
      <w:bookmarkStart w:id="106" w:name="_Toc19849"/>
      <w:bookmarkStart w:id="107" w:name="_Toc10786"/>
      <w:bookmarkStart w:id="108" w:name="_Toc2471"/>
      <w:bookmarkStart w:id="109" w:name="_Toc29375"/>
      <w:r>
        <w:rPr>
          <w:rFonts w:hint="eastAsia" w:ascii="仿宋_GB2312" w:eastAsia="仿宋_GB2312" w:hAnsiTheme="minorEastAsia" w:cstheme="minorEastAsia"/>
          <w:sz w:val="28"/>
        </w:rPr>
        <w:t>三、报名时间期限、地点、方式</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pPr>
        <w:numPr>
          <w:ilvl w:val="0"/>
          <w:numId w:val="7"/>
        </w:numPr>
        <w:wordWrap w:val="0"/>
        <w:topLinePunct/>
        <w:spacing w:line="360" w:lineRule="auto"/>
        <w:ind w:firstLine="560" w:firstLineChars="200"/>
        <w:jc w:val="left"/>
        <w:rPr>
          <w:rFonts w:ascii="仿宋_GB2312" w:eastAsia="仿宋_GB2312" w:hAnsiTheme="minorEastAsia" w:cstheme="minorEastAsia"/>
          <w:sz w:val="28"/>
          <w:szCs w:val="28"/>
          <w:lang w:val="zh-CN"/>
        </w:rPr>
      </w:pPr>
      <w:r>
        <w:rPr>
          <w:rFonts w:hint="eastAsia" w:ascii="仿宋_GB2312" w:eastAsia="仿宋_GB2312" w:hAnsiTheme="minorEastAsia" w:cstheme="minorEastAsia"/>
          <w:sz w:val="28"/>
          <w:szCs w:val="28"/>
        </w:rPr>
        <w:t>报名时间：</w:t>
      </w:r>
      <w:r>
        <w:rPr>
          <w:rFonts w:hint="eastAsia" w:ascii="仿宋_GB2312" w:eastAsia="仿宋_GB2312" w:hAnsiTheme="minorEastAsia"/>
          <w:sz w:val="28"/>
          <w:szCs w:val="28"/>
          <w:u w:val="single"/>
        </w:rPr>
        <w:t>2026年</w:t>
      </w:r>
      <w:r>
        <w:rPr>
          <w:rFonts w:hint="eastAsia" w:ascii="仿宋_GB2312" w:eastAsia="仿宋_GB2312" w:hAnsiTheme="minorEastAsia"/>
          <w:sz w:val="28"/>
          <w:szCs w:val="28"/>
          <w:u w:val="single"/>
          <w:lang w:val="en-US" w:eastAsia="zh-CN"/>
        </w:rPr>
        <w:t>6</w:t>
      </w:r>
      <w:r>
        <w:rPr>
          <w:rFonts w:hint="eastAsia" w:ascii="仿宋_GB2312" w:eastAsia="仿宋_GB2312" w:hAnsiTheme="minorEastAsia"/>
          <w:sz w:val="28"/>
          <w:szCs w:val="28"/>
          <w:u w:val="single"/>
        </w:rPr>
        <w:t>月</w:t>
      </w:r>
      <w:r>
        <w:rPr>
          <w:rFonts w:hint="eastAsia" w:ascii="仿宋_GB2312" w:eastAsia="仿宋_GB2312" w:hAnsiTheme="minorEastAsia"/>
          <w:sz w:val="28"/>
          <w:szCs w:val="28"/>
          <w:u w:val="single"/>
          <w:lang w:val="en-US" w:eastAsia="zh-CN"/>
        </w:rPr>
        <w:t>8</w:t>
      </w:r>
      <w:r>
        <w:rPr>
          <w:rFonts w:hint="eastAsia" w:ascii="仿宋_GB2312" w:eastAsia="仿宋_GB2312" w:hAnsiTheme="minorEastAsia"/>
          <w:sz w:val="28"/>
          <w:szCs w:val="28"/>
          <w:u w:val="single"/>
        </w:rPr>
        <w:t>日9时00分至2026年</w:t>
      </w:r>
      <w:r>
        <w:rPr>
          <w:rFonts w:hint="eastAsia" w:ascii="仿宋_GB2312" w:eastAsia="仿宋_GB2312" w:hAnsiTheme="minorEastAsia"/>
          <w:sz w:val="28"/>
          <w:szCs w:val="28"/>
          <w:u w:val="single"/>
          <w:lang w:val="en-US" w:eastAsia="zh-CN"/>
        </w:rPr>
        <w:t>6</w:t>
      </w:r>
      <w:r>
        <w:rPr>
          <w:rFonts w:hint="eastAsia" w:ascii="仿宋_GB2312" w:eastAsia="仿宋_GB2312" w:hAnsiTheme="minorEastAsia"/>
          <w:sz w:val="28"/>
          <w:szCs w:val="28"/>
          <w:u w:val="single"/>
        </w:rPr>
        <w:t>月</w:t>
      </w:r>
      <w:r>
        <w:rPr>
          <w:rFonts w:hint="eastAsia" w:ascii="仿宋_GB2312" w:eastAsia="仿宋_GB2312" w:hAnsiTheme="minorEastAsia"/>
          <w:sz w:val="28"/>
          <w:szCs w:val="28"/>
          <w:u w:val="single"/>
          <w:lang w:val="en-US" w:eastAsia="zh-CN"/>
        </w:rPr>
        <w:t>9</w:t>
      </w:r>
      <w:r>
        <w:rPr>
          <w:rFonts w:hint="eastAsia" w:ascii="仿宋_GB2312" w:eastAsia="仿宋_GB2312" w:hAnsiTheme="minorEastAsia"/>
          <w:sz w:val="28"/>
          <w:szCs w:val="28"/>
          <w:u w:val="single"/>
        </w:rPr>
        <w:t>日17时00分(北京时间)</w:t>
      </w:r>
      <w:r>
        <w:rPr>
          <w:rFonts w:hint="eastAsia" w:ascii="仿宋_GB2312" w:eastAsia="仿宋_GB2312" w:hAnsiTheme="minorEastAsia"/>
          <w:sz w:val="28"/>
          <w:szCs w:val="28"/>
          <w:lang w:val="zh-CN"/>
        </w:rPr>
        <w:t>。</w:t>
      </w:r>
      <w:r>
        <w:rPr>
          <w:rFonts w:hint="eastAsia" w:ascii="仿宋_GB2312" w:eastAsia="仿宋_GB2312" w:hAnsiTheme="minorEastAsia" w:cstheme="minorEastAsia"/>
          <w:sz w:val="28"/>
          <w:szCs w:val="28"/>
        </w:rPr>
        <w:t>(北京时间，法定节假日除外)</w:t>
      </w:r>
      <w:r>
        <w:rPr>
          <w:rFonts w:hint="eastAsia" w:ascii="仿宋_GB2312" w:eastAsia="仿宋_GB2312" w:hAnsiTheme="minorEastAsia" w:cstheme="minorEastAsia"/>
          <w:sz w:val="28"/>
          <w:szCs w:val="28"/>
          <w:lang w:val="zh-CN"/>
        </w:rPr>
        <w:t>。</w:t>
      </w:r>
    </w:p>
    <w:p>
      <w:pPr>
        <w:numPr>
          <w:ilvl w:val="0"/>
          <w:numId w:val="7"/>
        </w:numPr>
        <w:wordWrap w:val="0"/>
        <w:topLinePunct/>
        <w:spacing w:line="360" w:lineRule="auto"/>
        <w:ind w:firstLine="560" w:firstLineChars="200"/>
        <w:jc w:val="left"/>
        <w:rPr>
          <w:rFonts w:ascii="仿宋_GB2312" w:eastAsia="仿宋_GB2312" w:hAnsiTheme="minorEastAsia" w:cstheme="minorEastAsia"/>
          <w:sz w:val="28"/>
          <w:szCs w:val="28"/>
          <w:lang w:val="zh-CN"/>
        </w:rPr>
      </w:pPr>
      <w:r>
        <w:rPr>
          <w:rFonts w:hint="eastAsia" w:ascii="仿宋_GB2312" w:eastAsia="仿宋_GB2312" w:hAnsiTheme="minorEastAsia" w:cstheme="minorEastAsia"/>
          <w:sz w:val="28"/>
          <w:szCs w:val="28"/>
        </w:rPr>
        <w:t>获取竞争性磋商采购文件的地点：</w:t>
      </w:r>
      <w:r>
        <w:rPr>
          <w:rFonts w:hint="eastAsia" w:ascii="仿宋_GB2312" w:eastAsia="仿宋_GB2312" w:cs="Times New Roman" w:hAnsiTheme="minorEastAsia"/>
          <w:sz w:val="28"/>
          <w:szCs w:val="28"/>
        </w:rPr>
        <w:t>四川</w:t>
      </w:r>
      <w:r>
        <w:rPr>
          <w:rFonts w:hint="eastAsia" w:ascii="仿宋_GB2312" w:eastAsia="仿宋_GB2312" w:hAnsiTheme="minorEastAsia" w:cstheme="minorEastAsia"/>
          <w:sz w:val="28"/>
          <w:szCs w:val="24"/>
          <w:lang w:val="zh-CN"/>
        </w:rPr>
        <w:t>星海视听</w:t>
      </w:r>
      <w:r>
        <w:rPr>
          <w:rFonts w:hint="eastAsia" w:ascii="仿宋_GB2312" w:eastAsia="仿宋_GB2312" w:cs="Times New Roman" w:hAnsiTheme="minorEastAsia"/>
          <w:sz w:val="28"/>
          <w:szCs w:val="28"/>
        </w:rPr>
        <w:t>新媒体有限公司（成都市高新区世纪城路66号1栋1层1号）</w:t>
      </w:r>
    </w:p>
    <w:p>
      <w:pPr>
        <w:numPr>
          <w:ilvl w:val="0"/>
          <w:numId w:val="7"/>
        </w:numPr>
        <w:wordWrap w:val="0"/>
        <w:topLinePunct/>
        <w:spacing w:line="360" w:lineRule="auto"/>
        <w:ind w:firstLine="560" w:firstLineChars="200"/>
        <w:jc w:val="left"/>
        <w:rPr>
          <w:rFonts w:ascii="仿宋_GB2312" w:eastAsia="仿宋_GB2312" w:hAnsiTheme="minorEastAsia" w:cstheme="minorEastAsia"/>
          <w:sz w:val="28"/>
          <w:szCs w:val="28"/>
          <w:lang w:val="zh-CN"/>
        </w:rPr>
      </w:pPr>
      <w:r>
        <w:rPr>
          <w:rFonts w:hint="eastAsia" w:ascii="仿宋_GB2312" w:eastAsia="仿宋_GB2312" w:hAnsiTheme="minorEastAsia" w:cstheme="minorEastAsia"/>
          <w:sz w:val="28"/>
          <w:szCs w:val="28"/>
          <w:lang w:val="zh-CN"/>
        </w:rPr>
        <w:t>获取竞争性磋商文件的方式：</w:t>
      </w:r>
    </w:p>
    <w:p>
      <w:pPr>
        <w:pStyle w:val="55"/>
        <w:spacing w:line="360" w:lineRule="auto"/>
        <w:ind w:firstLine="560"/>
        <w:rPr>
          <w:rFonts w:ascii="仿宋_GB2312" w:eastAsia="仿宋_GB2312" w:hAnsiTheme="minorEastAsia" w:cstheme="minorEastAsia"/>
          <w:sz w:val="28"/>
          <w:lang w:val="zh-CN"/>
        </w:rPr>
      </w:pPr>
      <w:r>
        <w:rPr>
          <w:rFonts w:hint="eastAsia" w:ascii="仿宋_GB2312" w:eastAsia="仿宋_GB2312" w:hAnsiTheme="minorEastAsia" w:cstheme="minorEastAsia"/>
          <w:sz w:val="28"/>
          <w:lang w:val="zh-CN"/>
        </w:rPr>
        <w:t>1.本项目仅接受网上(远程)办理获取采购文件：</w:t>
      </w:r>
    </w:p>
    <w:p>
      <w:pPr>
        <w:pStyle w:val="55"/>
        <w:spacing w:line="360" w:lineRule="auto"/>
        <w:ind w:firstLine="560"/>
        <w:rPr>
          <w:rFonts w:ascii="仿宋_GB2312" w:eastAsia="仿宋_GB2312" w:hAnsiTheme="minorEastAsia" w:cstheme="minorEastAsia"/>
          <w:sz w:val="28"/>
          <w:lang w:val="zh-CN"/>
        </w:rPr>
      </w:pPr>
      <w:r>
        <w:rPr>
          <w:rFonts w:hint="eastAsia" w:ascii="仿宋_GB2312" w:eastAsia="仿宋_GB2312" w:cs="Times New Roman" w:hAnsiTheme="minorEastAsia"/>
          <w:sz w:val="28"/>
        </w:rPr>
        <w:t>（1）请参加报名的供应商填写《报名登记表》，并将营业执照副本复印件（加盖鲜章）、经办人介绍信或授权书（加盖鲜章）、经办人身份证复印件（加盖鲜章）扫描件，</w:t>
      </w:r>
      <w:r>
        <w:rPr>
          <w:rFonts w:hint="eastAsia"/>
        </w:rPr>
        <w:fldChar w:fldCharType="begin"/>
      </w:r>
      <w:r>
        <w:instrText xml:space="preserve"> HYPERLINK "mailto:一并发送至邮箱953591183@qq.com" </w:instrText>
      </w:r>
      <w:r>
        <w:rPr>
          <w:rFonts w:hint="eastAsia"/>
        </w:rPr>
        <w:fldChar w:fldCharType="separate"/>
      </w:r>
      <w:r>
        <w:rPr>
          <w:rStyle w:val="30"/>
          <w:rFonts w:hint="eastAsia" w:ascii="仿宋_GB2312" w:eastAsia="仿宋_GB2312" w:cs="Times New Roman" w:hAnsiTheme="minorEastAsia"/>
          <w:sz w:val="28"/>
        </w:rPr>
        <w:t>一并发送至邮箱449718166@qq.com</w:t>
      </w:r>
      <w:r>
        <w:rPr>
          <w:rStyle w:val="30"/>
          <w:rFonts w:hint="eastAsia" w:ascii="仿宋_GB2312" w:eastAsia="仿宋_GB2312" w:cs="Times New Roman" w:hAnsiTheme="minorEastAsia"/>
          <w:sz w:val="28"/>
        </w:rPr>
        <w:fldChar w:fldCharType="end"/>
      </w:r>
      <w:r>
        <w:rPr>
          <w:rFonts w:hint="eastAsia" w:ascii="仿宋_GB2312" w:eastAsia="仿宋_GB2312" w:cs="Times New Roman" w:hAnsiTheme="minorEastAsia"/>
          <w:sz w:val="28"/>
        </w:rPr>
        <w:t>。</w:t>
      </w:r>
    </w:p>
    <w:p>
      <w:pPr>
        <w:jc w:val="center"/>
        <w:rPr>
          <w:rFonts w:cs="Times New Roman" w:asciiTheme="minorEastAsia" w:hAnsiTheme="minorEastAsia" w:eastAsiaTheme="minorEastAsia"/>
          <w:b/>
          <w:sz w:val="32"/>
        </w:rPr>
      </w:pPr>
      <w:r>
        <w:rPr>
          <w:rFonts w:hint="eastAsia" w:cs="Times New Roman" w:asciiTheme="minorEastAsia" w:hAnsiTheme="minorEastAsia" w:eastAsiaTheme="minorEastAsia"/>
          <w:b/>
          <w:sz w:val="32"/>
        </w:rPr>
        <w:t>报名登记表</w:t>
      </w:r>
    </w:p>
    <w:tbl>
      <w:tblPr>
        <w:tblStyle w:val="26"/>
        <w:tblpPr w:leftFromText="180" w:rightFromText="180" w:vertAnchor="text" w:horzAnchor="page" w:tblpX="1136" w:tblpY="20"/>
        <w:tblOverlap w:val="never"/>
        <w:tblW w:w="10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4797"/>
        <w:gridCol w:w="750"/>
        <w:gridCol w:w="2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755" w:type="dxa"/>
            <w:vAlign w:val="center"/>
          </w:tcPr>
          <w:p>
            <w:pPr>
              <w:jc w:val="center"/>
              <w:rPr>
                <w:sz w:val="24"/>
              </w:rPr>
            </w:pPr>
            <w:r>
              <w:rPr>
                <w:rFonts w:hint="eastAsia"/>
                <w:sz w:val="24"/>
              </w:rPr>
              <w:t>项目名称</w:t>
            </w:r>
          </w:p>
        </w:tc>
        <w:tc>
          <w:tcPr>
            <w:tcW w:w="4797" w:type="dxa"/>
            <w:vAlign w:val="center"/>
          </w:tcPr>
          <w:p>
            <w:pPr>
              <w:pStyle w:val="43"/>
              <w:tabs>
                <w:tab w:val="left" w:pos="0"/>
              </w:tabs>
              <w:ind w:firstLine="0" w:firstLineChars="0"/>
              <w:jc w:val="center"/>
              <w:rPr>
                <w:sz w:val="24"/>
              </w:rPr>
            </w:pPr>
            <w:r>
              <w:rPr>
                <w:rFonts w:hint="eastAsia"/>
                <w:sz w:val="24"/>
              </w:rPr>
              <w:t>2026-2027年四川IPTV业务视听内容元数据维护服务采购项目</w:t>
            </w:r>
          </w:p>
        </w:tc>
        <w:tc>
          <w:tcPr>
            <w:tcW w:w="750" w:type="dxa"/>
            <w:vAlign w:val="center"/>
          </w:tcPr>
          <w:p>
            <w:pPr>
              <w:jc w:val="center"/>
              <w:rPr>
                <w:sz w:val="24"/>
              </w:rPr>
            </w:pPr>
            <w:r>
              <w:rPr>
                <w:rFonts w:hint="eastAsia"/>
                <w:sz w:val="24"/>
              </w:rPr>
              <w:t>项目编号</w:t>
            </w:r>
          </w:p>
        </w:tc>
        <w:tc>
          <w:tcPr>
            <w:tcW w:w="2854" w:type="dxa"/>
            <w:vAlign w:val="center"/>
          </w:tcPr>
          <w:p>
            <w:pPr>
              <w:jc w:val="center"/>
              <w:rPr>
                <w:rFonts w:ascii="仿宋_GB2312" w:hAnsiTheme="minorEastAsia" w:cstheme="minorEastAsia"/>
                <w:sz w:val="28"/>
                <w:szCs w:val="24"/>
              </w:rPr>
            </w:pPr>
            <w:r>
              <w:rPr>
                <w:rFonts w:hint="eastAsia"/>
                <w:sz w:val="24"/>
              </w:rPr>
              <w:t>XHSTXMT-202605-CS02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1755" w:type="dxa"/>
            <w:vAlign w:val="center"/>
          </w:tcPr>
          <w:p>
            <w:pPr>
              <w:jc w:val="center"/>
              <w:rPr>
                <w:sz w:val="24"/>
              </w:rPr>
            </w:pPr>
            <w:r>
              <w:rPr>
                <w:rFonts w:hint="eastAsia"/>
                <w:sz w:val="24"/>
              </w:rPr>
              <w:t>供应商名称</w:t>
            </w:r>
          </w:p>
        </w:tc>
        <w:tc>
          <w:tcPr>
            <w:tcW w:w="8401" w:type="dxa"/>
            <w:gridSpan w:val="3"/>
            <w:vAlign w:val="center"/>
          </w:tcPr>
          <w:p>
            <w:pPr>
              <w:jc w:val="center"/>
              <w:rPr>
                <w:sz w:val="24"/>
              </w:rPr>
            </w:pPr>
            <w:r>
              <w:rPr>
                <w:rFonts w:hint="eastAsia"/>
                <w:sz w:val="24"/>
              </w:rPr>
              <w:t>（应与公章上的名称一致）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755" w:type="dxa"/>
            <w:vAlign w:val="center"/>
          </w:tcPr>
          <w:p>
            <w:pPr>
              <w:jc w:val="center"/>
              <w:rPr>
                <w:sz w:val="24"/>
              </w:rPr>
            </w:pPr>
            <w:r>
              <w:rPr>
                <w:rFonts w:hint="eastAsia"/>
                <w:sz w:val="24"/>
              </w:rPr>
              <w:t>固定电话</w:t>
            </w:r>
          </w:p>
        </w:tc>
        <w:tc>
          <w:tcPr>
            <w:tcW w:w="4797" w:type="dxa"/>
            <w:vAlign w:val="center"/>
          </w:tcPr>
          <w:p>
            <w:pPr>
              <w:jc w:val="center"/>
              <w:rPr>
                <w:sz w:val="24"/>
              </w:rPr>
            </w:pPr>
          </w:p>
        </w:tc>
        <w:tc>
          <w:tcPr>
            <w:tcW w:w="750" w:type="dxa"/>
            <w:vAlign w:val="center"/>
          </w:tcPr>
          <w:p>
            <w:pPr>
              <w:jc w:val="center"/>
              <w:rPr>
                <w:sz w:val="24"/>
              </w:rPr>
            </w:pPr>
            <w:r>
              <w:rPr>
                <w:rFonts w:hint="eastAsia"/>
                <w:sz w:val="24"/>
              </w:rPr>
              <w:t>传真号码</w:t>
            </w:r>
          </w:p>
        </w:tc>
        <w:tc>
          <w:tcPr>
            <w:tcW w:w="2854" w:type="dxa"/>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755" w:type="dxa"/>
            <w:vAlign w:val="center"/>
          </w:tcPr>
          <w:p>
            <w:pPr>
              <w:jc w:val="center"/>
              <w:rPr>
                <w:sz w:val="24"/>
              </w:rPr>
            </w:pPr>
            <w:r>
              <w:rPr>
                <w:rFonts w:hint="eastAsia"/>
                <w:sz w:val="24"/>
              </w:rPr>
              <w:t>经办人姓名</w:t>
            </w:r>
          </w:p>
        </w:tc>
        <w:tc>
          <w:tcPr>
            <w:tcW w:w="8401" w:type="dxa"/>
            <w:gridSpan w:val="3"/>
            <w:vAlign w:val="center"/>
          </w:tcPr>
          <w:p>
            <w:pPr>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755" w:type="dxa"/>
            <w:vAlign w:val="center"/>
          </w:tcPr>
          <w:p>
            <w:pPr>
              <w:jc w:val="center"/>
              <w:rPr>
                <w:sz w:val="24"/>
              </w:rPr>
            </w:pPr>
            <w:r>
              <w:rPr>
                <w:rFonts w:hint="eastAsia"/>
                <w:sz w:val="24"/>
              </w:rPr>
              <w:t>经办人手机号</w:t>
            </w:r>
          </w:p>
        </w:tc>
        <w:tc>
          <w:tcPr>
            <w:tcW w:w="4797" w:type="dxa"/>
            <w:vAlign w:val="center"/>
          </w:tcPr>
          <w:p>
            <w:pPr>
              <w:jc w:val="center"/>
              <w:rPr>
                <w:sz w:val="24"/>
              </w:rPr>
            </w:pPr>
          </w:p>
        </w:tc>
        <w:tc>
          <w:tcPr>
            <w:tcW w:w="750" w:type="dxa"/>
            <w:vAlign w:val="center"/>
          </w:tcPr>
          <w:p>
            <w:pPr>
              <w:jc w:val="center"/>
              <w:rPr>
                <w:sz w:val="24"/>
              </w:rPr>
            </w:pPr>
            <w:r>
              <w:rPr>
                <w:rFonts w:hint="eastAsia"/>
                <w:sz w:val="24"/>
              </w:rPr>
              <w:t>电子邮箱</w:t>
            </w:r>
          </w:p>
        </w:tc>
        <w:tc>
          <w:tcPr>
            <w:tcW w:w="2854" w:type="dxa"/>
            <w:vAlign w:val="center"/>
          </w:tcPr>
          <w:p>
            <w:pPr>
              <w:jc w:val="center"/>
              <w:rPr>
                <w:sz w:val="24"/>
              </w:rPr>
            </w:pPr>
          </w:p>
        </w:tc>
      </w:tr>
    </w:tbl>
    <w:p>
      <w:pPr>
        <w:pStyle w:val="55"/>
        <w:spacing w:line="360" w:lineRule="auto"/>
        <w:ind w:firstLine="0" w:firstLineChars="0"/>
        <w:rPr>
          <w:rFonts w:ascii="仿宋_GB2312" w:eastAsia="仿宋_GB2312" w:hAnsiTheme="minorEastAsia" w:cstheme="minorEastAsia"/>
          <w:sz w:val="28"/>
          <w:lang w:val="zh-CN"/>
        </w:rPr>
      </w:pPr>
    </w:p>
    <w:p>
      <w:pPr>
        <w:pStyle w:val="55"/>
        <w:spacing w:line="360" w:lineRule="auto"/>
        <w:ind w:firstLine="0" w:firstLineChars="0"/>
        <w:rPr>
          <w:rFonts w:ascii="仿宋_GB2312" w:eastAsia="仿宋_GB2312" w:hAnsiTheme="minorEastAsia" w:cstheme="minorEastAsia"/>
          <w:sz w:val="28"/>
          <w:lang w:val="zh-CN"/>
        </w:rPr>
      </w:pPr>
      <w:r>
        <w:rPr>
          <w:rFonts w:hint="eastAsia" w:ascii="仿宋_GB2312" w:eastAsia="仿宋_GB2312" w:hAnsiTheme="minorEastAsia" w:cstheme="minorEastAsia"/>
          <w:sz w:val="28"/>
          <w:lang w:val="zh-CN"/>
        </w:rPr>
        <w:t>注：若因供应商提供的错误信息，对其协商事宜造成影响的，由供应商自行承担所有责任</w:t>
      </w:r>
    </w:p>
    <w:p>
      <w:pPr>
        <w:spacing w:line="360" w:lineRule="auto"/>
        <w:ind w:firstLine="560" w:firstLineChars="200"/>
        <w:rPr>
          <w:rFonts w:ascii="仿宋_GB2312" w:eastAsia="仿宋_GB2312" w:cs="Times New Roman" w:hAnsiTheme="minorEastAsia"/>
          <w:sz w:val="28"/>
          <w:szCs w:val="28"/>
        </w:rPr>
      </w:pPr>
      <w:r>
        <w:rPr>
          <w:rFonts w:hint="eastAsia" w:ascii="仿宋_GB2312" w:eastAsia="仿宋_GB2312" w:hAnsiTheme="minorEastAsia" w:cstheme="minorEastAsia"/>
          <w:sz w:val="28"/>
        </w:rPr>
        <w:t>（2）</w:t>
      </w:r>
      <w:r>
        <w:rPr>
          <w:rFonts w:hint="eastAsia" w:ascii="仿宋_GB2312" w:eastAsia="仿宋_GB2312" w:cs="Times New Roman" w:hAnsiTheme="minorEastAsia"/>
          <w:sz w:val="28"/>
          <w:szCs w:val="28"/>
        </w:rPr>
        <w:t>采购人收到报名资料后通过《报名登记表》上的电子邮箱将采购文件发送至报名供应商。（未及时获得回复的供应商，请主动及时联系采购联系人）。</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（四）供应商应在规定的时间内，按以上方式获取本项目采购文件，并报名登记，如在规定时间内未领取采购文件并登记的供应商均无资格参加该项目的磋商活动。</w:t>
      </w:r>
    </w:p>
    <w:p>
      <w:pPr>
        <w:pStyle w:val="43"/>
        <w:tabs>
          <w:tab w:val="left" w:pos="0"/>
        </w:tabs>
        <w:ind w:firstLine="562"/>
        <w:rPr>
          <w:rFonts w:ascii="仿宋_GB2312" w:eastAsia="仿宋_GB2312" w:hAnsiTheme="minorEastAsia" w:cstheme="minorEastAsia"/>
          <w:b/>
          <w:bCs/>
          <w:sz w:val="28"/>
          <w:szCs w:val="24"/>
          <w:lang w:val="zh-CN"/>
        </w:rPr>
      </w:pPr>
      <w:bookmarkStart w:id="110" w:name="_Toc32364"/>
      <w:bookmarkStart w:id="111" w:name="_Toc27366"/>
      <w:bookmarkStart w:id="112" w:name="_Toc8570"/>
      <w:bookmarkStart w:id="113" w:name="_Toc15798"/>
      <w:bookmarkStart w:id="114" w:name="_Toc14719"/>
      <w:bookmarkStart w:id="115" w:name="_Toc3071"/>
      <w:bookmarkStart w:id="116" w:name="_Toc18184"/>
      <w:bookmarkStart w:id="117" w:name="_Toc18461"/>
      <w:bookmarkStart w:id="118" w:name="_Toc15347"/>
      <w:bookmarkStart w:id="119" w:name="_Toc29426"/>
      <w:bookmarkStart w:id="120" w:name="_Toc9912"/>
      <w:bookmarkStart w:id="121" w:name="_Toc28535"/>
      <w:r>
        <w:rPr>
          <w:rFonts w:hint="eastAsia" w:ascii="仿宋_GB2312" w:eastAsia="仿宋_GB2312" w:hAnsiTheme="minorEastAsia" w:cstheme="minorEastAsia"/>
          <w:b/>
          <w:bCs/>
          <w:sz w:val="28"/>
          <w:szCs w:val="24"/>
          <w:lang w:val="zh-CN"/>
        </w:rPr>
        <w:t>四、响应文件的递交</w:t>
      </w:r>
      <w:bookmarkEnd w:id="110"/>
      <w:bookmarkEnd w:id="111"/>
      <w:bookmarkEnd w:id="112"/>
      <w:bookmarkEnd w:id="113"/>
      <w:bookmarkEnd w:id="114"/>
      <w:bookmarkEnd w:id="115"/>
      <w:bookmarkEnd w:id="116"/>
      <w:bookmarkEnd w:id="117"/>
      <w:bookmarkEnd w:id="118"/>
      <w:bookmarkEnd w:id="119"/>
      <w:bookmarkEnd w:id="120"/>
      <w:bookmarkEnd w:id="121"/>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（一）响应文件递交的起止时间：2026年</w:t>
      </w:r>
      <w:r>
        <w:rPr>
          <w:rFonts w:hint="eastAsia" w:ascii="仿宋_GB2312" w:eastAsia="仿宋_GB2312" w:hAnsiTheme="minorEastAsia" w:cstheme="minorEastAsia"/>
          <w:sz w:val="28"/>
          <w:szCs w:val="24"/>
          <w:lang w:val="en-US" w:eastAsia="zh-CN"/>
        </w:rPr>
        <w:t>6</w:t>
      </w:r>
      <w:r>
        <w:rPr>
          <w:rFonts w:hint="eastAsia" w:ascii="仿宋_GB2312" w:eastAsia="仿宋_GB2312" w:hAnsiTheme="minorEastAsia" w:cstheme="minorEastAsia"/>
          <w:sz w:val="28"/>
          <w:szCs w:val="24"/>
        </w:rPr>
        <w:t>月</w:t>
      </w:r>
      <w:r>
        <w:rPr>
          <w:rFonts w:hint="eastAsia" w:ascii="仿宋_GB2312" w:eastAsia="仿宋_GB2312" w:hAnsiTheme="minorEastAsia" w:cstheme="minorEastAsia"/>
          <w:sz w:val="28"/>
          <w:szCs w:val="24"/>
          <w:lang w:val="en-US" w:eastAsia="zh-CN"/>
        </w:rPr>
        <w:t>11</w:t>
      </w:r>
      <w:r>
        <w:rPr>
          <w:rFonts w:hint="eastAsia" w:ascii="仿宋_GB2312" w:eastAsia="仿宋_GB2312" w:hAnsiTheme="minorEastAsia" w:cstheme="minorEastAsia"/>
          <w:sz w:val="28"/>
          <w:szCs w:val="24"/>
          <w:lang w:val="zh-CN"/>
        </w:rPr>
        <w:t>日9时40分至10时00分(北京时间)；</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（二）响应文件递交截止时间：</w:t>
      </w:r>
      <w:r>
        <w:rPr>
          <w:rFonts w:hint="eastAsia" w:ascii="仿宋_GB2312" w:eastAsia="仿宋_GB2312" w:hAnsiTheme="minorEastAsia"/>
          <w:sz w:val="28"/>
          <w:szCs w:val="28"/>
        </w:rPr>
        <w:t>2026年</w:t>
      </w:r>
      <w:r>
        <w:rPr>
          <w:rFonts w:hint="eastAsia" w:ascii="仿宋_GB2312" w:eastAsia="仿宋_GB2312" w:hAnsiTheme="minorEastAsia"/>
          <w:sz w:val="28"/>
          <w:szCs w:val="28"/>
          <w:lang w:val="en-US" w:eastAsia="zh-CN"/>
        </w:rPr>
        <w:t>6</w:t>
      </w:r>
      <w:r>
        <w:rPr>
          <w:rFonts w:hint="eastAsia" w:ascii="仿宋_GB2312" w:eastAsia="仿宋_GB2312" w:hAnsiTheme="minorEastAsia"/>
          <w:sz w:val="28"/>
          <w:szCs w:val="28"/>
        </w:rPr>
        <w:t>月</w:t>
      </w:r>
      <w:r>
        <w:rPr>
          <w:rFonts w:hint="eastAsia" w:ascii="仿宋_GB2312" w:eastAsia="仿宋_GB2312" w:hAnsiTheme="minorEastAsia"/>
          <w:sz w:val="28"/>
          <w:szCs w:val="28"/>
          <w:lang w:val="en-US" w:eastAsia="zh-CN"/>
        </w:rPr>
        <w:t>11</w:t>
      </w:r>
      <w:bookmarkStart w:id="1178" w:name="_GoBack"/>
      <w:bookmarkEnd w:id="1178"/>
      <w:r>
        <w:rPr>
          <w:rFonts w:hint="eastAsia" w:ascii="仿宋_GB2312" w:eastAsia="仿宋_GB2312" w:hAnsiTheme="minorEastAsia"/>
          <w:sz w:val="28"/>
          <w:szCs w:val="28"/>
        </w:rPr>
        <w:t>日</w:t>
      </w:r>
      <w:r>
        <w:rPr>
          <w:rFonts w:hint="eastAsia" w:ascii="仿宋_GB2312" w:eastAsia="仿宋_GB2312" w:hAnsiTheme="minorEastAsia" w:cstheme="minorEastAsia"/>
          <w:sz w:val="28"/>
          <w:szCs w:val="24"/>
        </w:rPr>
        <w:t>10</w:t>
      </w:r>
      <w:r>
        <w:rPr>
          <w:rFonts w:hint="eastAsia" w:ascii="仿宋_GB2312" w:eastAsia="仿宋_GB2312" w:hAnsiTheme="minorEastAsia" w:cstheme="minorEastAsia"/>
          <w:sz w:val="28"/>
          <w:szCs w:val="24"/>
          <w:lang w:val="zh-CN"/>
        </w:rPr>
        <w:t>时</w:t>
      </w:r>
      <w:r>
        <w:rPr>
          <w:rFonts w:hint="eastAsia" w:ascii="仿宋_GB2312" w:eastAsia="仿宋_GB2312" w:hAnsiTheme="minorEastAsia" w:cstheme="minorEastAsia"/>
          <w:sz w:val="28"/>
          <w:szCs w:val="24"/>
        </w:rPr>
        <w:t>00</w:t>
      </w:r>
      <w:r>
        <w:rPr>
          <w:rFonts w:hint="eastAsia" w:ascii="仿宋_GB2312" w:eastAsia="仿宋_GB2312" w:hAnsiTheme="minorEastAsia" w:cstheme="minorEastAsia"/>
          <w:sz w:val="28"/>
          <w:szCs w:val="24"/>
          <w:lang w:val="zh-CN"/>
        </w:rPr>
        <w:t>分(北京时间)；</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（三）响应文件递交地点：</w:t>
      </w:r>
      <w:r>
        <w:rPr>
          <w:rFonts w:hint="eastAsia" w:ascii="仿宋_GB2312" w:eastAsia="仿宋_GB2312" w:hAnsiTheme="minorEastAsia"/>
          <w:sz w:val="28"/>
        </w:rPr>
        <w:t>世纪城路66号四川广播电视台门卫接待室，由采购人引导至指定协商地点</w:t>
      </w:r>
      <w:r>
        <w:rPr>
          <w:rFonts w:hint="eastAsia" w:ascii="仿宋_GB2312" w:eastAsia="仿宋_GB2312" w:hAnsiTheme="minorEastAsia" w:cstheme="minorEastAsia"/>
          <w:sz w:val="28"/>
          <w:szCs w:val="24"/>
          <w:lang w:val="zh-CN"/>
        </w:rPr>
        <w:t>；</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（四）响应文件必须在响应文件递交的截止时间前送达递交地点，逾期送达的响应文件恕不接收，本次采购不接受邮寄的响应文件。</w:t>
      </w:r>
    </w:p>
    <w:p>
      <w:pPr>
        <w:pStyle w:val="54"/>
        <w:wordWrap/>
        <w:spacing w:line="360" w:lineRule="auto"/>
        <w:ind w:firstLine="562"/>
        <w:rPr>
          <w:rFonts w:ascii="仿宋_GB2312" w:eastAsia="仿宋_GB2312" w:hAnsiTheme="minorEastAsia" w:cstheme="minorEastAsia"/>
          <w:sz w:val="28"/>
        </w:rPr>
      </w:pPr>
      <w:bookmarkStart w:id="122" w:name="_Toc22607"/>
      <w:bookmarkStart w:id="123" w:name="_Toc28258"/>
      <w:bookmarkStart w:id="124" w:name="_Toc6589"/>
      <w:bookmarkStart w:id="125" w:name="_Toc19350"/>
      <w:bookmarkStart w:id="126" w:name="_Toc20874"/>
      <w:bookmarkStart w:id="127" w:name="_Toc12811"/>
      <w:bookmarkStart w:id="128" w:name="_Toc1175"/>
      <w:bookmarkStart w:id="129" w:name="_Toc12353"/>
      <w:bookmarkStart w:id="130" w:name="_Toc14430"/>
      <w:bookmarkStart w:id="131" w:name="_Toc27069"/>
      <w:bookmarkStart w:id="132" w:name="_Toc6738"/>
      <w:bookmarkStart w:id="133" w:name="_Toc23957"/>
      <w:bookmarkStart w:id="134" w:name="_Toc12680"/>
      <w:bookmarkStart w:id="135" w:name="_Toc31105"/>
      <w:bookmarkStart w:id="136" w:name="_Toc7117"/>
      <w:bookmarkStart w:id="137" w:name="_Toc23608"/>
      <w:bookmarkStart w:id="138" w:name="_Toc12710"/>
      <w:bookmarkStart w:id="139" w:name="_Toc20627"/>
      <w:bookmarkStart w:id="140" w:name="_Toc4888"/>
      <w:bookmarkStart w:id="141" w:name="_Toc7845"/>
      <w:bookmarkStart w:id="142" w:name="_Toc19798"/>
      <w:bookmarkStart w:id="143" w:name="_Toc6559"/>
      <w:bookmarkStart w:id="144" w:name="_Toc4155"/>
      <w:bookmarkStart w:id="145" w:name="_Toc16705"/>
      <w:r>
        <w:rPr>
          <w:rFonts w:hint="eastAsia" w:ascii="仿宋_GB2312" w:eastAsia="仿宋_GB2312" w:hAnsiTheme="minorEastAsia" w:cstheme="minorEastAsia"/>
          <w:sz w:val="28"/>
        </w:rPr>
        <w:t>五、供应商邀请方式及采购信息发布媒体</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pPr>
        <w:pStyle w:val="43"/>
        <w:tabs>
          <w:tab w:val="left" w:pos="0"/>
        </w:tabs>
        <w:topLinePunct/>
        <w:ind w:firstLine="56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本采购邀请在四川广播电视台官网上以公告形式发布。</w:t>
      </w:r>
    </w:p>
    <w:p>
      <w:pPr>
        <w:pStyle w:val="54"/>
        <w:wordWrap/>
        <w:spacing w:line="360" w:lineRule="auto"/>
        <w:ind w:firstLine="562"/>
        <w:rPr>
          <w:rFonts w:ascii="仿宋_GB2312" w:eastAsia="仿宋_GB2312" w:hAnsiTheme="minorEastAsia" w:cstheme="minorEastAsia"/>
          <w:sz w:val="28"/>
        </w:rPr>
      </w:pPr>
      <w:bookmarkStart w:id="146" w:name="_Toc7232"/>
      <w:bookmarkStart w:id="147" w:name="_Toc18860"/>
      <w:bookmarkStart w:id="148" w:name="_Toc6656"/>
      <w:bookmarkStart w:id="149" w:name="_Toc13415"/>
      <w:bookmarkStart w:id="150" w:name="_Toc14321"/>
      <w:bookmarkStart w:id="151" w:name="_Toc26803"/>
      <w:bookmarkStart w:id="152" w:name="_Toc3928"/>
      <w:bookmarkStart w:id="153" w:name="_Toc31341"/>
      <w:bookmarkStart w:id="154" w:name="_Toc8631"/>
      <w:bookmarkStart w:id="155" w:name="_Toc17923"/>
      <w:bookmarkStart w:id="156" w:name="_Toc23929"/>
      <w:bookmarkStart w:id="157" w:name="_Toc688"/>
      <w:bookmarkStart w:id="158" w:name="_Toc27636"/>
      <w:bookmarkStart w:id="159" w:name="_Toc11107"/>
      <w:bookmarkStart w:id="160" w:name="_Toc429"/>
      <w:bookmarkStart w:id="161" w:name="_Toc5832"/>
      <w:bookmarkStart w:id="162" w:name="_Toc5829"/>
      <w:bookmarkStart w:id="163" w:name="_Toc11388"/>
      <w:bookmarkStart w:id="164" w:name="_Toc376"/>
      <w:bookmarkStart w:id="165" w:name="_Toc24299"/>
      <w:bookmarkStart w:id="166" w:name="_Toc6841"/>
      <w:bookmarkStart w:id="167" w:name="_Toc4311"/>
      <w:bookmarkStart w:id="168" w:name="_Toc204"/>
      <w:bookmarkStart w:id="169" w:name="_Toc29872"/>
      <w:r>
        <w:rPr>
          <w:rFonts w:hint="eastAsia" w:ascii="仿宋_GB2312" w:eastAsia="仿宋_GB2312" w:hAnsiTheme="minorEastAsia" w:cstheme="minorEastAsia"/>
          <w:sz w:val="28"/>
        </w:rPr>
        <w:t>六、凡对本次采购提出询问，请按以下方式联系</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采购人信息：</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名    称：四川星海视听新媒体有限公司</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地    址：成都高新区世纪城路66号1栋1层1号</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联 系 人：</w:t>
      </w:r>
      <w:r>
        <w:rPr>
          <w:rFonts w:hint="eastAsia" w:ascii="仿宋_GB2312" w:eastAsia="仿宋_GB2312" w:hAnsiTheme="minorEastAsia" w:cstheme="minorEastAsia"/>
          <w:sz w:val="28"/>
          <w:szCs w:val="24"/>
        </w:rPr>
        <w:t>虞</w:t>
      </w:r>
      <w:r>
        <w:rPr>
          <w:rFonts w:hint="eastAsia" w:ascii="仿宋_GB2312" w:eastAsia="仿宋_GB2312" w:hAnsiTheme="minorEastAsia" w:cstheme="minorEastAsia"/>
          <w:sz w:val="28"/>
          <w:szCs w:val="24"/>
          <w:lang w:val="zh-CN"/>
        </w:rPr>
        <w:t>老师</w:t>
      </w:r>
    </w:p>
    <w:p>
      <w:pPr>
        <w:pStyle w:val="43"/>
        <w:tabs>
          <w:tab w:val="left" w:pos="0"/>
        </w:tabs>
        <w:topLinePunct/>
        <w:ind w:firstLine="56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lang w:val="zh-CN"/>
        </w:rPr>
        <w:t>联系方式：028-850082</w:t>
      </w:r>
      <w:r>
        <w:rPr>
          <w:rFonts w:hint="eastAsia" w:ascii="仿宋_GB2312" w:eastAsia="仿宋_GB2312" w:hAnsiTheme="minorEastAsia" w:cstheme="minorEastAsia"/>
          <w:sz w:val="28"/>
          <w:szCs w:val="24"/>
        </w:rPr>
        <w:t>10</w:t>
      </w:r>
    </w:p>
    <w:p>
      <w:pPr>
        <w:pStyle w:val="43"/>
        <w:tabs>
          <w:tab w:val="left" w:pos="0"/>
        </w:tabs>
        <w:topLinePunct/>
        <w:ind w:firstLine="56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电子邮件：</w:t>
      </w:r>
      <w:r>
        <w:rPr>
          <w:rFonts w:hint="eastAsia" w:ascii="仿宋_GB2312" w:eastAsia="仿宋_GB2312" w:hAnsiTheme="minorEastAsia" w:cstheme="minorEastAsia"/>
          <w:sz w:val="28"/>
          <w:szCs w:val="24"/>
        </w:rPr>
        <w:t>449718166</w:t>
      </w:r>
      <w:r>
        <w:rPr>
          <w:rFonts w:hint="eastAsia" w:ascii="仿宋_GB2312" w:eastAsia="仿宋_GB2312" w:hAnsiTheme="minorEastAsia" w:cstheme="minorEastAsia"/>
          <w:sz w:val="28"/>
          <w:szCs w:val="24"/>
          <w:lang w:val="zh-CN"/>
        </w:rPr>
        <w:t>@qq.com</w:t>
      </w:r>
    </w:p>
    <w:bookmarkEnd w:id="24"/>
    <w:bookmarkEnd w:id="25"/>
    <w:bookmarkEnd w:id="26"/>
    <w:bookmarkEnd w:id="27"/>
    <w:bookmarkEnd w:id="28"/>
    <w:bookmarkEnd w:id="29"/>
    <w:bookmarkEnd w:id="30"/>
    <w:bookmarkEnd w:id="31"/>
    <w:bookmarkEnd w:id="32"/>
    <w:bookmarkEnd w:id="33"/>
    <w:bookmarkEnd w:id="34"/>
    <w:bookmarkEnd w:id="35"/>
    <w:bookmarkEnd w:id="36"/>
    <w:bookmarkEnd w:id="37"/>
    <w:p/>
    <w:p>
      <w:pPr>
        <w:topLinePunct/>
        <w:adjustRightInd w:val="0"/>
        <w:snapToGrid w:val="0"/>
        <w:spacing w:before="120" w:beforeLines="50" w:after="120" w:afterLines="50" w:line="360" w:lineRule="auto"/>
        <w:jc w:val="center"/>
        <w:outlineLvl w:val="0"/>
        <w:rPr>
          <w:rFonts w:ascii="黑体" w:hAnsi="黑体" w:eastAsia="黑体" w:cstheme="minorEastAsia"/>
          <w:bCs/>
          <w:sz w:val="36"/>
          <w:szCs w:val="36"/>
        </w:rPr>
      </w:pPr>
      <w:bookmarkStart w:id="170" w:name="_Toc21313"/>
      <w:bookmarkStart w:id="171" w:name="_Toc931"/>
      <w:bookmarkStart w:id="172" w:name="_Toc3373"/>
      <w:bookmarkStart w:id="173" w:name="_Toc213396759"/>
      <w:bookmarkStart w:id="174" w:name="_Toc14832"/>
      <w:bookmarkStart w:id="175" w:name="_Toc17349"/>
      <w:bookmarkStart w:id="176" w:name="_Toc12914"/>
      <w:bookmarkStart w:id="177" w:name="_Toc217446031"/>
      <w:bookmarkStart w:id="178" w:name="_Toc31681"/>
      <w:bookmarkStart w:id="179" w:name="_Toc213397009"/>
      <w:bookmarkStart w:id="180" w:name="_Toc32026"/>
      <w:bookmarkStart w:id="181" w:name="_Toc2850"/>
      <w:bookmarkStart w:id="182" w:name="_Toc5509"/>
      <w:bookmarkStart w:id="183" w:name="_Toc213496267"/>
      <w:bookmarkStart w:id="184" w:name="_Toc213396945"/>
      <w:r>
        <w:rPr>
          <w:rFonts w:hint="eastAsia" w:asciiTheme="minorEastAsia" w:hAnsiTheme="minorEastAsia" w:eastAsiaTheme="minorEastAsia" w:cstheme="minorEastAsia"/>
          <w:sz w:val="36"/>
        </w:rPr>
        <w:br w:type="page"/>
      </w:r>
      <w:bookmarkStart w:id="185" w:name="_Toc12882"/>
      <w:bookmarkStart w:id="186" w:name="_Toc10156"/>
      <w:bookmarkStart w:id="187" w:name="_Toc16704"/>
      <w:bookmarkStart w:id="188" w:name="_Toc22736"/>
      <w:bookmarkStart w:id="189" w:name="_Toc22877"/>
      <w:bookmarkStart w:id="190" w:name="_Toc5920"/>
      <w:bookmarkStart w:id="191" w:name="_Toc20986"/>
      <w:bookmarkStart w:id="192" w:name="_Toc28825"/>
      <w:bookmarkStart w:id="193" w:name="_Toc12038"/>
      <w:bookmarkStart w:id="194" w:name="_Toc19532"/>
      <w:bookmarkStart w:id="195" w:name="_Toc5478"/>
      <w:bookmarkStart w:id="196" w:name="_Toc13924"/>
      <w:bookmarkStart w:id="197" w:name="_Toc24416"/>
      <w:bookmarkStart w:id="198" w:name="_Toc892"/>
      <w:bookmarkStart w:id="199" w:name="_Toc9089"/>
      <w:bookmarkStart w:id="200" w:name="_Toc3955"/>
      <w:bookmarkStart w:id="201" w:name="_Toc13244"/>
      <w:bookmarkStart w:id="202" w:name="_Toc1761"/>
      <w:bookmarkStart w:id="203" w:name="_Toc2787"/>
      <w:bookmarkStart w:id="204" w:name="_Toc26736"/>
      <w:bookmarkStart w:id="205" w:name="_Toc28081"/>
      <w:bookmarkStart w:id="206" w:name="_Toc30661"/>
      <w:bookmarkStart w:id="207" w:name="_Toc29367"/>
      <w:bookmarkStart w:id="208" w:name="_Toc23895"/>
      <w:bookmarkStart w:id="209" w:name="_Toc26974"/>
      <w:bookmarkStart w:id="210" w:name="_Toc20445"/>
      <w:bookmarkStart w:id="211" w:name="_Toc2186"/>
      <w:bookmarkStart w:id="212" w:name="_Toc32374"/>
      <w:bookmarkStart w:id="213" w:name="_Toc16981"/>
      <w:bookmarkStart w:id="214" w:name="_Toc23175"/>
      <w:bookmarkStart w:id="215" w:name="_Toc18800"/>
      <w:r>
        <w:rPr>
          <w:rFonts w:hint="eastAsia" w:ascii="黑体" w:hAnsi="黑体" w:eastAsia="黑体" w:cstheme="minorEastAsia"/>
          <w:bCs/>
          <w:sz w:val="36"/>
          <w:szCs w:val="36"/>
        </w:rPr>
        <w:t>第二章 采购须知</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pPr>
        <w:pStyle w:val="54"/>
        <w:spacing w:before="120" w:beforeLines="50" w:after="120" w:afterLines="50"/>
        <w:ind w:firstLine="0" w:firstLineChars="0"/>
        <w:jc w:val="center"/>
        <w:rPr>
          <w:rFonts w:ascii="仿宋_GB2312" w:eastAsia="仿宋_GB2312" w:hAnsiTheme="minorEastAsia" w:cstheme="minorEastAsia"/>
          <w:sz w:val="32"/>
          <w:szCs w:val="28"/>
        </w:rPr>
      </w:pPr>
      <w:bookmarkStart w:id="216" w:name="_Toc29740"/>
      <w:bookmarkStart w:id="217" w:name="_Toc10206"/>
      <w:bookmarkStart w:id="218" w:name="_Toc12408"/>
      <w:bookmarkStart w:id="219" w:name="_Toc3217"/>
      <w:bookmarkStart w:id="220" w:name="_Toc9493"/>
      <w:bookmarkStart w:id="221" w:name="_Toc22826"/>
      <w:bookmarkStart w:id="222" w:name="_Toc1500"/>
      <w:bookmarkStart w:id="223" w:name="_Toc9593"/>
      <w:bookmarkStart w:id="224" w:name="_Toc22309"/>
      <w:bookmarkStart w:id="225" w:name="_Toc11589"/>
      <w:bookmarkStart w:id="226" w:name="_Toc1462"/>
      <w:bookmarkStart w:id="227" w:name="_Toc23522"/>
      <w:bookmarkStart w:id="228" w:name="_Toc25690"/>
      <w:bookmarkStart w:id="229" w:name="_Toc30368"/>
      <w:bookmarkStart w:id="230" w:name="_Toc2170"/>
      <w:bookmarkStart w:id="231" w:name="_Toc13689"/>
      <w:bookmarkStart w:id="232" w:name="_Toc1522"/>
      <w:bookmarkStart w:id="233" w:name="_Toc2865"/>
      <w:bookmarkStart w:id="234" w:name="_Toc15949"/>
      <w:bookmarkStart w:id="235" w:name="_Toc26795"/>
      <w:bookmarkStart w:id="236" w:name="_Toc26607"/>
      <w:bookmarkStart w:id="237" w:name="_Toc4715"/>
      <w:bookmarkStart w:id="238" w:name="_Toc21494"/>
      <w:bookmarkStart w:id="239" w:name="_Toc30021"/>
      <w:bookmarkStart w:id="240" w:name="_Toc26768"/>
      <w:bookmarkStart w:id="241" w:name="_Toc11369"/>
      <w:bookmarkStart w:id="242" w:name="_Toc12557"/>
      <w:bookmarkStart w:id="243" w:name="_Toc2403"/>
      <w:bookmarkStart w:id="244" w:name="_Toc16960"/>
      <w:bookmarkStart w:id="245" w:name="_Toc22129"/>
      <w:bookmarkStart w:id="246" w:name="_Toc3436"/>
      <w:bookmarkStart w:id="247" w:name="_Toc17990"/>
      <w:bookmarkStart w:id="248" w:name="_Toc12676"/>
      <w:bookmarkStart w:id="249" w:name="_Toc6233"/>
      <w:bookmarkStart w:id="250" w:name="_Toc4438"/>
      <w:bookmarkStart w:id="251" w:name="_Toc2331"/>
      <w:bookmarkStart w:id="252" w:name="_Toc18932"/>
      <w:bookmarkStart w:id="253" w:name="_Toc8713"/>
      <w:r>
        <w:rPr>
          <w:rFonts w:hint="eastAsia" w:ascii="仿宋_GB2312" w:eastAsia="仿宋_GB2312" w:hAnsiTheme="minorEastAsia" w:cstheme="minorEastAsia"/>
          <w:sz w:val="32"/>
          <w:szCs w:val="28"/>
        </w:rPr>
        <w:t>一、采购须知前附表</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tbl>
      <w:tblPr>
        <w:tblStyle w:val="25"/>
        <w:tblW w:w="10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09"/>
        <w:gridCol w:w="1985"/>
        <w:gridCol w:w="75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4" w:hRule="atLeast"/>
          <w:tblHeader/>
          <w:jc w:val="center"/>
        </w:trPr>
        <w:tc>
          <w:tcPr>
            <w:tcW w:w="809" w:type="dxa"/>
            <w:vAlign w:val="center"/>
          </w:tcPr>
          <w:p>
            <w:pPr>
              <w:wordWrap w:val="0"/>
              <w:topLinePunct/>
              <w:adjustRightInd w:val="0"/>
              <w:snapToGrid w:val="0"/>
              <w:spacing w:line="320" w:lineRule="exact"/>
              <w:rPr>
                <w:rFonts w:ascii="仿宋_GB2312" w:eastAsia="仿宋_GB2312" w:hAnsiTheme="minorEastAsia" w:cstheme="minorEastAsia"/>
                <w:b/>
                <w:bCs/>
                <w:sz w:val="22"/>
                <w:szCs w:val="21"/>
              </w:rPr>
            </w:pPr>
            <w:r>
              <w:rPr>
                <w:rFonts w:hint="eastAsia" w:ascii="仿宋_GB2312" w:eastAsia="仿宋_GB2312" w:hAnsiTheme="minorEastAsia" w:cstheme="minorEastAsia"/>
                <w:b/>
                <w:bCs/>
                <w:sz w:val="22"/>
                <w:szCs w:val="21"/>
              </w:rPr>
              <w:t>序号</w:t>
            </w:r>
          </w:p>
        </w:tc>
        <w:tc>
          <w:tcPr>
            <w:tcW w:w="1985" w:type="dxa"/>
            <w:vAlign w:val="center"/>
          </w:tcPr>
          <w:p>
            <w:pPr>
              <w:wordWrap w:val="0"/>
              <w:topLinePunct/>
              <w:adjustRightInd w:val="0"/>
              <w:snapToGrid w:val="0"/>
              <w:spacing w:line="320" w:lineRule="exact"/>
              <w:jc w:val="center"/>
              <w:rPr>
                <w:rFonts w:ascii="仿宋_GB2312" w:eastAsia="仿宋_GB2312" w:hAnsiTheme="minorEastAsia" w:cstheme="minorEastAsia"/>
                <w:b/>
                <w:bCs/>
                <w:sz w:val="22"/>
                <w:szCs w:val="21"/>
              </w:rPr>
            </w:pPr>
            <w:r>
              <w:rPr>
                <w:rFonts w:hint="eastAsia" w:ascii="仿宋_GB2312" w:eastAsia="仿宋_GB2312" w:hAnsiTheme="minorEastAsia" w:cstheme="minorEastAsia"/>
                <w:b/>
                <w:bCs/>
                <w:sz w:val="22"/>
                <w:szCs w:val="21"/>
              </w:rPr>
              <w:t>须知事项</w:t>
            </w:r>
          </w:p>
        </w:tc>
        <w:tc>
          <w:tcPr>
            <w:tcW w:w="7538" w:type="dxa"/>
            <w:vAlign w:val="center"/>
          </w:tcPr>
          <w:p>
            <w:pPr>
              <w:wordWrap w:val="0"/>
              <w:topLinePunct/>
              <w:adjustRightInd w:val="0"/>
              <w:snapToGrid w:val="0"/>
              <w:spacing w:line="320" w:lineRule="exact"/>
              <w:jc w:val="center"/>
              <w:rPr>
                <w:rFonts w:ascii="仿宋_GB2312" w:eastAsia="仿宋_GB2312" w:hAnsiTheme="minorEastAsia" w:cstheme="minorEastAsia"/>
                <w:b/>
                <w:bCs/>
                <w:sz w:val="22"/>
                <w:szCs w:val="21"/>
              </w:rPr>
            </w:pPr>
            <w:r>
              <w:rPr>
                <w:rFonts w:hint="eastAsia" w:ascii="仿宋_GB2312" w:eastAsia="仿宋_GB2312" w:hAnsiTheme="minorEastAsia" w:cstheme="minorEastAsia"/>
                <w:b/>
                <w:bCs/>
                <w:sz w:val="22"/>
                <w:szCs w:val="21"/>
              </w:rPr>
              <w:t>说明和要求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8" w:hRule="atLeast"/>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采购预算</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预算：923680元/年。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9" w:hRule="atLeast"/>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报价要求</w:t>
            </w:r>
          </w:p>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(实质性要求)</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1.本项目采购单价控制价：12.55元/条。</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2.本项目采用现场报价，供应商提交的报价不得超过本项目采购单价控制价，否则将被作为无效响应处理。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3" w:hRule="atLeast"/>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采购方式</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竞争性磋商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8" w:hRule="atLeast"/>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rPr>
              <w:t>协商</w:t>
            </w:r>
            <w:r>
              <w:rPr>
                <w:rFonts w:hint="eastAsia" w:ascii="仿宋_GB2312" w:eastAsia="仿宋_GB2312" w:hAnsiTheme="minorEastAsia" w:cstheme="minorEastAsia"/>
                <w:sz w:val="22"/>
                <w:szCs w:val="21"/>
                <w:lang w:val="zh-CN"/>
              </w:rPr>
              <w:t>办法</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详见第</w:t>
            </w:r>
            <w:r>
              <w:rPr>
                <w:rFonts w:hint="eastAsia" w:ascii="仿宋_GB2312" w:eastAsia="仿宋_GB2312" w:hAnsiTheme="minorEastAsia" w:cstheme="minorEastAsia"/>
                <w:sz w:val="22"/>
                <w:szCs w:val="21"/>
              </w:rPr>
              <w:t>五</w:t>
            </w:r>
            <w:r>
              <w:rPr>
                <w:rFonts w:hint="eastAsia" w:ascii="仿宋_GB2312" w:eastAsia="仿宋_GB2312" w:hAnsiTheme="minorEastAsia" w:cstheme="minorEastAsia"/>
                <w:sz w:val="22"/>
                <w:szCs w:val="21"/>
                <w:lang w:val="zh-CN"/>
              </w:rPr>
              <w:t>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协商日期和地点，协商人员数量</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1.协商日期：响应文件递交当日；</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2.地点：同响应文件递交地点；</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3.协商小组人员：3名。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pPr>
              <w:pStyle w:val="44"/>
              <w:numPr>
                <w:ilvl w:val="0"/>
                <w:numId w:val="8"/>
              </w:numPr>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p>
        </w:tc>
        <w:tc>
          <w:tcPr>
            <w:tcW w:w="1985" w:type="dxa"/>
            <w:vAlign w:val="center"/>
          </w:tcPr>
          <w:p>
            <w:pPr>
              <w:pStyle w:val="44"/>
              <w:spacing w:line="320" w:lineRule="exact"/>
              <w:ind w:left="17" w:leftChars="5" w:right="17" w:rightChars="5"/>
              <w:jc w:val="center"/>
              <w:rPr>
                <w:rFonts w:ascii="仿宋_GB2312" w:eastAsia="仿宋_GB2312" w:hAnsiTheme="minorEastAsia" w:cstheme="minorEastAsia"/>
                <w:sz w:val="22"/>
                <w:szCs w:val="21"/>
              </w:rPr>
            </w:pPr>
            <w:r>
              <w:rPr>
                <w:rFonts w:hint="eastAsia" w:ascii="仿宋_GB2312" w:eastAsia="仿宋_GB2312" w:hAnsiTheme="minorEastAsia" w:cstheme="minorEastAsia"/>
                <w:bCs/>
                <w:sz w:val="22"/>
                <w:szCs w:val="21"/>
              </w:rPr>
              <w:t>需要递交的资料及密封</w:t>
            </w:r>
          </w:p>
        </w:tc>
        <w:tc>
          <w:tcPr>
            <w:tcW w:w="7538" w:type="dxa"/>
            <w:vAlign w:val="center"/>
          </w:tcPr>
          <w:p>
            <w:pPr>
              <w:pStyle w:val="44"/>
              <w:wordWrap w:val="0"/>
              <w:spacing w:line="320" w:lineRule="exact"/>
              <w:ind w:left="17" w:leftChars="5" w:right="17" w:rightChars="5"/>
              <w:rPr>
                <w:rFonts w:ascii="仿宋_GB2312" w:eastAsia="仿宋_GB2312" w:hAnsiTheme="minorEastAsia" w:cstheme="minorEastAsia"/>
                <w:bCs/>
                <w:sz w:val="22"/>
                <w:szCs w:val="21"/>
                <w:lang w:val="zh-CN"/>
              </w:rPr>
            </w:pPr>
            <w:r>
              <w:rPr>
                <w:rFonts w:hint="eastAsia" w:ascii="仿宋_GB2312" w:eastAsia="仿宋_GB2312" w:hAnsiTheme="minorEastAsia" w:cstheme="minorEastAsia"/>
                <w:bCs/>
                <w:sz w:val="22"/>
                <w:szCs w:val="21"/>
              </w:rPr>
              <w:t>1.</w:t>
            </w:r>
            <w:r>
              <w:rPr>
                <w:rFonts w:hint="eastAsia" w:ascii="仿宋_GB2312" w:eastAsia="仿宋_GB2312"/>
                <w:bCs/>
                <w:sz w:val="22"/>
              </w:rPr>
              <w:t>响应文件包含纸质版和电子档。纸质版为：正本一份，副本贰份；电子档为：Word版、PDF版（盖章版扫描件）各一份，需密封在1个U盘中。</w:t>
            </w:r>
          </w:p>
          <w:p>
            <w:pPr>
              <w:pStyle w:val="44"/>
              <w:wordWrap w:val="0"/>
              <w:spacing w:line="320" w:lineRule="exact"/>
              <w:ind w:left="17" w:leftChars="5" w:right="17" w:rightChars="5"/>
              <w:rPr>
                <w:rFonts w:ascii="仿宋_GB2312" w:eastAsia="仿宋_GB2312" w:hAnsiTheme="minorEastAsia" w:cstheme="minorEastAsia"/>
                <w:sz w:val="22"/>
                <w:szCs w:val="21"/>
                <w:lang w:val="zh-CN"/>
              </w:rPr>
            </w:pPr>
            <w:r>
              <w:rPr>
                <w:rFonts w:hint="eastAsia" w:ascii="仿宋_GB2312" w:eastAsia="仿宋_GB2312" w:hAnsiTheme="minorEastAsia" w:cstheme="minorEastAsia"/>
                <w:bCs/>
                <w:sz w:val="22"/>
                <w:szCs w:val="21"/>
              </w:rPr>
              <w:t>2.</w:t>
            </w:r>
            <w:r>
              <w:rPr>
                <w:rFonts w:hint="eastAsia" w:ascii="仿宋_GB2312" w:eastAsia="仿宋_GB2312" w:hAnsiTheme="minorEastAsia" w:cstheme="minorEastAsia"/>
                <w:bCs/>
                <w:sz w:val="22"/>
                <w:szCs w:val="21"/>
                <w:lang w:val="zh-CN"/>
              </w:rPr>
              <w:t>响应文件可以密封为一袋或几袋；密封袋应按第四章中响应文件格式“密封袋格式”</w:t>
            </w:r>
            <w:r>
              <w:rPr>
                <w:rFonts w:hint="eastAsia" w:ascii="仿宋_GB2312" w:eastAsia="仿宋_GB2312" w:hAnsiTheme="minorEastAsia" w:cstheme="minorEastAsia"/>
                <w:bCs/>
                <w:sz w:val="22"/>
                <w:szCs w:val="21"/>
              </w:rPr>
              <w:t>要求</w:t>
            </w:r>
            <w:r>
              <w:rPr>
                <w:rFonts w:hint="eastAsia" w:ascii="仿宋_GB2312" w:eastAsia="仿宋_GB2312" w:hAnsiTheme="minorEastAsia" w:cstheme="minorEastAsia"/>
                <w:bCs/>
                <w:sz w:val="22"/>
                <w:szCs w:val="21"/>
                <w:lang w:val="zh-CN"/>
              </w:rPr>
              <w:t>制作，并加盖供应商(法定名称)</w:t>
            </w:r>
            <w:r>
              <w:rPr>
                <w:rFonts w:hint="eastAsia" w:ascii="仿宋_GB2312" w:eastAsia="仿宋_GB2312" w:hAnsiTheme="minorEastAsia" w:cstheme="minorEastAsia"/>
                <w:bCs/>
                <w:sz w:val="22"/>
                <w:szCs w:val="21"/>
              </w:rPr>
              <w:t>公</w:t>
            </w:r>
            <w:r>
              <w:rPr>
                <w:rFonts w:hint="eastAsia" w:ascii="仿宋_GB2312" w:eastAsia="仿宋_GB2312" w:hAnsiTheme="minorEastAsia" w:cstheme="minorEastAsia"/>
                <w:bCs/>
                <w:sz w:val="22"/>
                <w:szCs w:val="21"/>
                <w:lang w:val="zh-CN"/>
              </w:rPr>
              <w:t>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8" w:hRule="atLeast"/>
          <w:jc w:val="center"/>
        </w:trPr>
        <w:tc>
          <w:tcPr>
            <w:tcW w:w="809" w:type="dxa"/>
            <w:vAlign w:val="center"/>
          </w:tcPr>
          <w:p>
            <w:pPr>
              <w:pStyle w:val="45"/>
              <w:tabs>
                <w:tab w:val="left" w:pos="0"/>
              </w:tabs>
              <w:wordWrap w:val="0"/>
              <w:topLinePunct/>
              <w:adjustRightInd w:val="0"/>
              <w:snapToGrid w:val="0"/>
              <w:spacing w:line="320" w:lineRule="exact"/>
              <w:ind w:right="68" w:rightChars="20" w:firstLine="0" w:firstLineChars="0"/>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7</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异常低价审查</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bCs/>
                <w:sz w:val="22"/>
                <w:lang w:val="zh-CN"/>
              </w:rPr>
              <w:t>供应商报价低于全部通过符合性审查供应商报价平均值的50%，或低于通过符合性审查且报价次低供应商报价的50%，或低于采购项目最高限价的45%，或其他经评审委员会判定，供应商报价过低，可能影响产品质量或或无法诚信履约的情形的，评审委员会须启动异常低价审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8" w:hRule="atLeast"/>
          <w:jc w:val="center"/>
        </w:trPr>
        <w:tc>
          <w:tcPr>
            <w:tcW w:w="809" w:type="dxa"/>
            <w:vAlign w:val="center"/>
          </w:tcPr>
          <w:p>
            <w:pPr>
              <w:pStyle w:val="45"/>
              <w:tabs>
                <w:tab w:val="left" w:pos="0"/>
              </w:tabs>
              <w:wordWrap w:val="0"/>
              <w:topLinePunct/>
              <w:adjustRightInd w:val="0"/>
              <w:snapToGrid w:val="0"/>
              <w:spacing w:line="320" w:lineRule="exact"/>
              <w:ind w:right="68" w:rightChars="20" w:firstLine="0" w:firstLineChars="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 xml:space="preserve">  8</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磋商保证金</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本项目不收取</w:t>
            </w:r>
            <w:r>
              <w:rPr>
                <w:rFonts w:hint="eastAsia" w:ascii="仿宋_GB2312" w:eastAsia="仿宋_GB2312" w:hAnsiTheme="minorEastAsia" w:cstheme="minorEastAsia"/>
                <w:sz w:val="22"/>
                <w:szCs w:val="21"/>
              </w:rPr>
              <w:t>磋商</w:t>
            </w:r>
            <w:r>
              <w:rPr>
                <w:rFonts w:hint="eastAsia" w:ascii="仿宋_GB2312" w:eastAsia="仿宋_GB2312" w:hAnsiTheme="minorEastAsia" w:cstheme="minorEastAsia"/>
                <w:sz w:val="22"/>
                <w:szCs w:val="21"/>
                <w:lang w:val="zh-CN"/>
              </w:rPr>
              <w:t>保证金。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9" w:hRule="atLeast"/>
          <w:jc w:val="center"/>
        </w:trPr>
        <w:tc>
          <w:tcPr>
            <w:tcW w:w="809" w:type="dxa"/>
            <w:vAlign w:val="center"/>
          </w:tcPr>
          <w:p>
            <w:pPr>
              <w:pStyle w:val="44"/>
              <w:tabs>
                <w:tab w:val="left" w:pos="0"/>
              </w:tabs>
              <w:wordWrap w:val="0"/>
              <w:topLinePunct/>
              <w:autoSpaceDE/>
              <w:autoSpaceDN/>
              <w:snapToGrid w:val="0"/>
              <w:spacing w:line="320" w:lineRule="exact"/>
              <w:ind w:right="68" w:rightChars="20" w:firstLine="220" w:firstLineChars="10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9</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履约保证金</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lang w:val="zh-CN"/>
              </w:rPr>
              <w:t>成交供应商需向采购人交付履约保证金，履约保证金的金额为项目预估成交总额的5%。成交供应商应当在合同签订之日起3个工作日内向采购人足额缴纳履约保证金。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pPr>
              <w:pStyle w:val="44"/>
              <w:tabs>
                <w:tab w:val="left" w:pos="0"/>
              </w:tabs>
              <w:wordWrap w:val="0"/>
              <w:topLinePunct/>
              <w:autoSpaceDE/>
              <w:autoSpaceDN/>
              <w:snapToGrid w:val="0"/>
              <w:spacing w:line="320" w:lineRule="exact"/>
              <w:ind w:right="68" w:rightChars="20" w:firstLine="220" w:firstLineChars="10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10</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成交通知书</w:t>
            </w:r>
          </w:p>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领取</w:t>
            </w:r>
          </w:p>
        </w:tc>
        <w:tc>
          <w:tcPr>
            <w:tcW w:w="7538" w:type="dxa"/>
            <w:vAlign w:val="center"/>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采购结果公告在四川广播电视台官网上发布后，请成交供应商凭有效身份证明证件到四川星海视听新媒体有限公司领取成交通知书，</w:t>
            </w:r>
            <w:r>
              <w:rPr>
                <w:rFonts w:hint="eastAsia" w:ascii="仿宋_GB2312" w:eastAsia="仿宋_GB2312" w:hAnsiTheme="minorEastAsia" w:cstheme="minorEastAsia"/>
                <w:sz w:val="22"/>
                <w:szCs w:val="21"/>
              </w:rPr>
              <w:t>或邮寄至供应商。</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联 系 人：</w:t>
            </w:r>
            <w:r>
              <w:rPr>
                <w:rFonts w:hint="eastAsia" w:ascii="仿宋_GB2312" w:eastAsia="仿宋_GB2312" w:hAnsiTheme="minorEastAsia" w:cstheme="minorEastAsia"/>
                <w:sz w:val="22"/>
                <w:szCs w:val="21"/>
              </w:rPr>
              <w:t>虞</w:t>
            </w:r>
            <w:r>
              <w:rPr>
                <w:rFonts w:hint="eastAsia" w:ascii="仿宋_GB2312" w:eastAsia="仿宋_GB2312" w:hAnsiTheme="minorEastAsia" w:cstheme="minorEastAsia"/>
                <w:sz w:val="22"/>
                <w:szCs w:val="21"/>
                <w:lang w:val="zh-CN"/>
              </w:rPr>
              <w:t>老师</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lang w:val="zh-CN"/>
              </w:rPr>
              <w:t>联系方式：028-850082</w:t>
            </w:r>
            <w:r>
              <w:rPr>
                <w:rFonts w:hint="eastAsia" w:ascii="仿宋_GB2312" w:eastAsia="仿宋_GB2312" w:hAnsiTheme="minorEastAsia" w:cstheme="minorEastAsia"/>
                <w:sz w:val="22"/>
                <w:szCs w:val="21"/>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6" w:hRule="atLeast"/>
          <w:jc w:val="center"/>
        </w:trPr>
        <w:tc>
          <w:tcPr>
            <w:tcW w:w="809" w:type="dxa"/>
            <w:vAlign w:val="center"/>
          </w:tcPr>
          <w:p>
            <w:pPr>
              <w:pStyle w:val="45"/>
              <w:tabs>
                <w:tab w:val="left" w:pos="0"/>
              </w:tabs>
              <w:wordWrap w:val="0"/>
              <w:topLinePunct/>
              <w:adjustRightInd w:val="0"/>
              <w:snapToGrid w:val="0"/>
              <w:spacing w:line="320" w:lineRule="exact"/>
              <w:ind w:right="68" w:rightChars="20" w:firstLine="0" w:firstLineChars="0"/>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11</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签署及盖章</w:t>
            </w:r>
          </w:p>
        </w:tc>
        <w:tc>
          <w:tcPr>
            <w:tcW w:w="7538" w:type="dxa"/>
            <w:vAlign w:val="center"/>
          </w:tcPr>
          <w:p>
            <w:pPr>
              <w:pStyle w:val="43"/>
              <w:wordWrap w:val="0"/>
              <w:topLinePunct/>
              <w:adjustRightInd w:val="0"/>
              <w:snapToGrid w:val="0"/>
              <w:spacing w:line="320" w:lineRule="exact"/>
              <w:ind w:right="34" w:rightChars="10" w:firstLine="0" w:firstLineChars="0"/>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法定代表人/单位负责人签字可盖法人印章或签字均具有法定效力。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09" w:type="dxa"/>
            <w:vAlign w:val="center"/>
          </w:tcPr>
          <w:p>
            <w:pPr>
              <w:pStyle w:val="44"/>
              <w:tabs>
                <w:tab w:val="left" w:pos="0"/>
              </w:tabs>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12</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采购文件咨询</w:t>
            </w:r>
          </w:p>
        </w:tc>
        <w:tc>
          <w:tcPr>
            <w:tcW w:w="7538" w:type="dxa"/>
          </w:tcPr>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联 系 人：</w:t>
            </w:r>
            <w:r>
              <w:rPr>
                <w:rFonts w:hint="eastAsia" w:ascii="仿宋_GB2312" w:eastAsia="仿宋_GB2312" w:hAnsiTheme="minorEastAsia" w:cstheme="minorEastAsia"/>
                <w:sz w:val="22"/>
                <w:szCs w:val="21"/>
              </w:rPr>
              <w:t>虞</w:t>
            </w:r>
            <w:r>
              <w:rPr>
                <w:rFonts w:hint="eastAsia" w:ascii="仿宋_GB2312" w:eastAsia="仿宋_GB2312" w:hAnsiTheme="minorEastAsia" w:cstheme="minorEastAsia"/>
                <w:sz w:val="22"/>
                <w:szCs w:val="21"/>
                <w:lang w:val="zh-CN"/>
              </w:rPr>
              <w:t>老师</w:t>
            </w:r>
          </w:p>
          <w:p>
            <w:pPr>
              <w:pStyle w:val="44"/>
              <w:wordWrap w:val="0"/>
              <w:topLinePunct/>
              <w:autoSpaceDE/>
              <w:autoSpaceDN/>
              <w:snapToGrid w:val="0"/>
              <w:spacing w:line="320" w:lineRule="exact"/>
              <w:ind w:right="34" w:rightChars="10"/>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lang w:val="zh-CN"/>
              </w:rPr>
              <w:t>联系方式：028-850082</w:t>
            </w:r>
            <w:r>
              <w:rPr>
                <w:rFonts w:hint="eastAsia" w:ascii="仿宋_GB2312" w:eastAsia="仿宋_GB2312" w:hAnsiTheme="minorEastAsia" w:cstheme="minorEastAsia"/>
                <w:sz w:val="22"/>
                <w:szCs w:val="21"/>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5" w:hRule="atLeast"/>
          <w:jc w:val="center"/>
        </w:trPr>
        <w:tc>
          <w:tcPr>
            <w:tcW w:w="809" w:type="dxa"/>
            <w:vAlign w:val="center"/>
          </w:tcPr>
          <w:p>
            <w:pPr>
              <w:pStyle w:val="44"/>
              <w:tabs>
                <w:tab w:val="left" w:pos="0"/>
              </w:tabs>
              <w:wordWrap w:val="0"/>
              <w:topLinePunct/>
              <w:autoSpaceDE/>
              <w:autoSpaceDN/>
              <w:snapToGrid w:val="0"/>
              <w:spacing w:line="320" w:lineRule="exact"/>
              <w:ind w:right="68" w:rightChars="20"/>
              <w:jc w:val="center"/>
              <w:rPr>
                <w:rFonts w:ascii="仿宋_GB2312" w:eastAsia="仿宋_GB2312" w:hAnsiTheme="minorEastAsia" w:cstheme="minorEastAsia"/>
                <w:sz w:val="22"/>
                <w:szCs w:val="21"/>
              </w:rPr>
            </w:pPr>
            <w:r>
              <w:rPr>
                <w:rFonts w:hint="eastAsia" w:ascii="仿宋_GB2312" w:eastAsia="仿宋_GB2312" w:hAnsiTheme="minorEastAsia" w:cstheme="minorEastAsia"/>
                <w:sz w:val="22"/>
                <w:szCs w:val="21"/>
              </w:rPr>
              <w:t>13</w:t>
            </w:r>
          </w:p>
        </w:tc>
        <w:tc>
          <w:tcPr>
            <w:tcW w:w="1985" w:type="dxa"/>
            <w:vAlign w:val="center"/>
          </w:tcPr>
          <w:p>
            <w:pPr>
              <w:pStyle w:val="44"/>
              <w:wordWrap w:val="0"/>
              <w:topLinePunct/>
              <w:autoSpaceDE/>
              <w:autoSpaceDN/>
              <w:snapToGrid w:val="0"/>
              <w:spacing w:line="320" w:lineRule="exact"/>
              <w:jc w:val="center"/>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rPr>
              <w:t>备  注</w:t>
            </w:r>
          </w:p>
        </w:tc>
        <w:tc>
          <w:tcPr>
            <w:tcW w:w="7538" w:type="dxa"/>
            <w:vAlign w:val="center"/>
          </w:tcPr>
          <w:p>
            <w:pPr>
              <w:pStyle w:val="44"/>
              <w:wordWrap w:val="0"/>
              <w:topLinePunct/>
              <w:autoSpaceDE/>
              <w:autoSpaceDN/>
              <w:snapToGrid w:val="0"/>
              <w:spacing w:line="320" w:lineRule="exact"/>
              <w:ind w:right="34" w:rightChars="10"/>
              <w:jc w:val="both"/>
              <w:rPr>
                <w:rFonts w:ascii="仿宋_GB2312" w:eastAsia="仿宋_GB2312" w:hAnsiTheme="minorEastAsia" w:cstheme="minorEastAsia"/>
                <w:sz w:val="22"/>
                <w:szCs w:val="21"/>
                <w:lang w:val="zh-CN"/>
              </w:rPr>
            </w:pPr>
            <w:r>
              <w:rPr>
                <w:rFonts w:hint="eastAsia" w:ascii="仿宋_GB2312" w:eastAsia="仿宋_GB2312" w:hAnsiTheme="minorEastAsia" w:cstheme="minorEastAsia"/>
                <w:sz w:val="22"/>
                <w:szCs w:val="21"/>
              </w:rPr>
              <w:t>若采购文件中其他内容与须知前附表内容不一致的，以采购须知前附表为准。</w:t>
            </w:r>
          </w:p>
        </w:tc>
      </w:tr>
    </w:tbl>
    <w:p>
      <w:pPr>
        <w:pStyle w:val="54"/>
        <w:spacing w:before="120" w:beforeLines="50" w:after="120" w:afterLines="50"/>
        <w:ind w:firstLine="643"/>
        <w:jc w:val="center"/>
        <w:rPr>
          <w:rFonts w:ascii="仿宋_GB2312" w:eastAsia="仿宋_GB2312" w:hAnsiTheme="minorEastAsia" w:cstheme="minorEastAsia"/>
          <w:sz w:val="32"/>
          <w:szCs w:val="28"/>
        </w:rPr>
      </w:pPr>
      <w:bookmarkStart w:id="254" w:name="_Toc9034"/>
      <w:bookmarkStart w:id="255" w:name="_Toc6528"/>
      <w:bookmarkStart w:id="256" w:name="_Toc11087"/>
      <w:bookmarkStart w:id="257" w:name="_Toc5708"/>
      <w:bookmarkStart w:id="258" w:name="_Toc25948"/>
      <w:bookmarkStart w:id="259" w:name="_Toc13492"/>
      <w:bookmarkStart w:id="260" w:name="_Toc18237"/>
      <w:bookmarkStart w:id="261" w:name="_Toc20879"/>
      <w:bookmarkStart w:id="262" w:name="_Toc30401"/>
      <w:bookmarkStart w:id="263" w:name="_Toc21333"/>
      <w:bookmarkStart w:id="264" w:name="_Toc2108"/>
      <w:bookmarkStart w:id="265" w:name="_Toc1177"/>
      <w:bookmarkStart w:id="266" w:name="_Toc17139"/>
      <w:bookmarkStart w:id="267" w:name="_Toc18809"/>
      <w:bookmarkStart w:id="268" w:name="_Toc754"/>
      <w:bookmarkStart w:id="269" w:name="_Toc24686"/>
      <w:bookmarkStart w:id="270" w:name="_Toc16121"/>
      <w:bookmarkStart w:id="271" w:name="_Toc10887"/>
      <w:bookmarkStart w:id="272" w:name="_Toc8590"/>
      <w:bookmarkStart w:id="273" w:name="_Toc8818"/>
      <w:bookmarkStart w:id="274" w:name="_Toc30910"/>
      <w:bookmarkStart w:id="275" w:name="_Toc32648"/>
      <w:bookmarkStart w:id="276" w:name="_Toc16721"/>
      <w:bookmarkStart w:id="277" w:name="_Toc24349"/>
      <w:bookmarkStart w:id="278" w:name="_Toc28933"/>
      <w:bookmarkStart w:id="279" w:name="_Toc16742"/>
      <w:bookmarkStart w:id="280" w:name="_Toc27318"/>
      <w:bookmarkStart w:id="281" w:name="_Toc10035"/>
      <w:bookmarkStart w:id="282" w:name="_Toc26277"/>
      <w:r>
        <w:rPr>
          <w:rFonts w:hint="eastAsia" w:ascii="仿宋_GB2312" w:eastAsia="仿宋_GB2312" w:hAnsiTheme="minorEastAsia" w:cstheme="minorEastAsia"/>
          <w:sz w:val="32"/>
          <w:szCs w:val="28"/>
        </w:rPr>
        <w:t>二、适用范围</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pPr>
        <w:tabs>
          <w:tab w:val="left" w:pos="7665"/>
        </w:tabs>
        <w:wordWrap w:val="0"/>
        <w:topLinePunct/>
        <w:spacing w:line="440" w:lineRule="exact"/>
        <w:ind w:firstLine="560" w:firstLineChars="200"/>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本文件仅适用于本次竞争性磋商。</w:t>
      </w:r>
    </w:p>
    <w:p>
      <w:pPr>
        <w:pStyle w:val="54"/>
        <w:spacing w:before="120" w:beforeLines="50" w:after="120" w:afterLines="50"/>
        <w:ind w:firstLine="643"/>
        <w:jc w:val="center"/>
        <w:rPr>
          <w:rFonts w:ascii="仿宋_GB2312" w:eastAsia="仿宋_GB2312" w:hAnsiTheme="minorEastAsia" w:cstheme="minorEastAsia"/>
          <w:sz w:val="32"/>
          <w:szCs w:val="32"/>
        </w:rPr>
      </w:pPr>
      <w:bookmarkStart w:id="283" w:name="_Toc5476"/>
      <w:bookmarkStart w:id="284" w:name="_Toc183682346"/>
      <w:bookmarkStart w:id="285" w:name="_Toc2431"/>
      <w:bookmarkStart w:id="286" w:name="_Toc5180"/>
      <w:bookmarkStart w:id="287" w:name="_Toc17296"/>
      <w:bookmarkStart w:id="288" w:name="_Toc23054"/>
      <w:bookmarkStart w:id="289" w:name="_Toc22043"/>
      <w:bookmarkStart w:id="290" w:name="_Toc12196"/>
      <w:bookmarkStart w:id="291" w:name="_Toc5407"/>
      <w:bookmarkStart w:id="292" w:name="_Toc10804"/>
      <w:bookmarkStart w:id="293" w:name="_Toc10365"/>
      <w:bookmarkStart w:id="294" w:name="_Toc26075"/>
      <w:bookmarkStart w:id="295" w:name="_Toc12935"/>
      <w:bookmarkStart w:id="296" w:name="_Toc14642"/>
      <w:bookmarkStart w:id="297" w:name="_Toc5982"/>
      <w:bookmarkStart w:id="298" w:name="_Toc20794"/>
      <w:bookmarkStart w:id="299" w:name="_Toc183582209"/>
      <w:bookmarkStart w:id="300" w:name="_Toc3464"/>
      <w:bookmarkStart w:id="301" w:name="_Toc25879"/>
      <w:bookmarkStart w:id="302" w:name="_Toc13941"/>
      <w:bookmarkStart w:id="303" w:name="_Toc6145"/>
      <w:bookmarkStart w:id="304" w:name="_Toc28718"/>
      <w:bookmarkStart w:id="305" w:name="_Toc1582"/>
      <w:bookmarkStart w:id="306" w:name="_Toc77400779"/>
      <w:bookmarkStart w:id="307" w:name="_Toc3688"/>
      <w:bookmarkStart w:id="308" w:name="_Toc3895"/>
      <w:bookmarkStart w:id="309" w:name="_Toc3899"/>
      <w:bookmarkStart w:id="310" w:name="_Toc17797"/>
      <w:bookmarkStart w:id="311" w:name="_Toc10687"/>
      <w:bookmarkStart w:id="312" w:name="_Toc7480"/>
      <w:bookmarkStart w:id="313" w:name="_Toc15145"/>
      <w:bookmarkStart w:id="314" w:name="_Toc10109"/>
      <w:bookmarkStart w:id="315" w:name="_Toc3565"/>
      <w:bookmarkStart w:id="316" w:name="_Toc217446038"/>
      <w:bookmarkStart w:id="317" w:name="_Toc19027"/>
      <w:bookmarkStart w:id="318" w:name="_Toc1112"/>
      <w:bookmarkStart w:id="319" w:name="_Toc1926"/>
      <w:bookmarkStart w:id="320" w:name="_Toc5160"/>
      <w:bookmarkStart w:id="321" w:name="_Toc19216"/>
      <w:bookmarkStart w:id="322" w:name="_Toc25925"/>
      <w:bookmarkStart w:id="323" w:name="_Toc12888"/>
      <w:bookmarkStart w:id="324" w:name="_Toc31218"/>
      <w:bookmarkStart w:id="325" w:name="_Toc28330"/>
      <w:bookmarkStart w:id="326" w:name="_Toc89075875"/>
      <w:bookmarkStart w:id="327" w:name="_Toc14079"/>
      <w:bookmarkStart w:id="328" w:name="_Toc29898"/>
      <w:r>
        <w:rPr>
          <w:rFonts w:hint="eastAsia" w:ascii="仿宋_GB2312" w:eastAsia="仿宋_GB2312" w:hAnsiTheme="minorEastAsia" w:cstheme="minorEastAsia"/>
          <w:sz w:val="32"/>
          <w:szCs w:val="32"/>
        </w:rPr>
        <w:t>三、采购文件</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pPr>
        <w:numPr>
          <w:ilvl w:val="0"/>
          <w:numId w:val="9"/>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采购文件的构成</w:t>
      </w:r>
    </w:p>
    <w:p>
      <w:pPr>
        <w:numPr>
          <w:ilvl w:val="0"/>
          <w:numId w:val="10"/>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竞争性磋商采购文件由采购邀请、采购须知、采购项目技术、商务及其他要求、响应文件格式、协商办法、合同主要条款组成。</w:t>
      </w:r>
    </w:p>
    <w:p>
      <w:pPr>
        <w:numPr>
          <w:ilvl w:val="0"/>
          <w:numId w:val="10"/>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供应商应认真阅读和充分理解采购文件中所有的事项、格式条款和规范要求。供应商没有对采购文件全面做出实质性响应，自行承担由此带来的风险。</w:t>
      </w:r>
    </w:p>
    <w:p>
      <w:pPr>
        <w:numPr>
          <w:ilvl w:val="0"/>
          <w:numId w:val="9"/>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采购文件的澄清和修改</w:t>
      </w:r>
    </w:p>
    <w:p>
      <w:pPr>
        <w:numPr>
          <w:ilvl w:val="0"/>
          <w:numId w:val="11"/>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提交响应文件截止之日前，采购人无论出于何种原因，可以对采购文件进行澄清或者修改。</w:t>
      </w:r>
    </w:p>
    <w:p>
      <w:pPr>
        <w:numPr>
          <w:ilvl w:val="0"/>
          <w:numId w:val="11"/>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采购人的澄清或者修改可能影响响应文件编制的，应当在提交响应文件截止之日3个工作日之前，以更正公告形式在四川广播电视台官网上发布，不足3个工作日的，应当顺延提交响应文件截止日期。供应商应随时关注项目进度，更正公告的内容作为竞争性磋商采购文件的组成部分。</w:t>
      </w:r>
    </w:p>
    <w:p>
      <w:pPr>
        <w:numPr>
          <w:ilvl w:val="0"/>
          <w:numId w:val="11"/>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供应商发现采购文件中不合理或者有误的，须在响应文件递交截止日前、以书面形式要求采购人澄清。没有书面澄清要求，又参与了该项目采购活动的供应商将被视为完全认同文件。</w:t>
      </w:r>
    </w:p>
    <w:p>
      <w:pPr>
        <w:numPr>
          <w:ilvl w:val="0"/>
          <w:numId w:val="11"/>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供应商不按文件规定的时间、网址查看澄清(更正)公告所造成的各种后果，由供应商自行负责。</w:t>
      </w:r>
    </w:p>
    <w:p>
      <w:pPr>
        <w:pStyle w:val="54"/>
        <w:spacing w:before="120" w:beforeLines="50" w:after="120" w:afterLines="50"/>
        <w:ind w:firstLine="643"/>
        <w:jc w:val="center"/>
        <w:rPr>
          <w:rFonts w:ascii="仿宋_GB2312" w:eastAsia="仿宋_GB2312" w:hAnsiTheme="minorEastAsia" w:cstheme="minorEastAsia"/>
          <w:sz w:val="32"/>
          <w:szCs w:val="28"/>
        </w:rPr>
      </w:pPr>
      <w:bookmarkStart w:id="329" w:name="_Toc27647"/>
      <w:bookmarkStart w:id="330" w:name="_Toc29176"/>
      <w:bookmarkStart w:id="331" w:name="_Toc26079"/>
      <w:bookmarkStart w:id="332" w:name="_Toc32709"/>
      <w:bookmarkStart w:id="333" w:name="_Toc286"/>
      <w:bookmarkStart w:id="334" w:name="_Toc26593"/>
      <w:bookmarkStart w:id="335" w:name="_Toc15523"/>
      <w:bookmarkStart w:id="336" w:name="_Toc11931"/>
      <w:bookmarkStart w:id="337" w:name="_Toc16656"/>
      <w:bookmarkStart w:id="338" w:name="_Toc4473"/>
      <w:bookmarkStart w:id="339" w:name="_Toc19252"/>
      <w:bookmarkStart w:id="340" w:name="_Toc19904"/>
      <w:bookmarkStart w:id="341" w:name="_Toc2147"/>
      <w:bookmarkStart w:id="342" w:name="_Toc27884"/>
      <w:bookmarkStart w:id="343" w:name="_Toc26285"/>
      <w:bookmarkStart w:id="344" w:name="_Toc24792"/>
      <w:bookmarkStart w:id="345" w:name="_Toc25693"/>
      <w:bookmarkStart w:id="346" w:name="_Toc1311"/>
      <w:bookmarkStart w:id="347" w:name="_Toc19166"/>
      <w:bookmarkStart w:id="348" w:name="_Toc11160"/>
      <w:bookmarkStart w:id="349" w:name="_Toc8511"/>
      <w:bookmarkStart w:id="350" w:name="_Toc22971"/>
      <w:bookmarkStart w:id="351" w:name="_Toc24876"/>
      <w:bookmarkStart w:id="352" w:name="_Toc15374"/>
      <w:bookmarkStart w:id="353" w:name="_Toc16873"/>
      <w:bookmarkStart w:id="354" w:name="_Toc20400"/>
      <w:bookmarkStart w:id="355" w:name="_Toc8619"/>
      <w:bookmarkStart w:id="356" w:name="_Toc30873"/>
      <w:bookmarkStart w:id="357" w:name="_Toc21678"/>
      <w:bookmarkStart w:id="358" w:name="_Toc5567"/>
      <w:bookmarkStart w:id="359" w:name="_Toc29261"/>
      <w:bookmarkStart w:id="360" w:name="_Toc20120"/>
      <w:bookmarkStart w:id="361" w:name="_Toc12784"/>
      <w:bookmarkStart w:id="362" w:name="_Toc26321"/>
      <w:bookmarkStart w:id="363" w:name="_Toc5709"/>
      <w:bookmarkStart w:id="364" w:name="_Toc6359"/>
      <w:bookmarkStart w:id="365" w:name="_Toc15666"/>
      <w:bookmarkStart w:id="366" w:name="_Toc7583"/>
      <w:bookmarkStart w:id="367" w:name="_Toc14320"/>
      <w:bookmarkStart w:id="368" w:name="_Toc8418"/>
      <w:r>
        <w:rPr>
          <w:rFonts w:hint="eastAsia" w:ascii="仿宋_GB2312" w:eastAsia="仿宋_GB2312" w:hAnsiTheme="minorEastAsia" w:cstheme="minorEastAsia"/>
          <w:sz w:val="32"/>
          <w:szCs w:val="28"/>
        </w:rPr>
        <w:t>四、响应文件的组成</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pPr>
        <w:numPr>
          <w:ilvl w:val="0"/>
          <w:numId w:val="12"/>
        </w:numPr>
        <w:wordWrap w:val="0"/>
        <w:topLinePunct/>
        <w:spacing w:line="360" w:lineRule="auto"/>
        <w:ind w:firstLine="560" w:firstLineChars="200"/>
        <w:jc w:val="left"/>
        <w:rPr>
          <w:rFonts w:ascii="仿宋_GB2312" w:eastAsia="仿宋_GB2312" w:hAnsiTheme="minorEastAsia" w:cstheme="minorEastAsia"/>
          <w:sz w:val="28"/>
          <w:szCs w:val="24"/>
        </w:rPr>
      </w:pPr>
      <w:bookmarkStart w:id="369" w:name="_Toc183582217"/>
      <w:bookmarkStart w:id="370" w:name="_Toc183682354"/>
      <w:bookmarkStart w:id="371" w:name="_Toc217446048"/>
      <w:r>
        <w:rPr>
          <w:rFonts w:hint="eastAsia" w:ascii="仿宋_GB2312" w:eastAsia="仿宋_GB2312" w:hAnsiTheme="minorEastAsia" w:cstheme="minorEastAsia"/>
          <w:sz w:val="28"/>
          <w:szCs w:val="24"/>
        </w:rPr>
        <w:t>响应文件</w:t>
      </w:r>
      <w:bookmarkEnd w:id="369"/>
      <w:bookmarkEnd w:id="370"/>
      <w:bookmarkEnd w:id="371"/>
      <w:r>
        <w:rPr>
          <w:rFonts w:hint="eastAsia" w:ascii="仿宋_GB2312" w:eastAsia="仿宋_GB2312" w:hAnsiTheme="minorEastAsia" w:cstheme="minorEastAsia"/>
          <w:sz w:val="28"/>
          <w:szCs w:val="24"/>
        </w:rPr>
        <w:t>由以下内容组成：</w:t>
      </w:r>
    </w:p>
    <w:p>
      <w:pPr>
        <w:numPr>
          <w:ilvl w:val="0"/>
          <w:numId w:val="13"/>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bookmarkStart w:id="372" w:name="_Toc183582218"/>
      <w:bookmarkStart w:id="373" w:name="_Toc217446049"/>
      <w:bookmarkStart w:id="374" w:name="_Toc183682355"/>
      <w:r>
        <w:rPr>
          <w:rFonts w:hint="eastAsia" w:ascii="仿宋_GB2312" w:eastAsia="仿宋_GB2312" w:hAnsiTheme="minorEastAsia" w:cstheme="minorEastAsia"/>
          <w:sz w:val="28"/>
          <w:szCs w:val="24"/>
        </w:rPr>
        <w:t>按照第四章格式提供，其中资格性证明资料按照第一章第二节资格条件内容要求进行提供</w:t>
      </w:r>
    </w:p>
    <w:p>
      <w:pPr>
        <w:numPr>
          <w:ilvl w:val="0"/>
          <w:numId w:val="13"/>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其他材料(如有)</w:t>
      </w:r>
    </w:p>
    <w:bookmarkEnd w:id="372"/>
    <w:bookmarkEnd w:id="373"/>
    <w:bookmarkEnd w:id="374"/>
    <w:p>
      <w:pPr>
        <w:pStyle w:val="54"/>
        <w:spacing w:before="120" w:beforeLines="50" w:after="120" w:afterLines="50"/>
        <w:ind w:firstLine="643"/>
        <w:jc w:val="center"/>
        <w:rPr>
          <w:rFonts w:ascii="仿宋_GB2312" w:eastAsia="仿宋_GB2312" w:hAnsiTheme="minorEastAsia" w:cstheme="minorEastAsia"/>
          <w:sz w:val="32"/>
          <w:szCs w:val="28"/>
        </w:rPr>
      </w:pPr>
      <w:bookmarkStart w:id="375" w:name="_Toc89075878"/>
      <w:bookmarkStart w:id="376" w:name="_Toc217446056"/>
      <w:bookmarkStart w:id="377" w:name="_Toc4696"/>
      <w:bookmarkStart w:id="378" w:name="_Toc183682368"/>
      <w:bookmarkStart w:id="379" w:name="_Toc77400782"/>
      <w:bookmarkStart w:id="380" w:name="_Toc183582231"/>
      <w:bookmarkStart w:id="381" w:name="_Toc13249"/>
      <w:bookmarkStart w:id="382" w:name="_Toc21698"/>
      <w:bookmarkStart w:id="383" w:name="_Toc6046"/>
      <w:bookmarkStart w:id="384" w:name="_Toc23682"/>
      <w:bookmarkStart w:id="385" w:name="_Toc7594"/>
      <w:bookmarkStart w:id="386" w:name="_Toc19821"/>
      <w:bookmarkStart w:id="387" w:name="_Toc22293"/>
      <w:bookmarkStart w:id="388" w:name="_Toc7001"/>
      <w:bookmarkStart w:id="389" w:name="_Toc24731"/>
      <w:bookmarkStart w:id="390" w:name="_Toc19341"/>
      <w:bookmarkStart w:id="391" w:name="_Toc2223"/>
      <w:bookmarkStart w:id="392" w:name="_Toc21371"/>
      <w:bookmarkStart w:id="393" w:name="_Toc27391"/>
      <w:bookmarkStart w:id="394" w:name="_Toc6749"/>
      <w:bookmarkStart w:id="395" w:name="_Toc16284"/>
      <w:bookmarkStart w:id="396" w:name="_Toc20615"/>
      <w:bookmarkStart w:id="397" w:name="_Toc24222"/>
      <w:bookmarkStart w:id="398" w:name="_Toc30173"/>
      <w:bookmarkStart w:id="399" w:name="_Toc6915"/>
      <w:bookmarkStart w:id="400" w:name="_Toc1446"/>
      <w:bookmarkStart w:id="401" w:name="_Toc32589"/>
      <w:bookmarkStart w:id="402" w:name="_Toc24616"/>
      <w:bookmarkStart w:id="403" w:name="_Toc28326"/>
      <w:bookmarkStart w:id="404" w:name="_Toc32025"/>
      <w:bookmarkStart w:id="405" w:name="_Toc10446"/>
      <w:bookmarkStart w:id="406" w:name="_Toc23860"/>
      <w:bookmarkStart w:id="407" w:name="_Toc29387"/>
      <w:bookmarkStart w:id="408" w:name="_Toc13216"/>
      <w:bookmarkStart w:id="409" w:name="_Toc4940"/>
      <w:bookmarkStart w:id="410" w:name="_Toc5048"/>
      <w:bookmarkStart w:id="411" w:name="_Toc6680"/>
      <w:bookmarkStart w:id="412" w:name="_Toc16050"/>
      <w:bookmarkStart w:id="413" w:name="_Toc527"/>
      <w:bookmarkStart w:id="414" w:name="_Toc23044"/>
      <w:bookmarkStart w:id="415" w:name="_Toc5120"/>
      <w:bookmarkStart w:id="416" w:name="_Toc30179"/>
      <w:bookmarkStart w:id="417" w:name="_Toc3421"/>
      <w:bookmarkStart w:id="418" w:name="_Toc14212"/>
      <w:bookmarkStart w:id="419" w:name="_Toc4436"/>
      <w:bookmarkStart w:id="420" w:name="_Toc6576"/>
      <w:r>
        <w:rPr>
          <w:rFonts w:hint="eastAsia" w:ascii="仿宋_GB2312" w:eastAsia="仿宋_GB2312" w:hAnsiTheme="minorEastAsia" w:cstheme="minorEastAsia"/>
          <w:sz w:val="32"/>
          <w:szCs w:val="28"/>
        </w:rPr>
        <w:t>五、签到、</w:t>
      </w:r>
      <w:bookmarkEnd w:id="375"/>
      <w:bookmarkEnd w:id="376"/>
      <w:bookmarkEnd w:id="377"/>
      <w:bookmarkEnd w:id="378"/>
      <w:bookmarkEnd w:id="379"/>
      <w:bookmarkEnd w:id="380"/>
      <w:r>
        <w:rPr>
          <w:rFonts w:hint="eastAsia" w:ascii="仿宋_GB2312" w:eastAsia="仿宋_GB2312" w:hAnsiTheme="minorEastAsia" w:cstheme="minorEastAsia"/>
          <w:sz w:val="32"/>
          <w:szCs w:val="28"/>
        </w:rPr>
        <w:t>协商和成交</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p>
      <w:pPr>
        <w:numPr>
          <w:ilvl w:val="0"/>
          <w:numId w:val="14"/>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签到</w:t>
      </w:r>
    </w:p>
    <w:p>
      <w:pPr>
        <w:numPr>
          <w:ilvl w:val="0"/>
          <w:numId w:val="15"/>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供应商在递交响应文件截止时间之前，将响应文件送达到递交地点，并进行现场签到，逾期送达的响应文件恕不接收。</w:t>
      </w:r>
    </w:p>
    <w:p>
      <w:pPr>
        <w:numPr>
          <w:ilvl w:val="0"/>
          <w:numId w:val="15"/>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供应商对递交的响应文件进行密封情况检查，并在密封情况检查表上签字确认。</w:t>
      </w:r>
    </w:p>
    <w:p>
      <w:pPr>
        <w:numPr>
          <w:ilvl w:val="0"/>
          <w:numId w:val="15"/>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采购人在监督人员的监督下将响应文件及相关表格移送至评审室供协商小组组织协商。</w:t>
      </w:r>
    </w:p>
    <w:p>
      <w:pPr>
        <w:numPr>
          <w:ilvl w:val="0"/>
          <w:numId w:val="14"/>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协商程序</w:t>
      </w:r>
    </w:p>
    <w:p>
      <w:pPr>
        <w:tabs>
          <w:tab w:val="left" w:pos="7665"/>
        </w:tabs>
        <w:wordWrap w:val="0"/>
        <w:topLinePunct/>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详见第五章协商程序。</w:t>
      </w:r>
    </w:p>
    <w:p>
      <w:pPr>
        <w:numPr>
          <w:ilvl w:val="0"/>
          <w:numId w:val="14"/>
        </w:numPr>
        <w:wordWrap w:val="0"/>
        <w:topLinePunct/>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成交通知书</w:t>
      </w:r>
    </w:p>
    <w:p>
      <w:pPr>
        <w:numPr>
          <w:ilvl w:val="0"/>
          <w:numId w:val="16"/>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成交通知书为签订采购合同的依据，是合同的有效组成部分。</w:t>
      </w:r>
    </w:p>
    <w:p>
      <w:pPr>
        <w:numPr>
          <w:ilvl w:val="0"/>
          <w:numId w:val="16"/>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成交通知书对采购人和成交供应商均具有法律效力。成交通知书发出后，采购人无正当理由改变成交结果，或者成交供应商无正当理由放弃成交的，应当承担相应的法律责任。</w:t>
      </w:r>
    </w:p>
    <w:p>
      <w:pPr>
        <w:pStyle w:val="54"/>
        <w:spacing w:before="120" w:beforeLines="50" w:after="120" w:afterLines="50"/>
        <w:ind w:firstLine="643"/>
        <w:jc w:val="center"/>
        <w:rPr>
          <w:rFonts w:ascii="仿宋_GB2312" w:eastAsia="仿宋_GB2312" w:hAnsiTheme="minorEastAsia" w:cstheme="minorEastAsia"/>
          <w:bCs/>
          <w:sz w:val="32"/>
          <w:szCs w:val="28"/>
        </w:rPr>
      </w:pPr>
      <w:bookmarkStart w:id="421" w:name="_Toc217446064"/>
      <w:bookmarkStart w:id="422" w:name="_Toc22753"/>
      <w:bookmarkStart w:id="423" w:name="_Toc30647"/>
      <w:bookmarkStart w:id="424" w:name="_Toc23755"/>
      <w:bookmarkStart w:id="425" w:name="_Toc3786"/>
      <w:bookmarkStart w:id="426" w:name="_Toc23262"/>
      <w:bookmarkStart w:id="427" w:name="_Toc8471"/>
      <w:bookmarkStart w:id="428" w:name="_Toc4936"/>
      <w:bookmarkStart w:id="429" w:name="_Toc23538"/>
      <w:bookmarkStart w:id="430" w:name="_Toc28"/>
      <w:bookmarkStart w:id="431" w:name="_Toc26723"/>
      <w:bookmarkStart w:id="432" w:name="_Toc18978"/>
      <w:bookmarkStart w:id="433" w:name="_Toc26259"/>
      <w:bookmarkStart w:id="434" w:name="_Toc9903"/>
      <w:bookmarkStart w:id="435" w:name="_Toc23376"/>
      <w:bookmarkStart w:id="436" w:name="_Toc14932"/>
      <w:bookmarkStart w:id="437" w:name="_Toc22054"/>
      <w:bookmarkStart w:id="438" w:name="_Toc7340"/>
      <w:bookmarkStart w:id="439" w:name="_Toc19640"/>
      <w:bookmarkStart w:id="440" w:name="_Toc26047"/>
      <w:bookmarkStart w:id="441" w:name="_Toc17632"/>
      <w:bookmarkStart w:id="442" w:name="_Toc15348"/>
      <w:bookmarkStart w:id="443" w:name="_Toc26742"/>
      <w:bookmarkStart w:id="444" w:name="_Toc12659"/>
      <w:bookmarkStart w:id="445" w:name="_Toc4574"/>
      <w:bookmarkStart w:id="446" w:name="_Toc1700"/>
      <w:bookmarkStart w:id="447" w:name="_Toc3969"/>
      <w:bookmarkStart w:id="448" w:name="_Toc3524"/>
      <w:bookmarkStart w:id="449" w:name="_Toc20063"/>
      <w:bookmarkStart w:id="450" w:name="_Toc548"/>
      <w:bookmarkStart w:id="451" w:name="_Toc19018"/>
      <w:bookmarkStart w:id="452" w:name="_Toc9957"/>
      <w:bookmarkStart w:id="453" w:name="_Toc30880"/>
      <w:bookmarkStart w:id="454" w:name="_Toc19924"/>
      <w:bookmarkStart w:id="455" w:name="_Toc15810"/>
      <w:bookmarkStart w:id="456" w:name="_Toc28951"/>
      <w:bookmarkStart w:id="457" w:name="_Toc27060"/>
      <w:bookmarkStart w:id="458" w:name="_Toc31542"/>
      <w:bookmarkStart w:id="459" w:name="_Toc11733"/>
      <w:bookmarkStart w:id="460" w:name="_Toc6599"/>
      <w:bookmarkStart w:id="461" w:name="_Toc5251"/>
      <w:bookmarkStart w:id="462" w:name="_Toc30196"/>
      <w:bookmarkStart w:id="463" w:name="_Toc217446066"/>
      <w:bookmarkStart w:id="464" w:name="_Toc183582240"/>
      <w:bookmarkStart w:id="465" w:name="_Toc183682377"/>
      <w:r>
        <w:rPr>
          <w:rFonts w:hint="eastAsia" w:ascii="仿宋_GB2312" w:eastAsia="仿宋_GB2312" w:hAnsiTheme="minorEastAsia" w:cstheme="minorEastAsia"/>
          <w:bCs/>
          <w:sz w:val="32"/>
          <w:szCs w:val="28"/>
        </w:rPr>
        <w:t>六、合同签订、履行</w:t>
      </w:r>
      <w:bookmarkEnd w:id="421"/>
      <w:r>
        <w:rPr>
          <w:rFonts w:hint="eastAsia" w:ascii="仿宋_GB2312" w:eastAsia="仿宋_GB2312" w:hAnsiTheme="minorEastAsia" w:cstheme="minorEastAsia"/>
          <w:bCs/>
          <w:sz w:val="32"/>
          <w:szCs w:val="28"/>
        </w:rPr>
        <w:t>和项目验收</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pPr>
        <w:numPr>
          <w:ilvl w:val="0"/>
          <w:numId w:val="17"/>
        </w:numPr>
        <w:wordWrap w:val="0"/>
        <w:topLinePunct/>
        <w:spacing w:line="360" w:lineRule="auto"/>
        <w:ind w:firstLine="560" w:firstLineChars="200"/>
        <w:jc w:val="left"/>
        <w:rPr>
          <w:rFonts w:ascii="仿宋_GB2312" w:eastAsia="仿宋_GB2312" w:hAnsiTheme="minorEastAsia" w:cstheme="minorEastAsia"/>
          <w:sz w:val="28"/>
          <w:szCs w:val="28"/>
        </w:rPr>
      </w:pPr>
      <w:bookmarkStart w:id="466" w:name="_Toc217446065"/>
      <w:r>
        <w:rPr>
          <w:rFonts w:hint="eastAsia" w:ascii="仿宋_GB2312" w:eastAsia="仿宋_GB2312" w:hAnsiTheme="minorEastAsia" w:cstheme="minorEastAsia"/>
          <w:sz w:val="28"/>
          <w:szCs w:val="28"/>
        </w:rPr>
        <w:t>合同</w:t>
      </w:r>
      <w:bookmarkEnd w:id="466"/>
      <w:r>
        <w:rPr>
          <w:rFonts w:hint="eastAsia" w:ascii="仿宋_GB2312" w:eastAsia="仿宋_GB2312" w:hAnsiTheme="minorEastAsia" w:cstheme="minorEastAsia"/>
          <w:sz w:val="28"/>
          <w:szCs w:val="28"/>
        </w:rPr>
        <w:t>签订</w:t>
      </w:r>
    </w:p>
    <w:p>
      <w:pPr>
        <w:numPr>
          <w:ilvl w:val="0"/>
          <w:numId w:val="18"/>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成交供应商在收到采购人发出的《成交通知书》后30日内，应</w:t>
      </w:r>
      <w:r>
        <w:rPr>
          <w:rFonts w:hint="eastAsia" w:ascii="仿宋_GB2312" w:eastAsia="仿宋_GB2312" w:hAnsiTheme="minorEastAsia" w:cstheme="minorEastAsia"/>
          <w:sz w:val="28"/>
          <w:szCs w:val="24"/>
        </w:rPr>
        <w:t>依据采购文件、响应文件以及评审、商定过程中确定的事项</w:t>
      </w:r>
      <w:r>
        <w:rPr>
          <w:rFonts w:hint="eastAsia" w:ascii="仿宋_GB2312" w:eastAsia="仿宋_GB2312" w:hAnsiTheme="minorEastAsia" w:cstheme="minorEastAsia"/>
          <w:sz w:val="28"/>
          <w:szCs w:val="28"/>
        </w:rPr>
        <w:t>与采购人签订书面的采购合同。由于成交供应商的原因逾期未与采购人签订采购合同的，将视为放弃成交，取消其成交资格并将按相关规定进行处理。</w:t>
      </w:r>
    </w:p>
    <w:p>
      <w:pPr>
        <w:numPr>
          <w:ilvl w:val="0"/>
          <w:numId w:val="18"/>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采购人不得向成交供应商提出任何不合理的要求，作为签订合同的条件，不得与成交供应商私下订立背离合同实质性内容的任何协议，所签订的合同不得对采购文件和成交供应商响应文件作实质性修改。</w:t>
      </w:r>
      <w:bookmarkEnd w:id="463"/>
      <w:bookmarkStart w:id="467" w:name="_Toc217446067"/>
    </w:p>
    <w:p>
      <w:pPr>
        <w:numPr>
          <w:ilvl w:val="0"/>
          <w:numId w:val="18"/>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竞争性磋商文件、成交供应商提交的响应文件、磋商中的最后报价、成交供应商承诺书、成交通知书等均称为有法律约束力的合同组成内容。</w:t>
      </w:r>
    </w:p>
    <w:bookmarkEnd w:id="467"/>
    <w:p>
      <w:pPr>
        <w:numPr>
          <w:ilvl w:val="0"/>
          <w:numId w:val="17"/>
        </w:numPr>
        <w:wordWrap w:val="0"/>
        <w:topLinePunct/>
        <w:spacing w:line="360" w:lineRule="auto"/>
        <w:ind w:firstLine="560" w:firstLineChars="200"/>
        <w:jc w:val="left"/>
        <w:rPr>
          <w:rFonts w:ascii="仿宋_GB2312" w:eastAsia="仿宋_GB2312" w:hAnsiTheme="minorEastAsia" w:cstheme="minorEastAsia"/>
          <w:sz w:val="28"/>
          <w:szCs w:val="28"/>
        </w:rPr>
      </w:pPr>
      <w:bookmarkStart w:id="468" w:name="_Toc217446069"/>
      <w:r>
        <w:rPr>
          <w:rFonts w:hint="eastAsia" w:ascii="仿宋_GB2312" w:eastAsia="仿宋_GB2312" w:hAnsiTheme="minorEastAsia" w:cstheme="minorEastAsia"/>
          <w:sz w:val="28"/>
          <w:szCs w:val="28"/>
        </w:rPr>
        <w:t>履行合同</w:t>
      </w:r>
      <w:bookmarkEnd w:id="468"/>
    </w:p>
    <w:p>
      <w:pPr>
        <w:numPr>
          <w:ilvl w:val="0"/>
          <w:numId w:val="19"/>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成交供应商与采购人签订合同后，合同双方应严格执行合同条款，履行合同规定的义务，保证合同的顺利完成。</w:t>
      </w:r>
    </w:p>
    <w:p>
      <w:pPr>
        <w:numPr>
          <w:ilvl w:val="0"/>
          <w:numId w:val="19"/>
        </w:numPr>
        <w:tabs>
          <w:tab w:val="left" w:pos="7665"/>
        </w:tabs>
        <w:wordWrap w:val="0"/>
        <w:topLinePunct/>
        <w:adjustRightInd w:val="0"/>
        <w:spacing w:line="360" w:lineRule="auto"/>
        <w:ind w:firstLine="560" w:firstLineChars="200"/>
        <w:jc w:val="left"/>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在合同履行过程中，如发生合同纠纷，合同双方应按照《中华人民共和国民法典》等有关规定进行处理。</w:t>
      </w:r>
    </w:p>
    <w:bookmarkEnd w:id="464"/>
    <w:bookmarkEnd w:id="465"/>
    <w:p>
      <w:pPr>
        <w:numPr>
          <w:ilvl w:val="0"/>
          <w:numId w:val="17"/>
        </w:numPr>
        <w:wordWrap w:val="0"/>
        <w:topLinePunct/>
        <w:spacing w:line="360" w:lineRule="auto"/>
        <w:ind w:firstLine="560" w:firstLineChars="200"/>
        <w:jc w:val="left"/>
        <w:rPr>
          <w:rFonts w:ascii="仿宋_GB2312" w:eastAsia="仿宋_GB2312" w:hAnsiTheme="minorEastAsia" w:cstheme="minorEastAsia"/>
          <w:sz w:val="28"/>
          <w:szCs w:val="28"/>
        </w:rPr>
      </w:pPr>
      <w:bookmarkStart w:id="469" w:name="_Toc217446070"/>
      <w:r>
        <w:rPr>
          <w:rFonts w:hint="eastAsia" w:ascii="仿宋_GB2312" w:eastAsia="仿宋_GB2312" w:hAnsiTheme="minorEastAsia" w:cstheme="minorEastAsia"/>
          <w:sz w:val="28"/>
          <w:szCs w:val="28"/>
        </w:rPr>
        <w:t>验收</w:t>
      </w:r>
      <w:bookmarkEnd w:id="469"/>
      <w:bookmarkStart w:id="470" w:name="_Toc217446071"/>
    </w:p>
    <w:bookmarkEnd w:id="470"/>
    <w:p>
      <w:pPr>
        <w:tabs>
          <w:tab w:val="left" w:pos="7665"/>
        </w:tabs>
        <w:wordWrap w:val="0"/>
        <w:topLinePunct/>
        <w:spacing w:line="360" w:lineRule="auto"/>
        <w:ind w:firstLine="560" w:firstLineChars="200"/>
        <w:rPr>
          <w:rFonts w:ascii="仿宋_GB2312" w:eastAsia="仿宋_GB2312" w:hAnsiTheme="minorEastAsia" w:cstheme="minorEastAsia"/>
          <w:sz w:val="28"/>
          <w:szCs w:val="28"/>
        </w:rPr>
      </w:pPr>
      <w:bookmarkStart w:id="471" w:name="_Toc183582243"/>
      <w:bookmarkStart w:id="472" w:name="_Toc183682380"/>
      <w:r>
        <w:rPr>
          <w:rFonts w:hint="eastAsia" w:ascii="仿宋_GB2312" w:eastAsia="仿宋_GB2312" w:hAnsiTheme="minorEastAsia" w:cstheme="minorEastAsia"/>
          <w:sz w:val="28"/>
          <w:szCs w:val="28"/>
        </w:rPr>
        <w:t>按照合同约定进行验收。</w:t>
      </w:r>
    </w:p>
    <w:bookmarkEnd w:id="471"/>
    <w:bookmarkEnd w:id="472"/>
    <w:p>
      <w:pPr>
        <w:numPr>
          <w:ilvl w:val="0"/>
          <w:numId w:val="17"/>
        </w:numPr>
        <w:wordWrap w:val="0"/>
        <w:topLinePunct/>
        <w:spacing w:line="360" w:lineRule="auto"/>
        <w:ind w:firstLine="560" w:firstLineChars="200"/>
        <w:jc w:val="left"/>
        <w:rPr>
          <w:rFonts w:ascii="仿宋_GB2312" w:eastAsia="仿宋_GB2312" w:hAnsiTheme="minorEastAsia" w:cstheme="minorEastAsia"/>
          <w:sz w:val="28"/>
          <w:szCs w:val="28"/>
        </w:rPr>
      </w:pPr>
      <w:bookmarkStart w:id="473" w:name="_Toc17231"/>
      <w:bookmarkStart w:id="474" w:name="_Toc27029"/>
      <w:r>
        <w:rPr>
          <w:rFonts w:hint="eastAsia" w:ascii="仿宋_GB2312" w:eastAsia="仿宋_GB2312" w:hAnsiTheme="minorEastAsia" w:cstheme="minorEastAsia"/>
          <w:sz w:val="28"/>
          <w:szCs w:val="28"/>
        </w:rPr>
        <w:t>关于响应最高人民检察院关于行贿犯罪档案查询工作的规定</w:t>
      </w:r>
      <w:bookmarkEnd w:id="473"/>
      <w:bookmarkEnd w:id="474"/>
    </w:p>
    <w:p>
      <w:pPr>
        <w:tabs>
          <w:tab w:val="left" w:pos="7665"/>
        </w:tabs>
        <w:wordWrap w:val="0"/>
        <w:topLinePunct/>
        <w:spacing w:line="360" w:lineRule="auto"/>
        <w:ind w:firstLine="560" w:firstLineChars="200"/>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因国家检察机关职务犯罪侦查部门转隶工作已经完成，供应商洽谈时须按照采购文件要求提供承诺函或通过“中国裁判文书网”自行查询。</w:t>
      </w:r>
    </w:p>
    <w:p>
      <w:pPr>
        <w:numPr>
          <w:ilvl w:val="0"/>
          <w:numId w:val="17"/>
        </w:numPr>
        <w:wordWrap w:val="0"/>
        <w:topLinePunct/>
        <w:spacing w:line="360" w:lineRule="auto"/>
        <w:ind w:firstLine="560" w:firstLineChars="200"/>
        <w:jc w:val="left"/>
        <w:rPr>
          <w:rFonts w:ascii="仿宋_GB2312" w:eastAsia="仿宋_GB2312" w:hAnsiTheme="minorEastAsia" w:cstheme="minorEastAsia"/>
          <w:sz w:val="28"/>
          <w:szCs w:val="28"/>
        </w:rPr>
      </w:pPr>
      <w:bookmarkStart w:id="475" w:name="_Toc31011"/>
      <w:bookmarkStart w:id="476" w:name="_Toc7267"/>
      <w:r>
        <w:rPr>
          <w:rFonts w:hint="eastAsia" w:ascii="仿宋_GB2312" w:eastAsia="仿宋_GB2312" w:hAnsiTheme="minorEastAsia" w:cstheme="minorEastAsia"/>
          <w:sz w:val="28"/>
          <w:szCs w:val="28"/>
        </w:rPr>
        <w:t>其他</w:t>
      </w:r>
      <w:bookmarkEnd w:id="475"/>
      <w:bookmarkEnd w:id="476"/>
    </w:p>
    <w:p>
      <w:pPr>
        <w:tabs>
          <w:tab w:val="left" w:pos="7665"/>
        </w:tabs>
        <w:wordWrap w:val="0"/>
        <w:topLinePunct/>
        <w:spacing w:line="360" w:lineRule="auto"/>
        <w:ind w:firstLine="560" w:firstLineChars="200"/>
        <w:rPr>
          <w:rFonts w:ascii="仿宋_GB2312" w:eastAsia="仿宋_GB2312" w:hAnsiTheme="minorEastAsia" w:cstheme="minorEastAsia"/>
          <w:sz w:val="28"/>
          <w:szCs w:val="28"/>
        </w:rPr>
      </w:pPr>
      <w:r>
        <w:rPr>
          <w:rFonts w:hint="eastAsia" w:ascii="仿宋_GB2312" w:eastAsia="仿宋_GB2312" w:hAnsiTheme="minorEastAsia" w:cstheme="minorEastAsia"/>
          <w:sz w:val="28"/>
          <w:szCs w:val="28"/>
        </w:rPr>
        <w:t>本采购文件中所引用的相关法律制度规定，在采购中有变化的，按照变化后的相关法律制度规定执行。本章和第五章中“协商程序、成交原则”规定的内容条款，在本项目响应文件递交截止时间届满后，因相关法律制度规定的变化导致不符合相关法律制度规定的，直接按照变化后的相关法律制度规定执行，本采购文件不再做调整。</w:t>
      </w:r>
    </w:p>
    <w:p>
      <w:pPr>
        <w:wordWrap w:val="0"/>
        <w:topLinePunct/>
        <w:spacing w:line="440" w:lineRule="exact"/>
        <w:jc w:val="center"/>
        <w:rPr>
          <w:rFonts w:ascii="仿宋_GB2312" w:eastAsia="仿宋_GB2312" w:hAnsiTheme="minorEastAsia" w:cstheme="minorEastAsia"/>
          <w:b/>
          <w:bCs/>
          <w:sz w:val="28"/>
          <w:szCs w:val="28"/>
        </w:rPr>
      </w:pPr>
    </w:p>
    <w:p>
      <w:pPr>
        <w:pStyle w:val="2"/>
        <w:numPr>
          <w:ilvl w:val="255"/>
          <w:numId w:val="0"/>
        </w:numPr>
        <w:wordWrap w:val="0"/>
        <w:spacing w:before="120" w:after="120"/>
        <w:rPr>
          <w:rFonts w:ascii="黑体" w:hAnsi="黑体" w:eastAsia="黑体" w:cstheme="minorEastAsia"/>
          <w:b w:val="0"/>
          <w:szCs w:val="32"/>
        </w:rPr>
      </w:pPr>
      <w:r>
        <w:rPr>
          <w:rFonts w:hint="eastAsia" w:ascii="仿宋_GB2312" w:eastAsia="仿宋_GB2312" w:hAnsiTheme="minorEastAsia" w:cstheme="minorEastAsia"/>
          <w:sz w:val="28"/>
          <w:szCs w:val="28"/>
        </w:rPr>
        <w:br w:type="page"/>
      </w:r>
      <w:bookmarkStart w:id="477" w:name="_Toc21264"/>
      <w:bookmarkStart w:id="478" w:name="_Toc2473"/>
      <w:bookmarkStart w:id="479" w:name="_Toc16236"/>
      <w:bookmarkStart w:id="480" w:name="_Toc6062"/>
      <w:bookmarkStart w:id="481" w:name="_Toc26356"/>
      <w:bookmarkStart w:id="482" w:name="_Toc28611"/>
      <w:bookmarkStart w:id="483" w:name="_Toc16619"/>
      <w:bookmarkStart w:id="484" w:name="_Toc7954"/>
      <w:bookmarkStart w:id="485" w:name="_Toc482"/>
      <w:bookmarkStart w:id="486" w:name="_Toc12402"/>
      <w:bookmarkStart w:id="487" w:name="_Toc7028"/>
      <w:bookmarkStart w:id="488" w:name="_Toc23560"/>
      <w:bookmarkStart w:id="489" w:name="_Toc14604"/>
      <w:bookmarkStart w:id="490" w:name="_Toc17539"/>
      <w:bookmarkStart w:id="491" w:name="_Toc24219"/>
      <w:bookmarkStart w:id="492" w:name="_Toc32373"/>
      <w:bookmarkStart w:id="493" w:name="_Toc14569"/>
      <w:bookmarkStart w:id="494" w:name="_Toc11111"/>
      <w:bookmarkStart w:id="495" w:name="_Toc14996"/>
      <w:bookmarkStart w:id="496" w:name="_Toc4038"/>
      <w:bookmarkStart w:id="497" w:name="_Toc4948"/>
      <w:bookmarkStart w:id="498" w:name="_Toc4797"/>
      <w:bookmarkStart w:id="499" w:name="_Toc29062"/>
      <w:bookmarkStart w:id="500" w:name="_Toc28936"/>
      <w:bookmarkStart w:id="501" w:name="_Toc3644"/>
      <w:bookmarkStart w:id="502" w:name="_Toc24626"/>
      <w:bookmarkStart w:id="503" w:name="_Toc28885"/>
      <w:bookmarkStart w:id="504" w:name="_Toc132"/>
      <w:bookmarkStart w:id="505" w:name="_Toc9808"/>
      <w:bookmarkStart w:id="506" w:name="_Toc4803"/>
      <w:bookmarkStart w:id="507" w:name="_Toc20132"/>
      <w:bookmarkStart w:id="508" w:name="_Toc22840"/>
      <w:bookmarkStart w:id="509" w:name="_Toc30496"/>
      <w:bookmarkStart w:id="510" w:name="_Toc31030"/>
      <w:bookmarkStart w:id="511" w:name="_Toc31481"/>
      <w:bookmarkStart w:id="512" w:name="_Toc3440"/>
      <w:bookmarkStart w:id="513" w:name="_Toc10239"/>
      <w:bookmarkStart w:id="514" w:name="_Toc13930"/>
      <w:bookmarkStart w:id="515" w:name="_Toc6887"/>
      <w:bookmarkStart w:id="516" w:name="_Toc9962"/>
      <w:r>
        <w:rPr>
          <w:rFonts w:hint="eastAsia" w:ascii="黑体" w:hAnsi="黑体" w:eastAsia="黑体" w:cstheme="minorEastAsia"/>
          <w:b w:val="0"/>
          <w:szCs w:val="32"/>
        </w:rPr>
        <w:t>第三章 总体要求、</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Start w:id="517" w:name="_Toc29039"/>
      <w:bookmarkStart w:id="518" w:name="_Toc21280"/>
      <w:bookmarkStart w:id="519" w:name="_Toc12818"/>
      <w:bookmarkStart w:id="520" w:name="_Toc4563"/>
      <w:bookmarkStart w:id="521" w:name="_Toc15467"/>
      <w:bookmarkStart w:id="522" w:name="_Toc16005"/>
      <w:bookmarkStart w:id="523" w:name="_Toc26987"/>
      <w:bookmarkStart w:id="524" w:name="_Toc29810"/>
      <w:bookmarkStart w:id="525" w:name="_Toc28533"/>
      <w:bookmarkStart w:id="526" w:name="_Toc19531"/>
      <w:bookmarkStart w:id="527" w:name="_Toc3894"/>
      <w:r>
        <w:rPr>
          <w:rFonts w:hint="eastAsia" w:ascii="黑体" w:hAnsi="黑体" w:eastAsia="黑体" w:cstheme="minorEastAsia"/>
          <w:b w:val="0"/>
          <w:szCs w:val="32"/>
        </w:rPr>
        <w:t>技术及服务要求、</w:t>
      </w:r>
      <w:bookmarkEnd w:id="492"/>
      <w:bookmarkEnd w:id="493"/>
      <w:bookmarkEnd w:id="494"/>
      <w:bookmarkEnd w:id="495"/>
      <w:bookmarkEnd w:id="496"/>
      <w:bookmarkEnd w:id="497"/>
    </w:p>
    <w:p>
      <w:pPr>
        <w:jc w:val="center"/>
        <w:rPr>
          <w:rFonts w:ascii="仿宋_GB2312" w:eastAsia="仿宋_GB2312" w:cstheme="minorEastAsia"/>
          <w:sz w:val="28"/>
          <w:szCs w:val="32"/>
        </w:rPr>
      </w:pPr>
      <w:bookmarkStart w:id="528" w:name="_Toc26327"/>
      <w:r>
        <w:rPr>
          <w:rFonts w:hint="eastAsia" w:ascii="黑体" w:hAnsi="黑体" w:eastAsia="黑体" w:cstheme="minorEastAsia"/>
          <w:szCs w:val="32"/>
        </w:rPr>
        <w:t>商务和其它要求</w:t>
      </w:r>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Start w:id="529" w:name="_Toc2363"/>
      <w:bookmarkStart w:id="530" w:name="_Toc217446095"/>
      <w:bookmarkStart w:id="531" w:name="_Toc19082"/>
      <w:bookmarkStart w:id="532" w:name="_Toc22120"/>
      <w:bookmarkStart w:id="533" w:name="_Toc14053"/>
      <w:bookmarkStart w:id="534" w:name="_Toc16750"/>
      <w:bookmarkStart w:id="535" w:name="_Toc7030"/>
      <w:bookmarkStart w:id="536" w:name="_Toc10091"/>
      <w:bookmarkStart w:id="537" w:name="_Toc2636"/>
      <w:bookmarkStart w:id="538" w:name="_Toc28616"/>
      <w:bookmarkStart w:id="539" w:name="_Toc12596"/>
      <w:bookmarkStart w:id="540" w:name="_Toc13353"/>
      <w:bookmarkStart w:id="541" w:name="_Toc12707"/>
      <w:bookmarkStart w:id="542" w:name="_Toc28940"/>
      <w:bookmarkStart w:id="543" w:name="_Toc13232"/>
      <w:bookmarkStart w:id="544" w:name="_Toc11740"/>
      <w:bookmarkStart w:id="545" w:name="_Toc21501"/>
      <w:bookmarkStart w:id="546" w:name="_Toc1312"/>
      <w:bookmarkStart w:id="547" w:name="_Toc15744"/>
      <w:bookmarkStart w:id="548" w:name="_Toc16429"/>
      <w:bookmarkStart w:id="549" w:name="_Toc9662"/>
      <w:bookmarkStart w:id="550" w:name="_Toc4826"/>
    </w:p>
    <w:p>
      <w:pPr>
        <w:tabs>
          <w:tab w:val="left" w:pos="7665"/>
        </w:tabs>
        <w:wordWrap w:val="0"/>
        <w:topLinePunct/>
        <w:spacing w:line="360" w:lineRule="auto"/>
        <w:ind w:firstLine="560" w:firstLineChars="200"/>
        <w:rPr>
          <w:rFonts w:ascii="仿宋_GB2312" w:eastAsia="仿宋_GB2312" w:hAnsiTheme="minorEastAsia" w:cstheme="minorEastAsia"/>
          <w:sz w:val="28"/>
          <w:szCs w:val="28"/>
        </w:rPr>
      </w:pPr>
      <w:bookmarkStart w:id="551" w:name="_Toc13173"/>
    </w:p>
    <w:p>
      <w:pPr>
        <w:spacing w:line="576" w:lineRule="exact"/>
        <w:ind w:firstLine="562" w:firstLineChars="200"/>
        <w:rPr>
          <w:rFonts w:ascii="仿宋" w:hAnsi="仿宋" w:eastAsia="仿宋" w:cs="仿宋"/>
          <w:bCs/>
          <w:color w:val="000000"/>
          <w:sz w:val="28"/>
          <w:szCs w:val="28"/>
          <w:lang w:bidi="ar"/>
        </w:rPr>
      </w:pPr>
      <w:r>
        <w:rPr>
          <w:rFonts w:hint="eastAsia" w:ascii="仿宋" w:hAnsi="仿宋" w:eastAsia="仿宋" w:cs="仿宋"/>
          <w:b/>
          <w:bCs/>
          <w:color w:val="000000"/>
          <w:sz w:val="28"/>
          <w:szCs w:val="28"/>
          <w:lang w:bidi="ar"/>
        </w:rPr>
        <w:t>★</w:t>
      </w:r>
      <w:r>
        <w:rPr>
          <w:rFonts w:hint="eastAsia" w:ascii="仿宋" w:hAnsi="仿宋" w:eastAsia="仿宋" w:cs="仿宋"/>
          <w:bCs/>
          <w:color w:val="000000"/>
          <w:sz w:val="28"/>
          <w:szCs w:val="28"/>
          <w:lang w:bidi="ar"/>
        </w:rPr>
        <w:t xml:space="preserve">一、技术及服务要求 </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（一）总体要求</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 xml:space="preserve"> 本项目为四川IPTV业务视听内容元数据库提供全面维护服务，涵盖业务元数据标准化清洗与入库、终端视图逻辑映射与动态部署、内容资产数据清理回滚、多端业务链路数据拨测与逻辑校验，以及业务连续性保障。详细产出需求有以下几个方面：</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 xml:space="preserve"> 1.业务元数据标准化维护与入库：依据运营指令，提取内容资产准确属性信息（分类、标签、关联实体等），录入媒资库并执行跨库字段映射，确保元数据在生产环境数据库中的条目准确率不低于99.99%。</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2.终端视图逻辑映射与动态部署：负责将媒资库内容逻辑映射至 IPTV 终端各级 UI 展现层，执行视图更新任务，完成版面推荐位、专题入口、导航链路的参数配置与部署，确保前端界面显示与后台数据实时同步，确保内容逻辑映射至 UI 展现层的准确率不低于99.99%。</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3.内容版权生命周期数据核查、清理：通过对版权存续期数据的实时监控，操作到期内容资产下线与终端视图同步撤回，确保业务指令与现网运行数据 100% 匹配。</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4.多端业务链路数据拨测与逻辑校验：实施常态化及重大保障时段的终端数据、视图逻辑拨测。通过对页面加载、海报渲染、交互链路等运行数据的实时采集与分析，保障业务逻辑准确率不低于99.99%。</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5.服务时间：一年，自供应商正式启动服务之日起算。供应商需在合同签订生效之日起一周内启动服务，双方签署《服务启动确认单》明确具体服务启动时间及相关事项。</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6.服务数量：全年需处理业务元数据标准化维护与入库工单7.36万条（每个月6133条）。</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（二）采购内容及标准要求</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对电信、联通、移动三侧，在IPTV生产平台，提取视听内容资产元数据（分类、标签、关联实体等）注入媒资库，并进行要素核查与规格对齐，执行跨库字段映射至 IPTV 终端各级 UI 展现层，完成视图更新及版面推荐位、专题入口、导航链路的参数配置与部署。每月25日前，采购人告知供应商下月任务量及完成时间。合作周期内完成工单7.36万条（作为本项目验收及付款指标）。供应商还需核查、清理内容版权生命周期数据3600次，执行多端业务链路数据拨测与逻辑校验60次、数据整理及输出相关报告36次；周末、节假日期间需提供应急保障。</w:t>
      </w:r>
    </w:p>
    <w:p>
      <w:pPr>
        <w:numPr>
          <w:ilvl w:val="255"/>
          <w:numId w:val="0"/>
        </w:num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（三）技术参数要求</w:t>
      </w:r>
    </w:p>
    <w:p>
      <w:pPr>
        <w:numPr>
          <w:ilvl w:val="0"/>
          <w:numId w:val="20"/>
        </w:num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质量控制要求：按照实际需求标准严格执行元数据提取、清洗、注入、映射工作，确保平台内全部视听内容元数据的准确性、及时性、完整性；</w:t>
      </w:r>
    </w:p>
    <w:p>
      <w:pPr>
        <w:numPr>
          <w:ilvl w:val="0"/>
          <w:numId w:val="21"/>
        </w:num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规范性要求：严格按照相关法律法规、行业及公司组织内部的规范要求完成，严控风险，不得导致任何形式的违规行为出现。</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3.服务时效要求：因工单操作需在内网生产环境完成，供应商需提供足够数量驻场服务人员；需建立 7×24 小时常态化支撑机制，确保常规运营指令在2小时内完成生产环境部署与生效校验；针对链路拨测发现的业务异常须在15分钟内响应并于1小时内实施应急处置；在重保时段须达到“即发即测即处理”的实时交付标准。</w:t>
      </w:r>
    </w:p>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Pr>
        <w:spacing w:line="576" w:lineRule="exact"/>
        <w:ind w:firstLine="560" w:firstLineChars="200"/>
        <w:rPr>
          <w:rFonts w:ascii="仿宋" w:hAnsi="仿宋" w:eastAsia="仿宋" w:cs="仿宋"/>
          <w:bCs/>
          <w:color w:val="000000"/>
          <w:sz w:val="28"/>
          <w:szCs w:val="28"/>
          <w:lang w:bidi="ar"/>
        </w:rPr>
      </w:pPr>
      <w:bookmarkStart w:id="552" w:name="_Toc21338"/>
      <w:bookmarkStart w:id="553" w:name="_Toc14774"/>
      <w:bookmarkStart w:id="554" w:name="_Toc13150"/>
      <w:bookmarkStart w:id="555" w:name="_Toc21312"/>
      <w:bookmarkStart w:id="556" w:name="_Toc23217"/>
      <w:bookmarkStart w:id="557" w:name="_Toc31603"/>
      <w:bookmarkStart w:id="558" w:name="_Toc32606"/>
      <w:bookmarkStart w:id="559" w:name="_Toc6986"/>
      <w:bookmarkStart w:id="560" w:name="_Toc7818"/>
      <w:r>
        <w:rPr>
          <w:rFonts w:hint="eastAsia" w:ascii="仿宋" w:hAnsi="仿宋" w:eastAsia="仿宋" w:cs="仿宋"/>
          <w:bCs/>
          <w:color w:val="000000"/>
          <w:sz w:val="28"/>
          <w:szCs w:val="28"/>
          <w:lang w:bidi="ar"/>
        </w:rPr>
        <w:t>★三、商务和其他要求</w:t>
      </w:r>
      <w:bookmarkEnd w:id="552"/>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（一）商务要求</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 xml:space="preserve">1.履约保证金要求 </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成交供应商需向采购人交付履约保证金，履约保证金的金额为项目合同总额的5%。成交供应商应当在合同签订之日起3个工作日内向采购人足额缴纳履约保证金。成交供应商未按照约定时间足额交纳的，采购人有权单方面解除本合同并没收成交供应商已交纳的全部款项，若因此给采购人造成损失的，采购人有权继续追究赔偿。</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供应商履行完合同约定的全部义务，且项目验收合格后，供应商可向采购人书面申请退还履约保证金，采购人收到申请后5个工作日内无息退还履约保证金。若因供应商违约给采购人造成损失的，采购人有权扣除部分或全部履约保证金。</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2.服务时间及地点</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（1）服务期限：一年，自供应商正式启动服务之日起算。供应商需在合同签订生效之日起一周内启动服务，双方签署《服务启动确认单》明确具体服务启动时间及相关事项。</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（2）服务地点：四川星海视听新媒体有限公司办公地（支撑服务需在采购人内网环境下进行）。</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3.支付方式及要求</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（1）采购人按照★三、商务和其他要求 4、验收标准及要求完成验收后，按验收数量及成交单价、服务质量验收扣罚数据据实结算，按月支付服务费用。</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（2）每月最终服务费用经双方达成一致后，由成交供应商提供完整、准确有效的增值税专用发票，采购人在收到发票后10个工作日内向成交供应商结算上一个月服务费用。</w:t>
      </w:r>
    </w:p>
    <w:p>
      <w:pPr>
        <w:spacing w:line="576" w:lineRule="exact"/>
        <w:ind w:firstLine="560"/>
        <w:rPr>
          <w:rFonts w:ascii="仿宋" w:hAnsi="仿宋" w:eastAsia="仿宋" w:cs="仿宋"/>
          <w:b/>
          <w:color w:val="000000"/>
          <w:sz w:val="28"/>
          <w:szCs w:val="28"/>
          <w:lang w:bidi="ar"/>
        </w:rPr>
      </w:pPr>
      <w:r>
        <w:rPr>
          <w:rFonts w:hint="eastAsia" w:ascii="仿宋" w:hAnsi="仿宋" w:eastAsia="仿宋" w:cs="仿宋"/>
          <w:b/>
          <w:color w:val="000000"/>
          <w:sz w:val="28"/>
          <w:szCs w:val="28"/>
          <w:lang w:bidi="ar"/>
        </w:rPr>
        <w:t>注：付款方式均采用公对公银行转账，转账信息以合同载明的为准。如因供应商未按照要求提供合法有效的发票，或提供的转账信息有误导致逾期付款的，一切后果由供应商自行承担，采购人可延迟支付费用且不承担任何违约责任，且供应商不得以此为理由拒绝履行本项目合同项下义务。</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4.验收标准及要求</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采购人每月对成交供应商提供的服务进行月度验收，并出具签字盖章的《服务验收单》，验收标准如下所示：</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（1）服务数量验收</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每月25日前，采购人告知下月工单任务量及完成时间，每月根据上月实际完成的合格工单数量据实验收。</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（2）服务质量验收</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①质量控制要求：是否按照实际需求标准严格执行视听内容元数据清洗、整理、映射工作；是否确保数据库及IPTV 终端各级 UI 展现层内元数据均准确；</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②规范性要求：是否严格按照相关法律法规、行业及公司内部生产规范要求完成工单，无任何形式的违规行为出现；</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③时效性要求：是否完成常规运营指令在2小时内完成生产环境部署与生效校验；是否针对链路拨测发现的业务异常在 15 分钟内响应并于1小时内实施应急处置；是否在重保时段须达到“即发即测即处理”的实时交付标准。</w:t>
      </w:r>
    </w:p>
    <w:p>
      <w:pPr>
        <w:widowControl/>
        <w:spacing w:line="576" w:lineRule="exact"/>
        <w:ind w:firstLine="562" w:firstLineChars="200"/>
        <w:jc w:val="left"/>
        <w:rPr>
          <w:rFonts w:ascii="仿宋" w:hAnsi="仿宋" w:eastAsia="仿宋" w:cs="仿宋"/>
          <w:b/>
          <w:color w:val="000000"/>
          <w:sz w:val="28"/>
          <w:szCs w:val="28"/>
          <w:lang w:bidi="ar"/>
        </w:rPr>
      </w:pPr>
      <w:r>
        <w:rPr>
          <w:rFonts w:hint="eastAsia" w:ascii="仿宋" w:hAnsi="仿宋" w:eastAsia="仿宋" w:cs="仿宋"/>
          <w:b/>
          <w:color w:val="000000"/>
          <w:sz w:val="28"/>
          <w:szCs w:val="28"/>
          <w:lang w:bidi="ar"/>
        </w:rPr>
        <w:t>注：供应商未按照采购人上述1-3要求完成的，服务中出现错误、失误操作一次即按200元/次进行扣罚。</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5.产权归属</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本次项目服务过程中产生所有数据（包括但不限于系统运行产生的数据、图像及视频信息等知识成果）或其他服务成果的所有权益归采购人单独所有。采购人对本项目服务中的全部数据资料具有独占性，未经采购人书面同意，供应商及其工作人员无权擅自使用、转让或处理、泄露系统中的数据，由此造成采购人遭受损失的，供应商应承担全部赔偿责任。供应商不得擅自保存和备份系统的数据，但应该提供合适的技术手段，使之不被破坏、未经授权删除，并使采购人能阅读、使用、传送、处理和备份系统中的数据。</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6.知识产权</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供应商应保证所提供的服务或其任何一部分均不会侵犯任何第三方的专利权、商标权或著作权等第三方合法权益。如因供应商提供服务或其任何一部分的著作权、专利权、商标权或其它合法的权益而引起法律和经济纠纷，由供应商负责解决并承担全部责任（包括采购人由此遭受的损失或向第三方承担的赔偿责任等），且供应商应当为采购人提供解决方案，并自行承担相关费用，以确保采购人可以继续使用本项目项下的服务成果。</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（2）采购人单独享有本项目实施过程中产生的知识成果及知识产权。</w:t>
      </w:r>
    </w:p>
    <w:p>
      <w:pPr>
        <w:spacing w:line="576" w:lineRule="exact"/>
        <w:ind w:firstLine="56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7.违约责任</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（1）供应商应在合同生效后一周内启动服务，每延迟一天，按照合同总额的3‰向采购人支付违约金，延迟超1个月及以上的，供应商应按合同总额20%向采购人支付违约金，且采购人有权单方解除合同。</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若现场服务人员无法胜任，供应商须在5个工作日内更换，未按要求更换的，采购人有权扣罚当月结算金额的10%，累计出现3次未按要求及时更换服务人员的，采购人有权单方解除合同，供应商应支付合同总额20%的违约金及赔偿全部损失。</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（3）供应商须提供7×24小时售后支持，若出现无服务反馈，每次可按当月结算金额10%扣罚，累计3次以上采购人可单方终止合作并由供应商支付合同总额20%的违约金及赔偿全部损失。</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（4）未经书面授权，供应商不得以采购人名义开展协议外项目，否则采购人有权终止合作并由供应商全额赔偿。因供应商原因引发的用户投诉未妥善解决的，相关费用由供应商承担。</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5）供应商应保证提供的产品或服务，符合《国家安全法》《网络安全法》《数据安全法》等国家安全生产相关法律法规，如涉及违反前述法律法规造成危害国家安全或被国家相关机关认定可能危害国家安全的或供应商所提供的产品或服务未通过上级主管部门安全审查，则本项目成交结果无效且签署的合同自动解除，供应商退还所有已付款项，并承担由此给采购人造成的一切损失。</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6）因供应商存在违约行为而未予纠正的，采购人有权停止结算付款。因供应商违约而产生的违约金或损失赔偿金，采购人有权从应付给供应商的任何一笔款项中直接扣除，不足扣除部分，供应商应自收到采购人通知后及时补足，否则，每逾期一日，应按照全国银行间同业拆借中心公布的同期贷款市场报价利率向采购人支付逾期利息。</w:t>
      </w:r>
    </w:p>
    <w:p>
      <w:pPr>
        <w:widowControl/>
        <w:spacing w:line="576" w:lineRule="exact"/>
        <w:ind w:firstLine="560" w:firstLineChars="200"/>
        <w:jc w:val="left"/>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（7）因供应商侵权或违约造成采购人损失的，供应商应赔偿全部损失，并承担采购人因此支出的所有维权费用（包括但不限于诉讼费、律师费、保全费、鉴定费、公告费等）。</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8.解决争议的办法</w:t>
      </w:r>
    </w:p>
    <w:p>
      <w:pPr>
        <w:numPr>
          <w:ilvl w:val="0"/>
          <w:numId w:val="22"/>
        </w:num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本合同的成立、生效、履行、解释及纠纷解决等，均适用中华人民共和国法律法规。</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（2）因本合同产生的争议，可协商或由有关部门调解解决，协商或调解不成的，应向采购人所在地有管辖权的人民法院提起诉讼解决。</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（二）其他要求</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1.质量要求</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依据《IPTV业务技术要求（GY/T 381-2023）》，针对年均 7.36 万条视听元数据工单实施标准化维保。确保数据清洗、信息提取及终端 UI 映射准确率达 99.99%。同步建立常态化核查机制，确保版权状态、业务指令与现网运行数据实现 100% 匹配。</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2.售后服务及其他要求</w:t>
      </w:r>
    </w:p>
    <w:p>
      <w:pPr>
        <w:spacing w:line="576" w:lineRule="exact"/>
        <w:ind w:firstLine="560" w:firstLineChars="200"/>
        <w:rPr>
          <w:rFonts w:ascii="仿宋" w:hAnsi="仿宋" w:eastAsia="仿宋" w:cs="仿宋"/>
          <w:bCs/>
          <w:color w:val="000000"/>
          <w:sz w:val="28"/>
          <w:szCs w:val="28"/>
          <w:lang w:bidi="ar"/>
        </w:rPr>
      </w:pPr>
      <w:r>
        <w:rPr>
          <w:rFonts w:hint="eastAsia" w:ascii="仿宋" w:hAnsi="仿宋" w:eastAsia="仿宋" w:cs="仿宋"/>
          <w:bCs/>
          <w:color w:val="000000"/>
          <w:sz w:val="28"/>
          <w:szCs w:val="28"/>
          <w:lang w:bidi="ar"/>
        </w:rPr>
        <w:t>如因供应商提供的相关服务出现采购人用户投诉之状况，供应商应主动积极对接解决，如发生用户投诉未能妥善解决的，则由供应商承担相应法律、经济后果，且每发生一次，采购人有权视情况对供应商按照合同总额的1%进行处罚。</w:t>
      </w:r>
    </w:p>
    <w:p>
      <w:pPr>
        <w:spacing w:line="576" w:lineRule="exact"/>
        <w:ind w:firstLine="560"/>
        <w:rPr>
          <w:rFonts w:ascii="仿宋" w:hAnsi="仿宋" w:eastAsia="仿宋" w:cs="仿宋"/>
          <w:b/>
          <w:color w:val="000000"/>
          <w:sz w:val="28"/>
          <w:szCs w:val="28"/>
          <w:lang w:bidi="ar"/>
        </w:rPr>
      </w:pPr>
      <w:r>
        <w:rPr>
          <w:rFonts w:hint="eastAsia" w:ascii="仿宋" w:hAnsi="仿宋" w:eastAsia="仿宋" w:cs="仿宋"/>
          <w:b/>
          <w:color w:val="000000"/>
          <w:sz w:val="28"/>
          <w:szCs w:val="28"/>
          <w:lang w:bidi="ar"/>
        </w:rPr>
        <w:t>注：标注“★”号的条款为本次采购项目的实质性要求，供应商应全部满足。供应商不满足的，其响应文件作无效处理。</w:t>
      </w:r>
    </w:p>
    <w:bookmarkEnd w:id="553"/>
    <w:bookmarkEnd w:id="554"/>
    <w:bookmarkEnd w:id="555"/>
    <w:p>
      <w:pPr>
        <w:pStyle w:val="2"/>
        <w:keepNext w:val="0"/>
        <w:keepLines w:val="0"/>
        <w:pageBreakBefore/>
        <w:wordWrap w:val="0"/>
        <w:topLinePunct/>
        <w:spacing w:before="120" w:after="120"/>
        <w:rPr>
          <w:rFonts w:ascii="黑体" w:hAnsi="黑体" w:eastAsia="黑体" w:cstheme="minorEastAsia"/>
          <w:b w:val="0"/>
          <w:szCs w:val="36"/>
        </w:rPr>
      </w:pPr>
      <w:bookmarkStart w:id="561" w:name="_Toc26989"/>
      <w:bookmarkStart w:id="562" w:name="_Toc15481"/>
      <w:bookmarkStart w:id="563" w:name="_Toc9817"/>
      <w:bookmarkStart w:id="564" w:name="_Toc17318"/>
      <w:bookmarkStart w:id="565" w:name="_Toc24564"/>
      <w:bookmarkStart w:id="566" w:name="_Toc16816"/>
      <w:bookmarkStart w:id="567" w:name="_Toc26921"/>
      <w:bookmarkStart w:id="568" w:name="_Toc16602"/>
      <w:bookmarkStart w:id="569" w:name="_Toc6484"/>
      <w:bookmarkStart w:id="570" w:name="_Toc4154"/>
      <w:bookmarkStart w:id="571" w:name="_Toc25538"/>
      <w:bookmarkStart w:id="572" w:name="_Toc24378"/>
      <w:bookmarkStart w:id="573" w:name="_Toc13146"/>
      <w:bookmarkStart w:id="574" w:name="_Toc10969"/>
      <w:bookmarkStart w:id="575" w:name="_Toc29306"/>
      <w:bookmarkStart w:id="576" w:name="_Toc6746"/>
      <w:bookmarkStart w:id="577" w:name="_Toc5049"/>
      <w:bookmarkStart w:id="578" w:name="_Toc14956"/>
      <w:bookmarkStart w:id="579" w:name="_Toc6821"/>
      <w:bookmarkStart w:id="580" w:name="_Toc19387"/>
      <w:bookmarkStart w:id="581" w:name="_Toc19589"/>
      <w:bookmarkStart w:id="582" w:name="_Toc453"/>
      <w:bookmarkStart w:id="583" w:name="_Toc29121"/>
      <w:bookmarkStart w:id="584" w:name="_Toc2235"/>
      <w:bookmarkStart w:id="585" w:name="_Toc6090"/>
      <w:bookmarkStart w:id="586" w:name="_Toc21547"/>
      <w:bookmarkStart w:id="587" w:name="_Toc21021"/>
      <w:r>
        <w:rPr>
          <w:rFonts w:hint="eastAsia" w:ascii="黑体" w:hAnsi="黑体" w:eastAsia="黑体" w:cstheme="minorEastAsia"/>
          <w:b w:val="0"/>
          <w:szCs w:val="36"/>
        </w:rPr>
        <w:t>第四章 响应文件格式</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pPr>
        <w:tabs>
          <w:tab w:val="left" w:pos="7665"/>
        </w:tabs>
        <w:wordWrap w:val="0"/>
        <w:topLinePunct/>
        <w:spacing w:line="400" w:lineRule="exact"/>
        <w:ind w:firstLine="2891" w:firstLineChars="900"/>
        <w:rPr>
          <w:rFonts w:asciiTheme="minorEastAsia" w:hAnsiTheme="minorEastAsia" w:eastAsiaTheme="minorEastAsia" w:cstheme="minorEastAsia"/>
          <w:b/>
          <w:bCs/>
          <w:sz w:val="32"/>
          <w:szCs w:val="32"/>
        </w:rPr>
      </w:pPr>
    </w:p>
    <w:p>
      <w:pPr>
        <w:tabs>
          <w:tab w:val="left" w:pos="7665"/>
        </w:tabs>
        <w:wordWrap w:val="0"/>
        <w:topLinePunct/>
        <w:spacing w:line="400" w:lineRule="exact"/>
        <w:ind w:firstLine="240" w:firstLineChars="1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附件：密封袋格式</w:t>
      </w:r>
    </w:p>
    <w:p>
      <w:pPr>
        <w:tabs>
          <w:tab w:val="left" w:pos="7665"/>
        </w:tabs>
        <w:wordWrap w:val="0"/>
        <w:topLinePunct/>
        <w:spacing w:line="400" w:lineRule="exact"/>
        <w:rPr>
          <w:rFonts w:asciiTheme="minorEastAsia" w:hAnsiTheme="minorEastAsia" w:eastAsiaTheme="minorEastAsia" w:cstheme="minorEastAsia"/>
          <w:sz w:val="24"/>
          <w:szCs w:val="24"/>
        </w:rPr>
      </w:pPr>
    </w:p>
    <w:p>
      <w:pPr>
        <w:tabs>
          <w:tab w:val="left" w:pos="7665"/>
        </w:tabs>
        <w:wordWrap w:val="0"/>
        <w:topLinePunct/>
        <w:spacing w:line="400" w:lineRule="exact"/>
        <w:rPr>
          <w:rFonts w:asciiTheme="minorEastAsia" w:hAnsiTheme="minorEastAsia" w:eastAsiaTheme="minorEastAsia" w:cstheme="minorEastAsia"/>
          <w:sz w:val="24"/>
          <w:szCs w:val="24"/>
        </w:rPr>
      </w:pPr>
    </w:p>
    <w:tbl>
      <w:tblPr>
        <w:tblStyle w:val="25"/>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4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2" w:hRule="atLeast"/>
        </w:trPr>
        <w:tc>
          <w:tcPr>
            <w:tcW w:w="9400" w:type="dxa"/>
          </w:tcPr>
          <w:p>
            <w:pPr>
              <w:tabs>
                <w:tab w:val="left" w:pos="7665"/>
              </w:tabs>
              <w:wordWrap w:val="0"/>
              <w:topLinePunct/>
              <w:spacing w:line="400" w:lineRule="exact"/>
              <w:ind w:firstLine="2880" w:firstLineChars="1200"/>
              <w:rPr>
                <w:rFonts w:asciiTheme="minorEastAsia" w:hAnsiTheme="minorEastAsia" w:eastAsiaTheme="minorEastAsia" w:cstheme="minorEastAsia"/>
                <w:sz w:val="24"/>
                <w:szCs w:val="24"/>
                <w:u w:val="single"/>
              </w:rPr>
            </w:pPr>
          </w:p>
          <w:p>
            <w:pPr>
              <w:tabs>
                <w:tab w:val="left" w:pos="7665"/>
              </w:tabs>
              <w:wordWrap w:val="0"/>
              <w:topLinePunct/>
              <w:spacing w:line="400" w:lineRule="exact"/>
              <w:ind w:firstLine="3060" w:firstLineChars="1275"/>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项目编号：</w:t>
            </w:r>
            <w:r>
              <w:rPr>
                <w:rFonts w:hint="eastAsia" w:asciiTheme="minorEastAsia" w:hAnsiTheme="minorEastAsia" w:eastAsiaTheme="minorEastAsia" w:cstheme="minorEastAsia"/>
                <w:sz w:val="24"/>
                <w:szCs w:val="24"/>
                <w:u w:val="single"/>
              </w:rPr>
              <w:t xml:space="preserve">                   </w:t>
            </w:r>
          </w:p>
          <w:p>
            <w:pPr>
              <w:tabs>
                <w:tab w:val="left" w:pos="7665"/>
              </w:tabs>
              <w:wordWrap w:val="0"/>
              <w:topLinePunct/>
              <w:spacing w:line="400" w:lineRule="exact"/>
              <w:ind w:firstLine="3060" w:firstLineChars="1275"/>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项目名称：</w:t>
            </w:r>
            <w:r>
              <w:rPr>
                <w:rFonts w:hint="eastAsia" w:asciiTheme="minorEastAsia" w:hAnsiTheme="minorEastAsia" w:eastAsiaTheme="minorEastAsia" w:cstheme="minorEastAsia"/>
                <w:sz w:val="24"/>
                <w:szCs w:val="24"/>
                <w:u w:val="single"/>
              </w:rPr>
              <w:t xml:space="preserve">                   </w:t>
            </w:r>
          </w:p>
          <w:p>
            <w:pPr>
              <w:tabs>
                <w:tab w:val="left" w:pos="7665"/>
              </w:tabs>
              <w:wordWrap w:val="0"/>
              <w:topLinePunct/>
              <w:spacing w:line="400" w:lineRule="exact"/>
              <w:jc w:val="center"/>
              <w:rPr>
                <w:rFonts w:asciiTheme="minorEastAsia" w:hAnsiTheme="minorEastAsia" w:eastAsiaTheme="minorEastAsia" w:cstheme="minorEastAsia"/>
                <w:b/>
                <w:bCs/>
                <w:sz w:val="32"/>
                <w:szCs w:val="32"/>
              </w:rPr>
            </w:pPr>
          </w:p>
          <w:p>
            <w:pPr>
              <w:tabs>
                <w:tab w:val="left" w:pos="7665"/>
              </w:tabs>
              <w:wordWrap w:val="0"/>
              <w:topLinePunct/>
              <w:spacing w:line="400" w:lineRule="exact"/>
              <w:jc w:val="center"/>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响应文件(正本/副本)</w:t>
            </w:r>
          </w:p>
          <w:p>
            <w:pPr>
              <w:tabs>
                <w:tab w:val="left" w:pos="7665"/>
              </w:tabs>
              <w:wordWrap w:val="0"/>
              <w:topLinePunct/>
              <w:spacing w:line="400" w:lineRule="exact"/>
              <w:jc w:val="center"/>
              <w:rPr>
                <w:rFonts w:asciiTheme="minorEastAsia" w:hAnsiTheme="minorEastAsia" w:eastAsiaTheme="minorEastAsia" w:cstheme="minorEastAsia"/>
                <w:b/>
                <w:bCs/>
                <w:sz w:val="32"/>
                <w:szCs w:val="32"/>
              </w:rPr>
            </w:pPr>
          </w:p>
          <w:p>
            <w:pPr>
              <w:tabs>
                <w:tab w:val="left" w:pos="7665"/>
              </w:tabs>
              <w:wordWrap w:val="0"/>
              <w:topLinePunct/>
              <w:spacing w:line="400" w:lineRule="exact"/>
              <w:ind w:firstLine="3060" w:firstLineChars="1275"/>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供应商名称：</w:t>
            </w:r>
            <w:r>
              <w:rPr>
                <w:rFonts w:hint="eastAsia" w:asciiTheme="minorEastAsia" w:hAnsiTheme="minorEastAsia" w:eastAsiaTheme="minorEastAsia" w:cstheme="minorEastAsia"/>
                <w:sz w:val="24"/>
                <w:szCs w:val="24"/>
                <w:u w:val="single"/>
              </w:rPr>
              <w:t xml:space="preserve">                 </w:t>
            </w:r>
          </w:p>
          <w:p>
            <w:pPr>
              <w:tabs>
                <w:tab w:val="left" w:pos="7665"/>
              </w:tabs>
              <w:wordWrap w:val="0"/>
              <w:topLinePunct/>
              <w:spacing w:line="400" w:lineRule="exact"/>
              <w:ind w:firstLine="3060" w:firstLineChars="1275"/>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p>
          <w:p>
            <w:pPr>
              <w:tabs>
                <w:tab w:val="left" w:pos="7665"/>
              </w:tabs>
              <w:wordWrap w:val="0"/>
              <w:topLinePunct/>
              <w:spacing w:line="40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p>
        </w:tc>
      </w:tr>
    </w:tbl>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wordWrap w:val="0"/>
        <w:topLinePunct/>
        <w:ind w:left="2710"/>
        <w:rPr>
          <w:rFonts w:asciiTheme="minorEastAsia" w:hAnsiTheme="minorEastAsia" w:eastAsiaTheme="minorEastAsia" w:cstheme="minorEastAsia"/>
          <w:b/>
          <w:bCs/>
          <w:spacing w:val="8"/>
          <w:sz w:val="44"/>
          <w:szCs w:val="44"/>
        </w:rPr>
      </w:pPr>
    </w:p>
    <w:p>
      <w:pPr>
        <w:pageBreakBefore/>
        <w:wordWrap w:val="0"/>
        <w:topLinePunct/>
        <w:rPr>
          <w:rFonts w:asciiTheme="minorEastAsia" w:hAnsiTheme="minorEastAsia" w:eastAsiaTheme="minorEastAsia" w:cstheme="minorEastAsia"/>
        </w:rPr>
      </w:pPr>
      <w:r>
        <w:rPr>
          <w:rFonts w:hint="eastAsia" w:asciiTheme="minorEastAsia" w:hAnsiTheme="minorEastAsia" w:eastAsiaTheme="minorEastAsia" w:cstheme="minorEastAsia"/>
        </w:rPr>
        <w:t>封面</w:t>
      </w:r>
    </w:p>
    <w:tbl>
      <w:tblPr>
        <w:tblStyle w:val="25"/>
        <w:tblpPr w:leftFromText="180" w:rightFromText="180" w:vertAnchor="text" w:horzAnchor="page" w:tblpX="8413" w:tblpY="448"/>
        <w:tblOverlap w:val="never"/>
        <w:tblW w:w="19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trPr>
        <w:tc>
          <w:tcPr>
            <w:tcW w:w="1929" w:type="dxa"/>
            <w:vAlign w:val="center"/>
          </w:tcPr>
          <w:p>
            <w:pPr>
              <w:wordWrap w:val="0"/>
              <w:topLinePunct/>
              <w:jc w:val="center"/>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正本或副本</w:t>
            </w:r>
          </w:p>
        </w:tc>
      </w:tr>
    </w:tbl>
    <w:p>
      <w:pPr>
        <w:wordWrap w:val="0"/>
        <w:topLinePunct/>
        <w:rPr>
          <w:rFonts w:asciiTheme="minorEastAsia" w:hAnsiTheme="minorEastAsia" w:eastAsiaTheme="minorEastAsia" w:cstheme="minorEastAsia"/>
        </w:rPr>
      </w:pPr>
    </w:p>
    <w:p>
      <w:pPr>
        <w:wordWrap w:val="0"/>
        <w:topLinePunct/>
        <w:rPr>
          <w:rFonts w:asciiTheme="minorEastAsia" w:hAnsiTheme="minorEastAsia" w:eastAsiaTheme="minorEastAsia" w:cstheme="minorEastAsia"/>
        </w:rPr>
      </w:pPr>
    </w:p>
    <w:p>
      <w:pPr>
        <w:wordWrap w:val="0"/>
        <w:topLinePunct/>
        <w:rPr>
          <w:rFonts w:asciiTheme="minorEastAsia" w:hAnsiTheme="minorEastAsia" w:eastAsiaTheme="minorEastAsia" w:cstheme="minorEastAsia"/>
        </w:rPr>
      </w:pPr>
    </w:p>
    <w:p>
      <w:pPr>
        <w:wordWrap w:val="0"/>
        <w:topLinePunct/>
        <w:rPr>
          <w:rFonts w:asciiTheme="minorEastAsia" w:hAnsiTheme="minorEastAsia" w:eastAsiaTheme="minorEastAsia" w:cstheme="minorEastAsia"/>
        </w:rPr>
      </w:pPr>
    </w:p>
    <w:p>
      <w:pPr>
        <w:wordWrap w:val="0"/>
        <w:topLinePunct/>
        <w:jc w:val="center"/>
        <w:rPr>
          <w:rFonts w:asciiTheme="minorEastAsia" w:hAnsiTheme="minorEastAsia" w:eastAsiaTheme="minorEastAsia" w:cstheme="minorEastAsia"/>
          <w:b/>
          <w:bCs/>
          <w:sz w:val="48"/>
          <w:szCs w:val="48"/>
        </w:rPr>
      </w:pPr>
    </w:p>
    <w:p>
      <w:pPr>
        <w:wordWrap w:val="0"/>
        <w:topLinePunct/>
        <w:jc w:val="center"/>
        <w:rPr>
          <w:rFonts w:asciiTheme="minorEastAsia" w:hAnsiTheme="minorEastAsia" w:eastAsiaTheme="minorEastAsia" w:cstheme="minorEastAsia"/>
          <w:b/>
          <w:bCs/>
          <w:sz w:val="84"/>
          <w:szCs w:val="84"/>
        </w:rPr>
      </w:pPr>
    </w:p>
    <w:p>
      <w:pPr>
        <w:wordWrap w:val="0"/>
        <w:topLinePunct/>
        <w:jc w:val="center"/>
        <w:rPr>
          <w:rFonts w:asciiTheme="minorEastAsia" w:hAnsiTheme="minorEastAsia" w:eastAsiaTheme="minorEastAsia" w:cstheme="minorEastAsia"/>
          <w:b/>
          <w:bCs/>
          <w:sz w:val="84"/>
          <w:szCs w:val="84"/>
        </w:rPr>
      </w:pPr>
      <w:r>
        <w:rPr>
          <w:rFonts w:hint="eastAsia" w:asciiTheme="minorEastAsia" w:hAnsiTheme="minorEastAsia" w:eastAsiaTheme="minorEastAsia" w:cstheme="minorEastAsia"/>
          <w:b/>
          <w:bCs/>
          <w:sz w:val="84"/>
          <w:szCs w:val="84"/>
        </w:rPr>
        <w:t>响 应 文 件</w:t>
      </w:r>
    </w:p>
    <w:p>
      <w:pPr>
        <w:wordWrap w:val="0"/>
        <w:topLinePunct/>
        <w:jc w:val="center"/>
        <w:rPr>
          <w:rFonts w:asciiTheme="minorEastAsia" w:hAnsiTheme="minorEastAsia" w:eastAsiaTheme="minorEastAsia" w:cstheme="minorEastAsia"/>
          <w:b/>
          <w:bCs/>
          <w:sz w:val="84"/>
          <w:szCs w:val="84"/>
        </w:rPr>
      </w:pPr>
    </w:p>
    <w:p>
      <w:pPr>
        <w:wordWrap w:val="0"/>
        <w:topLinePunct/>
        <w:spacing w:line="360" w:lineRule="auto"/>
        <w:jc w:val="center"/>
        <w:rPr>
          <w:rFonts w:asciiTheme="minorEastAsia" w:hAnsiTheme="minorEastAsia" w:eastAsiaTheme="minorEastAsia" w:cstheme="minorEastAsia"/>
          <w:b/>
          <w:bCs/>
          <w:sz w:val="32"/>
          <w:szCs w:val="32"/>
        </w:rPr>
      </w:pPr>
    </w:p>
    <w:p>
      <w:pPr>
        <w:wordWrap w:val="0"/>
        <w:topLinePunct/>
        <w:spacing w:line="480" w:lineRule="auto"/>
        <w:jc w:val="center"/>
        <w:rPr>
          <w:rFonts w:asciiTheme="minorEastAsia" w:hAnsiTheme="minorEastAsia" w:eastAsiaTheme="minorEastAsia" w:cstheme="minorEastAsia"/>
          <w:b/>
          <w:bCs/>
          <w:sz w:val="36"/>
          <w:szCs w:val="36"/>
        </w:rPr>
      </w:pPr>
    </w:p>
    <w:p>
      <w:pPr>
        <w:wordWrap w:val="0"/>
        <w:topLinePunct/>
        <w:spacing w:line="480" w:lineRule="auto"/>
        <w:jc w:val="center"/>
        <w:rPr>
          <w:rFonts w:asciiTheme="minorEastAsia" w:hAnsiTheme="minorEastAsia" w:eastAsiaTheme="minorEastAsia" w:cstheme="minorEastAsia"/>
          <w:b/>
          <w:bCs/>
          <w:sz w:val="36"/>
          <w:szCs w:val="36"/>
        </w:rPr>
      </w:pPr>
    </w:p>
    <w:p>
      <w:pPr>
        <w:wordWrap w:val="0"/>
        <w:topLinePunct/>
        <w:spacing w:line="480" w:lineRule="auto"/>
        <w:jc w:val="center"/>
        <w:rPr>
          <w:rFonts w:asciiTheme="minorEastAsia" w:hAnsiTheme="minorEastAsia" w:eastAsiaTheme="minorEastAsia" w:cstheme="minorEastAsia"/>
          <w:b/>
          <w:bCs/>
          <w:sz w:val="36"/>
          <w:szCs w:val="36"/>
        </w:rPr>
      </w:pPr>
    </w:p>
    <w:p>
      <w:pPr>
        <w:tabs>
          <w:tab w:val="left" w:pos="2450"/>
          <w:tab w:val="center" w:pos="4934"/>
        </w:tabs>
        <w:wordWrap w:val="0"/>
        <w:topLinePunct/>
        <w:spacing w:line="480" w:lineRule="auto"/>
        <w:ind w:left="2040" w:leftChars="600"/>
        <w:jc w:val="left"/>
        <w:rPr>
          <w:rFonts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项目名称：________________</w:t>
      </w:r>
    </w:p>
    <w:p>
      <w:pPr>
        <w:wordWrap w:val="0"/>
        <w:topLinePunct/>
        <w:spacing w:line="480" w:lineRule="auto"/>
        <w:ind w:left="2040" w:leftChars="600"/>
        <w:rPr>
          <w:rFonts w:asciiTheme="minorEastAsia" w:hAnsiTheme="minorEastAsia" w:eastAsiaTheme="minorEastAsia" w:cstheme="minorEastAsia"/>
          <w:b/>
          <w:bCs/>
          <w:sz w:val="36"/>
          <w:szCs w:val="36"/>
        </w:rPr>
      </w:pPr>
      <w:r>
        <w:rPr>
          <w:rFonts w:hint="eastAsia" w:asciiTheme="minorEastAsia" w:hAnsiTheme="minorEastAsia" w:eastAsiaTheme="minorEastAsia" w:cstheme="minorEastAsia"/>
          <w:b/>
          <w:bCs/>
          <w:sz w:val="36"/>
          <w:szCs w:val="36"/>
        </w:rPr>
        <w:t>项目编号：________________</w:t>
      </w:r>
    </w:p>
    <w:p>
      <w:pPr>
        <w:wordWrap w:val="0"/>
        <w:topLinePunct/>
        <w:spacing w:line="480" w:lineRule="auto"/>
        <w:ind w:left="2040" w:leftChars="600"/>
        <w:rPr>
          <w:rFonts w:asciiTheme="minorEastAsia" w:hAnsiTheme="minorEastAsia" w:eastAsiaTheme="minorEastAsia" w:cstheme="minorEastAsia"/>
          <w:b/>
          <w:bCs/>
          <w:sz w:val="36"/>
          <w:szCs w:val="36"/>
          <w:u w:val="single"/>
        </w:rPr>
      </w:pPr>
      <w:r>
        <w:rPr>
          <w:rFonts w:hint="eastAsia" w:asciiTheme="minorEastAsia" w:hAnsiTheme="minorEastAsia" w:eastAsiaTheme="minorEastAsia" w:cstheme="minorEastAsia"/>
          <w:b/>
          <w:bCs/>
          <w:sz w:val="36"/>
          <w:szCs w:val="36"/>
        </w:rPr>
        <w:t>供应商名称：</w:t>
      </w:r>
      <w:r>
        <w:rPr>
          <w:rFonts w:hint="eastAsia" w:asciiTheme="minorEastAsia" w:hAnsiTheme="minorEastAsia" w:eastAsiaTheme="minorEastAsia" w:cstheme="minorEastAsia"/>
          <w:b/>
          <w:bCs/>
          <w:sz w:val="36"/>
          <w:szCs w:val="36"/>
          <w:u w:val="single"/>
        </w:rPr>
        <w:t xml:space="preserve">               </w:t>
      </w:r>
      <w:r>
        <w:rPr>
          <w:rFonts w:hint="eastAsia" w:asciiTheme="minorEastAsia" w:hAnsiTheme="minorEastAsia" w:eastAsiaTheme="minorEastAsia" w:cstheme="minorEastAsia"/>
          <w:b/>
          <w:bCs/>
          <w:sz w:val="36"/>
          <w:szCs w:val="36"/>
        </w:rPr>
        <w:t>(盖单位公章)</w:t>
      </w:r>
    </w:p>
    <w:p>
      <w:pPr>
        <w:wordWrap w:val="0"/>
        <w:topLinePunct/>
        <w:spacing w:line="480" w:lineRule="auto"/>
        <w:ind w:left="2040" w:leftChars="600"/>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6"/>
          <w:szCs w:val="36"/>
        </w:rPr>
        <w:t>协商日期：</w:t>
      </w:r>
      <w:r>
        <w:rPr>
          <w:rFonts w:hint="eastAsia" w:asciiTheme="minorEastAsia" w:hAnsiTheme="minorEastAsia" w:eastAsiaTheme="minorEastAsia" w:cstheme="minorEastAsia"/>
          <w:b/>
          <w:bCs/>
          <w:sz w:val="36"/>
          <w:szCs w:val="36"/>
          <w:u w:val="single"/>
        </w:rPr>
        <w:t xml:space="preserve">     </w:t>
      </w:r>
      <w:r>
        <w:rPr>
          <w:rFonts w:hint="eastAsia" w:asciiTheme="minorEastAsia" w:hAnsiTheme="minorEastAsia" w:eastAsiaTheme="minorEastAsia" w:cstheme="minorEastAsia"/>
          <w:b/>
          <w:bCs/>
          <w:sz w:val="36"/>
          <w:szCs w:val="36"/>
        </w:rPr>
        <w:t>年</w:t>
      </w:r>
      <w:r>
        <w:rPr>
          <w:rFonts w:hint="eastAsia" w:asciiTheme="minorEastAsia" w:hAnsiTheme="minorEastAsia" w:eastAsiaTheme="minorEastAsia" w:cstheme="minorEastAsia"/>
          <w:b/>
          <w:bCs/>
          <w:sz w:val="36"/>
          <w:szCs w:val="36"/>
          <w:u w:val="single"/>
        </w:rPr>
        <w:t xml:space="preserve">   </w:t>
      </w:r>
      <w:r>
        <w:rPr>
          <w:rFonts w:hint="eastAsia" w:asciiTheme="minorEastAsia" w:hAnsiTheme="minorEastAsia" w:eastAsiaTheme="minorEastAsia" w:cstheme="minorEastAsia"/>
          <w:b/>
          <w:bCs/>
          <w:sz w:val="36"/>
          <w:szCs w:val="36"/>
        </w:rPr>
        <w:t>月</w:t>
      </w:r>
      <w:r>
        <w:rPr>
          <w:rFonts w:hint="eastAsia" w:asciiTheme="minorEastAsia" w:hAnsiTheme="minorEastAsia" w:eastAsiaTheme="minorEastAsia" w:cstheme="minorEastAsia"/>
          <w:b/>
          <w:bCs/>
          <w:sz w:val="36"/>
          <w:szCs w:val="36"/>
          <w:u w:val="single"/>
        </w:rPr>
        <w:t xml:space="preserve">   </w:t>
      </w:r>
      <w:r>
        <w:rPr>
          <w:rFonts w:hint="eastAsia" w:asciiTheme="minorEastAsia" w:hAnsiTheme="minorEastAsia" w:eastAsiaTheme="minorEastAsia" w:cstheme="minorEastAsia"/>
          <w:b/>
          <w:bCs/>
          <w:sz w:val="36"/>
          <w:szCs w:val="36"/>
        </w:rPr>
        <w:t>日</w:t>
      </w:r>
    </w:p>
    <w:p>
      <w:pPr>
        <w:wordWrap w:val="0"/>
        <w:topLinePunct/>
        <w:ind w:left="2710"/>
        <w:rPr>
          <w:rFonts w:asciiTheme="minorEastAsia" w:hAnsiTheme="minorEastAsia" w:eastAsiaTheme="minorEastAsia" w:cstheme="minorEastAsia"/>
          <w:b/>
          <w:bCs/>
          <w:spacing w:val="8"/>
          <w:sz w:val="44"/>
          <w:szCs w:val="44"/>
        </w:rPr>
        <w:sectPr>
          <w:headerReference r:id="rId10" w:type="first"/>
          <w:footerReference r:id="rId12" w:type="first"/>
          <w:headerReference r:id="rId9" w:type="default"/>
          <w:footerReference r:id="rId11" w:type="default"/>
          <w:pgSz w:w="11907" w:h="16840"/>
          <w:pgMar w:top="1440" w:right="1800" w:bottom="1440" w:left="1800" w:header="471" w:footer="992" w:gutter="0"/>
          <w:pgNumType w:start="1"/>
          <w:cols w:space="0" w:num="1"/>
          <w:titlePg/>
        </w:sectPr>
      </w:pPr>
    </w:p>
    <w:p>
      <w:pPr>
        <w:pStyle w:val="54"/>
        <w:spacing w:line="360" w:lineRule="auto"/>
        <w:ind w:firstLine="0" w:firstLineChars="0"/>
        <w:jc w:val="center"/>
        <w:rPr>
          <w:rFonts w:ascii="仿宋_GB2312" w:eastAsia="仿宋_GB2312" w:hAnsiTheme="minorEastAsia" w:cstheme="minorEastAsia"/>
          <w:sz w:val="28"/>
        </w:rPr>
      </w:pPr>
      <w:bookmarkStart w:id="588" w:name="_Toc21375"/>
      <w:bookmarkStart w:id="589" w:name="_Toc14691"/>
      <w:bookmarkStart w:id="590" w:name="_Toc31751"/>
      <w:bookmarkStart w:id="591" w:name="_Toc13192"/>
      <w:bookmarkStart w:id="592" w:name="_Toc23110"/>
      <w:bookmarkStart w:id="593" w:name="_Toc18784"/>
      <w:bookmarkStart w:id="594" w:name="_Toc26265"/>
      <w:bookmarkStart w:id="595" w:name="_Toc265"/>
      <w:bookmarkStart w:id="596" w:name="_Toc22574"/>
      <w:bookmarkStart w:id="597" w:name="_Toc13474"/>
      <w:bookmarkStart w:id="598" w:name="_Toc24631"/>
      <w:bookmarkStart w:id="599" w:name="_Toc32302"/>
      <w:bookmarkStart w:id="600" w:name="_Toc17735"/>
      <w:bookmarkStart w:id="601" w:name="_Toc5159"/>
      <w:bookmarkStart w:id="602" w:name="_Toc27932"/>
      <w:bookmarkStart w:id="603" w:name="_Toc32060"/>
      <w:bookmarkStart w:id="604" w:name="_Toc18707"/>
      <w:bookmarkStart w:id="605" w:name="_Toc1042"/>
      <w:bookmarkStart w:id="606" w:name="_Toc5052"/>
      <w:bookmarkStart w:id="607" w:name="_Toc22389"/>
      <w:bookmarkStart w:id="608" w:name="_Toc7923"/>
      <w:bookmarkStart w:id="609" w:name="_Toc10940"/>
      <w:bookmarkStart w:id="610" w:name="_Toc22159"/>
      <w:bookmarkStart w:id="611" w:name="_Toc26508"/>
      <w:bookmarkStart w:id="612" w:name="_Toc16787"/>
      <w:bookmarkStart w:id="613" w:name="_Toc3210"/>
      <w:bookmarkStart w:id="614" w:name="_Toc17134"/>
      <w:bookmarkStart w:id="615" w:name="_Toc23281"/>
      <w:bookmarkStart w:id="616" w:name="_Toc1588"/>
      <w:bookmarkStart w:id="617" w:name="_Toc18039"/>
      <w:bookmarkStart w:id="618" w:name="_Toc17082"/>
      <w:bookmarkStart w:id="619" w:name="_Toc12992"/>
      <w:bookmarkStart w:id="620" w:name="_Toc14693"/>
      <w:bookmarkStart w:id="621" w:name="_Toc14913"/>
      <w:bookmarkStart w:id="622" w:name="_Toc8066"/>
      <w:bookmarkStart w:id="623" w:name="_Toc20312"/>
      <w:bookmarkStart w:id="624" w:name="_Toc16694"/>
      <w:bookmarkStart w:id="625" w:name="_Toc530"/>
      <w:bookmarkStart w:id="626" w:name="_Toc2228"/>
      <w:r>
        <w:rPr>
          <w:rFonts w:hint="eastAsia" w:ascii="仿宋_GB2312" w:eastAsia="仿宋_GB2312" w:hAnsiTheme="minorEastAsia" w:cstheme="minorEastAsia"/>
          <w:sz w:val="28"/>
        </w:rPr>
        <w:t>一、</w:t>
      </w:r>
      <w:bookmarkEnd w:id="588"/>
      <w:bookmarkEnd w:id="589"/>
      <w:bookmarkEnd w:id="590"/>
      <w:bookmarkEnd w:id="591"/>
      <w:bookmarkEnd w:id="592"/>
      <w:bookmarkEnd w:id="593"/>
      <w:bookmarkEnd w:id="594"/>
      <w:bookmarkEnd w:id="595"/>
      <w:bookmarkEnd w:id="596"/>
      <w:bookmarkEnd w:id="597"/>
      <w:bookmarkEnd w:id="598"/>
      <w:r>
        <w:rPr>
          <w:rFonts w:hint="eastAsia" w:ascii="仿宋_GB2312" w:eastAsia="仿宋_GB2312" w:hAnsiTheme="minorEastAsia" w:cstheme="minorEastAsia"/>
          <w:sz w:val="28"/>
        </w:rPr>
        <w:t>报价表/最后报价表</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p>
    <w:p>
      <w:pPr>
        <w:wordWrap w:val="0"/>
        <w:topLinePunct/>
        <w:spacing w:line="360" w:lineRule="auto"/>
        <w:rPr>
          <w:rFonts w:asciiTheme="minorEastAsia" w:hAnsiTheme="minorEastAsia" w:eastAsiaTheme="minorEastAsia" w:cstheme="minorEastAsia"/>
          <w:sz w:val="24"/>
          <w:szCs w:val="24"/>
        </w:rPr>
      </w:pPr>
    </w:p>
    <w:p>
      <w:pPr>
        <w:wordWrap w:val="0"/>
        <w:topLinePunct/>
        <w:spacing w:line="360" w:lineRule="auto"/>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项目编号：XHSTXMT-202605-CS02 </w:t>
      </w:r>
    </w:p>
    <w:p>
      <w:pPr>
        <w:wordWrap w:val="0"/>
        <w:topLinePun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项目名称：2026-2027年四川IPTV业务视听内容元数据维护服务采购项目</w:t>
      </w:r>
    </w:p>
    <w:p>
      <w:pPr>
        <w:pStyle w:val="12"/>
        <w:rPr>
          <w:lang w:val="zh-CN"/>
        </w:rPr>
      </w:pPr>
    </w:p>
    <w:tbl>
      <w:tblPr>
        <w:tblStyle w:val="25"/>
        <w:tblW w:w="9547" w:type="dxa"/>
        <w:tblInd w:w="134" w:type="dxa"/>
        <w:tblLayout w:type="autofit"/>
        <w:tblCellMar>
          <w:top w:w="0" w:type="dxa"/>
          <w:left w:w="108" w:type="dxa"/>
          <w:bottom w:w="0" w:type="dxa"/>
          <w:right w:w="108" w:type="dxa"/>
        </w:tblCellMar>
      </w:tblPr>
      <w:tblGrid>
        <w:gridCol w:w="1005"/>
        <w:gridCol w:w="1980"/>
        <w:gridCol w:w="1837"/>
        <w:gridCol w:w="2348"/>
        <w:gridCol w:w="2377"/>
      </w:tblGrid>
      <w:tr>
        <w:tblPrEx>
          <w:tblCellMar>
            <w:top w:w="0" w:type="dxa"/>
            <w:left w:w="108" w:type="dxa"/>
            <w:bottom w:w="0" w:type="dxa"/>
            <w:right w:w="108" w:type="dxa"/>
          </w:tblCellMar>
        </w:tblPrEx>
        <w:trPr>
          <w:trHeight w:val="726" w:hRule="atLeast"/>
        </w:trPr>
        <w:tc>
          <w:tcPr>
            <w:tcW w:w="10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序列</w:t>
            </w:r>
          </w:p>
        </w:tc>
        <w:tc>
          <w:tcPr>
            <w:tcW w:w="19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内容类型</w:t>
            </w:r>
          </w:p>
        </w:tc>
        <w:tc>
          <w:tcPr>
            <w:tcW w:w="18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数量</w:t>
            </w:r>
          </w:p>
        </w:tc>
        <w:tc>
          <w:tcPr>
            <w:tcW w:w="23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单价（元/条）</w:t>
            </w:r>
          </w:p>
        </w:tc>
        <w:tc>
          <w:tcPr>
            <w:tcW w:w="237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总价（元）</w:t>
            </w:r>
          </w:p>
        </w:tc>
      </w:tr>
      <w:tr>
        <w:tblPrEx>
          <w:tblCellMar>
            <w:top w:w="0" w:type="dxa"/>
            <w:left w:w="108" w:type="dxa"/>
            <w:bottom w:w="0" w:type="dxa"/>
            <w:right w:w="108" w:type="dxa"/>
          </w:tblCellMar>
        </w:tblPrEx>
        <w:trPr>
          <w:trHeight w:val="99" w:hRule="atLeast"/>
        </w:trPr>
        <w:tc>
          <w:tcPr>
            <w:tcW w:w="1005"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1</w:t>
            </w:r>
          </w:p>
        </w:tc>
        <w:tc>
          <w:tcPr>
            <w:tcW w:w="198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处理视听内容元数据维护与入库</w:t>
            </w:r>
          </w:p>
          <w:p>
            <w:pPr>
              <w:widowControl/>
              <w:spacing w:line="576" w:lineRule="exact"/>
              <w:jc w:val="center"/>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工单</w:t>
            </w:r>
          </w:p>
        </w:tc>
        <w:tc>
          <w:tcPr>
            <w:tcW w:w="18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color w:val="000000" w:themeColor="text1"/>
                <w:sz w:val="24"/>
                <w:szCs w:val="24"/>
                <w14:textFill>
                  <w14:solidFill>
                    <w14:schemeClr w14:val="tx1"/>
                  </w14:solidFill>
                </w14:textFill>
              </w:rPr>
            </w:pPr>
            <w:r>
              <w:rPr>
                <w:rFonts w:hint="eastAsia" w:ascii="仿宋" w:hAnsi="仿宋" w:eastAsia="仿宋" w:cs="仿宋"/>
                <w:color w:val="000000" w:themeColor="text1"/>
                <w:sz w:val="24"/>
                <w:szCs w:val="24"/>
                <w14:textFill>
                  <w14:solidFill>
                    <w14:schemeClr w14:val="tx1"/>
                  </w14:solidFill>
                </w14:textFill>
              </w:rPr>
              <w:t>73600</w:t>
            </w:r>
          </w:p>
        </w:tc>
        <w:tc>
          <w:tcPr>
            <w:tcW w:w="23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color w:val="000000" w:themeColor="text1"/>
                <w:sz w:val="24"/>
                <w:szCs w:val="24"/>
                <w14:textFill>
                  <w14:solidFill>
                    <w14:schemeClr w14:val="tx1"/>
                  </w14:solidFill>
                </w14:textFill>
              </w:rPr>
            </w:pPr>
          </w:p>
        </w:tc>
        <w:tc>
          <w:tcPr>
            <w:tcW w:w="237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576" w:lineRule="exact"/>
              <w:jc w:val="center"/>
              <w:rPr>
                <w:rFonts w:ascii="仿宋" w:hAnsi="仿宋" w:eastAsia="仿宋" w:cs="仿宋"/>
                <w:color w:val="000000" w:themeColor="text1"/>
                <w:sz w:val="24"/>
                <w:szCs w:val="24"/>
                <w14:textFill>
                  <w14:solidFill>
                    <w14:schemeClr w14:val="tx1"/>
                  </w14:solidFill>
                </w14:textFill>
              </w:rPr>
            </w:pPr>
          </w:p>
        </w:tc>
      </w:tr>
    </w:tbl>
    <w:p>
      <w:pPr>
        <w:rPr>
          <w:rFonts w:asciiTheme="minorEastAsia" w:hAnsiTheme="minorEastAsia" w:eastAsiaTheme="minorEastAsia" w:cstheme="minorEastAsia"/>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w:t>
      </w:r>
    </w:p>
    <w:p>
      <w:pPr>
        <w:wordWrap w:val="0"/>
        <w:topLinePunct/>
        <w:spacing w:line="440" w:lineRule="exact"/>
        <w:ind w:firstLine="480"/>
        <w:rPr>
          <w:rFonts w:asciiTheme="minorEastAsia" w:hAnsiTheme="minorEastAsia" w:eastAsiaTheme="minorEastAsia" w:cstheme="minorEastAsia"/>
          <w:b/>
          <w:bCs/>
          <w:color w:val="FF0000"/>
          <w:sz w:val="24"/>
          <w:szCs w:val="24"/>
        </w:rPr>
      </w:pPr>
      <w:r>
        <w:rPr>
          <w:rFonts w:hint="eastAsia" w:asciiTheme="minorEastAsia" w:hAnsiTheme="minorEastAsia" w:eastAsiaTheme="minorEastAsia" w:cstheme="minorEastAsia"/>
          <w:b/>
          <w:bCs/>
          <w:color w:val="FF0000"/>
          <w:sz w:val="24"/>
          <w:szCs w:val="24"/>
        </w:rPr>
        <w:t>①该项目单价控制价为：12.55元/条，超过单价控制价的报价为无效报价。</w:t>
      </w:r>
    </w:p>
    <w:p>
      <w:pPr>
        <w:wordWrap w:val="0"/>
        <w:topLinePunct/>
        <w:spacing w:line="440" w:lineRule="exact"/>
        <w:ind w:firstLine="480"/>
        <w:rPr>
          <w:rFonts w:asciiTheme="minorEastAsia" w:hAnsiTheme="minorEastAsia" w:eastAsiaTheme="minorEastAsia" w:cstheme="minorEastAsia"/>
          <w:b/>
          <w:bCs/>
          <w:color w:val="FF0000"/>
          <w:sz w:val="24"/>
          <w:szCs w:val="24"/>
        </w:rPr>
      </w:pPr>
      <w:r>
        <w:rPr>
          <w:rFonts w:hint="eastAsia" w:asciiTheme="minorEastAsia" w:hAnsiTheme="minorEastAsia" w:eastAsiaTheme="minorEastAsia" w:cstheme="minorEastAsia"/>
          <w:b/>
          <w:bCs/>
          <w:color w:val="FF0000"/>
          <w:sz w:val="24"/>
          <w:szCs w:val="24"/>
        </w:rPr>
        <w:t>②预算：923680</w:t>
      </w:r>
      <w:r>
        <w:rPr>
          <w:rFonts w:hint="eastAsia" w:asciiTheme="minorEastAsia" w:hAnsiTheme="minorEastAsia" w:eastAsiaTheme="minorEastAsia" w:cstheme="minorEastAsia"/>
          <w:b/>
          <w:bCs/>
          <w:color w:val="FF0000"/>
          <w:sz w:val="24"/>
          <w:szCs w:val="24"/>
          <w:lang w:val="zh-CN"/>
        </w:rPr>
        <w:t>元</w:t>
      </w:r>
      <w:r>
        <w:rPr>
          <w:rFonts w:hint="eastAsia" w:asciiTheme="minorEastAsia" w:hAnsiTheme="minorEastAsia" w:eastAsiaTheme="minorEastAsia" w:cstheme="minorEastAsia"/>
          <w:b/>
          <w:bCs/>
          <w:color w:val="FF0000"/>
          <w:sz w:val="24"/>
          <w:szCs w:val="24"/>
        </w:rPr>
        <w:t>/年，超过预算的报价为无效报价。（注：该项目以单价评审，合同总金额根据实际结算）</w:t>
      </w:r>
    </w:p>
    <w:p>
      <w:pPr>
        <w:wordWrap w:val="0"/>
        <w:topLinePunct/>
        <w:spacing w:line="440" w:lineRule="exact"/>
        <w:ind w:firstLine="480"/>
        <w:rPr>
          <w:rFonts w:eastAsiaTheme="minorEastAsia"/>
        </w:rPr>
      </w:pPr>
      <w:r>
        <w:rPr>
          <w:rFonts w:hint="eastAsia" w:hAnsi="宋体"/>
          <w:sz w:val="24"/>
          <w:szCs w:val="24"/>
        </w:rPr>
        <w:t>③</w:t>
      </w:r>
      <w:r>
        <w:rPr>
          <w:rFonts w:hint="eastAsia" w:asciiTheme="minorEastAsia" w:hAnsiTheme="minorEastAsia" w:eastAsiaTheme="minorEastAsia" w:cstheme="minorEastAsia"/>
          <w:sz w:val="24"/>
          <w:szCs w:val="24"/>
        </w:rPr>
        <w:t>报价是供应商响应采购项目要求的全部工作内容的价格体现，包含完成本项目所涉及货物、人员劳务、安装、调试、验收、利润、保险、风险、税金、以及完成本项目所需的费用。</w:t>
      </w:r>
    </w:p>
    <w:p>
      <w:pPr>
        <w:wordWrap w:val="0"/>
        <w:topLinePunct/>
        <w:spacing w:line="440" w:lineRule="exact"/>
        <w:ind w:firstLine="480"/>
        <w:rPr>
          <w:rFonts w:asciiTheme="minorEastAsia" w:hAnsiTheme="minorEastAsia" w:eastAsiaTheme="minorEastAsia" w:cstheme="minorEastAsia"/>
          <w:sz w:val="24"/>
          <w:szCs w:val="24"/>
        </w:rPr>
      </w:pPr>
      <w:r>
        <w:rPr>
          <w:rFonts w:hint="eastAsia" w:hAnsi="宋体"/>
          <w:sz w:val="24"/>
          <w:szCs w:val="24"/>
        </w:rPr>
        <w:t>④</w:t>
      </w:r>
      <w:r>
        <w:rPr>
          <w:rFonts w:hint="eastAsia" w:asciiTheme="minorEastAsia" w:hAnsiTheme="minorEastAsia" w:eastAsiaTheme="minorEastAsia" w:cstheme="minorEastAsia"/>
          <w:sz w:val="24"/>
          <w:szCs w:val="24"/>
        </w:rPr>
        <w:t>此表由供应商现场提供，响应文件中可以不提供。</w:t>
      </w:r>
    </w:p>
    <w:p>
      <w:pPr>
        <w:wordWrap w:val="0"/>
        <w:topLinePunct/>
        <w:spacing w:line="440" w:lineRule="exact"/>
        <w:ind w:firstLine="482" w:firstLineChars="200"/>
        <w:rPr>
          <w:rFonts w:asciiTheme="minorEastAsia" w:hAnsiTheme="minorEastAsia" w:eastAsiaTheme="minorEastAsia" w:cstheme="minorEastAsia"/>
          <w:sz w:val="24"/>
          <w:szCs w:val="24"/>
        </w:rPr>
      </w:pPr>
      <w:r>
        <w:rPr>
          <w:rFonts w:hint="eastAsia" w:hAnsi="宋体"/>
          <w:b/>
          <w:bCs/>
          <w:color w:val="FF0000"/>
          <w:sz w:val="24"/>
          <w:szCs w:val="24"/>
        </w:rPr>
        <w:t>⑤</w:t>
      </w:r>
      <w:r>
        <w:rPr>
          <w:rFonts w:hint="eastAsia" w:asciiTheme="minorEastAsia" w:hAnsiTheme="minorEastAsia" w:eastAsiaTheme="minorEastAsia" w:cstheme="minorEastAsia"/>
          <w:b/>
          <w:bCs/>
          <w:color w:val="FF0000"/>
          <w:sz w:val="24"/>
          <w:szCs w:val="24"/>
        </w:rPr>
        <w:t>参选供应商需另行再单独准备一份或多份空白报价表（加盖公章），供磋商现场二次报价（或最后报价）使用。</w:t>
      </w:r>
    </w:p>
    <w:p>
      <w:pPr>
        <w:wordWrap w:val="0"/>
        <w:topLinePunct/>
        <w:snapToGrid w:val="0"/>
        <w:spacing w:after="156" w:line="440" w:lineRule="atLeast"/>
        <w:jc w:val="left"/>
        <w:rPr>
          <w:rFonts w:asciiTheme="minorEastAsia" w:hAnsiTheme="minorEastAsia" w:eastAsiaTheme="minorEastAsia" w:cstheme="minorEastAsia"/>
          <w:sz w:val="24"/>
          <w:szCs w:val="24"/>
        </w:rPr>
      </w:pPr>
    </w:p>
    <w:p>
      <w:pPr>
        <w:wordWrap w:val="0"/>
        <w:topLinePunct/>
        <w:snapToGrid w:val="0"/>
        <w:spacing w:after="156" w:line="440" w:lineRule="atLeast"/>
        <w:jc w:val="left"/>
        <w:rPr>
          <w:rFonts w:asciiTheme="minorEastAsia" w:hAnsiTheme="minorEastAsia" w:eastAsiaTheme="minorEastAsia" w:cstheme="minorEastAsia"/>
          <w:sz w:val="24"/>
          <w:szCs w:val="24"/>
        </w:rPr>
      </w:pPr>
    </w:p>
    <w:p>
      <w:pPr>
        <w:wordWrap w:val="0"/>
        <w:topLinePunct/>
        <w:snapToGrid w:val="0"/>
        <w:spacing w:after="156" w:line="440" w:lineRule="atLeast"/>
        <w:jc w:val="left"/>
        <w:rPr>
          <w:rFonts w:asciiTheme="minorEastAsia" w:hAnsiTheme="minorEastAsia" w:eastAsiaTheme="minorEastAsia" w:cstheme="minorEastAsia"/>
          <w:sz w:val="24"/>
          <w:szCs w:val="24"/>
        </w:rPr>
      </w:pPr>
    </w:p>
    <w:p>
      <w:pPr>
        <w:wordWrap w:val="0"/>
        <w:topLinePunct/>
        <w:snapToGrid w:val="0"/>
        <w:spacing w:after="156" w:line="440" w:lineRule="atLeast"/>
        <w:jc w:val="left"/>
        <w:rPr>
          <w:rFonts w:asciiTheme="minorEastAsia" w:hAnsiTheme="minorEastAsia" w:eastAsiaTheme="minorEastAsia" w:cstheme="minorEastAsia"/>
          <w:sz w:val="24"/>
          <w:szCs w:val="24"/>
        </w:rPr>
      </w:pPr>
    </w:p>
    <w:p>
      <w:pPr>
        <w:wordWrap w:val="0"/>
        <w:topLinePunct/>
        <w:snapToGrid w:val="0"/>
        <w:spacing w:after="156" w:line="440" w:lineRule="atLeast"/>
        <w:ind w:firstLine="679" w:firstLineChars="283"/>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供应商名称：</w:t>
      </w:r>
      <w:r>
        <w:rPr>
          <w:rFonts w:hint="eastAsia" w:asciiTheme="minorEastAsia" w:hAnsiTheme="minorEastAsia" w:eastAsiaTheme="minorEastAsia" w:cstheme="minorEastAsia"/>
          <w:sz w:val="24"/>
          <w:szCs w:val="24"/>
          <w:u w:val="single"/>
        </w:rPr>
        <w:t xml:space="preserve">                          </w:t>
      </w:r>
    </w:p>
    <w:p>
      <w:pPr>
        <w:wordWrap w:val="0"/>
        <w:topLinePunct/>
        <w:spacing w:before="60" w:after="156" w:line="440" w:lineRule="atLeast"/>
        <w:ind w:firstLine="679" w:firstLineChars="283"/>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法定代表人/单位负责人(签字或盖章)或授权代表(签字)：</w:t>
      </w:r>
      <w:r>
        <w:rPr>
          <w:rFonts w:hint="eastAsia" w:asciiTheme="minorEastAsia" w:hAnsiTheme="minorEastAsia" w:eastAsiaTheme="minorEastAsia" w:cstheme="minorEastAsia"/>
          <w:sz w:val="24"/>
          <w:szCs w:val="24"/>
          <w:u w:val="single"/>
        </w:rPr>
        <w:t xml:space="preserve">              </w:t>
      </w:r>
    </w:p>
    <w:p>
      <w:pPr>
        <w:wordWrap w:val="0"/>
        <w:topLinePunct/>
        <w:spacing w:before="60" w:after="156" w:line="440" w:lineRule="atLeast"/>
        <w:ind w:firstLine="679" w:firstLineChars="283"/>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日</w:t>
      </w:r>
    </w:p>
    <w:p>
      <w:pPr>
        <w:wordWrap w:val="0"/>
        <w:topLinePunct/>
        <w:spacing w:before="60" w:after="156" w:line="440" w:lineRule="atLeast"/>
        <w:ind w:firstLine="360" w:firstLineChars="150"/>
        <w:rPr>
          <w:rFonts w:asciiTheme="minorEastAsia" w:hAnsiTheme="minorEastAsia" w:eastAsiaTheme="minorEastAsia" w:cstheme="minorEastAsia"/>
          <w:sz w:val="24"/>
          <w:szCs w:val="24"/>
        </w:rPr>
      </w:pPr>
    </w:p>
    <w:p>
      <w:pPr>
        <w:pStyle w:val="3"/>
        <w:wordWrap w:val="0"/>
        <w:topLinePunct/>
        <w:spacing w:line="440" w:lineRule="exact"/>
        <w:jc w:val="center"/>
        <w:rPr>
          <w:rFonts w:asciiTheme="minorEastAsia" w:hAnsiTheme="minorEastAsia" w:eastAsiaTheme="minorEastAsia" w:cstheme="minorEastAsia"/>
          <w:bCs/>
          <w:sz w:val="28"/>
          <w:szCs w:val="28"/>
        </w:rPr>
      </w:pPr>
      <w:bookmarkStart w:id="627" w:name="_Toc28079"/>
      <w:bookmarkStart w:id="628" w:name="_Toc20108"/>
      <w:bookmarkStart w:id="629" w:name="_Toc388517350"/>
      <w:r>
        <w:rPr>
          <w:rFonts w:hint="eastAsia" w:asciiTheme="minorEastAsia" w:hAnsiTheme="minorEastAsia" w:eastAsiaTheme="minorEastAsia" w:cstheme="minorEastAsia"/>
        </w:rPr>
        <w:br w:type="page"/>
      </w:r>
      <w:bookmarkStart w:id="630" w:name="_Toc3515"/>
      <w:bookmarkStart w:id="631" w:name="_Toc3625"/>
      <w:bookmarkStart w:id="632" w:name="_Toc2336"/>
      <w:bookmarkStart w:id="633" w:name="_Toc2084"/>
      <w:bookmarkStart w:id="634" w:name="_Toc25273"/>
      <w:bookmarkStart w:id="635" w:name="_Toc5987"/>
      <w:bookmarkStart w:id="636" w:name="_Toc1594"/>
      <w:bookmarkStart w:id="637" w:name="_Toc28328"/>
      <w:bookmarkStart w:id="638" w:name="_Toc16110"/>
      <w:bookmarkStart w:id="639" w:name="_Toc21067"/>
      <w:bookmarkStart w:id="640" w:name="_Toc13808"/>
      <w:bookmarkStart w:id="641" w:name="_Toc32461"/>
      <w:bookmarkStart w:id="642" w:name="_Toc12769"/>
      <w:bookmarkStart w:id="643" w:name="_Toc12107"/>
      <w:bookmarkStart w:id="644" w:name="_Toc28895"/>
      <w:bookmarkStart w:id="645" w:name="_Toc7653"/>
      <w:bookmarkStart w:id="646" w:name="_Toc12870"/>
      <w:bookmarkStart w:id="647" w:name="_Toc7124"/>
      <w:bookmarkStart w:id="648" w:name="_Toc19052"/>
      <w:bookmarkStart w:id="649" w:name="_Toc29678"/>
      <w:bookmarkStart w:id="650" w:name="_Toc9381"/>
      <w:bookmarkStart w:id="651" w:name="_Toc18629"/>
      <w:bookmarkStart w:id="652" w:name="_Toc7966"/>
      <w:bookmarkStart w:id="653" w:name="_Toc11723"/>
      <w:bookmarkStart w:id="654" w:name="_Toc21581"/>
      <w:bookmarkStart w:id="655" w:name="_Toc19309"/>
      <w:bookmarkStart w:id="656" w:name="_Toc25501"/>
      <w:bookmarkStart w:id="657" w:name="_Toc3058"/>
      <w:bookmarkStart w:id="658" w:name="_Toc20815"/>
      <w:bookmarkStart w:id="659" w:name="_Toc1212"/>
      <w:bookmarkStart w:id="660" w:name="_Toc13056"/>
      <w:bookmarkStart w:id="661" w:name="_Toc2603"/>
      <w:bookmarkStart w:id="662" w:name="_Toc7191"/>
      <w:bookmarkStart w:id="663" w:name="_Toc29999"/>
      <w:bookmarkStart w:id="664" w:name="_Toc31689"/>
      <w:bookmarkStart w:id="665" w:name="_Toc9855"/>
      <w:bookmarkStart w:id="666" w:name="_Toc9482"/>
      <w:r>
        <w:rPr>
          <w:rFonts w:hint="eastAsia" w:ascii="仿宋_GB2312" w:eastAsia="仿宋_GB2312" w:hAnsiTheme="minorEastAsia" w:cstheme="minorEastAsia"/>
          <w:b/>
          <w:sz w:val="28"/>
          <w:szCs w:val="34"/>
        </w:rPr>
        <w:t>二、法定代表人/单位负责人授权书</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p>
    <w:p>
      <w:pPr>
        <w:wordWrap w:val="0"/>
        <w:topLinePunct/>
        <w:spacing w:line="44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(采购人)：</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本授权声明：</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(供应商名称)</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(法定代表人/单位负责人姓名、职务)授权</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(授权代表姓名、职务)为我方“</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(项目名称)”(项目编号：</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采购项目活动的授权代表，以我方名义全权处理该项目的竞争性磋商协商过程、签署合同、合同的执行等处理与之相关的一切事宜。授权代表在本次采购中所签署的一切文件和处理的一切有关事宜，我单位均予承认，所产生的法律后果均由我单位承担。</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特此声明。</w:t>
      </w: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附：法定代表人/单位负责人和授权代表身份证正反面复印件</w:t>
      </w: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2" w:firstLineChars="200"/>
        <w:jc w:val="center"/>
        <w:rPr>
          <w:rFonts w:asciiTheme="minorEastAsia" w:hAnsiTheme="minorEastAsia" w:eastAsiaTheme="minorEastAsia" w:cstheme="minorEastAsia"/>
          <w:b/>
          <w:bCs/>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供应商名称(盖章)：</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法定代表人/单位负责人(签字或盖章)：</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授权代表签字：</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日</w:t>
      </w: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注：1.法定代表人/单位负责人不亲自参加协商，而授权代表参加协商的适用。</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2.供应商为法人单位时提供“法定代表人授权书”，供应商为其他组织时提供“单位负责人授权书”，供应商为自然人时提供“自然人身份证明材料”。</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3.应附法定代表人/单位负责人身份证明材料复印件和授权代表身份证明材料复印件。</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4.身份证明材料包括居民身份证或户口本或军官证或护照等。</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5.身份证明材料应同时提供其在有效期的材料，如居民身份证正、反面复印件。</w:t>
      </w:r>
    </w:p>
    <w:p>
      <w:pPr>
        <w:wordWrap w:val="0"/>
        <w:topLinePunct/>
        <w:rPr>
          <w:rFonts w:asciiTheme="minorEastAsia" w:hAnsiTheme="minorEastAsia" w:eastAsiaTheme="minorEastAsia" w:cstheme="minorEastAsia"/>
        </w:rPr>
      </w:pPr>
    </w:p>
    <w:p>
      <w:pPr>
        <w:wordWrap w:val="0"/>
        <w:topLinePunct/>
        <w:spacing w:line="600" w:lineRule="atLeast"/>
        <w:jc w:val="center"/>
        <w:rPr>
          <w:rFonts w:asciiTheme="minorEastAsia" w:hAnsiTheme="minorEastAsia" w:eastAsiaTheme="minorEastAsia" w:cstheme="minorEastAsia"/>
          <w:b/>
          <w:bCs/>
          <w:sz w:val="32"/>
          <w:szCs w:val="32"/>
        </w:rPr>
      </w:pPr>
    </w:p>
    <w:p>
      <w:pPr>
        <w:wordWrap w:val="0"/>
        <w:topLinePunct/>
        <w:jc w:val="center"/>
        <w:rPr>
          <w:rFonts w:asciiTheme="minorEastAsia" w:hAnsiTheme="minorEastAsia" w:eastAsiaTheme="minorEastAsia" w:cstheme="minorEastAsia"/>
          <w:b/>
          <w:bCs/>
          <w:w w:val="94"/>
          <w:sz w:val="28"/>
          <w:szCs w:val="28"/>
        </w:rPr>
      </w:pPr>
      <w:bookmarkStart w:id="667" w:name="_Toc8828"/>
      <w:bookmarkStart w:id="668" w:name="_Toc22"/>
      <w:bookmarkStart w:id="669" w:name="_Toc32653"/>
      <w:bookmarkStart w:id="670" w:name="_Toc5749"/>
      <w:bookmarkStart w:id="671" w:name="_Toc22494"/>
      <w:bookmarkStart w:id="672" w:name="_Toc3103"/>
      <w:bookmarkStart w:id="673" w:name="_Toc2382"/>
      <w:bookmarkStart w:id="674" w:name="_Toc3891"/>
      <w:bookmarkStart w:id="675" w:name="_Toc18968"/>
      <w:bookmarkStart w:id="676" w:name="_Toc18642"/>
      <w:bookmarkStart w:id="677" w:name="_Toc388517351"/>
      <w:bookmarkStart w:id="678" w:name="_Toc26130"/>
    </w:p>
    <w:p>
      <w:pPr>
        <w:wordWrap w:val="0"/>
        <w:topLinePunct/>
        <w:spacing w:before="260" w:after="260" w:line="440" w:lineRule="exact"/>
        <w:jc w:val="center"/>
        <w:outlineLvl w:val="1"/>
        <w:rPr>
          <w:rFonts w:asciiTheme="minorEastAsia" w:hAnsiTheme="minorEastAsia" w:eastAsiaTheme="minorEastAsia" w:cstheme="minorEastAsia"/>
          <w:bCs/>
          <w:sz w:val="28"/>
          <w:szCs w:val="28"/>
        </w:rPr>
      </w:pPr>
      <w:r>
        <w:rPr>
          <w:rFonts w:hint="eastAsia" w:asciiTheme="minorEastAsia" w:hAnsiTheme="minorEastAsia" w:eastAsiaTheme="minorEastAsia" w:cstheme="minorEastAsia"/>
          <w:b/>
          <w:bCs/>
          <w:w w:val="94"/>
          <w:sz w:val="28"/>
          <w:szCs w:val="28"/>
        </w:rPr>
        <w:br w:type="page"/>
      </w:r>
      <w:bookmarkStart w:id="679" w:name="_Toc185"/>
      <w:bookmarkStart w:id="680" w:name="_Toc31388"/>
      <w:bookmarkStart w:id="681" w:name="_Toc31021"/>
      <w:bookmarkStart w:id="682" w:name="_Toc7647"/>
      <w:bookmarkStart w:id="683" w:name="_Toc29698"/>
      <w:bookmarkStart w:id="684" w:name="_Toc29483"/>
      <w:bookmarkStart w:id="685" w:name="_Toc4467"/>
      <w:bookmarkStart w:id="686" w:name="_Toc22922"/>
      <w:bookmarkStart w:id="687" w:name="_Toc12742"/>
      <w:bookmarkStart w:id="688" w:name="_Toc17199"/>
      <w:bookmarkStart w:id="689" w:name="_Toc1561"/>
      <w:bookmarkStart w:id="690" w:name="_Toc29394"/>
      <w:bookmarkStart w:id="691" w:name="_Toc1027"/>
      <w:bookmarkStart w:id="692" w:name="_Toc18444"/>
      <w:bookmarkStart w:id="693" w:name="_Toc8852"/>
      <w:bookmarkStart w:id="694" w:name="_Toc19989"/>
      <w:bookmarkStart w:id="695" w:name="_Toc19883"/>
      <w:bookmarkStart w:id="696" w:name="_Toc3245"/>
      <w:bookmarkStart w:id="697" w:name="_Toc30300"/>
      <w:bookmarkStart w:id="698" w:name="_Toc31639"/>
      <w:bookmarkStart w:id="699" w:name="_Toc3559"/>
      <w:bookmarkStart w:id="700" w:name="_Toc19136"/>
      <w:bookmarkStart w:id="701" w:name="_Toc2192"/>
      <w:bookmarkStart w:id="702" w:name="_Toc157"/>
      <w:bookmarkStart w:id="703" w:name="_Toc21495"/>
      <w:bookmarkStart w:id="704" w:name="_Toc31795"/>
      <w:bookmarkStart w:id="705" w:name="_Toc17617"/>
      <w:bookmarkStart w:id="706" w:name="_Toc1255"/>
      <w:r>
        <w:rPr>
          <w:rFonts w:hint="eastAsia" w:ascii="仿宋_GB2312" w:eastAsia="仿宋_GB2312" w:hAnsiTheme="minorEastAsia" w:cstheme="minorEastAsia"/>
          <w:b/>
          <w:sz w:val="28"/>
        </w:rPr>
        <w:t>三、法定代表人/单位负责人证明书</w:t>
      </w:r>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pPr>
        <w:wordWrap w:val="0"/>
        <w:topLinePunct/>
        <w:spacing w:line="440" w:lineRule="exact"/>
        <w:ind w:firstLine="480" w:firstLineChars="200"/>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单位名称：</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地    址：</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jc w:val="left"/>
        <w:rPr>
          <w:rFonts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姓    名：</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 性别：</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年龄：</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职务：</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身份证号：</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本人系</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(供应商名称)的法定代表人/单位负责人。就参加你公司组织的</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(项目名称)(项目编号：</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)采购项目的竞争性磋商协商过程、签署合同、合同的执行等处理与之相关的一切事宜。</w:t>
      </w:r>
    </w:p>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特此证明。</w:t>
      </w:r>
    </w:p>
    <w:p>
      <w:pPr>
        <w:wordWrap w:val="0"/>
        <w:topLinePunct/>
        <w:spacing w:line="440" w:lineRule="exact"/>
        <w:ind w:firstLine="480" w:firstLineChars="200"/>
        <w:jc w:val="left"/>
        <w:rPr>
          <w:rFonts w:asciiTheme="minorEastAsia" w:hAnsiTheme="minorEastAsia" w:eastAsiaTheme="minorEastAsia" w:cstheme="minorEastAsia"/>
          <w:sz w:val="24"/>
          <w:szCs w:val="24"/>
        </w:rPr>
      </w:pPr>
    </w:p>
    <w:p>
      <w:pPr>
        <w:wordWrap w:val="0"/>
        <w:topLinePunct/>
        <w:spacing w:line="440" w:lineRule="exact"/>
        <w:ind w:firstLine="482" w:firstLineChars="200"/>
        <w:jc w:val="left"/>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附：法定代表人/单位负责人身份证正反面复印件</w:t>
      </w:r>
    </w:p>
    <w:p>
      <w:pPr>
        <w:wordWrap w:val="0"/>
        <w:topLinePunct/>
        <w:spacing w:line="440" w:lineRule="exact"/>
        <w:ind w:firstLine="482" w:firstLineChars="200"/>
        <w:jc w:val="center"/>
        <w:rPr>
          <w:rFonts w:asciiTheme="minorEastAsia" w:hAnsiTheme="minorEastAsia" w:eastAsiaTheme="minorEastAsia" w:cstheme="minorEastAsia"/>
          <w:b/>
          <w:bCs/>
          <w:sz w:val="24"/>
          <w:szCs w:val="24"/>
        </w:rPr>
      </w:pPr>
    </w:p>
    <w:p>
      <w:pPr>
        <w:wordWrap w:val="0"/>
        <w:topLinePunct/>
        <w:spacing w:line="440" w:lineRule="exact"/>
        <w:ind w:firstLine="482" w:firstLineChars="200"/>
        <w:jc w:val="center"/>
        <w:rPr>
          <w:rFonts w:asciiTheme="minorEastAsia" w:hAnsiTheme="minorEastAsia" w:eastAsiaTheme="minorEastAsia" w:cstheme="minorEastAsia"/>
          <w:b/>
          <w:bCs/>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供应商名称(盖章)：</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法定代表人/单位负责人(签字并加盖公章)：</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 </w:t>
      </w:r>
    </w:p>
    <w:p>
      <w:pPr>
        <w:wordWrap w:val="0"/>
        <w:topLinePunct/>
        <w:spacing w:line="440" w:lineRule="exact"/>
        <w:ind w:firstLine="480"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日</w:t>
      </w: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0" w:firstLineChars="200"/>
        <w:rPr>
          <w:rFonts w:asciiTheme="minorEastAsia" w:hAnsiTheme="minorEastAsia" w:eastAsiaTheme="minorEastAsia" w:cstheme="minorEastAsia"/>
          <w:sz w:val="24"/>
          <w:szCs w:val="24"/>
        </w:rPr>
      </w:pPr>
    </w:p>
    <w:p>
      <w:pPr>
        <w:wordWrap w:val="0"/>
        <w:topLinePunct/>
        <w:spacing w:line="440" w:lineRule="exact"/>
        <w:ind w:firstLine="482" w:firstLineChars="200"/>
        <w:rPr>
          <w:rFonts w:asciiTheme="minorEastAsia" w:hAnsiTheme="minorEastAsia" w:eastAsiaTheme="minorEastAsia" w:cstheme="minorEastAsia"/>
          <w:b/>
          <w:bCs/>
          <w:sz w:val="24"/>
          <w:szCs w:val="24"/>
        </w:rPr>
      </w:pP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注：1.法定代表人/单位负责人亲自参加协商时适用本证明书。</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2.应附法定代表人/单位负责人身份证明材料复印件。</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3.身份证明材料包括居民身份证或户口本或军官证或护照等。</w:t>
      </w:r>
    </w:p>
    <w:p>
      <w:pPr>
        <w:wordWrap w:val="0"/>
        <w:topLinePunct/>
        <w:spacing w:line="440" w:lineRule="exact"/>
        <w:ind w:firstLine="482" w:firstLineChars="200"/>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4.身份证明材料应同时提供其在有效期的材料，如居民身份证正、反面复印件。</w:t>
      </w:r>
    </w:p>
    <w:p>
      <w:pPr>
        <w:wordWrap w:val="0"/>
        <w:topLinePunct/>
        <w:spacing w:line="400" w:lineRule="exact"/>
        <w:rPr>
          <w:rFonts w:asciiTheme="minorEastAsia" w:hAnsiTheme="minorEastAsia" w:eastAsiaTheme="minorEastAsia" w:cstheme="minorEastAsia"/>
          <w:b/>
          <w:bCs/>
          <w:sz w:val="24"/>
          <w:szCs w:val="24"/>
        </w:rPr>
      </w:pPr>
    </w:p>
    <w:p>
      <w:pPr>
        <w:wordWrap w:val="0"/>
        <w:topLinePunct/>
        <w:rPr>
          <w:rFonts w:asciiTheme="minorEastAsia" w:hAnsiTheme="minorEastAsia" w:eastAsiaTheme="minorEastAsia" w:cstheme="minorEastAsia"/>
        </w:rPr>
      </w:pPr>
    </w:p>
    <w:p>
      <w:pPr>
        <w:wordWrap w:val="0"/>
        <w:topLinePunct/>
        <w:rPr>
          <w:rFonts w:asciiTheme="minorEastAsia" w:hAnsiTheme="minorEastAsia" w:eastAsiaTheme="minorEastAsia" w:cstheme="minorEastAsia"/>
        </w:rPr>
      </w:pPr>
    </w:p>
    <w:p>
      <w:pPr>
        <w:wordWrap w:val="0"/>
        <w:topLinePunct/>
        <w:spacing w:before="260" w:after="260" w:line="440" w:lineRule="exact"/>
        <w:jc w:val="center"/>
        <w:outlineLvl w:val="1"/>
        <w:rPr>
          <w:rFonts w:asciiTheme="minorEastAsia" w:hAnsiTheme="minorEastAsia" w:eastAsiaTheme="minorEastAsia" w:cstheme="minorEastAsia"/>
          <w:bCs/>
          <w:sz w:val="28"/>
          <w:szCs w:val="28"/>
        </w:rPr>
      </w:pPr>
      <w:r>
        <w:rPr>
          <w:rFonts w:hint="eastAsia" w:asciiTheme="minorEastAsia" w:hAnsiTheme="minorEastAsia" w:eastAsiaTheme="minorEastAsia" w:cstheme="minorEastAsia"/>
          <w:b/>
          <w:bCs/>
          <w:sz w:val="32"/>
          <w:szCs w:val="32"/>
        </w:rPr>
        <w:br w:type="page"/>
      </w:r>
      <w:bookmarkStart w:id="707" w:name="_Toc4815"/>
      <w:bookmarkStart w:id="708" w:name="_Toc28262"/>
      <w:bookmarkStart w:id="709" w:name="_Toc4329"/>
      <w:bookmarkStart w:id="710" w:name="_Toc10090"/>
      <w:bookmarkStart w:id="711" w:name="_Toc21611"/>
      <w:bookmarkStart w:id="712" w:name="_Toc17654"/>
      <w:bookmarkStart w:id="713" w:name="_Toc31083"/>
      <w:bookmarkStart w:id="714" w:name="_Toc19677"/>
      <w:bookmarkStart w:id="715" w:name="_Toc25446"/>
      <w:bookmarkStart w:id="716" w:name="_Toc24954"/>
      <w:bookmarkStart w:id="717" w:name="_Toc15836"/>
      <w:bookmarkStart w:id="718" w:name="_Toc11180"/>
      <w:bookmarkStart w:id="719" w:name="_Toc24055"/>
      <w:bookmarkStart w:id="720" w:name="_Toc17191"/>
      <w:bookmarkStart w:id="721" w:name="_Toc4679"/>
      <w:bookmarkStart w:id="722" w:name="_Toc1047"/>
      <w:bookmarkStart w:id="723" w:name="_Toc21058"/>
      <w:bookmarkStart w:id="724" w:name="_Toc7043"/>
      <w:bookmarkStart w:id="725" w:name="_Toc25782"/>
      <w:bookmarkStart w:id="726" w:name="_Toc27307"/>
      <w:bookmarkStart w:id="727" w:name="_Toc1441"/>
      <w:bookmarkStart w:id="728" w:name="_Toc29783"/>
      <w:bookmarkStart w:id="729" w:name="_Toc11357"/>
      <w:bookmarkStart w:id="730" w:name="_Toc24788"/>
      <w:bookmarkStart w:id="731" w:name="_Toc30694"/>
      <w:bookmarkStart w:id="732" w:name="_Toc8125"/>
      <w:bookmarkStart w:id="733" w:name="_Toc20787"/>
      <w:bookmarkStart w:id="734" w:name="_Toc1694"/>
      <w:bookmarkStart w:id="735" w:name="_Toc16457"/>
      <w:bookmarkStart w:id="736" w:name="_Toc10024"/>
      <w:r>
        <w:rPr>
          <w:rFonts w:hint="eastAsia" w:ascii="仿宋_GB2312" w:eastAsia="仿宋_GB2312" w:hAnsiTheme="minorEastAsia" w:cstheme="minorEastAsia"/>
          <w:b/>
          <w:sz w:val="28"/>
        </w:rPr>
        <w:t>四、</w:t>
      </w:r>
      <w:bookmarkEnd w:id="707"/>
      <w:bookmarkEnd w:id="708"/>
      <w:bookmarkStart w:id="737" w:name="_Toc13774"/>
      <w:bookmarkStart w:id="738" w:name="_Toc14272"/>
      <w:r>
        <w:rPr>
          <w:rFonts w:hint="eastAsia" w:ascii="仿宋_GB2312" w:eastAsia="仿宋_GB2312" w:hAnsiTheme="minorEastAsia" w:cstheme="minorEastAsia"/>
          <w:b/>
          <w:sz w:val="28"/>
        </w:rPr>
        <w:t>承诺</w:t>
      </w:r>
      <w:bookmarkEnd w:id="737"/>
      <w:r>
        <w:rPr>
          <w:rFonts w:hint="eastAsia" w:ascii="仿宋_GB2312" w:eastAsia="仿宋_GB2312" w:hAnsiTheme="minorEastAsia" w:cstheme="minorEastAsia"/>
          <w:b/>
          <w:sz w:val="28"/>
        </w:rPr>
        <w:t>及声明函</w:t>
      </w:r>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8"/>
    </w:p>
    <w:p>
      <w:pPr>
        <w:pStyle w:val="16"/>
        <w:wordWrap w:val="0"/>
        <w:topLinePunct/>
        <w:spacing w:line="460" w:lineRule="exact"/>
        <w:ind w:left="0" w:leftChars="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四川星海视听新媒体有限公司(采购人)：</w:t>
      </w:r>
    </w:p>
    <w:p>
      <w:pPr>
        <w:wordWrap w:val="0"/>
        <w:topLinePunct/>
        <w:adjustRightInd w:val="0"/>
        <w:spacing w:line="440" w:lineRule="exact"/>
        <w:ind w:firstLine="480" w:firstLineChars="200"/>
        <w:jc w:val="left"/>
        <w:rPr>
          <w:rFonts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我单位</w:t>
      </w:r>
      <w:r>
        <w:rPr>
          <w:rFonts w:hint="eastAsia" w:asciiTheme="minorEastAsia" w:hAnsiTheme="minorEastAsia" w:eastAsiaTheme="minorEastAsia" w:cstheme="minorEastAsia"/>
          <w:sz w:val="24"/>
          <w:szCs w:val="24"/>
          <w:u w:val="single"/>
          <w:lang w:val="zh-CN"/>
        </w:rPr>
        <w:t xml:space="preserve">               </w:t>
      </w:r>
      <w:r>
        <w:rPr>
          <w:rFonts w:hint="eastAsia" w:asciiTheme="minorEastAsia" w:hAnsiTheme="minorEastAsia" w:eastAsiaTheme="minorEastAsia" w:cstheme="minorEastAsia"/>
          <w:sz w:val="24"/>
          <w:szCs w:val="24"/>
          <w:lang w:val="zh-CN"/>
        </w:rPr>
        <w:t>(</w:t>
      </w:r>
      <w:r>
        <w:rPr>
          <w:rFonts w:hint="eastAsia" w:asciiTheme="minorEastAsia" w:hAnsiTheme="minorEastAsia" w:eastAsiaTheme="minorEastAsia" w:cstheme="minorEastAsia"/>
          <w:sz w:val="24"/>
          <w:szCs w:val="24"/>
        </w:rPr>
        <w:t>供应商</w:t>
      </w:r>
      <w:r>
        <w:rPr>
          <w:rFonts w:hint="eastAsia" w:asciiTheme="minorEastAsia" w:hAnsiTheme="minorEastAsia" w:eastAsiaTheme="minorEastAsia" w:cstheme="minorEastAsia"/>
          <w:sz w:val="24"/>
          <w:szCs w:val="24"/>
          <w:lang w:val="zh-CN"/>
        </w:rPr>
        <w:t>名称)参加</w:t>
      </w:r>
      <w:r>
        <w:rPr>
          <w:rFonts w:hint="eastAsia" w:asciiTheme="minorEastAsia" w:hAnsiTheme="minorEastAsia" w:eastAsiaTheme="minorEastAsia" w:cstheme="minorEastAsia"/>
          <w:sz w:val="24"/>
          <w:szCs w:val="24"/>
          <w:u w:val="single"/>
          <w:lang w:val="zh-CN"/>
        </w:rPr>
        <w:t xml:space="preserve">           </w:t>
      </w:r>
      <w:r>
        <w:rPr>
          <w:rFonts w:hint="eastAsia" w:asciiTheme="minorEastAsia" w:hAnsiTheme="minorEastAsia" w:eastAsiaTheme="minorEastAsia" w:cstheme="minorEastAsia"/>
          <w:sz w:val="24"/>
          <w:szCs w:val="24"/>
          <w:lang w:val="zh-CN"/>
        </w:rPr>
        <w:t>(项目名称)(项目编号：</w:t>
      </w:r>
      <w:r>
        <w:rPr>
          <w:rFonts w:hint="eastAsia" w:asciiTheme="minorEastAsia" w:hAnsiTheme="minorEastAsia" w:eastAsiaTheme="minorEastAsia" w:cstheme="minorEastAsia"/>
          <w:sz w:val="24"/>
          <w:szCs w:val="24"/>
          <w:u w:val="single"/>
          <w:lang w:val="zh-CN"/>
        </w:rPr>
        <w:t xml:space="preserve">        </w:t>
      </w:r>
      <w:r>
        <w:rPr>
          <w:rFonts w:hint="eastAsia" w:asciiTheme="minorEastAsia" w:hAnsiTheme="minorEastAsia" w:eastAsiaTheme="minorEastAsia" w:cstheme="minorEastAsia"/>
          <w:sz w:val="24"/>
          <w:szCs w:val="24"/>
          <w:lang w:val="zh-CN"/>
        </w:rPr>
        <w:t>)的</w:t>
      </w:r>
      <w:r>
        <w:rPr>
          <w:rFonts w:hint="eastAsia" w:asciiTheme="minorEastAsia" w:hAnsiTheme="minorEastAsia" w:eastAsiaTheme="minorEastAsia" w:cstheme="minorEastAsia"/>
          <w:sz w:val="24"/>
          <w:szCs w:val="24"/>
        </w:rPr>
        <w:t>采购</w:t>
      </w:r>
      <w:r>
        <w:rPr>
          <w:rFonts w:hint="eastAsia" w:asciiTheme="minorEastAsia" w:hAnsiTheme="minorEastAsia" w:eastAsiaTheme="minorEastAsia" w:cstheme="minorEastAsia"/>
          <w:sz w:val="24"/>
          <w:szCs w:val="24"/>
          <w:lang w:val="zh-CN"/>
        </w:rPr>
        <w:t>活动，</w:t>
      </w:r>
      <w:r>
        <w:rPr>
          <w:rFonts w:hint="eastAsia" w:asciiTheme="minorEastAsia" w:hAnsiTheme="minorEastAsia" w:eastAsiaTheme="minorEastAsia" w:cstheme="minorEastAsia"/>
          <w:sz w:val="24"/>
          <w:szCs w:val="24"/>
        </w:rPr>
        <w:t>承诺及声明如下</w:t>
      </w:r>
      <w:r>
        <w:rPr>
          <w:rFonts w:hint="eastAsia" w:asciiTheme="minorEastAsia" w:hAnsiTheme="minorEastAsia" w:eastAsiaTheme="minorEastAsia" w:cstheme="minorEastAsia"/>
          <w:sz w:val="24"/>
          <w:szCs w:val="24"/>
          <w:lang w:val="zh-CN"/>
        </w:rPr>
        <w:t>：</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(一)具有独立承担民事责任的能力；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(二)具有良好的商业信誉和健全的财务会计制度；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(三)具有履行合同所必需的设备和专业技术能力；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(四)有依法缴纳税收和社会保障资金的良好记录；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(五)参加本次采购活动前三年内，在经营活动中没有重大违法记录(成立不足三年的，从成立之日起开始计算)；</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(六)法律、行政法规规定的其他条件。</w:t>
      </w:r>
    </w:p>
    <w:p>
      <w:pPr>
        <w:wordWrap w:val="0"/>
        <w:topLinePunct/>
        <w:spacing w:line="440" w:lineRule="exact"/>
        <w:ind w:firstLine="480" w:firstLineChars="200"/>
        <w:rPr>
          <w:rFonts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rPr>
        <w:t>我单位对上述承诺的内容事项真实性负责。如经查实上述承诺的内容事项存在虚假，我单位愿意接受以提供虚假材料谋取成交追究法律责任。</w:t>
      </w:r>
    </w:p>
    <w:p>
      <w:pPr>
        <w:wordWrap w:val="0"/>
        <w:topLinePunct/>
        <w:adjustRightInd w:val="0"/>
        <w:spacing w:line="440" w:lineRule="exact"/>
        <w:ind w:firstLine="480" w:firstLineChars="200"/>
        <w:jc w:val="left"/>
        <w:rPr>
          <w:rFonts w:asciiTheme="minorEastAsia" w:hAnsiTheme="minorEastAsia" w:eastAsiaTheme="minorEastAsia" w:cstheme="minorEastAsia"/>
          <w:sz w:val="24"/>
          <w:szCs w:val="24"/>
          <w:lang w:val="zh-CN"/>
        </w:rPr>
      </w:pPr>
      <w:r>
        <w:rPr>
          <w:rFonts w:hint="eastAsia" w:asciiTheme="minorEastAsia" w:hAnsiTheme="minorEastAsia" w:eastAsiaTheme="minorEastAsia" w:cstheme="minorEastAsia"/>
          <w:sz w:val="24"/>
          <w:szCs w:val="24"/>
          <w:lang w:val="zh-CN"/>
        </w:rPr>
        <w:t>如违反以上承诺</w:t>
      </w:r>
      <w:r>
        <w:rPr>
          <w:rFonts w:hint="eastAsia" w:asciiTheme="minorEastAsia" w:hAnsiTheme="minorEastAsia" w:eastAsiaTheme="minorEastAsia" w:cstheme="minorEastAsia"/>
          <w:sz w:val="24"/>
          <w:szCs w:val="24"/>
        </w:rPr>
        <w:t>及声明</w:t>
      </w:r>
      <w:r>
        <w:rPr>
          <w:rFonts w:hint="eastAsia" w:asciiTheme="minorEastAsia" w:hAnsiTheme="minorEastAsia" w:eastAsiaTheme="minorEastAsia" w:cstheme="minorEastAsia"/>
          <w:sz w:val="24"/>
          <w:szCs w:val="24"/>
          <w:lang w:val="zh-CN"/>
        </w:rPr>
        <w:t>，我单位愿承担一切法律责任。</w:t>
      </w:r>
    </w:p>
    <w:p>
      <w:pPr>
        <w:wordWrap w:val="0"/>
        <w:topLinePunct/>
        <w:spacing w:line="440" w:lineRule="exact"/>
        <w:ind w:firstLine="480" w:firstLineChars="200"/>
        <w:rPr>
          <w:rFonts w:asciiTheme="minorEastAsia" w:hAnsiTheme="minorEastAsia" w:eastAsiaTheme="minorEastAsia" w:cstheme="minorEastAsia"/>
          <w:sz w:val="24"/>
          <w:szCs w:val="24"/>
        </w:rPr>
      </w:pPr>
    </w:p>
    <w:p>
      <w:pPr>
        <w:pStyle w:val="32"/>
        <w:keepNext w:val="0"/>
        <w:keepLines w:val="0"/>
        <w:wordWrap w:val="0"/>
        <w:topLinePunct/>
        <w:spacing w:line="440" w:lineRule="exact"/>
        <w:ind w:firstLine="482" w:firstLineChars="200"/>
        <w:outlineLvl w:val="9"/>
        <w:rPr>
          <w:rFonts w:asciiTheme="minorEastAsia" w:hAnsiTheme="minorEastAsia" w:eastAsiaTheme="minorEastAsia" w:cstheme="minorEastAsia"/>
        </w:rPr>
      </w:pP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承诺人名称(盖章)：</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法定代表人/单位负责人(签字或盖章)或授权代表(签字)：</w:t>
      </w:r>
      <w:r>
        <w:rPr>
          <w:rFonts w:hint="eastAsia" w:asciiTheme="minorEastAsia" w:hAnsiTheme="minorEastAsia" w:eastAsiaTheme="minorEastAsia" w:cstheme="minorEastAsia"/>
          <w:sz w:val="24"/>
          <w:szCs w:val="24"/>
          <w:u w:val="single"/>
        </w:rPr>
        <w:t xml:space="preserve">                     </w:t>
      </w:r>
    </w:p>
    <w:p>
      <w:pPr>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日    </w:t>
      </w:r>
    </w:p>
    <w:p>
      <w:pPr>
        <w:pStyle w:val="56"/>
        <w:adjustRightInd w:val="0"/>
        <w:snapToGrid w:val="0"/>
        <w:spacing w:line="440" w:lineRule="exact"/>
        <w:ind w:firstLine="482"/>
        <w:jc w:val="left"/>
        <w:rPr>
          <w:kern w:val="2"/>
          <w:sz w:val="24"/>
          <w:szCs w:val="24"/>
        </w:rPr>
      </w:pPr>
      <w:r>
        <w:rPr>
          <w:rFonts w:hint="eastAsia"/>
          <w:kern w:val="2"/>
          <w:sz w:val="24"/>
          <w:szCs w:val="24"/>
        </w:rPr>
        <w:t>注：本部分所要求的承诺函可参照本格式或自拟格式填写均有效。</w:t>
      </w:r>
    </w:p>
    <w:p>
      <w:pPr>
        <w:pStyle w:val="56"/>
        <w:adjustRightInd w:val="0"/>
        <w:snapToGrid w:val="0"/>
        <w:spacing w:line="440" w:lineRule="exact"/>
        <w:ind w:firstLine="482"/>
        <w:jc w:val="left"/>
        <w:rPr>
          <w:kern w:val="2"/>
          <w:sz w:val="24"/>
          <w:szCs w:val="24"/>
        </w:rPr>
      </w:pPr>
      <w:r>
        <w:rPr>
          <w:rFonts w:hint="eastAsia"/>
          <w:kern w:val="2"/>
          <w:sz w:val="24"/>
          <w:szCs w:val="24"/>
        </w:rPr>
        <w:t>说明：</w:t>
      </w:r>
    </w:p>
    <w:p>
      <w:pPr>
        <w:pStyle w:val="56"/>
        <w:adjustRightInd w:val="0"/>
        <w:snapToGrid w:val="0"/>
        <w:spacing w:line="440" w:lineRule="exact"/>
        <w:ind w:firstLine="482"/>
        <w:jc w:val="left"/>
        <w:rPr>
          <w:kern w:val="2"/>
          <w:sz w:val="24"/>
          <w:szCs w:val="24"/>
        </w:rPr>
      </w:pPr>
      <w:r>
        <w:rPr>
          <w:rFonts w:hint="eastAsia"/>
          <w:kern w:val="2"/>
          <w:sz w:val="24"/>
          <w:szCs w:val="24"/>
        </w:rPr>
        <w:t>①供应商应对其所提供的证明材料来源的合法性、真实性承担法律责任。</w:t>
      </w:r>
    </w:p>
    <w:p>
      <w:pPr>
        <w:pStyle w:val="56"/>
        <w:adjustRightInd w:val="0"/>
        <w:snapToGrid w:val="0"/>
        <w:spacing w:line="440" w:lineRule="exact"/>
        <w:ind w:firstLine="482"/>
        <w:jc w:val="left"/>
        <w:rPr>
          <w:kern w:val="2"/>
          <w:sz w:val="24"/>
          <w:szCs w:val="24"/>
        </w:rPr>
      </w:pPr>
      <w:r>
        <w:rPr>
          <w:rFonts w:hint="eastAsia"/>
          <w:kern w:val="2"/>
          <w:sz w:val="24"/>
          <w:szCs w:val="24"/>
        </w:rPr>
        <w:t>②供应商若提供虚假承诺将被视为虚假响应，取消成交资格。</w:t>
      </w:r>
    </w:p>
    <w:p>
      <w:pPr>
        <w:pStyle w:val="56"/>
        <w:adjustRightInd w:val="0"/>
        <w:snapToGrid w:val="0"/>
        <w:spacing w:line="440" w:lineRule="exact"/>
        <w:ind w:firstLine="482"/>
        <w:jc w:val="left"/>
        <w:rPr>
          <w:kern w:val="2"/>
          <w:sz w:val="24"/>
          <w:szCs w:val="24"/>
        </w:rPr>
      </w:pPr>
      <w:r>
        <w:rPr>
          <w:rFonts w:hint="eastAsia"/>
          <w:kern w:val="2"/>
          <w:sz w:val="24"/>
          <w:szCs w:val="24"/>
        </w:rPr>
        <w:t>③本章要求提供的相关证明材料应当结合采购项目具体情况和供应商的组织机构性质确定，不得一概而论。</w:t>
      </w:r>
    </w:p>
    <w:p>
      <w:pPr>
        <w:pStyle w:val="57"/>
      </w:pPr>
    </w:p>
    <w:p>
      <w:pPr>
        <w:pStyle w:val="57"/>
      </w:pPr>
      <w:r>
        <w:rPr>
          <w:rFonts w:hint="eastAsia"/>
        </w:rPr>
        <w:br w:type="page"/>
      </w:r>
    </w:p>
    <w:p>
      <w:pPr>
        <w:pStyle w:val="98"/>
        <w:numPr>
          <w:ilvl w:val="0"/>
          <w:numId w:val="0"/>
        </w:numPr>
        <w:spacing w:before="120" w:after="120"/>
        <w:outlineLvl w:val="1"/>
      </w:pPr>
      <w:bookmarkStart w:id="739" w:name="_Toc2318"/>
      <w:bookmarkStart w:id="740" w:name="_Toc18779"/>
      <w:bookmarkStart w:id="741" w:name="_Toc1812"/>
      <w:bookmarkStart w:id="742" w:name="_Toc22071"/>
      <w:bookmarkStart w:id="743" w:name="_Toc16947"/>
      <w:bookmarkStart w:id="744" w:name="_Toc6540"/>
      <w:bookmarkStart w:id="745" w:name="_Toc24104"/>
      <w:bookmarkStart w:id="746" w:name="_Toc2322"/>
      <w:bookmarkStart w:id="747" w:name="_Toc21803"/>
      <w:bookmarkStart w:id="748" w:name="_Toc3409"/>
      <w:bookmarkStart w:id="749" w:name="_Toc2028"/>
      <w:bookmarkStart w:id="750" w:name="_Toc19299"/>
      <w:bookmarkStart w:id="751" w:name="_Toc13982"/>
      <w:bookmarkStart w:id="752" w:name="_Toc15298"/>
      <w:bookmarkStart w:id="753" w:name="_Toc22471"/>
      <w:bookmarkStart w:id="754" w:name="_Toc24748"/>
      <w:bookmarkStart w:id="755" w:name="_Toc17159"/>
      <w:bookmarkStart w:id="756" w:name="_Toc19649"/>
      <w:bookmarkStart w:id="757" w:name="_Toc29620"/>
      <w:bookmarkStart w:id="758" w:name="_Toc3940"/>
      <w:bookmarkStart w:id="759" w:name="_Toc20511"/>
      <w:bookmarkStart w:id="760" w:name="_Toc7504"/>
      <w:bookmarkStart w:id="761" w:name="_Toc10003"/>
      <w:bookmarkStart w:id="762" w:name="_Toc2259"/>
      <w:bookmarkStart w:id="763" w:name="_Toc20868"/>
      <w:bookmarkStart w:id="764" w:name="_Toc26022"/>
      <w:bookmarkStart w:id="765" w:name="_Toc20719"/>
      <w:bookmarkStart w:id="766" w:name="_Toc1026"/>
      <w:bookmarkStart w:id="767" w:name="_Toc29683"/>
      <w:bookmarkStart w:id="768" w:name="_Toc10023"/>
      <w:r>
        <w:rPr>
          <w:rFonts w:hint="eastAsia" w:ascii="仿宋_GB2312" w:eastAsia="仿宋_GB2312" w:hAnsiTheme="minorEastAsia" w:cstheme="minorEastAsia"/>
        </w:rPr>
        <w:t>五、</w:t>
      </w:r>
      <w:bookmarkStart w:id="769" w:name="_Toc8723"/>
      <w:bookmarkStart w:id="770" w:name="_Toc22152"/>
      <w:bookmarkStart w:id="771" w:name="_Toc31718"/>
      <w:bookmarkStart w:id="772" w:name="_Toc16709"/>
      <w:bookmarkStart w:id="773" w:name="_Toc30780"/>
      <w:bookmarkStart w:id="774" w:name="_Toc8143"/>
      <w:bookmarkStart w:id="775" w:name="_Toc28397"/>
      <w:bookmarkStart w:id="776" w:name="_Toc3822"/>
      <w:r>
        <w:rPr>
          <w:rFonts w:hint="eastAsia"/>
        </w:rPr>
        <w:t>供应商具有独立承担民事责任的能力的证明材料</w:t>
      </w:r>
      <w:bookmarkEnd w:id="739"/>
      <w:bookmarkEnd w:id="740"/>
      <w:bookmarkEnd w:id="741"/>
      <w:bookmarkEnd w:id="742"/>
      <w:bookmarkEnd w:id="743"/>
      <w:bookmarkEnd w:id="744"/>
      <w:bookmarkEnd w:id="769"/>
      <w:bookmarkEnd w:id="770"/>
      <w:bookmarkEnd w:id="771"/>
      <w:bookmarkEnd w:id="772"/>
      <w:bookmarkEnd w:id="773"/>
      <w:bookmarkEnd w:id="774"/>
    </w:p>
    <w:p>
      <w:pPr>
        <w:pStyle w:val="55"/>
        <w:adjustRightInd w:val="0"/>
        <w:snapToGrid w:val="0"/>
        <w:jc w:val="left"/>
        <w:rPr>
          <w:kern w:val="2"/>
          <w:szCs w:val="24"/>
        </w:rPr>
      </w:pPr>
      <w:r>
        <w:rPr>
          <w:rFonts w:hint="eastAsia"/>
          <w:kern w:val="2"/>
          <w:szCs w:val="24"/>
        </w:rPr>
        <w:t>提供营业执照副本复印件(注：①在有效期内；②复印件加盖公章)；组织机构代码证副本复印件(注：①发证机关有年检要求的，应按规定通过年检；②在有效期内；③复印件加盖公章)；税务登记证副本复印件(注：①在有效期内；②复印件加盖公章)。</w:t>
      </w:r>
      <w:bookmarkEnd w:id="775"/>
    </w:p>
    <w:p>
      <w:pPr>
        <w:pStyle w:val="55"/>
        <w:adjustRightInd w:val="0"/>
        <w:snapToGrid w:val="0"/>
        <w:ind w:firstLine="482"/>
        <w:jc w:val="left"/>
        <w:rPr>
          <w:b/>
          <w:bCs/>
          <w:kern w:val="2"/>
          <w:szCs w:val="24"/>
        </w:rPr>
      </w:pPr>
      <w:r>
        <w:rPr>
          <w:rFonts w:hint="eastAsia"/>
          <w:b/>
          <w:bCs/>
          <w:kern w:val="2"/>
          <w:szCs w:val="24"/>
        </w:rPr>
        <w:t>注：1.以上证明材料应满足此条要求①发证机关有年检要求的，应按规定通过年检；②在有效期内；③复印件加盖供应商公章；</w:t>
      </w:r>
    </w:p>
    <w:p>
      <w:pPr>
        <w:pStyle w:val="55"/>
        <w:adjustRightInd w:val="0"/>
        <w:snapToGrid w:val="0"/>
        <w:ind w:firstLine="482"/>
        <w:jc w:val="left"/>
        <w:rPr>
          <w:b/>
          <w:bCs/>
          <w:kern w:val="2"/>
          <w:szCs w:val="24"/>
        </w:rPr>
      </w:pPr>
      <w:r>
        <w:rPr>
          <w:rFonts w:hint="eastAsia"/>
          <w:b/>
          <w:bCs/>
          <w:kern w:val="2"/>
          <w:szCs w:val="24"/>
        </w:rPr>
        <w:t>2.企业若已更换为三证合一的则提供营业执照副本复印件，事业单位提供事业单位法人证书复印件，其他组织提供执业许可证或营业执照等证明文件复印件，自然人提供身份证明均具备此条同等效力；</w:t>
      </w:r>
    </w:p>
    <w:p>
      <w:pPr>
        <w:pStyle w:val="55"/>
        <w:adjustRightInd w:val="0"/>
        <w:snapToGrid w:val="0"/>
        <w:ind w:firstLine="482"/>
        <w:jc w:val="left"/>
        <w:rPr>
          <w:b/>
          <w:bCs/>
          <w:kern w:val="2"/>
          <w:szCs w:val="24"/>
        </w:rPr>
      </w:pPr>
      <w:r>
        <w:rPr>
          <w:rFonts w:hint="eastAsia"/>
          <w:b/>
          <w:bCs/>
          <w:kern w:val="2"/>
          <w:szCs w:val="24"/>
        </w:rPr>
        <w:t>3.根据国务院办公厅关于加快推进“多证合一”改革的指导意见(国办发〔2017〕41号)等政策要求，若资格要求涉及的登记、备案等有关事项和各类证照已实行多证合一的，提供多证合一证照副本复印件。</w:t>
      </w:r>
      <w:bookmarkEnd w:id="776"/>
    </w:p>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p>
      <w:pPr>
        <w:wordWrap w:val="0"/>
        <w:topLinePunct/>
        <w:spacing w:line="440" w:lineRule="exact"/>
        <w:ind w:firstLine="482" w:firstLineChars="200"/>
        <w:rPr>
          <w:rFonts w:asciiTheme="minorEastAsia" w:hAnsiTheme="minorEastAsia" w:eastAsiaTheme="minorEastAsia" w:cstheme="minorEastAsia"/>
          <w:b/>
          <w:bCs/>
          <w:kern w:val="2"/>
          <w:sz w:val="24"/>
          <w:szCs w:val="24"/>
        </w:rPr>
        <w:sectPr>
          <w:pgSz w:w="11907" w:h="16840"/>
          <w:pgMar w:top="1440" w:right="1083" w:bottom="1440" w:left="1083" w:header="471" w:footer="992" w:gutter="0"/>
          <w:cols w:space="0" w:num="1"/>
          <w:titlePg/>
        </w:sectPr>
      </w:pPr>
    </w:p>
    <w:p>
      <w:pPr>
        <w:pStyle w:val="54"/>
        <w:spacing w:line="360" w:lineRule="auto"/>
        <w:ind w:firstLine="562"/>
        <w:jc w:val="center"/>
        <w:rPr>
          <w:rFonts w:ascii="仿宋_GB2312" w:eastAsia="仿宋_GB2312" w:hAnsiTheme="minorEastAsia" w:cstheme="minorEastAsia"/>
          <w:sz w:val="28"/>
        </w:rPr>
      </w:pPr>
      <w:bookmarkStart w:id="777" w:name="_Toc7091"/>
      <w:bookmarkStart w:id="778" w:name="_Toc27167"/>
      <w:bookmarkStart w:id="779" w:name="_Toc29780"/>
      <w:bookmarkStart w:id="780" w:name="_Toc3000"/>
      <w:bookmarkStart w:id="781" w:name="_Toc29240"/>
      <w:bookmarkStart w:id="782" w:name="_Toc22013"/>
      <w:bookmarkStart w:id="783" w:name="_Toc840"/>
      <w:bookmarkStart w:id="784" w:name="_Toc6950"/>
      <w:bookmarkStart w:id="785" w:name="_Toc12352"/>
      <w:bookmarkStart w:id="786" w:name="_Toc32649"/>
      <w:bookmarkStart w:id="787" w:name="_Toc4675"/>
      <w:bookmarkStart w:id="788" w:name="_Toc24121"/>
      <w:bookmarkStart w:id="789" w:name="_Toc17642"/>
      <w:bookmarkStart w:id="790" w:name="_Toc9530"/>
      <w:bookmarkStart w:id="791" w:name="_Toc25622"/>
      <w:bookmarkStart w:id="792" w:name="_Toc6871"/>
      <w:bookmarkStart w:id="793" w:name="_Toc25532"/>
      <w:bookmarkStart w:id="794" w:name="_Toc10142"/>
      <w:bookmarkStart w:id="795" w:name="_Toc13573"/>
      <w:bookmarkStart w:id="796" w:name="_Toc10167"/>
      <w:bookmarkStart w:id="797" w:name="_Toc20639"/>
      <w:bookmarkStart w:id="798" w:name="_Toc12211"/>
      <w:bookmarkStart w:id="799" w:name="_Toc19343"/>
      <w:bookmarkStart w:id="800" w:name="_Toc27081"/>
      <w:bookmarkStart w:id="801" w:name="_Toc32482"/>
      <w:bookmarkStart w:id="802" w:name="_Toc11863"/>
      <w:bookmarkStart w:id="803" w:name="_Toc18955"/>
      <w:bookmarkStart w:id="804" w:name="_Toc30969"/>
      <w:bookmarkStart w:id="805" w:name="_Toc16271"/>
      <w:r>
        <w:rPr>
          <w:rFonts w:hint="eastAsia" w:ascii="仿宋_GB2312" w:eastAsia="仿宋_GB2312" w:hAnsiTheme="minorEastAsia" w:cstheme="minorEastAsia"/>
          <w:sz w:val="28"/>
        </w:rPr>
        <w:t>六、具有履行合同所必需的设备和专业技术能力证明材料</w:t>
      </w:r>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pPr>
        <w:pStyle w:val="55"/>
        <w:rPr>
          <w:rFonts w:asciiTheme="minorEastAsia" w:hAnsiTheme="minorEastAsia" w:eastAsiaTheme="minorEastAsia" w:cstheme="minorEastAsia"/>
        </w:rPr>
      </w:pPr>
      <w:r>
        <w:rPr>
          <w:rFonts w:hint="eastAsia" w:asciiTheme="minorEastAsia" w:hAnsiTheme="minorEastAsia" w:eastAsiaTheme="minorEastAsia" w:cstheme="minorEastAsia"/>
        </w:rPr>
        <w:t>1.提供具有履行合同所必需的设备和专业技术能力的承诺函；</w:t>
      </w:r>
    </w:p>
    <w:p>
      <w:pPr>
        <w:pStyle w:val="55"/>
        <w:rPr>
          <w:rFonts w:asciiTheme="minorEastAsia" w:hAnsiTheme="minorEastAsia" w:eastAsiaTheme="minorEastAsia" w:cstheme="minorEastAsia"/>
        </w:rPr>
      </w:pPr>
      <w:r>
        <w:rPr>
          <w:rFonts w:hint="eastAsia" w:asciiTheme="minorEastAsia" w:hAnsiTheme="minorEastAsia" w:eastAsiaTheme="minorEastAsia" w:cstheme="minorEastAsia"/>
        </w:rPr>
        <w:t>2.其他证明材料；</w:t>
      </w:r>
    </w:p>
    <w:p>
      <w:pPr>
        <w:pStyle w:val="55"/>
        <w:rPr>
          <w:rFonts w:ascii="仿宋_GB2312" w:eastAsia="仿宋_GB2312" w:hAnsiTheme="minorEastAsia" w:cstheme="minorEastAsia"/>
          <w:b/>
          <w:sz w:val="28"/>
        </w:rPr>
        <w:sectPr>
          <w:pgSz w:w="11907" w:h="16840"/>
          <w:pgMar w:top="1440" w:right="1083" w:bottom="1440" w:left="1083" w:header="471" w:footer="992" w:gutter="0"/>
          <w:cols w:space="0" w:num="1"/>
          <w:titlePg/>
        </w:sectPr>
      </w:pPr>
      <w:r>
        <w:rPr>
          <w:rFonts w:hint="eastAsia" w:asciiTheme="minorEastAsia" w:hAnsiTheme="minorEastAsia" w:eastAsiaTheme="minorEastAsia" w:cstheme="minorEastAsia"/>
        </w:rPr>
        <w:t>注：以上1.2项具有同等的响应效力，提供任意一项均可。</w:t>
      </w:r>
    </w:p>
    <w:p>
      <w:pPr>
        <w:pStyle w:val="54"/>
        <w:spacing w:line="360" w:lineRule="auto"/>
        <w:ind w:firstLine="562"/>
        <w:jc w:val="center"/>
        <w:rPr>
          <w:rFonts w:ascii="仿宋_GB2312" w:eastAsia="仿宋_GB2312" w:hAnsiTheme="minorEastAsia" w:cstheme="minorEastAsia"/>
          <w:sz w:val="28"/>
          <w:lang w:val="zh-CN"/>
        </w:rPr>
      </w:pPr>
      <w:bookmarkStart w:id="806" w:name="_Toc20747"/>
      <w:bookmarkStart w:id="807" w:name="_Toc4744"/>
      <w:bookmarkStart w:id="808" w:name="_Toc28947"/>
      <w:bookmarkStart w:id="809" w:name="_Toc28315"/>
      <w:bookmarkStart w:id="810" w:name="_Toc11307"/>
      <w:bookmarkStart w:id="811" w:name="_Toc18674"/>
      <w:bookmarkStart w:id="812" w:name="_Toc18825"/>
      <w:bookmarkStart w:id="813" w:name="_Toc29565"/>
      <w:bookmarkStart w:id="814" w:name="_Toc10699"/>
      <w:bookmarkStart w:id="815" w:name="_Toc7814"/>
      <w:bookmarkStart w:id="816" w:name="_Toc14468"/>
      <w:bookmarkStart w:id="817" w:name="_Toc2802"/>
      <w:bookmarkStart w:id="818" w:name="_Toc11309"/>
      <w:bookmarkStart w:id="819" w:name="_Toc22002"/>
      <w:bookmarkStart w:id="820" w:name="_Toc18467"/>
      <w:bookmarkStart w:id="821" w:name="_Toc8641"/>
      <w:r>
        <w:rPr>
          <w:rFonts w:hint="eastAsia" w:ascii="仿宋_GB2312" w:eastAsia="仿宋_GB2312" w:hAnsiTheme="minorEastAsia" w:cstheme="minorEastAsia"/>
          <w:sz w:val="28"/>
        </w:rPr>
        <w:t>七、提供具有良好的商业信誉和健全的财务会计制度的证明材料</w:t>
      </w:r>
      <w:bookmarkEnd w:id="793"/>
      <w:bookmarkEnd w:id="794"/>
      <w:bookmarkEnd w:id="795"/>
      <w:bookmarkEnd w:id="796"/>
      <w:bookmarkEnd w:id="797"/>
      <w:bookmarkEnd w:id="798"/>
      <w:bookmarkEnd w:id="799"/>
      <w:bookmarkEnd w:id="800"/>
      <w:bookmarkEnd w:id="801"/>
      <w:bookmarkEnd w:id="802"/>
      <w:bookmarkEnd w:id="803"/>
      <w:bookmarkEnd w:id="804"/>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p>
      <w:pPr>
        <w:tabs>
          <w:tab w:val="left" w:pos="7665"/>
        </w:tabs>
        <w:wordWrap w:val="0"/>
        <w:topLinePunct/>
        <w:spacing w:line="440" w:lineRule="exact"/>
        <w:ind w:firstLine="480" w:firstLineChars="200"/>
        <w:rPr>
          <w:rFonts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1.供应商具有良好商业信誉的证明材料；</w:t>
      </w:r>
    </w:p>
    <w:p>
      <w:pPr>
        <w:tabs>
          <w:tab w:val="left" w:pos="7665"/>
        </w:tabs>
        <w:wordWrap w:val="0"/>
        <w:topLinePunct/>
        <w:spacing w:line="440" w:lineRule="exact"/>
        <w:ind w:firstLine="480" w:firstLineChars="200"/>
        <w:rPr>
          <w:rFonts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提供具有良好的商业信誉的承诺函；</w:t>
      </w:r>
    </w:p>
    <w:p>
      <w:pPr>
        <w:tabs>
          <w:tab w:val="left" w:pos="7665"/>
        </w:tabs>
        <w:wordWrap w:val="0"/>
        <w:topLinePunct/>
        <w:spacing w:line="440" w:lineRule="exact"/>
        <w:ind w:firstLine="482" w:firstLineChars="200"/>
        <w:rPr>
          <w:rFonts w:asciiTheme="minorEastAsia" w:hAnsiTheme="minorEastAsia" w:eastAsiaTheme="minorEastAsia" w:cstheme="minorEastAsia"/>
          <w:b/>
          <w:bCs/>
          <w:kern w:val="2"/>
          <w:sz w:val="24"/>
          <w:szCs w:val="24"/>
        </w:rPr>
      </w:pPr>
      <w:r>
        <w:rPr>
          <w:rFonts w:hint="eastAsia" w:asciiTheme="minorEastAsia" w:hAnsiTheme="minorEastAsia" w:eastAsiaTheme="minorEastAsia" w:cstheme="minorEastAsia"/>
          <w:b/>
          <w:bCs/>
          <w:kern w:val="2"/>
          <w:sz w:val="24"/>
          <w:szCs w:val="24"/>
        </w:rPr>
        <w:t>注:供应商在参加本次采购活动前，被纳入法院、工商(市场监管)行政管理部门、税务部门、银行认定的失信名单且在有效期内，或者在前三年采购合同履约过程中及其他经营活动履约过程中未依法履约被有关行政部门处罚(处理)的，本项目不认定其具有良好的商业信誉。</w:t>
      </w:r>
    </w:p>
    <w:p>
      <w:pPr>
        <w:tabs>
          <w:tab w:val="left" w:pos="7665"/>
        </w:tabs>
        <w:wordWrap w:val="0"/>
        <w:topLinePunct/>
        <w:spacing w:line="440" w:lineRule="exact"/>
        <w:ind w:firstLine="480" w:firstLineChars="200"/>
        <w:rPr>
          <w:rFonts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2.供应商具有健全的财务会计制度的证明材料；</w:t>
      </w:r>
    </w:p>
    <w:p>
      <w:pPr>
        <w:pStyle w:val="55"/>
      </w:pPr>
      <w:r>
        <w:rPr>
          <w:rFonts w:hint="eastAsia"/>
        </w:rPr>
        <w:t>(1)供应商提供2024年度或2025年度经过会计师事务所审计的财务报告复印件(经审计的有效财务报告应包括报告及报告中所附的完整内容，并由注册会计师签名、盖章以及会计师事务所盖章)；</w:t>
      </w:r>
    </w:p>
    <w:p>
      <w:pPr>
        <w:pStyle w:val="55"/>
      </w:pPr>
      <w:r>
        <w:rPr>
          <w:rFonts w:hint="eastAsia"/>
        </w:rPr>
        <w:t>(2)供应商提供2024年度或2025年度供应商内部的财务报表复印件(至少包含</w:t>
      </w:r>
      <w:r>
        <w:rPr>
          <w:rFonts w:hint="eastAsia"/>
          <w:szCs w:val="24"/>
        </w:rPr>
        <w:t>资产负债表、损益表及现金流量表</w:t>
      </w:r>
      <w:r>
        <w:rPr>
          <w:rFonts w:hint="eastAsia"/>
        </w:rPr>
        <w:t>)；</w:t>
      </w:r>
    </w:p>
    <w:p>
      <w:pPr>
        <w:pStyle w:val="55"/>
      </w:pPr>
      <w:r>
        <w:rPr>
          <w:rFonts w:hint="eastAsia"/>
        </w:rPr>
        <w:t>(3)供应商提供响应文件递交截止日一年内银行为其出具的资信证明复印件；</w:t>
      </w:r>
    </w:p>
    <w:p>
      <w:pPr>
        <w:pStyle w:val="55"/>
      </w:pPr>
      <w:r>
        <w:rPr>
          <w:rFonts w:hint="eastAsia"/>
        </w:rPr>
        <w:t>(4)供应商注册时间截至响应文件递交截止日不足一年的，可提供加盖备案主管部门印章的公司章程复印件；</w:t>
      </w:r>
    </w:p>
    <w:p>
      <w:pPr>
        <w:pStyle w:val="55"/>
      </w:pPr>
      <w:r>
        <w:rPr>
          <w:rFonts w:hint="eastAsia"/>
        </w:rPr>
        <w:t>(5)提供具有健全的财务会计制度的承诺函，</w:t>
      </w:r>
      <w:r>
        <w:rPr>
          <w:rFonts w:hint="eastAsia"/>
          <w:b/>
          <w:bCs/>
          <w:color w:val="FF0000"/>
        </w:rPr>
        <w:t>以及</w:t>
      </w:r>
      <w:r>
        <w:rPr>
          <w:rFonts w:hint="eastAsia"/>
        </w:rPr>
        <w:t>具体的财务管理制度清单。</w:t>
      </w:r>
    </w:p>
    <w:p>
      <w:pPr>
        <w:tabs>
          <w:tab w:val="left" w:pos="7665"/>
        </w:tabs>
        <w:wordWrap w:val="0"/>
        <w:topLinePunct/>
        <w:adjustRightInd w:val="0"/>
        <w:snapToGrid w:val="0"/>
        <w:spacing w:line="440" w:lineRule="exact"/>
        <w:ind w:firstLine="482" w:firstLineChars="200"/>
        <w:jc w:val="left"/>
        <w:rPr>
          <w:rFonts w:asciiTheme="minorEastAsia" w:hAnsiTheme="minorEastAsia" w:eastAsiaTheme="minorEastAsia" w:cstheme="minorEastAsia"/>
          <w:b/>
          <w:bCs/>
          <w:color w:val="FF0000"/>
          <w:kern w:val="2"/>
          <w:sz w:val="24"/>
          <w:szCs w:val="24"/>
        </w:rPr>
      </w:pPr>
      <w:r>
        <w:rPr>
          <w:rFonts w:hint="eastAsia" w:asciiTheme="minorEastAsia" w:hAnsiTheme="minorEastAsia" w:eastAsiaTheme="minorEastAsia" w:cstheme="minorEastAsia"/>
          <w:b/>
          <w:bCs/>
          <w:kern w:val="2"/>
          <w:sz w:val="24"/>
          <w:szCs w:val="24"/>
        </w:rPr>
        <w:t>注：具有健全的财务会计制度的证明材料中第(1)-(5)项具有同等的效力</w:t>
      </w:r>
      <w:r>
        <w:rPr>
          <w:rFonts w:hint="eastAsia" w:asciiTheme="minorEastAsia" w:hAnsiTheme="minorEastAsia" w:eastAsiaTheme="minorEastAsia" w:cstheme="minorEastAsia"/>
          <w:b/>
          <w:bCs/>
          <w:color w:val="FF0000"/>
          <w:kern w:val="2"/>
          <w:sz w:val="24"/>
          <w:szCs w:val="24"/>
        </w:rPr>
        <w:t>，提供其中一项即可。</w:t>
      </w:r>
    </w:p>
    <w:p>
      <w:pPr>
        <w:pStyle w:val="55"/>
        <w:ind w:firstLine="0" w:firstLineChars="0"/>
        <w:rPr>
          <w:rFonts w:asciiTheme="minorEastAsia" w:hAnsiTheme="minorEastAsia" w:eastAsiaTheme="minorEastAsia" w:cstheme="minorEastAsia"/>
        </w:rPr>
        <w:sectPr>
          <w:pgSz w:w="11907" w:h="16840"/>
          <w:pgMar w:top="1440" w:right="1083" w:bottom="1440" w:left="1083" w:header="471" w:footer="992" w:gutter="0"/>
          <w:cols w:space="0" w:num="1"/>
          <w:titlePg/>
        </w:sectPr>
      </w:pPr>
    </w:p>
    <w:p>
      <w:pPr>
        <w:pStyle w:val="54"/>
        <w:spacing w:line="360" w:lineRule="auto"/>
        <w:ind w:firstLine="0" w:firstLineChars="0"/>
        <w:jc w:val="center"/>
        <w:rPr>
          <w:rFonts w:ascii="仿宋_GB2312" w:eastAsia="仿宋_GB2312" w:hAnsiTheme="minorEastAsia" w:cstheme="minorEastAsia"/>
          <w:sz w:val="28"/>
          <w:lang w:val="zh-CN"/>
        </w:rPr>
      </w:pPr>
      <w:bookmarkStart w:id="822" w:name="_Toc21946"/>
      <w:bookmarkStart w:id="823" w:name="_Toc29111"/>
      <w:bookmarkStart w:id="824" w:name="_Toc10810"/>
      <w:bookmarkStart w:id="825" w:name="_Toc26818"/>
      <w:bookmarkStart w:id="826" w:name="_Toc25166"/>
      <w:bookmarkStart w:id="827" w:name="_Toc6117"/>
      <w:bookmarkStart w:id="828" w:name="_Toc20603"/>
      <w:bookmarkStart w:id="829" w:name="_Toc1703"/>
      <w:bookmarkStart w:id="830" w:name="_Toc4618"/>
      <w:bookmarkStart w:id="831" w:name="_Toc8287"/>
      <w:bookmarkStart w:id="832" w:name="_Toc16973"/>
      <w:bookmarkStart w:id="833" w:name="_Toc4760"/>
      <w:bookmarkStart w:id="834" w:name="_Toc25484"/>
      <w:bookmarkStart w:id="835" w:name="_Toc16871"/>
      <w:bookmarkStart w:id="836" w:name="_Toc26481"/>
      <w:bookmarkStart w:id="837" w:name="_Toc14"/>
      <w:bookmarkStart w:id="838" w:name="_Toc25952"/>
      <w:bookmarkStart w:id="839" w:name="_Toc7574"/>
      <w:bookmarkStart w:id="840" w:name="_Toc18345"/>
      <w:bookmarkStart w:id="841" w:name="_Toc14469"/>
      <w:bookmarkStart w:id="842" w:name="_Toc30869"/>
      <w:bookmarkStart w:id="843" w:name="_Toc28634"/>
      <w:bookmarkStart w:id="844" w:name="_Toc11231"/>
      <w:bookmarkStart w:id="845" w:name="_Toc9800"/>
      <w:bookmarkStart w:id="846" w:name="_Toc16450"/>
      <w:bookmarkStart w:id="847" w:name="_Toc19784"/>
      <w:bookmarkStart w:id="848" w:name="_Toc20356"/>
      <w:bookmarkStart w:id="849" w:name="_Toc28692"/>
      <w:r>
        <w:rPr>
          <w:rFonts w:hint="eastAsia" w:ascii="仿宋_GB2312" w:eastAsia="仿宋_GB2312" w:hAnsiTheme="minorEastAsia" w:cstheme="minorEastAsia"/>
          <w:sz w:val="28"/>
        </w:rPr>
        <w:t>八、有依法缴纳税收和社会保障资金的良好记录的证明材料</w:t>
      </w:r>
      <w:bookmarkEnd w:id="805"/>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pPr>
        <w:pStyle w:val="55"/>
        <w:rPr>
          <w:lang w:val="zh-CN"/>
        </w:rPr>
      </w:pPr>
      <w:r>
        <w:rPr>
          <w:rFonts w:hint="eastAsia"/>
        </w:rPr>
        <w:t>1.</w:t>
      </w:r>
      <w:r>
        <w:rPr>
          <w:rFonts w:hint="eastAsia"/>
          <w:lang w:val="zh-CN"/>
        </w:rPr>
        <w:t>提供20</w:t>
      </w:r>
      <w:r>
        <w:rPr>
          <w:rFonts w:hint="eastAsia"/>
        </w:rPr>
        <w:t>26</w:t>
      </w:r>
      <w:r>
        <w:rPr>
          <w:rFonts w:hint="eastAsia"/>
          <w:lang w:val="zh-CN"/>
        </w:rPr>
        <w:t>年以来(任意</w:t>
      </w:r>
      <w:r>
        <w:rPr>
          <w:rFonts w:hint="eastAsia"/>
        </w:rPr>
        <w:t>一</w:t>
      </w:r>
      <w:r>
        <w:rPr>
          <w:rFonts w:hint="eastAsia"/>
          <w:lang w:val="zh-CN"/>
        </w:rPr>
        <w:t>个月)社会保障资金缴纳及纳税的相关证明材料复印件；</w:t>
      </w:r>
    </w:p>
    <w:p>
      <w:pPr>
        <w:tabs>
          <w:tab w:val="left" w:pos="7665"/>
        </w:tabs>
        <w:wordWrap w:val="0"/>
        <w:topLinePunct/>
        <w:spacing w:line="440" w:lineRule="exact"/>
        <w:ind w:firstLine="480" w:firstLineChars="200"/>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2.提供</w:t>
      </w:r>
      <w:r>
        <w:rPr>
          <w:rFonts w:hint="eastAsia" w:asciiTheme="minorEastAsia" w:hAnsiTheme="minorEastAsia" w:eastAsiaTheme="minorEastAsia" w:cstheme="minorEastAsia"/>
          <w:sz w:val="24"/>
          <w:szCs w:val="24"/>
          <w:lang w:val="zh-CN"/>
        </w:rPr>
        <w:t>依法缴纳税收和社会保障资金的良好记录</w:t>
      </w:r>
      <w:r>
        <w:rPr>
          <w:rFonts w:hint="eastAsia" w:asciiTheme="minorEastAsia" w:hAnsiTheme="minorEastAsia" w:eastAsiaTheme="minorEastAsia" w:cstheme="minorEastAsia"/>
          <w:sz w:val="24"/>
          <w:szCs w:val="24"/>
        </w:rPr>
        <w:t>的承诺函。</w:t>
      </w:r>
    </w:p>
    <w:p>
      <w:pPr>
        <w:pStyle w:val="55"/>
        <w:rPr>
          <w:rFonts w:asciiTheme="minorEastAsia" w:hAnsiTheme="minorEastAsia" w:eastAsiaTheme="minorEastAsia" w:cstheme="minorEastAsia"/>
        </w:rPr>
        <w:sectPr>
          <w:pgSz w:w="11907" w:h="16840"/>
          <w:pgMar w:top="1440" w:right="1083" w:bottom="1440" w:left="1083" w:header="471" w:footer="992" w:gutter="0"/>
          <w:cols w:space="0" w:num="1"/>
          <w:titlePg/>
        </w:sectPr>
      </w:pPr>
      <w:r>
        <w:rPr>
          <w:rFonts w:hint="eastAsia" w:asciiTheme="minorEastAsia" w:hAnsiTheme="minorEastAsia" w:eastAsiaTheme="minorEastAsia" w:cstheme="minorEastAsia"/>
        </w:rPr>
        <w:t>注：以上1.2项具有同等的响应效力，提供任意一项均可。</w:t>
      </w:r>
    </w:p>
    <w:p>
      <w:pPr>
        <w:pStyle w:val="54"/>
        <w:spacing w:line="360" w:lineRule="auto"/>
        <w:ind w:firstLine="562"/>
        <w:jc w:val="center"/>
        <w:rPr>
          <w:rFonts w:ascii="仿宋_GB2312" w:eastAsia="仿宋_GB2312" w:hAnsiTheme="minorEastAsia" w:cstheme="minorEastAsia"/>
          <w:sz w:val="28"/>
        </w:rPr>
      </w:pPr>
      <w:bookmarkStart w:id="850" w:name="_Toc29366"/>
      <w:bookmarkStart w:id="851" w:name="_Toc28837"/>
      <w:bookmarkStart w:id="852" w:name="_Toc23179"/>
      <w:bookmarkStart w:id="853" w:name="_Toc22729"/>
      <w:bookmarkStart w:id="854" w:name="_Toc9422"/>
      <w:bookmarkStart w:id="855" w:name="_Toc16715"/>
      <w:bookmarkStart w:id="856" w:name="_Toc29802"/>
      <w:bookmarkStart w:id="857" w:name="_Toc20116"/>
      <w:bookmarkStart w:id="858" w:name="_Toc9495"/>
      <w:bookmarkStart w:id="859" w:name="_Toc12887"/>
      <w:bookmarkStart w:id="860" w:name="_Toc12434"/>
      <w:bookmarkStart w:id="861" w:name="_Toc26347"/>
      <w:bookmarkStart w:id="862" w:name="_Toc17268"/>
      <w:bookmarkStart w:id="863" w:name="_Toc19721"/>
      <w:bookmarkStart w:id="864" w:name="_Toc19736"/>
      <w:bookmarkStart w:id="865" w:name="_Toc11334"/>
      <w:bookmarkStart w:id="866" w:name="_Toc23635"/>
      <w:bookmarkStart w:id="867" w:name="_Toc17011"/>
      <w:bookmarkStart w:id="868" w:name="_Toc28907"/>
      <w:bookmarkStart w:id="869" w:name="_Toc14934"/>
      <w:bookmarkStart w:id="870" w:name="_Toc21786"/>
      <w:bookmarkStart w:id="871" w:name="_Toc30244"/>
      <w:bookmarkStart w:id="872" w:name="_Toc3704"/>
      <w:bookmarkStart w:id="873" w:name="_Toc22960"/>
      <w:bookmarkStart w:id="874" w:name="_Toc32525"/>
      <w:bookmarkStart w:id="875" w:name="_Toc859"/>
      <w:bookmarkStart w:id="876" w:name="_Toc19405"/>
      <w:bookmarkStart w:id="877" w:name="_Toc4503"/>
      <w:r>
        <w:rPr>
          <w:rFonts w:hint="eastAsia" w:ascii="仿宋_GB2312" w:eastAsia="仿宋_GB2312" w:hAnsiTheme="minorEastAsia" w:cstheme="minorEastAsia"/>
          <w:sz w:val="28"/>
        </w:rPr>
        <w:t>九、</w:t>
      </w:r>
      <w:bookmarkEnd w:id="850"/>
      <w:bookmarkEnd w:id="851"/>
      <w:bookmarkEnd w:id="852"/>
      <w:bookmarkEnd w:id="853"/>
      <w:r>
        <w:rPr>
          <w:rFonts w:hint="eastAsia" w:ascii="仿宋_GB2312" w:eastAsia="仿宋_GB2312" w:hAnsiTheme="minorEastAsia" w:cstheme="minorEastAsia"/>
          <w:sz w:val="28"/>
        </w:rPr>
        <w:t>参加本次采购活动前三年内，在经营活动中没有重大违法记录的证明材料</w:t>
      </w:r>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p>
    <w:p>
      <w:pPr>
        <w:pStyle w:val="55"/>
      </w:pPr>
      <w:r>
        <w:rPr>
          <w:rFonts w:hint="eastAsia"/>
        </w:rPr>
        <w:t>提供参加本次采购活动前三年内，在经营活动中没有重大违法记录的书面声明(成立不足三年的，从成立之日起计算)。</w:t>
      </w:r>
    </w:p>
    <w:p>
      <w:pPr>
        <w:pStyle w:val="55"/>
        <w:ind w:firstLine="482"/>
        <w:rPr>
          <w:b/>
          <w:bCs/>
        </w:rPr>
      </w:pPr>
      <w:r>
        <w:rPr>
          <w:rFonts w:hint="eastAsia"/>
          <w:b/>
          <w:bCs/>
        </w:rPr>
        <w:t>注：格式自拟，或参照《承诺及声明函》提供声明函。</w:t>
      </w:r>
    </w:p>
    <w:p>
      <w:pPr>
        <w:pStyle w:val="55"/>
      </w:pPr>
    </w:p>
    <w:p>
      <w:pPr>
        <w:pStyle w:val="55"/>
        <w:ind w:firstLine="482"/>
        <w:rPr>
          <w:b/>
          <w:bCs/>
        </w:rPr>
      </w:pPr>
      <w:r>
        <w:rPr>
          <w:rFonts w:hint="eastAsia"/>
          <w:b/>
          <w:bCs/>
        </w:rPr>
        <w:t>①重大违法记录是指供应商因违法经营受到刑事处罚或者责令停产停业、吊销许可证或者执照、较大数额罚款等行政处罚。供应商在参加本次采购活动前3年内因违法经营被禁止在一定期限内参加采购活动，期限届满的，可以参加采购活动。</w:t>
      </w:r>
    </w:p>
    <w:p>
      <w:pPr>
        <w:pStyle w:val="55"/>
        <w:ind w:firstLine="482"/>
        <w:rPr>
          <w:b/>
          <w:bCs/>
        </w:rPr>
      </w:pPr>
      <w:r>
        <w:rPr>
          <w:rFonts w:hint="eastAsia"/>
          <w:b/>
          <w:bCs/>
        </w:rPr>
        <w:t>②重大违法记录中的较大数额罚款的具体金额标准及范围是：若采购项目所属行业行政主管部门对较大数额罚款金额标准有明文规定的，以所属行业行政主管部门规定的较大数额罚款金额标准为准；若采购项目所属行业行政主管部门对较大数额罚款金额标准未明文规定的，以《四川省行政处罚听证程序规定》(四川省人民政府令第317号)规定的行政处罚罚款听证标准金额为准。</w:t>
      </w:r>
    </w:p>
    <w:p>
      <w:pPr>
        <w:wordWrap w:val="0"/>
        <w:topLinePunct/>
        <w:spacing w:line="400" w:lineRule="exact"/>
        <w:rPr>
          <w:rFonts w:asciiTheme="minorEastAsia" w:hAnsiTheme="minorEastAsia" w:eastAsiaTheme="minorEastAsia" w:cstheme="minorEastAsia"/>
          <w:sz w:val="24"/>
          <w:szCs w:val="24"/>
        </w:rPr>
        <w:sectPr>
          <w:pgSz w:w="11907" w:h="16840"/>
          <w:pgMar w:top="1440" w:right="1083" w:bottom="1440" w:left="1083" w:header="471" w:footer="992" w:gutter="0"/>
          <w:cols w:space="0" w:num="1"/>
          <w:titlePg/>
        </w:sectPr>
      </w:pPr>
    </w:p>
    <w:p>
      <w:pPr>
        <w:pStyle w:val="54"/>
        <w:spacing w:before="120" w:after="120" w:line="360" w:lineRule="auto"/>
        <w:ind w:firstLine="562" w:firstLineChars="0"/>
        <w:rPr>
          <w:rFonts w:ascii="仿宋_GB2312" w:eastAsia="仿宋_GB2312" w:hAnsiTheme="minorEastAsia" w:cstheme="minorEastAsia"/>
          <w:sz w:val="28"/>
          <w:szCs w:val="36"/>
        </w:rPr>
      </w:pPr>
      <w:bookmarkStart w:id="878" w:name="_Toc19593"/>
      <w:bookmarkStart w:id="879" w:name="_Toc17794"/>
      <w:bookmarkStart w:id="880" w:name="_Toc3840"/>
      <w:bookmarkStart w:id="881" w:name="_Toc10590"/>
      <w:bookmarkStart w:id="882" w:name="_Toc9389"/>
      <w:bookmarkStart w:id="883" w:name="_Toc25161"/>
      <w:bookmarkStart w:id="884" w:name="_Toc26874"/>
      <w:bookmarkStart w:id="885" w:name="_Toc17558"/>
      <w:bookmarkStart w:id="886" w:name="_Toc9868"/>
      <w:bookmarkStart w:id="887" w:name="_Toc22774"/>
      <w:bookmarkStart w:id="888" w:name="_Toc2566"/>
      <w:bookmarkStart w:id="889" w:name="_Toc22812"/>
      <w:bookmarkStart w:id="890" w:name="_Toc9398"/>
      <w:bookmarkStart w:id="891" w:name="_Toc29761"/>
      <w:r>
        <w:rPr>
          <w:rFonts w:hint="eastAsia" w:ascii="仿宋_GB2312" w:eastAsia="仿宋_GB2312" w:hAnsiTheme="minorEastAsia" w:cstheme="minorEastAsia"/>
          <w:sz w:val="28"/>
          <w:szCs w:val="36"/>
        </w:rPr>
        <w:t>十、供应商单位</w:t>
      </w:r>
      <w:r>
        <w:rPr>
          <w:rFonts w:hint="eastAsia" w:ascii="仿宋_GB2312" w:eastAsia="仿宋_GB2312" w:hAnsiTheme="minorEastAsia" w:cstheme="minorEastAsia"/>
          <w:sz w:val="28"/>
          <w:szCs w:val="36"/>
          <w:lang w:val="zh-CN"/>
        </w:rPr>
        <w:t>及其现任法定代表人、主要负责人不得具有行贿犯罪记录</w:t>
      </w:r>
      <w:r>
        <w:rPr>
          <w:rFonts w:hint="eastAsia" w:ascii="仿宋_GB2312" w:eastAsia="仿宋_GB2312" w:hAnsiTheme="minorEastAsia" w:cstheme="minorEastAsia"/>
          <w:sz w:val="28"/>
          <w:szCs w:val="36"/>
        </w:rPr>
        <w:t>的</w:t>
      </w:r>
      <w:bookmarkEnd w:id="878"/>
      <w:bookmarkEnd w:id="879"/>
      <w:bookmarkEnd w:id="880"/>
      <w:bookmarkEnd w:id="881"/>
      <w:bookmarkEnd w:id="882"/>
      <w:bookmarkEnd w:id="883"/>
      <w:bookmarkEnd w:id="884"/>
      <w:bookmarkEnd w:id="885"/>
      <w:bookmarkEnd w:id="886"/>
    </w:p>
    <w:p>
      <w:pPr>
        <w:pStyle w:val="54"/>
        <w:spacing w:before="120" w:after="120" w:line="360" w:lineRule="auto"/>
        <w:ind w:firstLine="562" w:firstLineChars="0"/>
        <w:jc w:val="center"/>
        <w:outlineLvl w:val="9"/>
        <w:rPr>
          <w:rFonts w:ascii="仿宋_GB2312" w:eastAsia="仿宋_GB2312" w:hAnsiTheme="minorEastAsia" w:cstheme="minorEastAsia"/>
          <w:sz w:val="28"/>
          <w:szCs w:val="36"/>
          <w:lang w:val="zh-CN"/>
        </w:rPr>
      </w:pPr>
      <w:bookmarkStart w:id="892" w:name="_Toc14445"/>
      <w:bookmarkStart w:id="893" w:name="_Toc4996"/>
      <w:bookmarkStart w:id="894" w:name="_Toc13588"/>
      <w:bookmarkStart w:id="895" w:name="_Toc7765"/>
      <w:bookmarkStart w:id="896" w:name="_Toc32711"/>
      <w:bookmarkStart w:id="897" w:name="_Toc24160"/>
      <w:r>
        <w:rPr>
          <w:rFonts w:hint="eastAsia" w:ascii="仿宋_GB2312" w:eastAsia="仿宋_GB2312" w:hAnsiTheme="minorEastAsia" w:cstheme="minorEastAsia"/>
          <w:sz w:val="28"/>
          <w:szCs w:val="36"/>
        </w:rPr>
        <w:t>承诺函</w:t>
      </w:r>
      <w:bookmarkEnd w:id="887"/>
      <w:bookmarkEnd w:id="888"/>
      <w:bookmarkEnd w:id="889"/>
      <w:bookmarkEnd w:id="890"/>
      <w:bookmarkEnd w:id="891"/>
      <w:bookmarkEnd w:id="892"/>
      <w:bookmarkEnd w:id="893"/>
      <w:bookmarkEnd w:id="894"/>
      <w:bookmarkEnd w:id="895"/>
      <w:bookmarkEnd w:id="896"/>
      <w:bookmarkEnd w:id="897"/>
    </w:p>
    <w:p>
      <w:pPr>
        <w:pStyle w:val="57"/>
        <w:spacing w:line="360" w:lineRule="auto"/>
        <w:rPr>
          <w:sz w:val="24"/>
          <w:szCs w:val="24"/>
        </w:rPr>
      </w:pPr>
      <w:r>
        <w:rPr>
          <w:sz w:val="24"/>
          <w:szCs w:val="24"/>
          <w:u w:val="single"/>
        </w:rPr>
        <w:t xml:space="preserve">                   </w:t>
      </w:r>
      <w:r>
        <w:rPr>
          <w:sz w:val="24"/>
          <w:szCs w:val="24"/>
        </w:rPr>
        <w:t>(采购人名称)：</w:t>
      </w:r>
    </w:p>
    <w:p>
      <w:pPr>
        <w:pStyle w:val="57"/>
        <w:spacing w:line="360" w:lineRule="auto"/>
        <w:ind w:firstLine="480" w:firstLineChars="200"/>
        <w:rPr>
          <w:sz w:val="24"/>
          <w:szCs w:val="24"/>
        </w:rPr>
      </w:pPr>
      <w:r>
        <w:rPr>
          <w:sz w:val="24"/>
          <w:szCs w:val="24"/>
        </w:rPr>
        <w:t>我单位作为本次采购项目的供应商，根据</w:t>
      </w:r>
      <w:r>
        <w:rPr>
          <w:rFonts w:hint="eastAsia"/>
          <w:sz w:val="24"/>
          <w:szCs w:val="24"/>
        </w:rPr>
        <w:t>磋商</w:t>
      </w:r>
      <w:r>
        <w:rPr>
          <w:sz w:val="24"/>
          <w:szCs w:val="24"/>
        </w:rPr>
        <w:t>日期要求，现郑重承诺如下：</w:t>
      </w:r>
    </w:p>
    <w:p>
      <w:pPr>
        <w:pStyle w:val="55"/>
        <w:spacing w:line="360" w:lineRule="auto"/>
        <w:rPr>
          <w:szCs w:val="24"/>
          <w:u w:val="single"/>
        </w:rPr>
      </w:pPr>
      <w:r>
        <w:rPr>
          <w:szCs w:val="24"/>
          <w:u w:val="single"/>
        </w:rPr>
        <w:t xml:space="preserve">        </w:t>
      </w:r>
      <w:r>
        <w:rPr>
          <w:szCs w:val="24"/>
        </w:rPr>
        <w:t>(供应商名称)及其现任法定代表人</w:t>
      </w:r>
      <w:r>
        <w:rPr>
          <w:szCs w:val="24"/>
          <w:u w:val="single"/>
        </w:rPr>
        <w:t xml:space="preserve">      </w:t>
      </w:r>
      <w:r>
        <w:rPr>
          <w:szCs w:val="24"/>
        </w:rPr>
        <w:t>(姓名)、</w:t>
      </w:r>
      <w:r>
        <w:rPr>
          <w:szCs w:val="24"/>
          <w:u w:val="single"/>
        </w:rPr>
        <w:t xml:space="preserve">     </w:t>
      </w:r>
      <w:r>
        <w:rPr>
          <w:szCs w:val="24"/>
        </w:rPr>
        <w:t>(身份证号码)，主要负责人</w:t>
      </w:r>
      <w:r>
        <w:rPr>
          <w:szCs w:val="24"/>
          <w:u w:val="single"/>
        </w:rPr>
        <w:t xml:space="preserve">       </w:t>
      </w:r>
      <w:r>
        <w:rPr>
          <w:szCs w:val="24"/>
        </w:rPr>
        <w:t>(姓名)、</w:t>
      </w:r>
      <w:r>
        <w:rPr>
          <w:szCs w:val="24"/>
          <w:u w:val="single"/>
        </w:rPr>
        <w:t xml:space="preserve">     </w:t>
      </w:r>
      <w:r>
        <w:rPr>
          <w:szCs w:val="24"/>
        </w:rPr>
        <w:t>(身份证号码)，</w:t>
      </w:r>
      <w:r>
        <w:rPr>
          <w:szCs w:val="24"/>
          <w:u w:val="single"/>
        </w:rPr>
        <w:t xml:space="preserve">          </w:t>
      </w:r>
      <w:r>
        <w:rPr>
          <w:szCs w:val="24"/>
        </w:rPr>
        <w:t xml:space="preserve"> (无行贿犯罪记录的期限)均无行贿犯罪记录。     </w:t>
      </w:r>
    </w:p>
    <w:p>
      <w:pPr>
        <w:pStyle w:val="55"/>
        <w:spacing w:line="360" w:lineRule="auto"/>
        <w:rPr>
          <w:szCs w:val="24"/>
        </w:rPr>
      </w:pPr>
      <w:r>
        <w:rPr>
          <w:szCs w:val="24"/>
        </w:rPr>
        <w:t>我单位对上述承诺的内容事项真实性、合法性负责。如经查实上述承诺的内容事项存在虚假，我单位自愿接受以提供虚假材料谋取成交所带来的所有法律责任。</w:t>
      </w:r>
    </w:p>
    <w:p>
      <w:pPr>
        <w:pStyle w:val="57"/>
        <w:spacing w:line="360" w:lineRule="auto"/>
        <w:rPr>
          <w:sz w:val="24"/>
          <w:szCs w:val="24"/>
        </w:rPr>
      </w:pPr>
    </w:p>
    <w:p>
      <w:pPr>
        <w:pStyle w:val="57"/>
        <w:spacing w:line="360" w:lineRule="auto"/>
        <w:rPr>
          <w:sz w:val="24"/>
          <w:szCs w:val="24"/>
        </w:rPr>
      </w:pPr>
    </w:p>
    <w:p>
      <w:pPr>
        <w:pStyle w:val="55"/>
        <w:spacing w:line="360" w:lineRule="auto"/>
        <w:rPr>
          <w:szCs w:val="24"/>
        </w:rPr>
      </w:pPr>
      <w:r>
        <w:rPr>
          <w:szCs w:val="24"/>
        </w:rPr>
        <w:t>供应商名称：</w:t>
      </w:r>
      <w:r>
        <w:rPr>
          <w:szCs w:val="24"/>
          <w:u w:val="single"/>
        </w:rPr>
        <w:t xml:space="preserve">             </w:t>
      </w:r>
      <w:r>
        <w:rPr>
          <w:szCs w:val="24"/>
        </w:rPr>
        <w:t>(盖章)</w:t>
      </w:r>
    </w:p>
    <w:p>
      <w:pPr>
        <w:pStyle w:val="55"/>
        <w:spacing w:line="360" w:lineRule="auto"/>
        <w:rPr>
          <w:szCs w:val="24"/>
        </w:rPr>
      </w:pPr>
      <w:r>
        <w:rPr>
          <w:szCs w:val="24"/>
        </w:rPr>
        <w:t>法定代表人/单位负责人或授权代表：</w:t>
      </w:r>
      <w:r>
        <w:rPr>
          <w:szCs w:val="24"/>
          <w:u w:val="single"/>
        </w:rPr>
        <w:t xml:space="preserve">            </w:t>
      </w:r>
      <w:r>
        <w:rPr>
          <w:szCs w:val="24"/>
        </w:rPr>
        <w:t>(签字或盖章)</w:t>
      </w:r>
    </w:p>
    <w:p>
      <w:pPr>
        <w:pStyle w:val="58"/>
        <w:numPr>
          <w:ilvl w:val="3"/>
          <w:numId w:val="0"/>
        </w:numPr>
        <w:spacing w:line="360" w:lineRule="auto"/>
        <w:ind w:firstLine="480"/>
        <w:rPr>
          <w:b/>
          <w:szCs w:val="24"/>
        </w:rPr>
      </w:pPr>
      <w:r>
        <w:rPr>
          <w:rFonts w:hint="eastAsia"/>
          <w:szCs w:val="24"/>
        </w:rPr>
        <w:t>磋商</w:t>
      </w:r>
      <w:r>
        <w:rPr>
          <w:szCs w:val="24"/>
        </w:rPr>
        <w:t>日期：</w:t>
      </w:r>
      <w:r>
        <w:rPr>
          <w:szCs w:val="24"/>
          <w:u w:val="single"/>
        </w:rPr>
        <w:t xml:space="preserve">                </w:t>
      </w:r>
    </w:p>
    <w:p>
      <w:pPr>
        <w:pStyle w:val="57"/>
        <w:spacing w:line="360" w:lineRule="auto"/>
        <w:rPr>
          <w:b/>
          <w:sz w:val="24"/>
          <w:szCs w:val="24"/>
        </w:rPr>
      </w:pPr>
    </w:p>
    <w:p>
      <w:pPr>
        <w:pStyle w:val="57"/>
        <w:spacing w:line="360" w:lineRule="auto"/>
        <w:ind w:firstLine="482" w:firstLineChars="200"/>
        <w:rPr>
          <w:b/>
          <w:sz w:val="24"/>
          <w:szCs w:val="24"/>
        </w:rPr>
      </w:pPr>
      <w:r>
        <w:rPr>
          <w:b/>
          <w:sz w:val="24"/>
          <w:szCs w:val="24"/>
        </w:rPr>
        <w:t>注：</w:t>
      </w:r>
    </w:p>
    <w:p>
      <w:pPr>
        <w:pStyle w:val="57"/>
        <w:spacing w:line="360" w:lineRule="auto"/>
        <w:ind w:firstLine="482" w:firstLineChars="200"/>
        <w:rPr>
          <w:b/>
          <w:sz w:val="24"/>
          <w:szCs w:val="24"/>
        </w:rPr>
      </w:pPr>
      <w:r>
        <w:rPr>
          <w:b/>
          <w:sz w:val="24"/>
          <w:szCs w:val="24"/>
        </w:rPr>
        <w:t>①供应商成立时间超过十年的，在“无行贿犯罪记录的期限”处填写“十年内”；供应商成立时间不足十年的，在“无行贿犯罪记录的期限”处填写“自我单位成立之日起至今”。</w:t>
      </w:r>
    </w:p>
    <w:p>
      <w:pPr>
        <w:pStyle w:val="57"/>
        <w:spacing w:line="360" w:lineRule="auto"/>
        <w:ind w:firstLine="482" w:firstLineChars="200"/>
        <w:rPr>
          <w:b/>
          <w:sz w:val="24"/>
          <w:szCs w:val="24"/>
          <w:lang w:val="zh-CN"/>
        </w:rPr>
      </w:pPr>
      <w:r>
        <w:rPr>
          <w:b/>
          <w:sz w:val="24"/>
          <w:szCs w:val="24"/>
        </w:rPr>
        <w:t>②供应商应优先提供承诺函，未提供有效承诺函的，则需要在响应文件中书面载明其“现任法定代表人”(姓名和身份证号码)、“主要负责人”(姓名和身份证号码)信息，由采购人通过“中国裁判文书网”查询，并将查询记录存档，查询结果与承诺函具有同等效力</w:t>
      </w:r>
      <w:r>
        <w:rPr>
          <w:b/>
          <w:sz w:val="24"/>
          <w:szCs w:val="24"/>
          <w:lang w:val="zh-CN"/>
        </w:rPr>
        <w:t>。</w:t>
      </w:r>
    </w:p>
    <w:p>
      <w:pPr>
        <w:wordWrap w:val="0"/>
        <w:topLinePunct/>
        <w:spacing w:line="400" w:lineRule="exact"/>
        <w:rPr>
          <w:rFonts w:asciiTheme="minorEastAsia" w:hAnsiTheme="minorEastAsia" w:eastAsiaTheme="minorEastAsia" w:cstheme="minorEastAsia"/>
          <w:sz w:val="24"/>
          <w:szCs w:val="24"/>
        </w:rPr>
        <w:sectPr>
          <w:pgSz w:w="11907" w:h="16840"/>
          <w:pgMar w:top="1440" w:right="1083" w:bottom="1440" w:left="1083" w:header="471" w:footer="992" w:gutter="0"/>
          <w:cols w:space="0" w:num="1"/>
          <w:titlePg/>
        </w:sectPr>
      </w:pPr>
    </w:p>
    <w:p>
      <w:pPr>
        <w:pStyle w:val="22"/>
        <w:widowControl w:val="0"/>
        <w:tabs>
          <w:tab w:val="left" w:pos="0"/>
        </w:tabs>
        <w:wordWrap w:val="0"/>
        <w:topLinePunct/>
        <w:adjustRightInd w:val="0"/>
        <w:snapToGrid w:val="0"/>
        <w:spacing w:before="120" w:beforeLines="50" w:beforeAutospacing="0" w:after="120" w:afterLines="50" w:afterAutospacing="0" w:line="440" w:lineRule="exact"/>
        <w:ind w:left="720"/>
        <w:jc w:val="center"/>
        <w:outlineLvl w:val="1"/>
        <w:rPr>
          <w:b/>
          <w:kern w:val="2"/>
          <w:sz w:val="28"/>
          <w:szCs w:val="28"/>
        </w:rPr>
      </w:pPr>
      <w:bookmarkStart w:id="898" w:name="_Toc9571"/>
      <w:bookmarkStart w:id="899" w:name="_Toc20338"/>
      <w:bookmarkStart w:id="900" w:name="_Toc10813"/>
      <w:bookmarkStart w:id="901" w:name="_Toc1729"/>
      <w:bookmarkStart w:id="902" w:name="_Toc20023"/>
      <w:bookmarkStart w:id="903" w:name="_Toc26939"/>
      <w:r>
        <w:rPr>
          <w:rFonts w:hint="eastAsia" w:ascii="Times New Roman" w:hAnsi="Times New Roman" w:cs="Times New Roman"/>
          <w:b/>
          <w:kern w:val="2"/>
          <w:sz w:val="28"/>
          <w:szCs w:val="28"/>
        </w:rPr>
        <w:t>十一</w:t>
      </w:r>
      <w:r>
        <w:rPr>
          <w:rFonts w:ascii="Times New Roman" w:hAnsi="Times New Roman" w:cs="Times New Roman"/>
          <w:b/>
          <w:kern w:val="2"/>
          <w:sz w:val="28"/>
          <w:szCs w:val="28"/>
        </w:rPr>
        <w:t>、</w:t>
      </w:r>
      <w:r>
        <w:rPr>
          <w:rFonts w:hint="eastAsia"/>
          <w:b/>
          <w:kern w:val="2"/>
          <w:sz w:val="28"/>
          <w:szCs w:val="28"/>
          <w:lang w:bidi="ar"/>
        </w:rPr>
        <w:t>信用信息查询</w:t>
      </w:r>
      <w:bookmarkEnd w:id="898"/>
      <w:bookmarkEnd w:id="899"/>
      <w:bookmarkEnd w:id="900"/>
      <w:bookmarkEnd w:id="901"/>
      <w:bookmarkEnd w:id="902"/>
      <w:bookmarkEnd w:id="903"/>
    </w:p>
    <w:p>
      <w:pPr>
        <w:pStyle w:val="22"/>
        <w:widowControl w:val="0"/>
        <w:tabs>
          <w:tab w:val="left" w:pos="0"/>
        </w:tabs>
        <w:wordWrap w:val="0"/>
        <w:topLinePunct/>
        <w:adjustRightInd w:val="0"/>
        <w:snapToGrid w:val="0"/>
        <w:spacing w:before="0" w:beforeAutospacing="0" w:after="0" w:afterAutospacing="0" w:line="440" w:lineRule="exact"/>
        <w:ind w:firstLine="480" w:firstLineChars="200"/>
        <w:rPr>
          <w:kern w:val="2"/>
          <w:sz w:val="24"/>
          <w:szCs w:val="24"/>
        </w:rPr>
      </w:pPr>
      <w:r>
        <w:rPr>
          <w:rFonts w:hint="eastAsia"/>
          <w:kern w:val="2"/>
          <w:sz w:val="24"/>
          <w:szCs w:val="24"/>
          <w:lang w:bidi="ar"/>
        </w:rPr>
        <w:t>供应商不得为“信用中国”网站(www.creditchina.gov.cn)中列入失信被执行人和重大税收违法案件当事人名单的供应商，不得为“中国政府采购网”(www.ccgp.gov.cn)政府采购严重违法失信行为记录名单中被财政部门禁止参加采购活动的供应商(处罚决定规定的时间和地域范围内)。</w:t>
      </w:r>
    </w:p>
    <w:p>
      <w:pPr>
        <w:pStyle w:val="22"/>
        <w:widowControl w:val="0"/>
        <w:tabs>
          <w:tab w:val="left" w:pos="0"/>
        </w:tabs>
        <w:wordWrap w:val="0"/>
        <w:topLinePunct/>
        <w:adjustRightInd w:val="0"/>
        <w:snapToGrid w:val="0"/>
        <w:spacing w:before="0" w:beforeAutospacing="0" w:after="0" w:afterAutospacing="0" w:line="440" w:lineRule="exact"/>
        <w:ind w:firstLine="482" w:firstLineChars="200"/>
        <w:rPr>
          <w:b/>
          <w:kern w:val="2"/>
          <w:sz w:val="24"/>
          <w:szCs w:val="24"/>
        </w:rPr>
      </w:pPr>
      <w:r>
        <w:rPr>
          <w:rFonts w:hint="eastAsia"/>
          <w:b/>
          <w:kern w:val="2"/>
          <w:sz w:val="24"/>
          <w:szCs w:val="24"/>
          <w:lang w:bidi="ar"/>
        </w:rPr>
        <w:t>注：</w:t>
      </w:r>
      <w:r>
        <w:rPr>
          <w:rFonts w:hint="eastAsia"/>
          <w:bCs/>
          <w:kern w:val="2"/>
          <w:sz w:val="24"/>
          <w:szCs w:val="24"/>
          <w:lang w:bidi="ar"/>
        </w:rPr>
        <w:t>供应商通过“信用中国”网站、“中国政府采购网”网站等渠道进行信用记录查询，并将查询记录截图打印盖章。凡被列入失信被执行人、重大税收违法案件当事人名单、政府采购严重违法失信行为记录名单的，视为存在不良信用记录，参与本项目的将被拒绝。</w:t>
      </w:r>
    </w:p>
    <w:p>
      <w:pPr>
        <w:wordWrap w:val="0"/>
        <w:topLinePunct/>
        <w:spacing w:line="400" w:lineRule="exact"/>
        <w:rPr>
          <w:rFonts w:asciiTheme="minorEastAsia" w:hAnsiTheme="minorEastAsia" w:eastAsiaTheme="minorEastAsia" w:cstheme="minorEastAsia"/>
          <w:sz w:val="24"/>
          <w:szCs w:val="24"/>
        </w:rPr>
        <w:sectPr>
          <w:pgSz w:w="11907" w:h="16840"/>
          <w:pgMar w:top="1440" w:right="1083" w:bottom="1440" w:left="1083" w:header="471" w:footer="992" w:gutter="0"/>
          <w:cols w:space="0" w:num="1"/>
          <w:titlePg/>
        </w:sectPr>
      </w:pPr>
    </w:p>
    <w:p>
      <w:pPr>
        <w:pStyle w:val="54"/>
        <w:spacing w:line="360" w:lineRule="auto"/>
        <w:ind w:firstLine="562"/>
        <w:jc w:val="center"/>
        <w:rPr>
          <w:rFonts w:ascii="仿宋_GB2312" w:eastAsia="仿宋_GB2312" w:hAnsiTheme="minorEastAsia" w:cstheme="minorEastAsia"/>
          <w:sz w:val="28"/>
          <w:lang w:val="zh-CN"/>
        </w:rPr>
      </w:pPr>
      <w:bookmarkStart w:id="904" w:name="_Toc11105"/>
      <w:bookmarkStart w:id="905" w:name="_Toc12116"/>
      <w:bookmarkStart w:id="906" w:name="_Toc4163"/>
      <w:bookmarkStart w:id="907" w:name="_Toc23146"/>
      <w:bookmarkStart w:id="908" w:name="_Toc15695"/>
      <w:bookmarkStart w:id="909" w:name="_Toc11041"/>
      <w:bookmarkStart w:id="910" w:name="_Toc14762"/>
      <w:bookmarkStart w:id="911" w:name="_Toc9106"/>
      <w:bookmarkStart w:id="912" w:name="_Toc11322"/>
      <w:bookmarkStart w:id="913" w:name="_Toc18061"/>
      <w:bookmarkStart w:id="914" w:name="_Toc32747"/>
      <w:bookmarkStart w:id="915" w:name="_Toc23844"/>
      <w:bookmarkStart w:id="916" w:name="_Toc2510"/>
      <w:bookmarkStart w:id="917" w:name="_Toc17283"/>
      <w:bookmarkStart w:id="918" w:name="_Toc19087"/>
      <w:bookmarkStart w:id="919" w:name="_Toc31832"/>
      <w:bookmarkStart w:id="920" w:name="_Toc32210"/>
      <w:bookmarkStart w:id="921" w:name="_Toc5548"/>
      <w:bookmarkStart w:id="922" w:name="_Toc7367"/>
      <w:bookmarkStart w:id="923" w:name="_Toc29439"/>
      <w:bookmarkStart w:id="924" w:name="_Toc24041"/>
      <w:bookmarkStart w:id="925" w:name="_Toc8982"/>
      <w:bookmarkStart w:id="926" w:name="_Toc7229"/>
      <w:bookmarkStart w:id="927" w:name="_Toc2437"/>
      <w:bookmarkStart w:id="928" w:name="_Toc8303"/>
      <w:bookmarkStart w:id="929" w:name="_Toc7468"/>
      <w:bookmarkStart w:id="930" w:name="_Toc4752"/>
      <w:bookmarkStart w:id="931" w:name="_Toc11859"/>
      <w:r>
        <w:rPr>
          <w:rFonts w:hint="eastAsia" w:ascii="仿宋_GB2312" w:eastAsia="仿宋_GB2312" w:hAnsiTheme="minorEastAsia" w:cstheme="minorEastAsia"/>
          <w:sz w:val="28"/>
          <w:lang w:val="zh-CN"/>
        </w:rPr>
        <w:t>十</w:t>
      </w:r>
      <w:r>
        <w:rPr>
          <w:rFonts w:hint="eastAsia" w:ascii="仿宋_GB2312" w:eastAsia="仿宋_GB2312" w:hAnsiTheme="minorEastAsia" w:cstheme="minorEastAsia"/>
          <w:sz w:val="28"/>
        </w:rPr>
        <w:t>二</w:t>
      </w:r>
      <w:r>
        <w:rPr>
          <w:rFonts w:hint="eastAsia" w:ascii="仿宋_GB2312" w:eastAsia="仿宋_GB2312" w:hAnsiTheme="minorEastAsia" w:cstheme="minorEastAsia"/>
          <w:sz w:val="28"/>
          <w:lang w:val="zh-CN"/>
        </w:rPr>
        <w:t>、</w:t>
      </w:r>
      <w:bookmarkEnd w:id="904"/>
      <w:r>
        <w:rPr>
          <w:rFonts w:hint="eastAsia" w:ascii="仿宋_GB2312" w:eastAsia="仿宋_GB2312" w:hAnsiTheme="minorEastAsia" w:cstheme="minorEastAsia"/>
          <w:sz w:val="28"/>
          <w:lang w:val="zh-CN"/>
        </w:rPr>
        <w:t>要求</w:t>
      </w:r>
      <w:bookmarkEnd w:id="905"/>
      <w:bookmarkEnd w:id="906"/>
      <w:bookmarkEnd w:id="907"/>
      <w:r>
        <w:rPr>
          <w:rFonts w:hint="eastAsia" w:ascii="仿宋_GB2312" w:eastAsia="仿宋_GB2312" w:hAnsiTheme="minorEastAsia" w:cstheme="minorEastAsia"/>
          <w:sz w:val="28"/>
          <w:lang w:val="zh-CN"/>
        </w:rPr>
        <w:t>应答表</w:t>
      </w:r>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p>
    <w:p>
      <w:pPr>
        <w:wordWrap w:val="0"/>
        <w:topLinePunct/>
        <w:spacing w:line="40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项目名称：</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 </w:t>
      </w:r>
    </w:p>
    <w:p>
      <w:pPr>
        <w:wordWrap w:val="0"/>
        <w:topLinePunct/>
        <w:spacing w:line="40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项目编号：</w:t>
      </w:r>
      <w:r>
        <w:rPr>
          <w:rFonts w:hint="eastAsia" w:asciiTheme="minorEastAsia" w:hAnsiTheme="minorEastAsia" w:eastAsiaTheme="minorEastAsia" w:cstheme="minorEastAsia"/>
          <w:sz w:val="24"/>
          <w:szCs w:val="24"/>
          <w:u w:val="single"/>
        </w:rPr>
        <w:t xml:space="preserve">                  </w:t>
      </w:r>
    </w:p>
    <w:tbl>
      <w:tblPr>
        <w:tblStyle w:val="25"/>
        <w:tblW w:w="99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3711"/>
        <w:gridCol w:w="3712"/>
        <w:gridCol w:w="1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atLeast"/>
          <w:jc w:val="center"/>
        </w:trPr>
        <w:tc>
          <w:tcPr>
            <w:tcW w:w="1004" w:type="dxa"/>
            <w:vAlign w:val="center"/>
          </w:tcPr>
          <w:p>
            <w:pPr>
              <w:wordWrap w:val="0"/>
              <w:topLinePunct/>
              <w:spacing w:before="60" w:after="60"/>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序号</w:t>
            </w:r>
          </w:p>
        </w:tc>
        <w:tc>
          <w:tcPr>
            <w:tcW w:w="3711" w:type="dxa"/>
            <w:vAlign w:val="center"/>
          </w:tcPr>
          <w:p>
            <w:pPr>
              <w:wordWrap w:val="0"/>
              <w:topLinePunct/>
              <w:spacing w:before="60" w:after="60"/>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采购文件要求</w:t>
            </w:r>
          </w:p>
        </w:tc>
        <w:tc>
          <w:tcPr>
            <w:tcW w:w="3712" w:type="dxa"/>
            <w:vAlign w:val="center"/>
          </w:tcPr>
          <w:p>
            <w:pPr>
              <w:wordWrap w:val="0"/>
              <w:topLinePunct/>
              <w:spacing w:before="60" w:after="60"/>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响应文件应答</w:t>
            </w:r>
          </w:p>
        </w:tc>
        <w:tc>
          <w:tcPr>
            <w:tcW w:w="1535" w:type="dxa"/>
            <w:vAlign w:val="center"/>
          </w:tcPr>
          <w:p>
            <w:pPr>
              <w:wordWrap w:val="0"/>
              <w:topLinePunct/>
              <w:spacing w:before="60" w:after="60"/>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偏离情况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atLeast"/>
          <w:jc w:val="center"/>
        </w:trPr>
        <w:tc>
          <w:tcPr>
            <w:tcW w:w="1004" w:type="dxa"/>
          </w:tcPr>
          <w:p>
            <w:pPr>
              <w:wordWrap w:val="0"/>
              <w:topLinePunct/>
              <w:spacing w:before="120" w:after="120"/>
              <w:rPr>
                <w:rFonts w:asciiTheme="minorEastAsia" w:hAnsiTheme="minorEastAsia" w:eastAsiaTheme="minorEastAsia" w:cstheme="minorEastAsia"/>
                <w:sz w:val="21"/>
                <w:szCs w:val="21"/>
              </w:rPr>
            </w:pPr>
          </w:p>
        </w:tc>
        <w:tc>
          <w:tcPr>
            <w:tcW w:w="3711" w:type="dxa"/>
          </w:tcPr>
          <w:p>
            <w:pPr>
              <w:wordWrap w:val="0"/>
              <w:topLinePunct/>
              <w:spacing w:before="120" w:after="120"/>
              <w:rPr>
                <w:rFonts w:asciiTheme="minorEastAsia" w:hAnsiTheme="minorEastAsia" w:eastAsiaTheme="minorEastAsia" w:cstheme="minorEastAsia"/>
                <w:sz w:val="21"/>
                <w:szCs w:val="21"/>
              </w:rPr>
            </w:pPr>
          </w:p>
        </w:tc>
        <w:tc>
          <w:tcPr>
            <w:tcW w:w="3712" w:type="dxa"/>
          </w:tcPr>
          <w:p>
            <w:pPr>
              <w:wordWrap w:val="0"/>
              <w:topLinePunct/>
              <w:spacing w:before="120" w:after="120"/>
              <w:rPr>
                <w:rFonts w:asciiTheme="minorEastAsia" w:hAnsiTheme="minorEastAsia" w:eastAsiaTheme="minorEastAsia" w:cstheme="minorEastAsia"/>
                <w:sz w:val="21"/>
                <w:szCs w:val="21"/>
              </w:rPr>
            </w:pPr>
          </w:p>
        </w:tc>
        <w:tc>
          <w:tcPr>
            <w:tcW w:w="1535" w:type="dxa"/>
          </w:tcPr>
          <w:p>
            <w:pPr>
              <w:wordWrap w:val="0"/>
              <w:topLinePunct/>
              <w:spacing w:before="120" w:after="120"/>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atLeast"/>
          <w:jc w:val="center"/>
        </w:trPr>
        <w:tc>
          <w:tcPr>
            <w:tcW w:w="1004" w:type="dxa"/>
          </w:tcPr>
          <w:p>
            <w:pPr>
              <w:wordWrap w:val="0"/>
              <w:topLinePunct/>
              <w:spacing w:before="120" w:after="120"/>
              <w:rPr>
                <w:rFonts w:asciiTheme="minorEastAsia" w:hAnsiTheme="minorEastAsia" w:eastAsiaTheme="minorEastAsia" w:cstheme="minorEastAsia"/>
                <w:sz w:val="21"/>
                <w:szCs w:val="21"/>
              </w:rPr>
            </w:pPr>
          </w:p>
        </w:tc>
        <w:tc>
          <w:tcPr>
            <w:tcW w:w="3711" w:type="dxa"/>
          </w:tcPr>
          <w:p>
            <w:pPr>
              <w:wordWrap w:val="0"/>
              <w:topLinePunct/>
              <w:spacing w:before="120" w:after="120"/>
              <w:rPr>
                <w:rFonts w:asciiTheme="minorEastAsia" w:hAnsiTheme="minorEastAsia" w:eastAsiaTheme="minorEastAsia" w:cstheme="minorEastAsia"/>
                <w:sz w:val="21"/>
                <w:szCs w:val="21"/>
              </w:rPr>
            </w:pPr>
          </w:p>
        </w:tc>
        <w:tc>
          <w:tcPr>
            <w:tcW w:w="3712" w:type="dxa"/>
          </w:tcPr>
          <w:p>
            <w:pPr>
              <w:wordWrap w:val="0"/>
              <w:topLinePunct/>
              <w:spacing w:before="120" w:after="120"/>
              <w:rPr>
                <w:rFonts w:asciiTheme="minorEastAsia" w:hAnsiTheme="minorEastAsia" w:eastAsiaTheme="minorEastAsia" w:cstheme="minorEastAsia"/>
                <w:sz w:val="21"/>
                <w:szCs w:val="21"/>
              </w:rPr>
            </w:pPr>
          </w:p>
        </w:tc>
        <w:tc>
          <w:tcPr>
            <w:tcW w:w="1535" w:type="dxa"/>
          </w:tcPr>
          <w:p>
            <w:pPr>
              <w:wordWrap w:val="0"/>
              <w:topLinePunct/>
              <w:spacing w:before="120" w:after="120"/>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atLeast"/>
          <w:jc w:val="center"/>
        </w:trPr>
        <w:tc>
          <w:tcPr>
            <w:tcW w:w="1004" w:type="dxa"/>
          </w:tcPr>
          <w:p>
            <w:pPr>
              <w:wordWrap w:val="0"/>
              <w:topLinePunct/>
              <w:spacing w:before="120" w:after="120"/>
              <w:rPr>
                <w:rFonts w:asciiTheme="minorEastAsia" w:hAnsiTheme="minorEastAsia" w:eastAsiaTheme="minorEastAsia" w:cstheme="minorEastAsia"/>
                <w:sz w:val="21"/>
                <w:szCs w:val="21"/>
              </w:rPr>
            </w:pPr>
          </w:p>
        </w:tc>
        <w:tc>
          <w:tcPr>
            <w:tcW w:w="3711" w:type="dxa"/>
          </w:tcPr>
          <w:p>
            <w:pPr>
              <w:wordWrap w:val="0"/>
              <w:topLinePunct/>
              <w:spacing w:before="120" w:after="120"/>
              <w:rPr>
                <w:rFonts w:asciiTheme="minorEastAsia" w:hAnsiTheme="minorEastAsia" w:eastAsiaTheme="minorEastAsia" w:cstheme="minorEastAsia"/>
                <w:sz w:val="21"/>
                <w:szCs w:val="21"/>
              </w:rPr>
            </w:pPr>
          </w:p>
        </w:tc>
        <w:tc>
          <w:tcPr>
            <w:tcW w:w="3712" w:type="dxa"/>
          </w:tcPr>
          <w:p>
            <w:pPr>
              <w:wordWrap w:val="0"/>
              <w:topLinePunct/>
              <w:spacing w:before="120" w:after="120"/>
              <w:rPr>
                <w:rFonts w:asciiTheme="minorEastAsia" w:hAnsiTheme="minorEastAsia" w:eastAsiaTheme="minorEastAsia" w:cstheme="minorEastAsia"/>
                <w:sz w:val="21"/>
                <w:szCs w:val="21"/>
              </w:rPr>
            </w:pPr>
          </w:p>
        </w:tc>
        <w:tc>
          <w:tcPr>
            <w:tcW w:w="1535" w:type="dxa"/>
          </w:tcPr>
          <w:p>
            <w:pPr>
              <w:wordWrap w:val="0"/>
              <w:topLinePunct/>
              <w:spacing w:before="120" w:after="120"/>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1" w:hRule="atLeast"/>
          <w:jc w:val="center"/>
        </w:trPr>
        <w:tc>
          <w:tcPr>
            <w:tcW w:w="1004" w:type="dxa"/>
          </w:tcPr>
          <w:p>
            <w:pPr>
              <w:wordWrap w:val="0"/>
              <w:topLinePunct/>
              <w:spacing w:before="120" w:after="120"/>
              <w:rPr>
                <w:rFonts w:asciiTheme="minorEastAsia" w:hAnsiTheme="minorEastAsia" w:eastAsiaTheme="minorEastAsia" w:cstheme="minorEastAsia"/>
                <w:sz w:val="21"/>
                <w:szCs w:val="21"/>
              </w:rPr>
            </w:pPr>
          </w:p>
        </w:tc>
        <w:tc>
          <w:tcPr>
            <w:tcW w:w="3711" w:type="dxa"/>
          </w:tcPr>
          <w:p>
            <w:pPr>
              <w:wordWrap w:val="0"/>
              <w:topLinePunct/>
              <w:spacing w:before="120" w:after="120"/>
              <w:rPr>
                <w:rFonts w:asciiTheme="minorEastAsia" w:hAnsiTheme="minorEastAsia" w:eastAsiaTheme="minorEastAsia" w:cstheme="minorEastAsia"/>
                <w:sz w:val="21"/>
                <w:szCs w:val="21"/>
              </w:rPr>
            </w:pPr>
          </w:p>
        </w:tc>
        <w:tc>
          <w:tcPr>
            <w:tcW w:w="3712" w:type="dxa"/>
          </w:tcPr>
          <w:p>
            <w:pPr>
              <w:wordWrap w:val="0"/>
              <w:topLinePunct/>
              <w:spacing w:before="120" w:after="120"/>
              <w:rPr>
                <w:rFonts w:asciiTheme="minorEastAsia" w:hAnsiTheme="minorEastAsia" w:eastAsiaTheme="minorEastAsia" w:cstheme="minorEastAsia"/>
                <w:sz w:val="21"/>
                <w:szCs w:val="21"/>
              </w:rPr>
            </w:pPr>
          </w:p>
        </w:tc>
        <w:tc>
          <w:tcPr>
            <w:tcW w:w="1535" w:type="dxa"/>
          </w:tcPr>
          <w:p>
            <w:pPr>
              <w:wordWrap w:val="0"/>
              <w:topLinePunct/>
              <w:spacing w:before="120" w:after="120"/>
              <w:rPr>
                <w:rFonts w:asciiTheme="minorEastAsia" w:hAnsiTheme="minorEastAsia" w:eastAsiaTheme="minorEastAsia" w:cstheme="minorEastAsia"/>
                <w:sz w:val="21"/>
                <w:szCs w:val="21"/>
              </w:rPr>
            </w:pPr>
          </w:p>
        </w:tc>
      </w:tr>
    </w:tbl>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注：如与竞争性磋商采购文件</w:t>
      </w:r>
      <w:r>
        <w:rPr>
          <w:rFonts w:hint="eastAsia" w:asciiTheme="minorEastAsia" w:hAnsiTheme="minorEastAsia" w:eastAsiaTheme="minorEastAsia" w:cstheme="minorEastAsia"/>
          <w:b/>
          <w:bCs/>
          <w:sz w:val="24"/>
        </w:rPr>
        <w:t>“第三章 总体要求、技术及服务要求、商务和其他要求”</w:t>
      </w:r>
      <w:r>
        <w:rPr>
          <w:rFonts w:hint="eastAsia" w:asciiTheme="minorEastAsia" w:hAnsiTheme="minorEastAsia" w:eastAsiaTheme="minorEastAsia" w:cstheme="minorEastAsia"/>
          <w:sz w:val="24"/>
        </w:rPr>
        <w:t>的所有条款有偏离(包括正偏离和负偏离)，请将偏离条款逐条应答。如与竞争性磋商采购文件</w:t>
      </w:r>
      <w:r>
        <w:rPr>
          <w:rFonts w:hint="eastAsia" w:asciiTheme="minorEastAsia" w:hAnsiTheme="minorEastAsia" w:eastAsiaTheme="minorEastAsia" w:cstheme="minorEastAsia"/>
          <w:b/>
          <w:bCs/>
          <w:sz w:val="24"/>
        </w:rPr>
        <w:t>“第三章 总体要求、技术及服务要求、商务和其他要求”</w:t>
      </w:r>
      <w:r>
        <w:rPr>
          <w:rFonts w:hint="eastAsia" w:asciiTheme="minorEastAsia" w:hAnsiTheme="minorEastAsia" w:eastAsiaTheme="minorEastAsia" w:cstheme="minorEastAsia"/>
          <w:sz w:val="24"/>
        </w:rPr>
        <w:t>的所有条款无偏离，则无须在此表中应答，视为默认完全响应和接受竞争性磋商采购文件</w:t>
      </w:r>
      <w:r>
        <w:rPr>
          <w:rFonts w:hint="eastAsia" w:asciiTheme="minorEastAsia" w:hAnsiTheme="minorEastAsia" w:eastAsiaTheme="minorEastAsia" w:cstheme="minorEastAsia"/>
          <w:b/>
          <w:bCs/>
          <w:sz w:val="24"/>
        </w:rPr>
        <w:t>“第三章 总体要求、技术及服务要求、商务和其他要求”</w:t>
      </w:r>
      <w:r>
        <w:rPr>
          <w:rFonts w:hint="eastAsia" w:asciiTheme="minorEastAsia" w:hAnsiTheme="minorEastAsia" w:eastAsiaTheme="minorEastAsia" w:cstheme="minorEastAsia"/>
          <w:sz w:val="24"/>
        </w:rPr>
        <w:t>的所有内容，供应商不得以未作应答而拒不接受。供应商必须据实填写，不得虚假应答，否则将取消其成交资格。</w:t>
      </w:r>
    </w:p>
    <w:p>
      <w:pPr>
        <w:wordWrap w:val="0"/>
        <w:topLinePunct/>
        <w:adjustRightInd w:val="0"/>
        <w:spacing w:line="440" w:lineRule="exact"/>
        <w:ind w:firstLine="480" w:firstLineChars="200"/>
        <w:jc w:val="left"/>
        <w:rPr>
          <w:rFonts w:asciiTheme="minorEastAsia" w:hAnsiTheme="minorEastAsia" w:eastAsiaTheme="minorEastAsia" w:cstheme="minorEastAsia"/>
          <w:sz w:val="24"/>
          <w:szCs w:val="24"/>
        </w:rPr>
      </w:pPr>
    </w:p>
    <w:p>
      <w:pPr>
        <w:pStyle w:val="32"/>
        <w:keepNext w:val="0"/>
        <w:keepLines w:val="0"/>
        <w:wordWrap w:val="0"/>
        <w:topLinePunct/>
        <w:spacing w:line="440" w:lineRule="exact"/>
        <w:ind w:firstLine="482" w:firstLineChars="200"/>
        <w:outlineLvl w:val="9"/>
        <w:rPr>
          <w:rFonts w:asciiTheme="minorEastAsia" w:hAnsiTheme="minorEastAsia" w:eastAsiaTheme="minorEastAsia" w:cstheme="minorEastAsia"/>
        </w:rPr>
      </w:pPr>
    </w:p>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供应商名称：</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(盖章)</w:t>
      </w:r>
    </w:p>
    <w:p>
      <w:pPr>
        <w:wordWrap w:val="0"/>
        <w:topLinePunct/>
        <w:spacing w:line="440" w:lineRule="exact"/>
        <w:ind w:firstLine="480" w:firstLineChars="200"/>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法定代表人/单位负责人(签字或盖章)或授权代表(签字)：</w:t>
      </w:r>
      <w:r>
        <w:rPr>
          <w:rFonts w:hint="eastAsia" w:asciiTheme="minorEastAsia" w:hAnsiTheme="minorEastAsia" w:eastAsiaTheme="minorEastAsia" w:cstheme="minorEastAsia"/>
          <w:sz w:val="24"/>
          <w:szCs w:val="24"/>
          <w:u w:val="single"/>
        </w:rPr>
        <w:t xml:space="preserve">           </w:t>
      </w:r>
    </w:p>
    <w:p>
      <w:pPr>
        <w:spacing w:line="440" w:lineRule="exact"/>
        <w:ind w:firstLine="480" w:firstLineChars="200"/>
        <w:rPr>
          <w:rFonts w:asciiTheme="minorEastAsia" w:hAnsiTheme="minorEastAsia" w:eastAsiaTheme="minorEastAsia" w:cstheme="minorEastAsia"/>
          <w:sz w:val="24"/>
          <w:szCs w:val="24"/>
        </w:rPr>
        <w:sectPr>
          <w:pgSz w:w="11907" w:h="16840"/>
          <w:pgMar w:top="1440" w:right="1083" w:bottom="1440" w:left="1083" w:header="471" w:footer="992" w:gutter="0"/>
          <w:cols w:space="0" w:num="1"/>
          <w:titlePg/>
        </w:sect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月</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日           </w:t>
      </w:r>
      <w:bookmarkStart w:id="932" w:name="_Toc217446089"/>
    </w:p>
    <w:p>
      <w:pPr>
        <w:pStyle w:val="54"/>
        <w:spacing w:line="360" w:lineRule="auto"/>
        <w:ind w:firstLine="0" w:firstLineChars="0"/>
        <w:jc w:val="center"/>
        <w:rPr>
          <w:rFonts w:ascii="仿宋_GB2312" w:eastAsia="仿宋_GB2312" w:hAnsiTheme="minorEastAsia" w:cstheme="minorEastAsia"/>
          <w:sz w:val="28"/>
          <w:lang w:val="zh-CN"/>
        </w:rPr>
      </w:pPr>
      <w:bookmarkStart w:id="933" w:name="_Toc16092"/>
      <w:bookmarkStart w:id="934" w:name="_Toc15251"/>
      <w:bookmarkStart w:id="935" w:name="_Toc14769"/>
      <w:bookmarkStart w:id="936" w:name="_Toc9568"/>
      <w:bookmarkStart w:id="937" w:name="_Toc29476"/>
      <w:bookmarkStart w:id="938" w:name="_Toc10592"/>
      <w:bookmarkStart w:id="939" w:name="_Toc13639"/>
      <w:bookmarkStart w:id="940" w:name="_Toc28653"/>
      <w:bookmarkStart w:id="941" w:name="_Toc13729"/>
      <w:bookmarkStart w:id="942" w:name="_Toc25012"/>
      <w:bookmarkStart w:id="943" w:name="_Toc5147"/>
      <w:bookmarkStart w:id="944" w:name="_Toc8846"/>
      <w:bookmarkStart w:id="945" w:name="_Toc29750"/>
      <w:bookmarkStart w:id="946" w:name="_Toc28891"/>
      <w:bookmarkStart w:id="947" w:name="_Toc15382"/>
      <w:bookmarkStart w:id="948" w:name="_Toc28792"/>
      <w:bookmarkStart w:id="949" w:name="_Toc29310"/>
      <w:bookmarkStart w:id="950" w:name="_Toc13341"/>
      <w:bookmarkStart w:id="951" w:name="_Toc13350"/>
      <w:bookmarkStart w:id="952" w:name="_Toc14695"/>
      <w:bookmarkStart w:id="953" w:name="_Toc28099"/>
      <w:bookmarkStart w:id="954" w:name="_Toc28781"/>
      <w:bookmarkStart w:id="955" w:name="_Toc30868"/>
      <w:bookmarkStart w:id="956" w:name="_Toc6004"/>
      <w:bookmarkStart w:id="957" w:name="_Toc7118"/>
      <w:bookmarkStart w:id="958" w:name="_Toc9047"/>
      <w:bookmarkStart w:id="959" w:name="_Toc4709"/>
      <w:bookmarkStart w:id="960" w:name="_Toc8290"/>
      <w:bookmarkStart w:id="961" w:name="_Toc19406"/>
      <w:bookmarkStart w:id="962" w:name="_Toc19126"/>
      <w:bookmarkStart w:id="963" w:name="_Toc24776"/>
      <w:bookmarkStart w:id="964" w:name="_Toc31860"/>
      <w:bookmarkStart w:id="965" w:name="_Toc788"/>
      <w:bookmarkStart w:id="966" w:name="_Toc28597"/>
      <w:bookmarkStart w:id="967" w:name="_Toc10223"/>
      <w:bookmarkStart w:id="968" w:name="_Toc7042"/>
      <w:bookmarkStart w:id="969" w:name="_Toc30720"/>
      <w:r>
        <w:rPr>
          <w:rFonts w:hint="eastAsia" w:ascii="仿宋_GB2312" w:eastAsia="仿宋_GB2312" w:hAnsiTheme="minorEastAsia" w:cstheme="minorEastAsia"/>
          <w:sz w:val="28"/>
          <w:lang w:val="zh-CN"/>
        </w:rPr>
        <w:t>十</w:t>
      </w:r>
      <w:r>
        <w:rPr>
          <w:rFonts w:hint="eastAsia" w:ascii="仿宋_GB2312" w:eastAsia="仿宋_GB2312" w:hAnsiTheme="minorEastAsia" w:cstheme="minorEastAsia"/>
          <w:sz w:val="28"/>
        </w:rPr>
        <w:t>三</w:t>
      </w:r>
      <w:r>
        <w:rPr>
          <w:rFonts w:hint="eastAsia" w:ascii="仿宋_GB2312" w:eastAsia="仿宋_GB2312" w:hAnsiTheme="minorEastAsia" w:cstheme="minorEastAsia"/>
          <w:sz w:val="28"/>
          <w:lang w:val="zh-CN"/>
        </w:rPr>
        <w:t>、项目管理、技术、服务人员情况表</w:t>
      </w:r>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p>
    <w:p>
      <w:pPr>
        <w:spacing w:line="40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项目名称：                        </w:t>
      </w:r>
    </w:p>
    <w:p>
      <w:pPr>
        <w:wordWrap w:val="0"/>
        <w:topLinePunct/>
        <w:spacing w:line="400" w:lineRule="exac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项目编号：</w:t>
      </w:r>
      <w:r>
        <w:rPr>
          <w:rFonts w:hint="eastAsia" w:asciiTheme="minorEastAsia" w:hAnsiTheme="minorEastAsia" w:eastAsiaTheme="minorEastAsia" w:cstheme="minorEastAsia"/>
          <w:sz w:val="24"/>
          <w:szCs w:val="24"/>
          <w:u w:val="single"/>
        </w:rPr>
        <w:t xml:space="preserve">                        </w:t>
      </w:r>
    </w:p>
    <w:tbl>
      <w:tblPr>
        <w:tblStyle w:val="25"/>
        <w:tblW w:w="99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9"/>
        <w:gridCol w:w="1211"/>
        <w:gridCol w:w="922"/>
        <w:gridCol w:w="923"/>
        <w:gridCol w:w="1228"/>
        <w:gridCol w:w="1535"/>
        <w:gridCol w:w="853"/>
        <w:gridCol w:w="995"/>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059" w:type="dxa"/>
            <w:vMerge w:val="restart"/>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类别</w:t>
            </w:r>
          </w:p>
        </w:tc>
        <w:tc>
          <w:tcPr>
            <w:tcW w:w="1211" w:type="dxa"/>
            <w:vMerge w:val="restart"/>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职务</w:t>
            </w:r>
          </w:p>
        </w:tc>
        <w:tc>
          <w:tcPr>
            <w:tcW w:w="922" w:type="dxa"/>
            <w:vMerge w:val="restart"/>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姓名</w:t>
            </w:r>
          </w:p>
        </w:tc>
        <w:tc>
          <w:tcPr>
            <w:tcW w:w="923" w:type="dxa"/>
            <w:vMerge w:val="restart"/>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职称</w:t>
            </w:r>
          </w:p>
        </w:tc>
        <w:tc>
          <w:tcPr>
            <w:tcW w:w="1228" w:type="dxa"/>
            <w:vMerge w:val="restart"/>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常住地</w:t>
            </w:r>
          </w:p>
        </w:tc>
        <w:tc>
          <w:tcPr>
            <w:tcW w:w="4614" w:type="dxa"/>
            <w:gridSpan w:val="4"/>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资格证明(附复印件)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059" w:type="dxa"/>
            <w:vMerge w:val="continue"/>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1211" w:type="dxa"/>
            <w:vMerge w:val="continue"/>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922" w:type="dxa"/>
            <w:vMerge w:val="continue"/>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923" w:type="dxa"/>
            <w:vMerge w:val="continue"/>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1228" w:type="dxa"/>
            <w:vMerge w:val="continue"/>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1535" w:type="dxa"/>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证书名称</w:t>
            </w:r>
          </w:p>
        </w:tc>
        <w:tc>
          <w:tcPr>
            <w:tcW w:w="853" w:type="dxa"/>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级别</w:t>
            </w:r>
          </w:p>
        </w:tc>
        <w:tc>
          <w:tcPr>
            <w:tcW w:w="995" w:type="dxa"/>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证号</w:t>
            </w:r>
          </w:p>
        </w:tc>
        <w:tc>
          <w:tcPr>
            <w:tcW w:w="1231" w:type="dxa"/>
            <w:shd w:val="clear" w:color="auto" w:fill="auto"/>
            <w:vAlign w:val="center"/>
          </w:tcPr>
          <w:p>
            <w:pPr>
              <w:wordWrap w:val="0"/>
              <w:topLinePunct/>
              <w:spacing w:line="400" w:lineRule="exact"/>
              <w:jc w:val="center"/>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1" w:hRule="atLeast"/>
          <w:jc w:val="center"/>
        </w:trPr>
        <w:tc>
          <w:tcPr>
            <w:tcW w:w="1059" w:type="dxa"/>
            <w:vMerge w:val="restart"/>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1"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059" w:type="dxa"/>
            <w:vMerge w:val="restart"/>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1"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1059" w:type="dxa"/>
            <w:vMerge w:val="restart"/>
            <w:vAlign w:val="center"/>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1059" w:type="dxa"/>
            <w:vMerge w:val="continue"/>
          </w:tcPr>
          <w:p>
            <w:pPr>
              <w:wordWrap w:val="0"/>
              <w:topLinePunct/>
              <w:spacing w:line="400" w:lineRule="exact"/>
              <w:jc w:val="center"/>
              <w:rPr>
                <w:rFonts w:asciiTheme="minorEastAsia" w:hAnsiTheme="minorEastAsia" w:eastAsiaTheme="minorEastAsia" w:cstheme="minorEastAsia"/>
                <w:sz w:val="21"/>
                <w:szCs w:val="21"/>
              </w:rPr>
            </w:pPr>
          </w:p>
        </w:tc>
        <w:tc>
          <w:tcPr>
            <w:tcW w:w="1211" w:type="dxa"/>
          </w:tcPr>
          <w:p>
            <w:pPr>
              <w:wordWrap w:val="0"/>
              <w:topLinePunct/>
              <w:spacing w:line="400" w:lineRule="exact"/>
              <w:jc w:val="center"/>
              <w:rPr>
                <w:rFonts w:asciiTheme="minorEastAsia" w:hAnsiTheme="minorEastAsia" w:eastAsiaTheme="minorEastAsia" w:cstheme="minorEastAsia"/>
                <w:sz w:val="21"/>
                <w:szCs w:val="21"/>
              </w:rPr>
            </w:pPr>
          </w:p>
        </w:tc>
        <w:tc>
          <w:tcPr>
            <w:tcW w:w="922" w:type="dxa"/>
          </w:tcPr>
          <w:p>
            <w:pPr>
              <w:wordWrap w:val="0"/>
              <w:topLinePunct/>
              <w:spacing w:line="400" w:lineRule="exact"/>
              <w:jc w:val="center"/>
              <w:rPr>
                <w:rFonts w:asciiTheme="minorEastAsia" w:hAnsiTheme="minorEastAsia" w:eastAsiaTheme="minorEastAsia" w:cstheme="minorEastAsia"/>
                <w:sz w:val="21"/>
                <w:szCs w:val="21"/>
              </w:rPr>
            </w:pPr>
          </w:p>
        </w:tc>
        <w:tc>
          <w:tcPr>
            <w:tcW w:w="923" w:type="dxa"/>
          </w:tcPr>
          <w:p>
            <w:pPr>
              <w:wordWrap w:val="0"/>
              <w:topLinePunct/>
              <w:spacing w:line="400" w:lineRule="exact"/>
              <w:jc w:val="center"/>
              <w:rPr>
                <w:rFonts w:asciiTheme="minorEastAsia" w:hAnsiTheme="minorEastAsia" w:eastAsiaTheme="minorEastAsia" w:cstheme="minorEastAsia"/>
                <w:sz w:val="21"/>
                <w:szCs w:val="21"/>
              </w:rPr>
            </w:pPr>
          </w:p>
        </w:tc>
        <w:tc>
          <w:tcPr>
            <w:tcW w:w="1228" w:type="dxa"/>
          </w:tcPr>
          <w:p>
            <w:pPr>
              <w:wordWrap w:val="0"/>
              <w:topLinePunct/>
              <w:spacing w:line="400" w:lineRule="exact"/>
              <w:jc w:val="center"/>
              <w:rPr>
                <w:rFonts w:asciiTheme="minorEastAsia" w:hAnsiTheme="minorEastAsia" w:eastAsiaTheme="minorEastAsia" w:cstheme="minorEastAsia"/>
                <w:sz w:val="21"/>
                <w:szCs w:val="21"/>
              </w:rPr>
            </w:pPr>
          </w:p>
        </w:tc>
        <w:tc>
          <w:tcPr>
            <w:tcW w:w="1535" w:type="dxa"/>
          </w:tcPr>
          <w:p>
            <w:pPr>
              <w:wordWrap w:val="0"/>
              <w:topLinePunct/>
              <w:spacing w:line="400" w:lineRule="exact"/>
              <w:jc w:val="center"/>
              <w:rPr>
                <w:rFonts w:asciiTheme="minorEastAsia" w:hAnsiTheme="minorEastAsia" w:eastAsiaTheme="minorEastAsia" w:cstheme="minorEastAsia"/>
                <w:sz w:val="21"/>
                <w:szCs w:val="21"/>
              </w:rPr>
            </w:pPr>
          </w:p>
        </w:tc>
        <w:tc>
          <w:tcPr>
            <w:tcW w:w="853" w:type="dxa"/>
          </w:tcPr>
          <w:p>
            <w:pPr>
              <w:wordWrap w:val="0"/>
              <w:topLinePunct/>
              <w:spacing w:line="400" w:lineRule="exact"/>
              <w:jc w:val="center"/>
              <w:rPr>
                <w:rFonts w:asciiTheme="minorEastAsia" w:hAnsiTheme="minorEastAsia" w:eastAsiaTheme="minorEastAsia" w:cstheme="minorEastAsia"/>
                <w:sz w:val="21"/>
                <w:szCs w:val="21"/>
              </w:rPr>
            </w:pPr>
          </w:p>
        </w:tc>
        <w:tc>
          <w:tcPr>
            <w:tcW w:w="995" w:type="dxa"/>
          </w:tcPr>
          <w:p>
            <w:pPr>
              <w:wordWrap w:val="0"/>
              <w:topLinePunct/>
              <w:spacing w:line="400" w:lineRule="exact"/>
              <w:jc w:val="center"/>
              <w:rPr>
                <w:rFonts w:asciiTheme="minorEastAsia" w:hAnsiTheme="minorEastAsia" w:eastAsiaTheme="minorEastAsia" w:cstheme="minorEastAsia"/>
                <w:sz w:val="21"/>
                <w:szCs w:val="21"/>
              </w:rPr>
            </w:pPr>
          </w:p>
        </w:tc>
        <w:tc>
          <w:tcPr>
            <w:tcW w:w="1231" w:type="dxa"/>
          </w:tcPr>
          <w:p>
            <w:pPr>
              <w:wordWrap w:val="0"/>
              <w:topLinePunct/>
              <w:spacing w:line="400" w:lineRule="exact"/>
              <w:jc w:val="center"/>
              <w:rPr>
                <w:rFonts w:asciiTheme="minorEastAsia" w:hAnsiTheme="minorEastAsia" w:eastAsiaTheme="minorEastAsia" w:cstheme="minorEastAsia"/>
                <w:sz w:val="21"/>
                <w:szCs w:val="21"/>
              </w:rPr>
            </w:pPr>
          </w:p>
        </w:tc>
      </w:tr>
    </w:tbl>
    <w:p>
      <w:pPr>
        <w:wordWrap w:val="0"/>
        <w:topLinePunct/>
        <w:spacing w:line="400" w:lineRule="exact"/>
        <w:ind w:firstLine="482" w:firstLineChars="200"/>
        <w:rPr>
          <w:rFonts w:asciiTheme="minorEastAsia" w:hAnsiTheme="minorEastAsia" w:eastAsiaTheme="minorEastAsia" w:cstheme="minorEastAsia"/>
          <w:b/>
          <w:bCs/>
        </w:rPr>
      </w:pPr>
      <w:r>
        <w:rPr>
          <w:rFonts w:hint="eastAsia" w:asciiTheme="minorEastAsia" w:hAnsiTheme="minorEastAsia" w:eastAsiaTheme="minorEastAsia" w:cstheme="minorEastAsia"/>
          <w:b/>
          <w:sz w:val="24"/>
          <w:szCs w:val="24"/>
        </w:rPr>
        <w:t>注：</w:t>
      </w:r>
      <w:r>
        <w:rPr>
          <w:rFonts w:hint="eastAsia" w:asciiTheme="minorEastAsia" w:hAnsiTheme="minorEastAsia" w:eastAsiaTheme="minorEastAsia" w:cstheme="minorEastAsia"/>
          <w:b/>
          <w:kern w:val="2"/>
          <w:sz w:val="24"/>
          <w:szCs w:val="24"/>
        </w:rPr>
        <w:t>供应商根据自身实际情况填写，对不涉及的内容可填写“/”。</w:t>
      </w:r>
    </w:p>
    <w:p>
      <w:pPr>
        <w:wordWrap w:val="0"/>
        <w:topLinePunct/>
        <w:spacing w:line="400" w:lineRule="exact"/>
        <w:ind w:left="194" w:leftChars="57" w:firstLine="683" w:firstLineChars="200"/>
        <w:rPr>
          <w:rFonts w:asciiTheme="minorEastAsia" w:hAnsiTheme="minorEastAsia" w:eastAsiaTheme="minorEastAsia" w:cstheme="minorEastAsia"/>
          <w:b/>
          <w:bCs/>
        </w:rPr>
      </w:pPr>
    </w:p>
    <w:p>
      <w:pPr>
        <w:wordWrap w:val="0"/>
        <w:topLinePunct/>
        <w:spacing w:line="400" w:lineRule="exact"/>
        <w:ind w:left="194" w:leftChars="57" w:firstLine="683" w:firstLineChars="200"/>
        <w:rPr>
          <w:rFonts w:asciiTheme="minorEastAsia" w:hAnsiTheme="minorEastAsia" w:eastAsiaTheme="minorEastAsia" w:cstheme="minorEastAsia"/>
          <w:b/>
          <w:bCs/>
        </w:rPr>
      </w:pPr>
    </w:p>
    <w:p>
      <w:pPr>
        <w:wordWrap w:val="0"/>
        <w:topLinePunct/>
        <w:spacing w:line="400" w:lineRule="exact"/>
        <w:rPr>
          <w:rFonts w:asciiTheme="minorEastAsia" w:hAnsiTheme="minorEastAsia" w:eastAsiaTheme="minorEastAsia" w:cstheme="minorEastAsia"/>
          <w:b/>
          <w:bCs/>
        </w:rPr>
      </w:pPr>
    </w:p>
    <w:p>
      <w:pPr>
        <w:wordWrap w:val="0"/>
        <w:topLinePunct/>
        <w:spacing w:line="400" w:lineRule="exact"/>
        <w:ind w:firstLine="458" w:firstLineChars="191"/>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供应商名称(盖章)：</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 xml:space="preserve"> </w:t>
      </w:r>
    </w:p>
    <w:p>
      <w:pPr>
        <w:wordWrap w:val="0"/>
        <w:topLinePunct/>
        <w:spacing w:line="400" w:lineRule="exact"/>
        <w:ind w:firstLine="458" w:firstLineChars="191"/>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法定代表人/单位负责人(签字或盖章)或授权代表(签字)：</w:t>
      </w:r>
      <w:r>
        <w:rPr>
          <w:rFonts w:hint="eastAsia" w:asciiTheme="minorEastAsia" w:hAnsiTheme="minorEastAsia" w:eastAsiaTheme="minorEastAsia" w:cstheme="minorEastAsia"/>
          <w:sz w:val="24"/>
          <w:szCs w:val="24"/>
          <w:u w:val="single"/>
        </w:rPr>
        <w:t xml:space="preserve">           </w:t>
      </w:r>
    </w:p>
    <w:p>
      <w:pPr>
        <w:wordWrap w:val="0"/>
        <w:topLinePunct/>
        <w:spacing w:line="400" w:lineRule="exact"/>
        <w:ind w:firstLine="458" w:firstLineChars="191"/>
        <w:rPr>
          <w:rFonts w:asciiTheme="minorEastAsia" w:hAnsiTheme="minorEastAsia" w:eastAsiaTheme="minorEastAsia" w:cstheme="minorEastAsia"/>
          <w:sz w:val="24"/>
          <w:szCs w:val="24"/>
          <w:u w:val="single"/>
        </w:rPr>
        <w:sectPr>
          <w:pgSz w:w="11907" w:h="16840"/>
          <w:pgMar w:top="1440" w:right="1083" w:bottom="1440" w:left="1083" w:header="471" w:footer="992" w:gutter="0"/>
          <w:cols w:space="0" w:num="1"/>
          <w:titlePg/>
        </w:sectPr>
      </w:pPr>
      <w:r>
        <w:rPr>
          <w:rFonts w:hint="eastAsia" w:asciiTheme="minorEastAsia" w:hAnsiTheme="minorEastAsia" w:eastAsiaTheme="minorEastAsia" w:cstheme="minorEastAsia"/>
          <w:sz w:val="24"/>
          <w:szCs w:val="24"/>
        </w:rPr>
        <w:t>协商日期：</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年</w:t>
      </w:r>
      <w:r>
        <w:rPr>
          <w:rFonts w:hint="eastAsia" w:asciiTheme="minorEastAsia" w:hAnsiTheme="minorEastAsia" w:eastAsiaTheme="minorEastAsia" w:cstheme="minorEastAsia"/>
          <w:sz w:val="24"/>
          <w:szCs w:val="24"/>
          <w:u w:val="single"/>
        </w:rPr>
        <w:t xml:space="preserve">   </w:t>
      </w:r>
      <w:r>
        <w:rPr>
          <w:rFonts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rPr>
        <w:t xml:space="preserve"> </w:t>
      </w: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970" w:name="_Toc22984"/>
      <w:bookmarkStart w:id="971" w:name="_Toc27247"/>
      <w:bookmarkStart w:id="972" w:name="_Toc30731"/>
      <w:bookmarkStart w:id="973" w:name="_Toc2617"/>
      <w:bookmarkStart w:id="974" w:name="_Toc25051"/>
      <w:bookmarkStart w:id="975" w:name="_Toc20165"/>
      <w:bookmarkStart w:id="976" w:name="_Toc20736"/>
      <w:bookmarkStart w:id="977" w:name="_Toc20779"/>
      <w:bookmarkStart w:id="978" w:name="_Toc31132"/>
      <w:bookmarkStart w:id="979" w:name="_Toc22719"/>
      <w:bookmarkStart w:id="980" w:name="_Toc31372"/>
      <w:bookmarkStart w:id="981" w:name="_Toc15660"/>
      <w:bookmarkStart w:id="982" w:name="_Toc29327"/>
      <w:bookmarkStart w:id="983" w:name="_Toc12021"/>
      <w:bookmarkStart w:id="984" w:name="_Toc10604"/>
      <w:bookmarkStart w:id="985" w:name="_Toc26600"/>
      <w:bookmarkStart w:id="986" w:name="_Toc2539"/>
      <w:bookmarkStart w:id="987" w:name="_Toc10099"/>
      <w:bookmarkStart w:id="988" w:name="_Toc23153"/>
      <w:bookmarkStart w:id="989" w:name="_Toc12229"/>
      <w:bookmarkStart w:id="990" w:name="_Toc15754"/>
      <w:bookmarkStart w:id="991" w:name="_Toc19802"/>
      <w:bookmarkStart w:id="992" w:name="_Toc27005"/>
      <w:bookmarkStart w:id="993" w:name="_Toc26821"/>
      <w:bookmarkStart w:id="994" w:name="_Toc15425"/>
      <w:bookmarkStart w:id="995" w:name="_Toc2753"/>
      <w:bookmarkStart w:id="996" w:name="_Toc12880"/>
      <w:r>
        <w:rPr>
          <w:rFonts w:hint="eastAsia" w:ascii="仿宋_GB2312" w:eastAsia="仿宋_GB2312" w:hAnsiTheme="minorEastAsia" w:cstheme="minorEastAsia"/>
          <w:sz w:val="28"/>
          <w:lang w:val="zh-CN"/>
        </w:rPr>
        <w:t>供应商需根据磋商文件制定的</w:t>
      </w:r>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Start w:id="997" w:name="_Toc29487"/>
      <w:r>
        <w:rPr>
          <w:rFonts w:hint="eastAsia" w:ascii="仿宋_GB2312" w:eastAsia="仿宋_GB2312" w:hAnsiTheme="minorEastAsia" w:cstheme="minorEastAsia"/>
          <w:sz w:val="28"/>
          <w:lang w:val="zh-CN"/>
        </w:rPr>
        <w:t>《</w:t>
      </w:r>
      <w:r>
        <w:rPr>
          <w:rFonts w:hint="eastAsia" w:ascii="仿宋_GB2312" w:eastAsia="仿宋_GB2312" w:hAnsiTheme="minorEastAsia" w:cstheme="minorEastAsia"/>
          <w:sz w:val="28"/>
        </w:rPr>
        <w:t>服务方案</w:t>
      </w:r>
      <w:r>
        <w:rPr>
          <w:rFonts w:hint="eastAsia" w:ascii="仿宋_GB2312" w:eastAsia="仿宋_GB2312" w:hAnsiTheme="minorEastAsia" w:cstheme="minorEastAsia"/>
          <w:sz w:val="28"/>
          <w:lang w:val="zh-CN"/>
        </w:rPr>
        <w:t>》</w:t>
      </w:r>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998" w:name="_Toc4929"/>
      <w:bookmarkStart w:id="999" w:name="_Toc22218"/>
      <w:r>
        <w:rPr>
          <w:rFonts w:hint="eastAsia" w:ascii="仿宋_GB2312" w:eastAsia="仿宋_GB2312" w:hAnsiTheme="minorEastAsia" w:cstheme="minorEastAsia"/>
          <w:sz w:val="28"/>
          <w:lang w:val="zh-CN"/>
        </w:rPr>
        <w:t>供应商需根据磋商文件制定的《</w:t>
      </w:r>
      <w:r>
        <w:rPr>
          <w:rFonts w:hint="eastAsia" w:ascii="仿宋_GB2312" w:eastAsia="仿宋_GB2312" w:hAnsiTheme="minorEastAsia" w:cstheme="minorEastAsia"/>
          <w:sz w:val="28"/>
          <w:szCs w:val="34"/>
          <w:lang w:val="zh-CN"/>
        </w:rPr>
        <w:t>实施进度计划</w:t>
      </w:r>
      <w:r>
        <w:rPr>
          <w:rFonts w:hint="eastAsia" w:ascii="仿宋_GB2312" w:eastAsia="仿宋_GB2312" w:hAnsiTheme="minorEastAsia" w:cstheme="minorEastAsia"/>
          <w:sz w:val="28"/>
          <w:lang w:val="zh-CN"/>
        </w:rPr>
        <w:t>》</w:t>
      </w:r>
      <w:bookmarkEnd w:id="998"/>
      <w:bookmarkEnd w:id="999"/>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1000" w:name="_Toc146"/>
      <w:bookmarkStart w:id="1001" w:name="_Toc25295"/>
      <w:r>
        <w:rPr>
          <w:rFonts w:hint="eastAsia" w:ascii="仿宋_GB2312" w:eastAsia="仿宋_GB2312" w:hAnsiTheme="minorEastAsia" w:cstheme="minorEastAsia"/>
          <w:sz w:val="28"/>
          <w:lang w:val="zh-CN"/>
        </w:rPr>
        <w:t>供应商需根据磋商文件制定的《</w:t>
      </w:r>
      <w:r>
        <w:rPr>
          <w:rFonts w:hint="eastAsia" w:ascii="仿宋_GB2312" w:eastAsia="仿宋_GB2312" w:hAnsiTheme="minorEastAsia" w:cstheme="minorEastAsia"/>
          <w:sz w:val="28"/>
          <w:szCs w:val="34"/>
          <w:lang w:val="zh-CN"/>
        </w:rPr>
        <w:t>设备配置和技术工具方案</w:t>
      </w:r>
      <w:r>
        <w:rPr>
          <w:rFonts w:hint="eastAsia" w:ascii="仿宋_GB2312" w:eastAsia="仿宋_GB2312" w:hAnsiTheme="minorEastAsia" w:cstheme="minorEastAsia"/>
          <w:sz w:val="28"/>
          <w:lang w:val="zh-CN"/>
        </w:rPr>
        <w:t>》</w:t>
      </w:r>
      <w:bookmarkEnd w:id="1000"/>
      <w:bookmarkEnd w:id="1001"/>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1002" w:name="_Toc15453"/>
      <w:bookmarkStart w:id="1003" w:name="_Toc14162"/>
      <w:r>
        <w:rPr>
          <w:rFonts w:hint="eastAsia" w:ascii="仿宋_GB2312" w:eastAsia="仿宋_GB2312" w:hAnsiTheme="minorEastAsia" w:cstheme="minorEastAsia"/>
          <w:sz w:val="28"/>
          <w:lang w:val="zh-CN"/>
        </w:rPr>
        <w:t>供应商需根据磋商文件制定的《</w:t>
      </w:r>
      <w:r>
        <w:rPr>
          <w:rFonts w:hint="eastAsia" w:ascii="仿宋_GB2312" w:eastAsia="仿宋_GB2312" w:hAnsiTheme="minorEastAsia" w:cstheme="minorEastAsia"/>
          <w:sz w:val="28"/>
          <w:szCs w:val="34"/>
          <w:lang w:val="zh-CN"/>
        </w:rPr>
        <w:t>工单交付时效性及节假日响应保障方案</w:t>
      </w:r>
      <w:r>
        <w:rPr>
          <w:rFonts w:hint="eastAsia" w:ascii="仿宋_GB2312" w:eastAsia="仿宋_GB2312" w:hAnsiTheme="minorEastAsia" w:cstheme="minorEastAsia"/>
          <w:sz w:val="28"/>
          <w:lang w:val="zh-CN"/>
        </w:rPr>
        <w:t>》</w:t>
      </w:r>
      <w:bookmarkEnd w:id="1002"/>
      <w:bookmarkEnd w:id="1003"/>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1004" w:name="_Toc23208"/>
      <w:bookmarkStart w:id="1005" w:name="_Toc24897"/>
      <w:r>
        <w:rPr>
          <w:rFonts w:hint="eastAsia" w:ascii="仿宋_GB2312" w:eastAsia="仿宋_GB2312" w:hAnsiTheme="minorEastAsia" w:cstheme="minorEastAsia"/>
          <w:sz w:val="28"/>
          <w:lang w:val="zh-CN"/>
        </w:rPr>
        <w:t>供应商需根据磋商文件制定的《</w:t>
      </w:r>
      <w:r>
        <w:rPr>
          <w:rFonts w:hint="eastAsia" w:ascii="仿宋_GB2312" w:eastAsia="仿宋_GB2312" w:hAnsiTheme="minorEastAsia" w:cstheme="minorEastAsia"/>
          <w:sz w:val="28"/>
          <w:szCs w:val="34"/>
          <w:lang w:val="zh-CN"/>
        </w:rPr>
        <w:t>工单交付质量保障机制</w:t>
      </w:r>
      <w:r>
        <w:rPr>
          <w:rFonts w:hint="eastAsia" w:ascii="仿宋_GB2312" w:eastAsia="仿宋_GB2312" w:hAnsiTheme="minorEastAsia" w:cstheme="minorEastAsia"/>
          <w:sz w:val="28"/>
          <w:lang w:val="zh-CN"/>
        </w:rPr>
        <w:t>》</w:t>
      </w:r>
      <w:bookmarkEnd w:id="1004"/>
      <w:bookmarkEnd w:id="1005"/>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widowControl w:val="0"/>
        <w:numPr>
          <w:ilvl w:val="0"/>
          <w:numId w:val="0"/>
        </w:numPr>
        <w:wordWrap w:val="0"/>
        <w:topLinePunct/>
        <w:adjustRightInd w:val="0"/>
        <w:snapToGrid w:val="0"/>
        <w:spacing w:line="360" w:lineRule="auto"/>
        <w:jc w:val="center"/>
        <w:outlineLvl w:val="1"/>
        <w:rPr>
          <w:rFonts w:hint="eastAsia" w:ascii="仿宋_GB2312" w:eastAsia="仿宋_GB2312" w:hAnsiTheme="minorEastAsia" w:cstheme="minorEastAsia"/>
          <w:sz w:val="28"/>
          <w:lang w:val="zh-CN"/>
        </w:rPr>
      </w:pPr>
    </w:p>
    <w:p>
      <w:pPr>
        <w:pStyle w:val="54"/>
        <w:numPr>
          <w:ilvl w:val="0"/>
          <w:numId w:val="23"/>
        </w:numPr>
        <w:spacing w:line="360" w:lineRule="auto"/>
        <w:jc w:val="center"/>
        <w:rPr>
          <w:rFonts w:hint="eastAsia" w:ascii="仿宋_GB2312" w:eastAsia="仿宋_GB2312" w:hAnsiTheme="minorEastAsia" w:cstheme="minorEastAsia"/>
          <w:sz w:val="28"/>
          <w:lang w:val="zh-CN"/>
        </w:rPr>
      </w:pPr>
      <w:bookmarkStart w:id="1006" w:name="_Toc2353"/>
      <w:bookmarkStart w:id="1007" w:name="_Toc31101"/>
      <w:r>
        <w:rPr>
          <w:rFonts w:hint="eastAsia" w:ascii="仿宋_GB2312" w:eastAsia="仿宋_GB2312" w:hAnsiTheme="minorEastAsia" w:cstheme="minorEastAsia"/>
          <w:sz w:val="28"/>
          <w:lang w:val="zh-CN"/>
        </w:rPr>
        <w:t>供应商需根据磋商文件制定的《</w:t>
      </w:r>
      <w:r>
        <w:rPr>
          <w:rFonts w:hint="eastAsia" w:ascii="仿宋_GB2312" w:eastAsia="仿宋_GB2312" w:hAnsiTheme="minorEastAsia" w:cstheme="minorEastAsia"/>
          <w:sz w:val="28"/>
          <w:szCs w:val="34"/>
          <w:lang w:val="zh-CN"/>
        </w:rPr>
        <w:t>售后服务方案</w:t>
      </w:r>
      <w:r>
        <w:rPr>
          <w:rFonts w:hint="eastAsia" w:ascii="仿宋_GB2312" w:eastAsia="仿宋_GB2312" w:hAnsiTheme="minorEastAsia" w:cstheme="minorEastAsia"/>
          <w:sz w:val="28"/>
          <w:lang w:val="zh-CN"/>
        </w:rPr>
        <w:t>》</w:t>
      </w:r>
      <w:bookmarkEnd w:id="1006"/>
      <w:bookmarkEnd w:id="1007"/>
    </w:p>
    <w:p>
      <w:pPr>
        <w:pStyle w:val="54"/>
        <w:numPr>
          <w:ilvl w:val="-1"/>
          <w:numId w:val="0"/>
        </w:numPr>
        <w:spacing w:line="360" w:lineRule="auto"/>
        <w:ind w:firstLine="0" w:firstLineChars="0"/>
        <w:jc w:val="both"/>
        <w:rPr>
          <w:rFonts w:hint="eastAsia" w:ascii="仿宋_GB2312" w:eastAsia="仿宋_GB2312" w:hAnsiTheme="minorEastAsia" w:cstheme="minorEastAsia"/>
          <w:sz w:val="28"/>
          <w:lang w:val="zh-CN"/>
        </w:rPr>
      </w:pPr>
    </w:p>
    <w:p>
      <w:pPr>
        <w:pStyle w:val="12"/>
      </w:pPr>
    </w:p>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12"/>
      </w:pPr>
    </w:p>
    <w:p>
      <w:pPr>
        <w:pStyle w:val="54"/>
        <w:spacing w:line="360" w:lineRule="auto"/>
        <w:ind w:firstLine="0" w:firstLineChars="0"/>
        <w:jc w:val="center"/>
        <w:rPr>
          <w:rFonts w:ascii="仿宋_GB2312" w:eastAsia="仿宋_GB2312" w:hAnsiTheme="minorEastAsia" w:cstheme="minorEastAsia"/>
          <w:sz w:val="28"/>
        </w:rPr>
      </w:pPr>
      <w:bookmarkStart w:id="1008" w:name="_Toc24298"/>
      <w:bookmarkStart w:id="1009" w:name="_Toc3617"/>
      <w:bookmarkStart w:id="1010" w:name="_Toc20635"/>
      <w:bookmarkStart w:id="1011" w:name="_Toc22466"/>
      <w:bookmarkStart w:id="1012" w:name="_Toc9105"/>
      <w:bookmarkStart w:id="1013" w:name="_Toc11229"/>
      <w:bookmarkStart w:id="1014" w:name="_Toc29968"/>
      <w:bookmarkStart w:id="1015" w:name="_Toc19526"/>
      <w:bookmarkStart w:id="1016" w:name="_Toc9442"/>
      <w:bookmarkStart w:id="1017" w:name="_Toc10603"/>
      <w:bookmarkStart w:id="1018" w:name="_Toc30560"/>
      <w:bookmarkStart w:id="1019" w:name="_Toc30355"/>
      <w:bookmarkStart w:id="1020" w:name="_Toc19227"/>
      <w:bookmarkStart w:id="1021" w:name="_Toc6707"/>
      <w:bookmarkStart w:id="1022" w:name="_Toc9736"/>
      <w:bookmarkStart w:id="1023" w:name="_Toc22649"/>
      <w:bookmarkStart w:id="1024" w:name="_Toc18532"/>
      <w:bookmarkStart w:id="1025" w:name="_Toc22332"/>
      <w:bookmarkStart w:id="1026" w:name="_Toc23380"/>
      <w:bookmarkStart w:id="1027" w:name="_Toc18777"/>
      <w:bookmarkStart w:id="1028" w:name="_Toc2230"/>
      <w:bookmarkStart w:id="1029" w:name="_Toc16196"/>
      <w:bookmarkStart w:id="1030" w:name="_Toc12912"/>
      <w:bookmarkStart w:id="1031" w:name="_Toc16337"/>
      <w:r>
        <w:rPr>
          <w:rFonts w:hint="eastAsia" w:ascii="仿宋_GB2312" w:eastAsia="仿宋_GB2312" w:hAnsiTheme="minorEastAsia" w:cstheme="minorEastAsia"/>
          <w:sz w:val="28"/>
          <w:lang w:val="en-US" w:eastAsia="zh-CN"/>
        </w:rPr>
        <w:t>二十</w:t>
      </w:r>
      <w:r>
        <w:rPr>
          <w:rFonts w:hint="eastAsia" w:ascii="仿宋_GB2312" w:eastAsia="仿宋_GB2312" w:hAnsiTheme="minorEastAsia" w:cstheme="minorEastAsia"/>
          <w:sz w:val="28"/>
        </w:rPr>
        <w:t>、其他供应商认为应该提供的材料</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p>
    <w:p>
      <w:pPr>
        <w:pStyle w:val="12"/>
        <w:sectPr>
          <w:pgSz w:w="11907" w:h="16840"/>
          <w:pgMar w:top="1440" w:right="1083" w:bottom="1440" w:left="1083" w:header="471" w:footer="992" w:gutter="0"/>
          <w:cols w:space="0" w:num="1"/>
          <w:titlePg/>
        </w:sectPr>
      </w:pPr>
    </w:p>
    <w:bookmarkEnd w:id="932"/>
    <w:p>
      <w:pPr>
        <w:pStyle w:val="2"/>
        <w:keepNext w:val="0"/>
        <w:keepLines w:val="0"/>
        <w:wordWrap w:val="0"/>
        <w:topLinePunct/>
        <w:adjustRightInd/>
        <w:snapToGrid/>
        <w:spacing w:before="156" w:after="156" w:line="360" w:lineRule="auto"/>
        <w:rPr>
          <w:rFonts w:ascii="黑体" w:hAnsi="黑体" w:eastAsia="黑体" w:cstheme="minorEastAsia"/>
          <w:b w:val="0"/>
        </w:rPr>
      </w:pPr>
      <w:bookmarkStart w:id="1032" w:name="_Toc1464"/>
      <w:bookmarkStart w:id="1033" w:name="_Toc22687"/>
      <w:bookmarkStart w:id="1034" w:name="_Toc4523"/>
      <w:bookmarkStart w:id="1035" w:name="_Toc25919"/>
      <w:bookmarkStart w:id="1036" w:name="_Toc30589"/>
      <w:bookmarkStart w:id="1037" w:name="_Toc3191"/>
      <w:bookmarkStart w:id="1038" w:name="_Toc19900"/>
      <w:bookmarkStart w:id="1039" w:name="_Toc16606"/>
      <w:bookmarkStart w:id="1040" w:name="_Toc15160"/>
      <w:bookmarkStart w:id="1041" w:name="_Toc2515"/>
      <w:bookmarkStart w:id="1042" w:name="_Toc10741"/>
      <w:bookmarkStart w:id="1043" w:name="_Toc4518"/>
      <w:bookmarkStart w:id="1044" w:name="_Toc12391"/>
      <w:bookmarkStart w:id="1045" w:name="_Toc26214"/>
      <w:bookmarkStart w:id="1046" w:name="_Toc7467"/>
      <w:bookmarkStart w:id="1047" w:name="_Toc27309"/>
      <w:bookmarkStart w:id="1048" w:name="_Toc26860"/>
      <w:bookmarkStart w:id="1049" w:name="_Toc7336"/>
      <w:bookmarkStart w:id="1050" w:name="_Toc15404"/>
      <w:bookmarkStart w:id="1051" w:name="_Toc7085"/>
      <w:bookmarkStart w:id="1052" w:name="_Toc17545"/>
      <w:bookmarkStart w:id="1053" w:name="_Toc4573"/>
      <w:bookmarkStart w:id="1054" w:name="_Toc21059"/>
      <w:bookmarkStart w:id="1055" w:name="_Toc18168"/>
      <w:bookmarkStart w:id="1056" w:name="_Toc7207"/>
      <w:bookmarkStart w:id="1057" w:name="_Toc19981"/>
      <w:bookmarkStart w:id="1058" w:name="_Toc12305"/>
      <w:bookmarkStart w:id="1059" w:name="_Toc12054"/>
      <w:bookmarkStart w:id="1060" w:name="_Toc5825"/>
      <w:bookmarkStart w:id="1061" w:name="_Toc9016"/>
      <w:bookmarkStart w:id="1062" w:name="_Toc19581"/>
      <w:bookmarkStart w:id="1063" w:name="_Toc5353"/>
      <w:bookmarkStart w:id="1064" w:name="_Toc7183"/>
      <w:bookmarkStart w:id="1065" w:name="_Toc6715"/>
      <w:bookmarkStart w:id="1066" w:name="_Toc32315"/>
      <w:bookmarkStart w:id="1067" w:name="_Toc17156"/>
      <w:bookmarkStart w:id="1068" w:name="_Toc29308"/>
      <w:bookmarkStart w:id="1069" w:name="_Toc18457"/>
      <w:bookmarkStart w:id="1070" w:name="_Toc18538"/>
      <w:bookmarkStart w:id="1071" w:name="_Toc23132"/>
      <w:r>
        <w:rPr>
          <w:rFonts w:hint="eastAsia" w:ascii="黑体" w:hAnsi="黑体" w:eastAsia="黑体" w:cstheme="minorEastAsia"/>
          <w:b w:val="0"/>
        </w:rPr>
        <w:t xml:space="preserve">第五章 </w:t>
      </w:r>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Start w:id="1072" w:name="_Toc217446097"/>
      <w:bookmarkStart w:id="1073" w:name="_Toc208849007"/>
      <w:bookmarkStart w:id="1074" w:name="_Toc183582280"/>
      <w:bookmarkStart w:id="1075" w:name="_Toc183682415"/>
      <w:r>
        <w:rPr>
          <w:rFonts w:hint="eastAsia" w:ascii="黑体" w:hAnsi="黑体" w:eastAsia="黑体" w:cstheme="minorEastAsia"/>
          <w:b w:val="0"/>
        </w:rPr>
        <w:t>磋商程序</w:t>
      </w:r>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bookmarkEnd w:id="38"/>
    <w:bookmarkEnd w:id="39"/>
    <w:bookmarkEnd w:id="40"/>
    <w:bookmarkEnd w:id="41"/>
    <w:bookmarkEnd w:id="1072"/>
    <w:bookmarkEnd w:id="1073"/>
    <w:bookmarkEnd w:id="1074"/>
    <w:bookmarkEnd w:id="1075"/>
    <w:p>
      <w:pPr>
        <w:pStyle w:val="55"/>
        <w:ind w:firstLine="560"/>
        <w:rPr>
          <w:rFonts w:ascii="仿宋_GB2312" w:eastAsia="仿宋_GB2312" w:hAnsiTheme="minorEastAsia" w:cstheme="minorEastAsia"/>
          <w:sz w:val="28"/>
          <w:szCs w:val="24"/>
          <w:lang w:val="zh-CN"/>
        </w:rPr>
      </w:pPr>
      <w:bookmarkStart w:id="1076" w:name="_Toc23652"/>
      <w:bookmarkStart w:id="1077" w:name="_Toc20031"/>
      <w:bookmarkStart w:id="1078" w:name="_Toc28956"/>
      <w:r>
        <w:rPr>
          <w:rFonts w:hint="eastAsia" w:ascii="仿宋_GB2312" w:eastAsia="仿宋_GB2312" w:hAnsiTheme="minorEastAsia" w:cstheme="minorEastAsia"/>
          <w:sz w:val="28"/>
          <w:szCs w:val="24"/>
          <w:lang w:val="zh-CN"/>
        </w:rPr>
        <w:t>参照相关法律法规并结合本次采购项目的特点制定本评审程序、评审方法、评审标准。</w:t>
      </w:r>
    </w:p>
    <w:p>
      <w:pPr>
        <w:pStyle w:val="54"/>
        <w:spacing w:line="360" w:lineRule="auto"/>
        <w:ind w:firstLine="562"/>
        <w:rPr>
          <w:rFonts w:ascii="仿宋_GB2312" w:eastAsia="仿宋_GB2312" w:hAnsiTheme="minorEastAsia" w:cstheme="minorEastAsia"/>
          <w:sz w:val="28"/>
          <w:lang w:val="zh-CN"/>
        </w:rPr>
      </w:pPr>
      <w:bookmarkStart w:id="1079" w:name="_Toc5562"/>
      <w:bookmarkStart w:id="1080" w:name="_Toc6780"/>
      <w:bookmarkStart w:id="1081" w:name="_Toc7328"/>
      <w:bookmarkStart w:id="1082" w:name="_Toc8278"/>
      <w:bookmarkStart w:id="1083" w:name="_Toc316"/>
      <w:bookmarkStart w:id="1084" w:name="_Toc25176"/>
      <w:bookmarkStart w:id="1085" w:name="_Toc23850"/>
      <w:bookmarkStart w:id="1086" w:name="_Toc15527"/>
      <w:bookmarkStart w:id="1087" w:name="_Toc19990"/>
      <w:bookmarkStart w:id="1088" w:name="_Toc32625"/>
      <w:bookmarkStart w:id="1089" w:name="_Toc16554"/>
      <w:r>
        <w:rPr>
          <w:rFonts w:hint="eastAsia" w:ascii="仿宋_GB2312" w:eastAsia="仿宋_GB2312" w:hAnsiTheme="minorEastAsia" w:cstheme="minorEastAsia"/>
          <w:sz w:val="28"/>
        </w:rPr>
        <w:t>一、</w:t>
      </w:r>
      <w:r>
        <w:rPr>
          <w:rFonts w:hint="eastAsia" w:ascii="仿宋_GB2312" w:eastAsia="仿宋_GB2312" w:hAnsiTheme="minorEastAsia" w:cstheme="minorEastAsia"/>
          <w:sz w:val="28"/>
          <w:lang w:val="zh-CN"/>
        </w:rPr>
        <w:t>磋商小组及专家组成</w:t>
      </w:r>
      <w:bookmarkEnd w:id="1079"/>
      <w:bookmarkEnd w:id="1080"/>
      <w:bookmarkEnd w:id="1081"/>
      <w:bookmarkEnd w:id="1082"/>
      <w:bookmarkEnd w:id="1083"/>
      <w:bookmarkEnd w:id="1084"/>
      <w:bookmarkEnd w:id="1085"/>
      <w:bookmarkEnd w:id="1086"/>
      <w:bookmarkEnd w:id="1087"/>
      <w:bookmarkEnd w:id="1088"/>
      <w:bookmarkEnd w:id="1089"/>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参照相关规定，结合本次采购项目的实际情况依法组建磋商小组，负责本次采购项目的磋商和评审工作。磋商小组由采购人代表和评审专家共3人及以上单数组成。</w:t>
      </w:r>
    </w:p>
    <w:p>
      <w:pPr>
        <w:pStyle w:val="54"/>
        <w:spacing w:line="360" w:lineRule="auto"/>
        <w:ind w:firstLine="562"/>
        <w:rPr>
          <w:rFonts w:ascii="仿宋_GB2312" w:eastAsia="仿宋_GB2312" w:hAnsiTheme="minorEastAsia" w:cstheme="minorEastAsia"/>
          <w:sz w:val="28"/>
          <w:lang w:val="zh-CN"/>
        </w:rPr>
      </w:pPr>
      <w:bookmarkStart w:id="1090" w:name="_Toc5046"/>
      <w:bookmarkStart w:id="1091" w:name="_Toc14372"/>
      <w:bookmarkStart w:id="1092" w:name="_Toc29928"/>
      <w:bookmarkStart w:id="1093" w:name="_Toc17546"/>
      <w:bookmarkStart w:id="1094" w:name="_Toc27998"/>
      <w:bookmarkStart w:id="1095" w:name="_Toc15308"/>
      <w:bookmarkStart w:id="1096" w:name="_Toc29451"/>
      <w:bookmarkStart w:id="1097" w:name="_Toc1985"/>
      <w:bookmarkStart w:id="1098" w:name="_Toc31497"/>
      <w:bookmarkStart w:id="1099" w:name="_Toc29681"/>
      <w:bookmarkStart w:id="1100" w:name="_Toc23966"/>
      <w:r>
        <w:rPr>
          <w:rFonts w:hint="eastAsia" w:ascii="仿宋_GB2312" w:eastAsia="仿宋_GB2312" w:hAnsiTheme="minorEastAsia" w:cstheme="minorEastAsia"/>
          <w:sz w:val="28"/>
        </w:rPr>
        <w:t>二、</w:t>
      </w:r>
      <w:r>
        <w:rPr>
          <w:rFonts w:hint="eastAsia" w:ascii="仿宋_GB2312" w:eastAsia="仿宋_GB2312" w:hAnsiTheme="minorEastAsia" w:cstheme="minorEastAsia"/>
          <w:sz w:val="28"/>
          <w:lang w:val="zh-CN"/>
        </w:rPr>
        <w:t>磋商组织</w:t>
      </w:r>
      <w:bookmarkEnd w:id="1090"/>
      <w:bookmarkEnd w:id="1091"/>
      <w:bookmarkEnd w:id="1092"/>
      <w:bookmarkEnd w:id="1093"/>
      <w:bookmarkEnd w:id="1094"/>
      <w:bookmarkEnd w:id="1095"/>
      <w:bookmarkEnd w:id="1096"/>
      <w:bookmarkEnd w:id="1097"/>
      <w:bookmarkEnd w:id="1098"/>
      <w:bookmarkEnd w:id="1099"/>
      <w:bookmarkEnd w:id="1100"/>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(一)磋商工作由采购人组织，具体磋商事务由依法组建的磋商小组负责。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(二)磋商工作应遵循公平、公正、科学及择优的原则，并以相同的磋商程序和标准对待所有的供应商。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(三)磋商小组成员应当按照客观、公正、审慎的原则，根据磋商文件规定的评审程序、评审方法和评审标准进行独立评审。</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(四)磋商小组按照磋商文件规定的磋商程序、评审方法和标准进行评审，并独立履行下列职责：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1.熟悉和理解磋商文件，确定磋商文件内容是否违反国家有关强制性规定或者磋商文件存在歧义、重大缺陷，根据需要书面要求采购执行机构对磋商文件作出解释；</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2.审查供应商响应文件是否满足磋商文件要求，并作出公正评价；</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3.根据需要书面要求供应商对响应文件中含义不明确、同类问题表述不一致或者有明显文字和计算错误的内容等作出必要的澄清、说明或者更正；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4.推荐成交供应商；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5.起草评审报告并进行签署；</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6.向采购人或者其他监督部门报告非法干预评审工作的行为；</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7.法律、法规和规章规定的其他职责。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(五)磋商过程独立、保密。供应商非法干预磋商过程的，其响应文件作无效处理。</w:t>
      </w:r>
    </w:p>
    <w:p>
      <w:pPr>
        <w:pStyle w:val="54"/>
        <w:spacing w:line="360" w:lineRule="auto"/>
        <w:ind w:firstLine="562"/>
        <w:rPr>
          <w:rFonts w:ascii="仿宋_GB2312" w:eastAsia="仿宋_GB2312" w:hAnsiTheme="minorEastAsia" w:cstheme="minorEastAsia"/>
          <w:sz w:val="28"/>
          <w:lang w:val="zh-CN"/>
        </w:rPr>
      </w:pPr>
      <w:bookmarkStart w:id="1101" w:name="_Toc18072"/>
      <w:bookmarkStart w:id="1102" w:name="_Toc24578"/>
      <w:bookmarkStart w:id="1103" w:name="_Toc4165"/>
      <w:bookmarkStart w:id="1104" w:name="_Toc27664"/>
      <w:bookmarkStart w:id="1105" w:name="_Toc12123"/>
      <w:bookmarkStart w:id="1106" w:name="_Toc14455"/>
      <w:bookmarkStart w:id="1107" w:name="_Toc15099"/>
      <w:bookmarkStart w:id="1108" w:name="_Toc3207"/>
      <w:bookmarkStart w:id="1109" w:name="_Toc11028"/>
      <w:bookmarkStart w:id="1110" w:name="_Toc3767"/>
      <w:bookmarkStart w:id="1111" w:name="_Toc536"/>
      <w:r>
        <w:rPr>
          <w:rFonts w:hint="eastAsia" w:ascii="仿宋_GB2312" w:eastAsia="仿宋_GB2312" w:hAnsiTheme="minorEastAsia" w:cstheme="minorEastAsia"/>
          <w:sz w:val="28"/>
        </w:rPr>
        <w:t>三、</w:t>
      </w:r>
      <w:r>
        <w:rPr>
          <w:rFonts w:hint="eastAsia" w:ascii="仿宋_GB2312" w:eastAsia="仿宋_GB2312" w:hAnsiTheme="minorEastAsia" w:cstheme="minorEastAsia"/>
          <w:sz w:val="28"/>
          <w:lang w:val="zh-CN"/>
        </w:rPr>
        <w:t>磋商纪律及注意事项</w:t>
      </w:r>
      <w:bookmarkEnd w:id="1101"/>
      <w:bookmarkEnd w:id="1102"/>
      <w:bookmarkEnd w:id="1103"/>
      <w:bookmarkEnd w:id="1104"/>
      <w:bookmarkEnd w:id="1105"/>
      <w:bookmarkEnd w:id="1106"/>
      <w:bookmarkEnd w:id="1107"/>
      <w:bookmarkEnd w:id="1108"/>
      <w:bookmarkEnd w:id="1109"/>
      <w:bookmarkEnd w:id="1110"/>
      <w:bookmarkEnd w:id="1111"/>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w:t>
      </w:r>
      <w:r>
        <w:rPr>
          <w:rFonts w:hint="eastAsia" w:ascii="仿宋_GB2312" w:eastAsia="仿宋_GB2312" w:hAnsiTheme="minorEastAsia" w:cstheme="minorEastAsia"/>
          <w:sz w:val="28"/>
          <w:szCs w:val="24"/>
        </w:rPr>
        <w:t>一</w:t>
      </w:r>
      <w:r>
        <w:rPr>
          <w:rFonts w:hint="eastAsia" w:ascii="仿宋_GB2312" w:eastAsia="仿宋_GB2312" w:hAnsiTheme="minorEastAsia" w:cstheme="minorEastAsia"/>
          <w:sz w:val="28"/>
          <w:szCs w:val="24"/>
          <w:lang w:val="zh-CN"/>
        </w:rPr>
        <w:t>）磋商小组内部讨论的情况和意见必须保密，任何人不得以任何形式透露给供应商或与供应商有关的单位或个人。</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w:t>
      </w:r>
      <w:r>
        <w:rPr>
          <w:rFonts w:hint="eastAsia" w:ascii="仿宋_GB2312" w:eastAsia="仿宋_GB2312" w:hAnsiTheme="minorEastAsia" w:cstheme="minorEastAsia"/>
          <w:sz w:val="28"/>
          <w:szCs w:val="24"/>
        </w:rPr>
        <w:t>二</w:t>
      </w:r>
      <w:r>
        <w:rPr>
          <w:rFonts w:hint="eastAsia" w:ascii="仿宋_GB2312" w:eastAsia="仿宋_GB2312" w:hAnsiTheme="minorEastAsia" w:cstheme="minorEastAsia"/>
          <w:sz w:val="28"/>
          <w:szCs w:val="24"/>
          <w:lang w:val="zh-CN"/>
        </w:rPr>
        <w:t>）在磋商过程中，供应商不得以任何形式对磋商小组成员进行旨在影响磋商结果的私下接触，否则将取消其参与磋商的资格。</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w:t>
      </w:r>
      <w:r>
        <w:rPr>
          <w:rFonts w:hint="eastAsia" w:ascii="仿宋_GB2312" w:eastAsia="仿宋_GB2312" w:hAnsiTheme="minorEastAsia" w:cstheme="minorEastAsia"/>
          <w:sz w:val="28"/>
          <w:szCs w:val="24"/>
        </w:rPr>
        <w:t>三</w:t>
      </w:r>
      <w:r>
        <w:rPr>
          <w:rFonts w:hint="eastAsia" w:ascii="仿宋_GB2312" w:eastAsia="仿宋_GB2312" w:hAnsiTheme="minorEastAsia" w:cstheme="minorEastAsia"/>
          <w:sz w:val="28"/>
          <w:szCs w:val="24"/>
          <w:lang w:val="zh-CN"/>
        </w:rPr>
        <w:t>）对各供应商的商业秘密，磋商小组成员应予以保密，不得泄露给其他供应商。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w:t>
      </w:r>
      <w:r>
        <w:rPr>
          <w:rFonts w:hint="eastAsia" w:ascii="仿宋_GB2312" w:eastAsia="仿宋_GB2312" w:hAnsiTheme="minorEastAsia" w:cstheme="minorEastAsia"/>
          <w:sz w:val="28"/>
          <w:szCs w:val="24"/>
        </w:rPr>
        <w:t>四</w:t>
      </w:r>
      <w:r>
        <w:rPr>
          <w:rFonts w:hint="eastAsia" w:ascii="仿宋_GB2312" w:eastAsia="仿宋_GB2312" w:hAnsiTheme="minorEastAsia" w:cstheme="minorEastAsia"/>
          <w:sz w:val="28"/>
          <w:szCs w:val="24"/>
          <w:lang w:val="zh-CN"/>
        </w:rPr>
        <w:t>）磋商小组独立评判，推荐成交候选人，并写出书面报告。</w:t>
      </w:r>
    </w:p>
    <w:p>
      <w:pPr>
        <w:pStyle w:val="54"/>
        <w:spacing w:line="360" w:lineRule="auto"/>
        <w:ind w:firstLine="562"/>
        <w:rPr>
          <w:rFonts w:ascii="仿宋_GB2312" w:eastAsia="仿宋_GB2312" w:hAnsiTheme="minorEastAsia" w:cstheme="minorEastAsia"/>
          <w:sz w:val="28"/>
          <w:lang w:val="zh-CN"/>
        </w:rPr>
      </w:pPr>
      <w:bookmarkStart w:id="1112" w:name="_Toc9595"/>
      <w:bookmarkStart w:id="1113" w:name="_Toc11482"/>
      <w:bookmarkStart w:id="1114" w:name="_Toc28818"/>
      <w:bookmarkStart w:id="1115" w:name="_Toc25663"/>
      <w:bookmarkStart w:id="1116" w:name="_Toc26364"/>
      <w:bookmarkStart w:id="1117" w:name="_Toc2578"/>
      <w:bookmarkStart w:id="1118" w:name="_Toc27688"/>
      <w:bookmarkStart w:id="1119" w:name="_Toc11009"/>
      <w:bookmarkStart w:id="1120" w:name="_Toc2598"/>
      <w:bookmarkStart w:id="1121" w:name="_Toc8193"/>
      <w:bookmarkStart w:id="1122" w:name="_Toc8663"/>
      <w:r>
        <w:rPr>
          <w:rFonts w:hint="eastAsia" w:ascii="仿宋_GB2312" w:eastAsia="仿宋_GB2312" w:hAnsiTheme="minorEastAsia" w:cstheme="minorEastAsia"/>
          <w:sz w:val="28"/>
        </w:rPr>
        <w:t>四、</w:t>
      </w:r>
      <w:r>
        <w:rPr>
          <w:rFonts w:hint="eastAsia" w:ascii="仿宋_GB2312" w:eastAsia="仿宋_GB2312" w:hAnsiTheme="minorEastAsia" w:cstheme="minorEastAsia"/>
          <w:sz w:val="28"/>
          <w:lang w:val="zh-CN"/>
        </w:rPr>
        <w:t>评审程序</w:t>
      </w:r>
      <w:bookmarkEnd w:id="1112"/>
      <w:bookmarkEnd w:id="1113"/>
      <w:bookmarkEnd w:id="1114"/>
      <w:bookmarkEnd w:id="1115"/>
      <w:bookmarkEnd w:id="1116"/>
      <w:bookmarkEnd w:id="1117"/>
      <w:bookmarkEnd w:id="1118"/>
      <w:bookmarkEnd w:id="1119"/>
      <w:bookmarkEnd w:id="1120"/>
      <w:bookmarkEnd w:id="1121"/>
      <w:bookmarkEnd w:id="1122"/>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一</w:t>
      </w:r>
      <w:r>
        <w:rPr>
          <w:rFonts w:hint="eastAsia" w:ascii="仿宋_GB2312" w:eastAsia="仿宋_GB2312" w:hAnsiTheme="minorEastAsia" w:cstheme="minorEastAsia"/>
          <w:b/>
          <w:bCs/>
          <w:sz w:val="28"/>
          <w:szCs w:val="24"/>
          <w:lang w:val="zh-CN"/>
        </w:rPr>
        <w:t>）审核磋商文件</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1.磋商小组正式评审前，应当对磋商文件进行熟悉和理解，内容主要包括磋商文件中的实质性要求、采购项目技术、服务和商务要求、磋商办法和标准、采购政策要求等。</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2.本磋商文件有下列情形之一的，磋商小组应当停止评审：</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2.1磋商文件的规定存在歧义、重大缺陷，导致评审无法进行的；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2.2磋商文件明显以不合理条件对供应商实行差别待遇或者歧视待遇的；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2.3采购项目属于国家规定的优先、强制采购范围，但是磋商文件未依法体现优先、强制采购相关规定的；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w:t>
      </w:r>
      <w:r>
        <w:rPr>
          <w:rFonts w:ascii="仿宋_GB2312" w:eastAsia="仿宋_GB2312" w:hAnsiTheme="minorEastAsia" w:cstheme="minorEastAsia"/>
          <w:sz w:val="28"/>
          <w:szCs w:val="24"/>
          <w:lang w:val="zh-CN"/>
        </w:rPr>
        <w:t>4</w:t>
      </w:r>
      <w:r>
        <w:rPr>
          <w:rFonts w:hint="eastAsia" w:ascii="仿宋_GB2312" w:eastAsia="仿宋_GB2312" w:hAnsiTheme="minorEastAsia" w:cstheme="minorEastAsia"/>
          <w:sz w:val="28"/>
          <w:szCs w:val="24"/>
          <w:lang w:val="zh-CN"/>
        </w:rPr>
        <w:t>磋商文件载明的成交原则不合法的；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2.</w:t>
      </w:r>
      <w:r>
        <w:rPr>
          <w:rFonts w:ascii="仿宋_GB2312" w:eastAsia="仿宋_GB2312" w:hAnsiTheme="minorEastAsia" w:cstheme="minorEastAsia"/>
          <w:sz w:val="28"/>
          <w:szCs w:val="24"/>
          <w:lang w:val="zh-CN"/>
        </w:rPr>
        <w:t>5</w:t>
      </w:r>
      <w:r>
        <w:rPr>
          <w:rFonts w:hint="eastAsia" w:ascii="仿宋_GB2312" w:eastAsia="仿宋_GB2312" w:hAnsiTheme="minorEastAsia" w:cstheme="minorEastAsia"/>
          <w:sz w:val="28"/>
          <w:szCs w:val="24"/>
          <w:lang w:val="zh-CN"/>
        </w:rPr>
        <w:t>磋商文件有违反国家其他有关强制性规定的情形。</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3.出现本条第</w:t>
      </w: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款规定应当停止评审情形的，磋商小组应当向采购人书面说明情况，若出现违反国家有关强制性规定情形的，还应注明违反国家其他有关强制性规定的具体法律法规。否则，磋商小组不得以任何方式和理由停止评审。</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二</w:t>
      </w:r>
      <w:r>
        <w:rPr>
          <w:rFonts w:hint="eastAsia" w:ascii="仿宋_GB2312" w:eastAsia="仿宋_GB2312" w:hAnsiTheme="minorEastAsia" w:cstheme="minorEastAsia"/>
          <w:b/>
          <w:bCs/>
          <w:sz w:val="28"/>
          <w:szCs w:val="24"/>
          <w:lang w:val="zh-CN"/>
        </w:rPr>
        <w:t>）供应商资格审查</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磋商小组对递交响应文件的供应商进行资格审查，确定参加磋商的供应商名单。</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确定参加磋商的供应商数量采用合格制，即磋商小组对各供应商资格审查后，凡符合本竞争性磋商文件规定资格条件的，均进入参加磋商的供应商名单。</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磋商小组资格审查结束后，应出具资格审查报告，确定参加磋商的供应商名单，并说明未通过资格审查的供应商未通过的原因。</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资格审查报告应当由全体磋商小组成员签字确认。磋商小组成员对资格审查过程和结果有不同意见的，应当在资格审查报告中写明并说明理由。签字但不写明不同意见或者不说明理由的，视同无意见。拒不签字又不另行书面说明其不同意见和理由的，视同同意资格审查结果。</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5.</w:t>
      </w:r>
      <w:r>
        <w:rPr>
          <w:rFonts w:hint="eastAsia" w:ascii="仿宋_GB2312" w:eastAsia="仿宋_GB2312" w:hAnsiTheme="minorEastAsia" w:cstheme="minorEastAsia"/>
          <w:sz w:val="28"/>
          <w:szCs w:val="24"/>
          <w:lang w:val="zh-CN"/>
        </w:rPr>
        <w:t>磋商小组出具资格审查报告后，磋商小组应当将通过资格审查和未通过资格审查的供应商名单向所有递交响应文件的供应商当场宣布，并告知未通过资格审查的供应商未通过资格审查的原因，但涉及商业秘密的除外。</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三</w:t>
      </w:r>
      <w:r>
        <w:rPr>
          <w:rFonts w:hint="eastAsia" w:ascii="仿宋_GB2312" w:eastAsia="仿宋_GB2312" w:hAnsiTheme="minorEastAsia" w:cstheme="minorEastAsia"/>
          <w:b/>
          <w:bCs/>
          <w:sz w:val="28"/>
          <w:szCs w:val="24"/>
          <w:lang w:val="zh-CN"/>
        </w:rPr>
        <w:t>）磋商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供应商资格审查结束后，磋商小组按照磋商文件的规定与通过资格审查的供应商分别进行磋商。磋商顺序以现场抽签的方式确定。磋商过程中，磋商小组可以根据磋商情况调整磋商轮次。</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每轮磋商开始前，磋商小组应根据磋商文件的规定，并结合各供应商的响应文件拟定磋商内容。磋商过程中，磋商的任何一方不得透露与磋商有关的其他供应商的技术资料、价格和其他信息。</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磋商过程中，磋商小组对响应文件的有效性、完整性和响应程度进行审查，审查中发现供应商响应文件属于下列情况之一的，应按照无效响应文件处理：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3.1</w:t>
      </w:r>
      <w:r>
        <w:rPr>
          <w:rFonts w:hint="eastAsia" w:ascii="仿宋_GB2312" w:eastAsia="仿宋_GB2312" w:hAnsiTheme="minorEastAsia" w:cstheme="minorEastAsia"/>
          <w:sz w:val="28"/>
          <w:szCs w:val="24"/>
          <w:lang w:val="zh-CN"/>
        </w:rPr>
        <w:t>响应文件正副本数量不足的；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3.2</w:t>
      </w:r>
      <w:r>
        <w:rPr>
          <w:rFonts w:hint="eastAsia" w:ascii="仿宋_GB2312" w:eastAsia="仿宋_GB2312" w:hAnsiTheme="minorEastAsia" w:cstheme="minorEastAsia"/>
          <w:sz w:val="28"/>
          <w:szCs w:val="24"/>
          <w:lang w:val="zh-CN"/>
        </w:rPr>
        <w:t>响应文件的语言、计量单位、知识产权、磋商有效期等不符合磋商文件的规定，影响磋商小组评判的；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磋商小组对响应文件签署、盖章等进行审查过程中，有下列情形的，磋商小组应当评定为不影响整个响应文件有效性和采购活动公平竞争，并通过响应文件的有效性审查：</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4.1</w:t>
      </w:r>
      <w:r>
        <w:rPr>
          <w:rFonts w:hint="eastAsia" w:ascii="仿宋_GB2312" w:eastAsia="仿宋_GB2312" w:hAnsiTheme="minorEastAsia" w:cstheme="minorEastAsia"/>
          <w:sz w:val="28"/>
          <w:szCs w:val="24"/>
          <w:lang w:val="zh-CN"/>
        </w:rPr>
        <w:t>响应文件正副本数量齐全，只是未按照磋商文件要求进行分装或者统装的；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4.2</w:t>
      </w:r>
      <w:r>
        <w:rPr>
          <w:rFonts w:hint="eastAsia" w:ascii="仿宋_GB2312" w:eastAsia="仿宋_GB2312" w:hAnsiTheme="minorEastAsia" w:cstheme="minorEastAsia"/>
          <w:sz w:val="28"/>
          <w:szCs w:val="24"/>
          <w:lang w:val="zh-CN"/>
        </w:rPr>
        <w:t>响应文件存在个别地方(总数不能超过2个)没有法定代表人/单位负责人签字，但有法定代表人/单位负责人的私人印章或者有效授权代理人签字的；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4.3</w:t>
      </w:r>
      <w:r>
        <w:rPr>
          <w:rFonts w:hint="eastAsia" w:ascii="仿宋_GB2312" w:eastAsia="仿宋_GB2312" w:hAnsiTheme="minorEastAsia" w:cstheme="minorEastAsia"/>
          <w:sz w:val="28"/>
          <w:szCs w:val="24"/>
          <w:lang w:val="zh-CN"/>
        </w:rPr>
        <w:t>响应文件除磋商文件明确要求加盖单位(法人)公章的以外，其他地方以相关专用章加盖的；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4.4</w:t>
      </w:r>
      <w:r>
        <w:rPr>
          <w:rFonts w:hint="eastAsia" w:ascii="仿宋_GB2312" w:eastAsia="仿宋_GB2312" w:hAnsiTheme="minorEastAsia" w:cstheme="minorEastAsia"/>
          <w:sz w:val="28"/>
          <w:szCs w:val="24"/>
          <w:lang w:val="zh-CN"/>
        </w:rPr>
        <w:t>以骑缝章的形式代替响应文件内容逐页盖章的(但是骑缝章模糊不清，印章名称无法辨认的除外)。</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磋商小组对所有响应文件的有效性、完整性和响应程度进行审查后，出具有效性、完整性和响应程度审查意见，确定继续磋商的供应商名单。没有通过有效性、完整性和响应程度审查的供应商，磋商小组应在有效性、完整性和响应程度审查意见中说明原因。</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5.</w:t>
      </w:r>
      <w:r>
        <w:rPr>
          <w:rFonts w:hint="eastAsia" w:ascii="仿宋_GB2312" w:eastAsia="仿宋_GB2312" w:hAnsiTheme="minorEastAsia" w:cstheme="minorEastAsia"/>
          <w:sz w:val="28"/>
          <w:szCs w:val="24"/>
          <w:lang w:val="zh-CN"/>
        </w:rPr>
        <w:t>本项目可能实质性变动的内容：采购需求中的技术、服务要求</w:t>
      </w:r>
      <w:r>
        <w:rPr>
          <w:rFonts w:hint="eastAsia" w:ascii="仿宋_GB2312" w:eastAsia="仿宋_GB2312" w:hAnsiTheme="minorEastAsia" w:cstheme="minorEastAsia"/>
          <w:sz w:val="28"/>
          <w:szCs w:val="24"/>
        </w:rPr>
        <w:t>等</w:t>
      </w:r>
      <w:r>
        <w:rPr>
          <w:rFonts w:hint="eastAsia" w:ascii="仿宋_GB2312" w:eastAsia="仿宋_GB2312" w:hAnsiTheme="minorEastAsia" w:cstheme="minorEastAsia"/>
          <w:sz w:val="28"/>
          <w:szCs w:val="24"/>
          <w:lang w:val="zh-CN"/>
        </w:rPr>
        <w:t>条款。</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6.</w:t>
      </w:r>
      <w:r>
        <w:rPr>
          <w:rFonts w:hint="eastAsia" w:ascii="仿宋_GB2312" w:eastAsia="仿宋_GB2312" w:hAnsiTheme="minorEastAsia" w:cstheme="minorEastAsia"/>
          <w:sz w:val="28"/>
          <w:szCs w:val="24"/>
          <w:lang w:val="zh-CN"/>
        </w:rPr>
        <w:t>在磋商过程中，磋商小组可以根据磋商文件和磋商情况实质性变动采购需求中的技术、服务要求以及合同草案条款，但不得变动磋商文件中的其他内容。实质性变动的内容，须经采购人代表确认。</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7.</w:t>
      </w:r>
      <w:r>
        <w:rPr>
          <w:rFonts w:hint="eastAsia" w:ascii="仿宋_GB2312" w:eastAsia="仿宋_GB2312" w:hAnsiTheme="minorEastAsia" w:cstheme="minorEastAsia"/>
          <w:sz w:val="28"/>
          <w:szCs w:val="24"/>
          <w:lang w:val="zh-CN"/>
        </w:rPr>
        <w:t>对磋商文件作出的实质性变动是磋商文件的有效组成部分，磋商小组应当将变动的内容书面通知所有参加磋商的供应商，做好书面记录。</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8.</w:t>
      </w:r>
      <w:r>
        <w:rPr>
          <w:rFonts w:hint="eastAsia" w:ascii="仿宋_GB2312" w:eastAsia="仿宋_GB2312" w:hAnsiTheme="minorEastAsia" w:cstheme="minorEastAsia"/>
          <w:sz w:val="28"/>
          <w:szCs w:val="24"/>
          <w:lang w:val="zh-CN"/>
        </w:rPr>
        <w:t>磋商小组变动磋商文件的，应当要求供应商就变动的部分重新提交响应文件，并给予供应商重新提交响应文件的合理时间。</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9.</w:t>
      </w:r>
      <w:r>
        <w:rPr>
          <w:rFonts w:hint="eastAsia" w:ascii="仿宋_GB2312" w:eastAsia="仿宋_GB2312" w:hAnsiTheme="minorEastAsia" w:cstheme="minorEastAsia"/>
          <w:sz w:val="28"/>
          <w:szCs w:val="24"/>
          <w:lang w:val="zh-CN"/>
        </w:rPr>
        <w:t>磋商过程中，供应商可以根据磋商情况变更其响应文件，并将变更内容形成书面材料送磋商小组。供应商变更内容书面材料应当签字确认或者加盖公章，否则无效。变更内容书面材料的签字确认，供应商为法人的，由其法定代表人或者代理人签字确认；供应商为其他组织的，由其主要负责人或者代理人签字确认；供应商为自然人的，由其本人或者代理人签字确认。有效的变更内容书面材料应作为响应文件的一部分。供应商响应文件中已经提供授权书、身份证明的，可以不再提供。</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10.</w:t>
      </w:r>
      <w:r>
        <w:rPr>
          <w:rFonts w:hint="eastAsia" w:ascii="仿宋_GB2312" w:eastAsia="仿宋_GB2312" w:hAnsiTheme="minorEastAsia" w:cstheme="minorEastAsia"/>
          <w:sz w:val="28"/>
          <w:szCs w:val="24"/>
          <w:lang w:val="zh-CN"/>
        </w:rPr>
        <w:t>磋商过程中，供应商根据磋商情况自行决定变更其响应文件的，磋商小组不得拒绝，并应当给予供应商必要的时间，但是供应商变更其响应文件，应当以有利于满足磋商文件要求为原则，不得变更为不利于满足磋商文件规定，否则，其响应文件作为无效处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11.</w:t>
      </w:r>
      <w:r>
        <w:rPr>
          <w:rFonts w:hint="eastAsia" w:ascii="仿宋_GB2312" w:eastAsia="仿宋_GB2312" w:hAnsiTheme="minorEastAsia" w:cstheme="minorEastAsia"/>
          <w:sz w:val="28"/>
          <w:szCs w:val="24"/>
          <w:lang w:val="zh-CN"/>
        </w:rPr>
        <w:t>供应商重新提交响应文件的，响应文件应当按照前款规定签字确认或者加盖公章，否则无效。</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12.</w:t>
      </w:r>
      <w:r>
        <w:rPr>
          <w:rFonts w:hint="eastAsia" w:ascii="仿宋_GB2312" w:eastAsia="仿宋_GB2312" w:hAnsiTheme="minorEastAsia" w:cstheme="minorEastAsia"/>
          <w:sz w:val="28"/>
          <w:szCs w:val="24"/>
          <w:lang w:val="zh-CN"/>
        </w:rPr>
        <w:t>磋商小组经与供应商磋商和对供应商响应文件审查后，供应商响应文件未实质性响应磋商文件的，磋商小组应当对其响应文件按无效处理，并书面告知供应商，说明理由。</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14.</w:t>
      </w:r>
      <w:r>
        <w:rPr>
          <w:rFonts w:hint="eastAsia" w:ascii="仿宋_GB2312" w:eastAsia="仿宋_GB2312" w:hAnsiTheme="minorEastAsia" w:cstheme="minorEastAsia"/>
          <w:sz w:val="28"/>
          <w:szCs w:val="24"/>
          <w:lang w:val="zh-CN"/>
        </w:rPr>
        <w:t>磋商异议处理规则。在磋商过程中，磋商小组成员对响应文件是否符合磋商文件规定存在争议的，应当以少数服从多数的原则处理，但不违背磋商文件规定。有不同意见的磋商小组成员认为认定过程和结果不符合法律法规或者磋商文件规定的，应当在磋商报告中予以反映。</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四</w:t>
      </w:r>
      <w:r>
        <w:rPr>
          <w:rFonts w:hint="eastAsia" w:ascii="仿宋_GB2312" w:eastAsia="仿宋_GB2312" w:hAnsiTheme="minorEastAsia" w:cstheme="minorEastAsia"/>
          <w:b/>
          <w:bCs/>
          <w:sz w:val="28"/>
          <w:szCs w:val="24"/>
          <w:lang w:val="zh-CN"/>
        </w:rPr>
        <w:t>）采购活动终止</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出现下列情形之一的，采购人应当终止竞争性磋商采购活动，发布项目终止公告并说明原因，重新开展采购活动：</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因情况变化，不再符合规定的竞争性磋商采购方式适用情形的；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在采购过程中符合要求的供应商或者最后报价未超过采购预算或采购最高限价的供应商不足三家的；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出现影响采购公正的违法、违规行为的；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ascii="仿宋_GB2312" w:eastAsia="仿宋_GB2312" w:hAnsiTheme="minorEastAsia" w:cstheme="minorEastAsia"/>
          <w:sz w:val="28"/>
          <w:szCs w:val="24"/>
        </w:rPr>
        <w:t>.</w:t>
      </w:r>
      <w:r>
        <w:rPr>
          <w:rFonts w:hint="eastAsia" w:ascii="仿宋_GB2312" w:eastAsia="仿宋_GB2312" w:hAnsiTheme="minorEastAsia" w:cstheme="minorEastAsia"/>
          <w:sz w:val="28"/>
          <w:szCs w:val="24"/>
          <w:lang w:val="zh-CN"/>
        </w:rPr>
        <w:t>其他无法继续开展磋商或者无法成交的情形。</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5</w:t>
      </w:r>
      <w:r>
        <w:rPr>
          <w:rFonts w:hint="eastAsia" w:ascii="仿宋_GB2312" w:eastAsia="仿宋_GB2312" w:hAnsiTheme="minorEastAsia" w:cstheme="minorEastAsia"/>
          <w:sz w:val="28"/>
          <w:szCs w:val="24"/>
          <w:lang w:val="zh-CN"/>
        </w:rPr>
        <w:t>.因上级主管部门对项目有重大修改，或遇重大变故，公司决策变更，采购任务取消的。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注：①终止后，采购人应在“四川广播电视台官网”公告，并公告终止的情形。对于评审过程中终止的采购项目，磋商小组应当对磋商文件是否存在倾向性和歧视性、是否存在不合理条款进行论证，并出具书面论证意见。</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②在采购活动中因重大变故，采购任务取消的，采购人应当终止采购活动，并通知所有参加采购活动的供应商。</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五</w:t>
      </w:r>
      <w:r>
        <w:rPr>
          <w:rFonts w:hint="eastAsia" w:ascii="仿宋_GB2312" w:eastAsia="仿宋_GB2312" w:hAnsiTheme="minorEastAsia" w:cstheme="minorEastAsia"/>
          <w:b/>
          <w:bCs/>
          <w:sz w:val="28"/>
          <w:szCs w:val="24"/>
          <w:lang w:val="zh-CN"/>
        </w:rPr>
        <w:t>）报价</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磋商结束后，磋商小组应当要求所有实质性响应的供应商在规定时间内提交最后报价，提交最后报价的供应商不得少于3家。</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供应商进行现场报价，应当在评审室外填写报价单，密封递交评审现场工作人员，由评审现场工作人员收齐后集中递交磋商小组。评审现场工作人员不能拆封供应商报价单。两轮(若有)以上报价的，供应商在未提高响应文件中承诺的产品及其服务质量的情况下，其最后报价不得高于对该项目之前的报价，否则，磋商小组应当对其响应文件按无效处理，并书面告知供应商，说明理由。</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供应商报价单应当签字确认并加盖公章，否则无效。报价单的签字确认，供应商为法人的，由其法定代表人或者代理人签字确认；供应商为其他组织的，由其主要负责人或者代理人签字确认；供应商为自然人的，由其本人或者代理人签字确认。</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响应文件中报价如果出现下列不一致的，可按以下原则进行修改：</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4.1</w:t>
      </w:r>
      <w:r>
        <w:rPr>
          <w:rFonts w:hint="eastAsia" w:ascii="仿宋_GB2312" w:eastAsia="仿宋_GB2312" w:hAnsiTheme="minorEastAsia" w:cstheme="minorEastAsia"/>
          <w:sz w:val="28"/>
          <w:szCs w:val="24"/>
          <w:lang w:val="zh-CN"/>
        </w:rPr>
        <w:t>大写金额和小写金额不一致的，以大写金额为准，但大写金额文字存在错误的，应当先对大写金额的文字错误进行澄清、说明或者更正，再行修正。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4.2</w:t>
      </w:r>
      <w:r>
        <w:rPr>
          <w:rFonts w:hint="eastAsia" w:ascii="仿宋_GB2312" w:eastAsia="仿宋_GB2312" w:hAnsiTheme="minorEastAsia" w:cstheme="minorEastAsia"/>
          <w:sz w:val="28"/>
          <w:szCs w:val="24"/>
          <w:lang w:val="zh-CN"/>
        </w:rPr>
        <w:t>总价金额与按单价汇总金额不一致的，以单价金额计算结果为准，但单价或者单价汇总金额存在数字或者文字错误的，应当先对数字或者文字错误进行澄清、说明或者更正，再行修正。</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4.3</w:t>
      </w:r>
      <w:r>
        <w:rPr>
          <w:rFonts w:hint="eastAsia" w:ascii="仿宋_GB2312" w:eastAsia="仿宋_GB2312" w:hAnsiTheme="minorEastAsia" w:cstheme="minorEastAsia"/>
          <w:sz w:val="28"/>
          <w:szCs w:val="24"/>
          <w:lang w:val="zh-CN"/>
        </w:rPr>
        <w:t>单价金额小数点或者百分比有明显错位的，以总价为准，修正单价。</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4.4</w:t>
      </w:r>
      <w:r>
        <w:rPr>
          <w:rFonts w:hint="eastAsia" w:ascii="仿宋_GB2312" w:eastAsia="仿宋_GB2312" w:hAnsiTheme="minorEastAsia" w:cstheme="minorEastAsia"/>
          <w:sz w:val="28"/>
          <w:szCs w:val="24"/>
          <w:lang w:val="zh-CN"/>
        </w:rPr>
        <w:t>同时出现两种以上不一致的，按照上述规定的顺序修正。修正后的报价经供应商确认后产生约束力，供应商不确认的，其响应文件作为无效处理。供应商确认采取书面且加盖单位公章或者供应商授权代表签字的方式。</w:t>
      </w:r>
    </w:p>
    <w:p>
      <w:pPr>
        <w:numPr>
          <w:ilvl w:val="0"/>
          <w:numId w:val="24"/>
        </w:num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评审方法</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本项目采用综合评分法</w:t>
      </w:r>
    </w:p>
    <w:p>
      <w:pPr>
        <w:numPr>
          <w:ilvl w:val="0"/>
          <w:numId w:val="25"/>
        </w:num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经磋商确定最终采购需求和提交最后报价的供应商后，由磋商小组采用综合评分法对提交最后报价的供应商的响应文件和最后报价进行综合评分。磋商文件中没有规定的评审标准不得作为评审依据。</w:t>
      </w:r>
    </w:p>
    <w:p>
      <w:pPr>
        <w:numPr>
          <w:ilvl w:val="0"/>
          <w:numId w:val="25"/>
        </w:num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lang w:val="zh-CN"/>
        </w:rPr>
        <w:t>在评审过程中，响应文件有下列情况之一，磋商小组成员应当按照磋商文件规定的非实质性偏离进行扣分：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2.1</w:t>
      </w:r>
      <w:r>
        <w:rPr>
          <w:rFonts w:hint="eastAsia" w:ascii="仿宋_GB2312" w:eastAsia="仿宋_GB2312" w:hAnsiTheme="minorEastAsia" w:cstheme="minorEastAsia"/>
          <w:sz w:val="28"/>
          <w:szCs w:val="24"/>
          <w:lang w:val="zh-CN"/>
        </w:rPr>
        <w:t>文字表述的内容含义不明确，或者同类问题表述不一致，或者有明显文字和计算错误，或者提供的技术信息和数据资料不完整，供应商拒绝澄清或在规定的时间内没有进行澄清、说明或补正或澄清、说明、补正的内容也不能说明问题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2.2</w:t>
      </w:r>
      <w:r>
        <w:rPr>
          <w:rFonts w:hint="eastAsia" w:ascii="仿宋_GB2312" w:eastAsia="仿宋_GB2312" w:hAnsiTheme="minorEastAsia" w:cstheme="minorEastAsia"/>
          <w:sz w:val="28"/>
          <w:szCs w:val="24"/>
          <w:lang w:val="zh-CN"/>
        </w:rPr>
        <w:t>响应文件制作不规范，响应不全面，格式不规范，内容不整齐；</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2.3</w:t>
      </w:r>
      <w:r>
        <w:rPr>
          <w:rFonts w:hint="eastAsia" w:ascii="仿宋_GB2312" w:eastAsia="仿宋_GB2312" w:hAnsiTheme="minorEastAsia" w:cstheme="minorEastAsia"/>
          <w:sz w:val="28"/>
          <w:szCs w:val="24"/>
          <w:lang w:val="zh-CN"/>
        </w:rPr>
        <w:t>认定的其他非实质性偏离；</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七</w:t>
      </w:r>
      <w:r>
        <w:rPr>
          <w:rFonts w:hint="eastAsia" w:ascii="仿宋_GB2312" w:eastAsia="仿宋_GB2312" w:hAnsiTheme="minorEastAsia" w:cstheme="minorEastAsia"/>
          <w:b/>
          <w:bCs/>
          <w:sz w:val="28"/>
          <w:szCs w:val="24"/>
          <w:lang w:val="zh-CN"/>
        </w:rPr>
        <w:t>）复核</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评审结果汇总完成后，磋商小组拟出具评审报告前，采购执行机构应当组织</w:t>
      </w:r>
      <w:r>
        <w:rPr>
          <w:rFonts w:ascii="仿宋_GB2312" w:eastAsia="仿宋_GB2312" w:hAnsiTheme="minorEastAsia" w:cstheme="minorEastAsia"/>
          <w:sz w:val="28"/>
          <w:szCs w:val="24"/>
          <w:lang w:val="zh-CN"/>
        </w:rPr>
        <w:t>1</w:t>
      </w:r>
      <w:r>
        <w:rPr>
          <w:rFonts w:hint="eastAsia" w:ascii="仿宋_GB2312" w:eastAsia="仿宋_GB2312" w:hAnsiTheme="minorEastAsia" w:cstheme="minorEastAsia"/>
          <w:sz w:val="28"/>
          <w:szCs w:val="24"/>
          <w:lang w:val="zh-CN"/>
        </w:rPr>
        <w:t>名及以上的本单位工作人员，在评审现场监督人员的监督之下，依据有关的法律制度和磋商文件对评审结果进行复核，出具复核报告。存在下列情形之一的，应当根据情况要求磋商小组现场修改磋商结果或者重新评审：</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1.1资格性审查认定错误的；</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1.2分值汇总计算错误的；</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1.3分项评分超出评分标准范围的；</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1.4客观评分不一致的；</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1.5经磋商小组一致认定评分畸高、畸低的。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复核过程中，磋商小组不得离开评审现场。</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存在本条上述规定情形的，由磋商小组自主决定是否采纳复核书面建议，并承担独立评审责任。磋商小组采纳复核书面建议的，应当按照规定现场修改磋商结果或者重新评审，并在评审报告中详细记载有关事宜；不采纳复核书面建议的，应当书面说明理由。复核书面建议未被磋商小组采纳的，应当按照规定程序要求继续组织实施采购活动，不得擅自中止采购活动。复核人员发现磋商小组未按照磋商文件规定的评审标准进行评审的，应当书面报告公司采购归口管理部门。</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有下列情形之一的，不得修改磋商结果或者重新评审：</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4.1</w:t>
      </w:r>
      <w:r>
        <w:rPr>
          <w:rFonts w:hint="eastAsia" w:ascii="仿宋_GB2312" w:eastAsia="仿宋_GB2312" w:hAnsiTheme="minorEastAsia" w:cstheme="minorEastAsia"/>
          <w:sz w:val="28"/>
          <w:szCs w:val="24"/>
          <w:lang w:val="zh-CN"/>
        </w:rPr>
        <w:t>磋商小组已经出具评审报告并且离开评审现场的；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4.2</w:t>
      </w:r>
      <w:r>
        <w:rPr>
          <w:rFonts w:hint="eastAsia" w:ascii="仿宋_GB2312" w:eastAsia="仿宋_GB2312" w:hAnsiTheme="minorEastAsia" w:cstheme="minorEastAsia"/>
          <w:sz w:val="28"/>
          <w:szCs w:val="24"/>
          <w:lang w:val="zh-CN"/>
        </w:rPr>
        <w:t>现场复核时，复核工作人员数量不足的；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4.3</w:t>
      </w:r>
      <w:r>
        <w:rPr>
          <w:rFonts w:hint="eastAsia" w:ascii="仿宋_GB2312" w:eastAsia="仿宋_GB2312" w:hAnsiTheme="minorEastAsia" w:cstheme="minorEastAsia"/>
          <w:sz w:val="28"/>
          <w:szCs w:val="24"/>
          <w:lang w:val="zh-CN"/>
        </w:rPr>
        <w:t>现场复核时，没有采购监督人员现场监督的；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4.4</w:t>
      </w:r>
      <w:r>
        <w:rPr>
          <w:rFonts w:hint="eastAsia" w:ascii="仿宋_GB2312" w:eastAsia="仿宋_GB2312" w:hAnsiTheme="minorEastAsia" w:cstheme="minorEastAsia"/>
          <w:sz w:val="28"/>
          <w:szCs w:val="24"/>
          <w:lang w:val="zh-CN"/>
        </w:rPr>
        <w:t>现场复核内容超出规定范围的；</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4.5</w:t>
      </w:r>
      <w:r>
        <w:rPr>
          <w:rFonts w:hint="eastAsia" w:ascii="仿宋_GB2312" w:eastAsia="仿宋_GB2312" w:hAnsiTheme="minorEastAsia" w:cstheme="minorEastAsia"/>
          <w:sz w:val="28"/>
          <w:szCs w:val="24"/>
          <w:lang w:val="zh-CN"/>
        </w:rPr>
        <w:t>复核未提供书面建议的。</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八</w:t>
      </w:r>
      <w:r>
        <w:rPr>
          <w:rFonts w:hint="eastAsia" w:ascii="仿宋_GB2312" w:eastAsia="仿宋_GB2312" w:hAnsiTheme="minorEastAsia" w:cstheme="minorEastAsia"/>
          <w:b/>
          <w:bCs/>
          <w:sz w:val="28"/>
          <w:szCs w:val="24"/>
          <w:lang w:val="zh-CN"/>
        </w:rPr>
        <w:t>）评审报告</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磋商小组应当根据综合评分情况，按照评审得分由高到低顺序推荐3名成交候选供应商，并编写评审报告。评审得分相同的，按照最后报价由低到高的顺序推荐。评审得分且最后报价相同的，按照技术指标优劣顺序推荐。</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出具评审报告。磋商小组推荐成交候选供应商后，应当出具评审报告。评审报告应当包括下列内容：</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2.1邀请供应商参加采购活动的具体方式和相关情况，以及参加采购活动的供应商名单；</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2.2评审日期和地点，磋商小组成员名单；</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2.3参加报价的供应商名单及报价情况和未参加报价的供应商名单及原因；</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2.4磋商文件规定的采购项目实质性要求及变动磋商文件实质性内容的有关资料及记录；</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2.5供应商响应文件响应磋商文件实质性要求情况及供应商变动响应文件有关资料及记录；</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2.6评审情况记录和说明，包括对供应商的资格审查情况、供应商响应文件评审情况、磋商情况、报价情况等；</w:t>
      </w:r>
    </w:p>
    <w:p>
      <w:pPr>
        <w:spacing w:line="360" w:lineRule="auto"/>
        <w:ind w:firstLine="560" w:firstLineChars="200"/>
        <w:rPr>
          <w:rFonts w:ascii="仿宋_GB2312" w:eastAsia="仿宋_GB2312" w:hAnsiTheme="minorEastAsia" w:cstheme="minorEastAsia"/>
          <w:sz w:val="28"/>
          <w:szCs w:val="24"/>
        </w:rPr>
      </w:pPr>
      <w:r>
        <w:rPr>
          <w:rFonts w:hint="eastAsia" w:ascii="仿宋_GB2312" w:eastAsia="仿宋_GB2312" w:hAnsiTheme="minorEastAsia" w:cstheme="minorEastAsia"/>
          <w:sz w:val="28"/>
          <w:szCs w:val="24"/>
        </w:rPr>
        <w:t>2.7提出的成交候选人的名单及理由。</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评审报告应当由磋商小组全体人员签字认可。磋商小组成员对评审报告有异议的，磋商小组按照少数服从多数的原则推荐成交候选供应商，采购程序继续进行。对评审报告有异议的磋商小组成员，应当在报告上签署不同意见并说明理由，由磋商小组书面记录相关情况。磋商小组成员拒绝在报告上签字又不书面说明其不同意见和理由的，视为同意评审报告。</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九</w:t>
      </w:r>
      <w:r>
        <w:rPr>
          <w:rFonts w:hint="eastAsia" w:ascii="仿宋_GB2312" w:eastAsia="仿宋_GB2312" w:hAnsiTheme="minorEastAsia" w:cstheme="minorEastAsia"/>
          <w:b/>
          <w:bCs/>
          <w:sz w:val="28"/>
          <w:szCs w:val="24"/>
          <w:lang w:val="zh-CN"/>
        </w:rPr>
        <w:t>）确定成交候选人</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本项目根据磋商小组推荐的成交候选人名单，按顺序确定成交供应商。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采购人不确定排序前一位成交候选供应商为成交供应商的，应当将不确定的理由书面告知该成交候选供应商，并在“四川广播电视台官网”公告。</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采购人依法确定不出成交供应商的，应当重新组织采购，书面告知成交候选供应商，说明理由，并在“四川广播电视台官网”公告。</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成交供应商拒绝签订采购合同的，采购人可以按顺序确定其他供应商作为成交供应商并签订采购合同，也可以重新开展采购活动。拒绝签订采购合同的成交供应商不得参加对该项目重新开展的采购活动。</w:t>
      </w:r>
    </w:p>
    <w:p>
      <w:pPr>
        <w:spacing w:line="360" w:lineRule="auto"/>
        <w:ind w:firstLine="562" w:firstLineChars="200"/>
        <w:rPr>
          <w:rFonts w:ascii="仿宋_GB2312" w:eastAsia="仿宋_GB2312" w:hAnsiTheme="minorEastAsia" w:cstheme="minorEastAsia"/>
          <w:b/>
          <w:bCs/>
          <w:sz w:val="28"/>
          <w:szCs w:val="24"/>
          <w:lang w:val="zh-CN"/>
        </w:rPr>
      </w:pPr>
      <w:r>
        <w:rPr>
          <w:rFonts w:hint="eastAsia" w:ascii="仿宋_GB2312" w:eastAsia="仿宋_GB2312" w:hAnsiTheme="minorEastAsia" w:cstheme="minorEastAsia"/>
          <w:b/>
          <w:bCs/>
          <w:sz w:val="28"/>
          <w:szCs w:val="24"/>
          <w:lang w:val="zh-CN"/>
        </w:rPr>
        <w:t>（</w:t>
      </w:r>
      <w:r>
        <w:rPr>
          <w:rFonts w:hint="eastAsia" w:ascii="仿宋_GB2312" w:eastAsia="仿宋_GB2312" w:hAnsiTheme="minorEastAsia" w:cstheme="minorEastAsia"/>
          <w:b/>
          <w:bCs/>
          <w:sz w:val="28"/>
          <w:szCs w:val="24"/>
        </w:rPr>
        <w:t>十</w:t>
      </w:r>
      <w:r>
        <w:rPr>
          <w:rFonts w:hint="eastAsia" w:ascii="仿宋_GB2312" w:eastAsia="仿宋_GB2312" w:hAnsiTheme="minorEastAsia" w:cstheme="minorEastAsia"/>
          <w:b/>
          <w:bCs/>
          <w:sz w:val="28"/>
          <w:szCs w:val="24"/>
          <w:lang w:val="zh-CN"/>
        </w:rPr>
        <w:t>）成交通知书</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1.</w:t>
      </w:r>
      <w:r>
        <w:rPr>
          <w:rFonts w:hint="eastAsia" w:ascii="仿宋_GB2312" w:eastAsia="仿宋_GB2312" w:hAnsiTheme="minorEastAsia" w:cstheme="minorEastAsia"/>
          <w:sz w:val="28"/>
          <w:szCs w:val="24"/>
          <w:lang w:val="zh-CN"/>
        </w:rPr>
        <w:t>采购人在四川广播电视台官网上发布本项目的成交结果公告，同时向成交供应商发出成交通知书。</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2.</w:t>
      </w:r>
      <w:r>
        <w:rPr>
          <w:rFonts w:hint="eastAsia" w:ascii="仿宋_GB2312" w:eastAsia="仿宋_GB2312" w:hAnsiTheme="minorEastAsia" w:cstheme="minorEastAsia"/>
          <w:sz w:val="28"/>
          <w:szCs w:val="24"/>
          <w:lang w:val="zh-CN"/>
        </w:rPr>
        <w:t>成交通知书为签订采购合同的依据之一，是合同的有效组成部分。</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3.</w:t>
      </w:r>
      <w:r>
        <w:rPr>
          <w:rFonts w:hint="eastAsia" w:ascii="仿宋_GB2312" w:eastAsia="仿宋_GB2312" w:hAnsiTheme="minorEastAsia" w:cstheme="minorEastAsia"/>
          <w:sz w:val="28"/>
          <w:szCs w:val="24"/>
          <w:lang w:val="zh-CN"/>
        </w:rPr>
        <w:t>供应商成交后，拒绝领取成交通知书的，</w:t>
      </w:r>
      <w:r>
        <w:rPr>
          <w:rFonts w:hint="eastAsia" w:ascii="仿宋_GB2312" w:eastAsia="仿宋_GB2312" w:hAnsiTheme="minorEastAsia" w:cstheme="minorEastAsia"/>
          <w:sz w:val="28"/>
          <w:szCs w:val="24"/>
        </w:rPr>
        <w:t>采购人</w:t>
      </w:r>
      <w:r>
        <w:rPr>
          <w:rFonts w:hint="eastAsia" w:ascii="仿宋_GB2312" w:eastAsia="仿宋_GB2312" w:hAnsiTheme="minorEastAsia" w:cstheme="minorEastAsia"/>
          <w:sz w:val="28"/>
          <w:szCs w:val="24"/>
          <w:lang w:val="zh-CN"/>
        </w:rPr>
        <w:t>将于成交供应商确定之日起两个工作日内采取邮寄、快递方式按照供应商响应文件中的地址发出成交通知书。</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4.</w:t>
      </w:r>
      <w:r>
        <w:rPr>
          <w:rFonts w:hint="eastAsia" w:ascii="仿宋_GB2312" w:eastAsia="仿宋_GB2312" w:hAnsiTheme="minorEastAsia" w:cstheme="minorEastAsia"/>
          <w:sz w:val="28"/>
          <w:szCs w:val="24"/>
          <w:lang w:val="zh-CN"/>
        </w:rPr>
        <w:t>成交通知书对采购人和成交供应商均具有法律效力。成交通知书发出后，采购人无正当理由改变成交结果，或者成交供应商无正当理由放弃成交的，应当承担相应的法律责任。</w:t>
      </w:r>
    </w:p>
    <w:p>
      <w:pPr>
        <w:spacing w:line="360" w:lineRule="auto"/>
        <w:ind w:firstLine="560" w:firstLineChars="200"/>
        <w:rPr>
          <w:rFonts w:ascii="仿宋_GB2312" w:eastAsia="仿宋_GB2312" w:hAnsiTheme="minorEastAsia" w:cstheme="minorEastAsia"/>
          <w:sz w:val="28"/>
          <w:szCs w:val="24"/>
          <w:lang w:val="zh-CN"/>
        </w:rPr>
      </w:pPr>
      <w:r>
        <w:rPr>
          <w:rFonts w:hint="eastAsia" w:ascii="仿宋_GB2312" w:eastAsia="仿宋_GB2312" w:hAnsiTheme="minorEastAsia" w:cstheme="minorEastAsia"/>
          <w:sz w:val="28"/>
          <w:szCs w:val="24"/>
        </w:rPr>
        <w:t>5.</w:t>
      </w:r>
      <w:r>
        <w:rPr>
          <w:rFonts w:hint="eastAsia" w:ascii="仿宋_GB2312" w:eastAsia="仿宋_GB2312" w:hAnsiTheme="minorEastAsia" w:cstheme="minorEastAsia"/>
          <w:sz w:val="28"/>
          <w:szCs w:val="24"/>
          <w:lang w:val="zh-CN"/>
        </w:rPr>
        <w:t>成交供应商的响应文件本应作为无效响应处理或者有采购法律法规规章制度规定的成交无效情形的，采购人有权宣布发出的成交通知书无效，并收回发出的成交通知书(成交供应商也应当缴回)，依法重新确定成交供应商或者重新开展采购活动。</w:t>
      </w:r>
    </w:p>
    <w:p>
      <w:pPr>
        <w:spacing w:line="360" w:lineRule="auto"/>
        <w:ind w:firstLine="560" w:firstLineChars="200"/>
        <w:rPr>
          <w:lang w:val="zh-CN"/>
        </w:rPr>
      </w:pPr>
      <w:r>
        <w:rPr>
          <w:rFonts w:hint="eastAsia" w:ascii="仿宋_GB2312" w:eastAsia="仿宋_GB2312" w:hAnsiTheme="minorEastAsia" w:cstheme="minorEastAsia"/>
          <w:sz w:val="28"/>
          <w:szCs w:val="24"/>
        </w:rPr>
        <w:t>6.</w:t>
      </w:r>
      <w:r>
        <w:rPr>
          <w:rFonts w:hint="eastAsia" w:ascii="仿宋_GB2312" w:eastAsia="仿宋_GB2312" w:hAnsiTheme="minorEastAsia" w:cstheme="minorEastAsia"/>
          <w:sz w:val="28"/>
          <w:szCs w:val="24"/>
          <w:lang w:val="zh-CN"/>
        </w:rPr>
        <w:t>成交公告发出后，成交供应商自行领取成交通知书的，可凭有效身份证明证件到采购人处领取成交通知书。</w:t>
      </w:r>
      <w:bookmarkStart w:id="1123" w:name="_Toc20379"/>
      <w:bookmarkStart w:id="1124" w:name="_Toc19477"/>
      <w:bookmarkStart w:id="1125" w:name="_Toc20516"/>
      <w:bookmarkStart w:id="1126" w:name="_Toc27829"/>
      <w:bookmarkStart w:id="1127" w:name="_Toc29842"/>
      <w:bookmarkStart w:id="1128" w:name="_Toc5227"/>
      <w:bookmarkStart w:id="1129" w:name="_Toc1873"/>
      <w:bookmarkStart w:id="1130" w:name="_Toc22399"/>
      <w:bookmarkStart w:id="1131" w:name="_Toc23273"/>
      <w:bookmarkStart w:id="1132" w:name="_Toc31236"/>
      <w:bookmarkStart w:id="1133" w:name="_Toc28126"/>
      <w:bookmarkStart w:id="1134" w:name="_Toc18115"/>
    </w:p>
    <w:p>
      <w:pPr>
        <w:pStyle w:val="33"/>
        <w:rPr>
          <w:rFonts w:ascii="仿宋_GB2312" w:eastAsia="仿宋_GB2312" w:hAnsiTheme="minorEastAsia" w:cstheme="minorEastAsia"/>
          <w:sz w:val="28"/>
          <w:szCs w:val="24"/>
          <w:lang w:val="zh-CN"/>
        </w:rPr>
        <w:sectPr>
          <w:pgSz w:w="11906" w:h="16838"/>
          <w:pgMar w:top="1440" w:right="1083" w:bottom="1440" w:left="1083" w:header="851" w:footer="992" w:gutter="0"/>
          <w:cols w:space="425" w:num="1"/>
          <w:docGrid w:type="lines" w:linePitch="312" w:charSpace="0"/>
        </w:sectPr>
      </w:pPr>
    </w:p>
    <w:bookmarkEnd w:id="1076"/>
    <w:bookmarkEnd w:id="1077"/>
    <w:bookmarkEnd w:id="1078"/>
    <w:bookmarkEnd w:id="1123"/>
    <w:bookmarkEnd w:id="1124"/>
    <w:bookmarkEnd w:id="1125"/>
    <w:bookmarkEnd w:id="1126"/>
    <w:bookmarkEnd w:id="1127"/>
    <w:bookmarkEnd w:id="1128"/>
    <w:bookmarkEnd w:id="1129"/>
    <w:bookmarkEnd w:id="1130"/>
    <w:bookmarkEnd w:id="1131"/>
    <w:bookmarkEnd w:id="1132"/>
    <w:bookmarkEnd w:id="1133"/>
    <w:bookmarkEnd w:id="1134"/>
    <w:p>
      <w:pPr>
        <w:pStyle w:val="54"/>
        <w:spacing w:line="360" w:lineRule="auto"/>
        <w:ind w:firstLine="0" w:firstLineChars="0"/>
        <w:rPr>
          <w:rFonts w:ascii="仿宋_GB2312" w:eastAsia="仿宋_GB2312" w:hAnsiTheme="minorEastAsia" w:cstheme="minorEastAsia"/>
          <w:sz w:val="28"/>
        </w:rPr>
      </w:pPr>
      <w:bookmarkStart w:id="1135" w:name="_Toc31136"/>
      <w:bookmarkStart w:id="1136" w:name="_Toc32655"/>
      <w:bookmarkStart w:id="1137" w:name="_Toc24172"/>
      <w:bookmarkStart w:id="1138" w:name="_Toc26994"/>
      <w:bookmarkStart w:id="1139" w:name="_Toc9490"/>
      <w:bookmarkStart w:id="1140" w:name="_Toc12685"/>
      <w:bookmarkStart w:id="1141" w:name="_Toc10189"/>
      <w:bookmarkStart w:id="1142" w:name="_Toc26149"/>
      <w:bookmarkStart w:id="1143" w:name="_Toc25936"/>
      <w:bookmarkStart w:id="1144" w:name="_Toc13086"/>
      <w:bookmarkStart w:id="1145" w:name="_Toc4190"/>
      <w:bookmarkStart w:id="1146" w:name="_Toc19078"/>
      <w:bookmarkStart w:id="1147" w:name="_Toc17311"/>
      <w:bookmarkStart w:id="1148" w:name="_Toc24208"/>
      <w:bookmarkStart w:id="1149" w:name="_Toc2093"/>
      <w:bookmarkStart w:id="1150" w:name="_Toc8758"/>
      <w:bookmarkStart w:id="1151" w:name="_Toc1046"/>
      <w:bookmarkStart w:id="1152" w:name="_Toc12779"/>
      <w:bookmarkStart w:id="1153" w:name="_Toc14657"/>
      <w:bookmarkStart w:id="1154" w:name="_Toc32604"/>
      <w:bookmarkStart w:id="1155" w:name="_Toc18445"/>
      <w:bookmarkStart w:id="1156" w:name="_Toc19919"/>
      <w:bookmarkStart w:id="1157" w:name="_Toc12632"/>
      <w:bookmarkStart w:id="1158" w:name="_Toc8694"/>
      <w:bookmarkStart w:id="1159" w:name="_Toc30634"/>
      <w:bookmarkStart w:id="1160" w:name="_Toc3441"/>
      <w:bookmarkStart w:id="1161" w:name="_Toc23937"/>
      <w:r>
        <w:rPr>
          <w:rFonts w:hint="eastAsia" w:ascii="仿宋_GB2312" w:eastAsia="仿宋_GB2312" w:hAnsiTheme="minorEastAsia" w:cstheme="minorEastAsia"/>
          <w:sz w:val="28"/>
        </w:rPr>
        <w:t>五、评分办法</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p>
    <w:tbl>
      <w:tblPr>
        <w:tblStyle w:val="26"/>
        <w:tblW w:w="9781" w:type="dxa"/>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16"/>
        <w:gridCol w:w="1275"/>
        <w:gridCol w:w="1134"/>
        <w:gridCol w:w="5263"/>
        <w:gridCol w:w="169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4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rPr>
            </w:pPr>
            <w:r>
              <w:rPr>
                <w:rFonts w:hint="eastAsia" w:ascii="仿宋" w:hAnsi="仿宋" w:eastAsia="仿宋"/>
                <w:sz w:val="24"/>
              </w:rPr>
              <w:t>序号</w:t>
            </w:r>
          </w:p>
        </w:tc>
        <w:tc>
          <w:tcPr>
            <w:tcW w:w="127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rPr>
            </w:pPr>
            <w:r>
              <w:rPr>
                <w:rFonts w:hint="eastAsia" w:ascii="仿宋" w:hAnsi="仿宋" w:eastAsia="仿宋"/>
                <w:sz w:val="24"/>
              </w:rPr>
              <w:t>评审因素及权重</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rPr>
            </w:pPr>
            <w:r>
              <w:rPr>
                <w:rFonts w:hint="eastAsia" w:ascii="仿宋" w:hAnsi="仿宋" w:eastAsia="仿宋"/>
                <w:sz w:val="24"/>
              </w:rPr>
              <w:t>分值</w:t>
            </w:r>
          </w:p>
        </w:tc>
        <w:tc>
          <w:tcPr>
            <w:tcW w:w="52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jc w:val="left"/>
              <w:rPr>
                <w:rFonts w:ascii="仿宋" w:hAnsi="仿宋" w:eastAsia="仿宋"/>
                <w:sz w:val="24"/>
              </w:rPr>
            </w:pPr>
            <w:r>
              <w:rPr>
                <w:rFonts w:hint="eastAsia" w:ascii="仿宋" w:hAnsi="仿宋" w:eastAsia="仿宋"/>
                <w:sz w:val="24"/>
              </w:rPr>
              <w:t>评分标准</w:t>
            </w:r>
          </w:p>
        </w:tc>
        <w:tc>
          <w:tcPr>
            <w:tcW w:w="1693" w:type="dxa"/>
            <w:tcBorders>
              <w:top w:val="single" w:color="000000" w:sz="6" w:space="0"/>
              <w:left w:val="single" w:color="auto" w:sz="4" w:space="0"/>
              <w:bottom w:val="single" w:color="000000" w:sz="6" w:space="0"/>
              <w:right w:val="single" w:color="000000" w:sz="6" w:space="0"/>
            </w:tcBorders>
            <w:tcMar>
              <w:top w:w="0" w:type="dxa"/>
              <w:left w:w="108" w:type="dxa"/>
              <w:bottom w:w="0" w:type="dxa"/>
              <w:right w:w="108" w:type="dxa"/>
            </w:tcMar>
            <w:vAlign w:val="center"/>
          </w:tcPr>
          <w:p>
            <w:pPr>
              <w:rPr>
                <w:rFonts w:ascii="仿宋" w:hAnsi="仿宋" w:eastAsia="仿宋"/>
                <w:sz w:val="24"/>
              </w:rPr>
            </w:pPr>
            <w:r>
              <w:rPr>
                <w:rFonts w:hint="eastAsia" w:ascii="仿宋" w:hAnsi="仿宋" w:eastAsia="仿宋"/>
                <w:sz w:val="24"/>
              </w:rPr>
              <w:t>说明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245" w:hRule="atLeast"/>
          <w:jc w:val="center"/>
        </w:trPr>
        <w:tc>
          <w:tcPr>
            <w:tcW w:w="4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1</w:t>
            </w:r>
          </w:p>
        </w:tc>
        <w:tc>
          <w:tcPr>
            <w:tcW w:w="127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报价</w:t>
            </w:r>
          </w:p>
          <w:p>
            <w:pPr>
              <w:rPr>
                <w:rFonts w:ascii="仿宋" w:hAnsi="仿宋" w:eastAsia="仿宋"/>
                <w:sz w:val="24"/>
                <w:szCs w:val="24"/>
              </w:rPr>
            </w:pPr>
            <w:r>
              <w:rPr>
                <w:rFonts w:hint="eastAsia" w:ascii="仿宋" w:hAnsi="仿宋" w:eastAsia="仿宋"/>
                <w:sz w:val="24"/>
                <w:szCs w:val="24"/>
              </w:rPr>
              <w:t>（30%）</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30分</w:t>
            </w:r>
          </w:p>
        </w:tc>
        <w:tc>
          <w:tcPr>
            <w:tcW w:w="52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1.满足采购文件要求且报价最低的报价为评标基准价，其价格分为满分。其他供应商的价格分统一按照下列公式计算：报价得分=(评标基准价／报价)×30%×100；</w:t>
            </w:r>
          </w:p>
          <w:p>
            <w:pPr>
              <w:rPr>
                <w:rFonts w:ascii="仿宋" w:hAnsi="仿宋" w:eastAsia="仿宋"/>
                <w:sz w:val="24"/>
                <w:szCs w:val="24"/>
              </w:rPr>
            </w:pPr>
            <w:r>
              <w:rPr>
                <w:rFonts w:hint="eastAsia" w:ascii="仿宋" w:hAnsi="仿宋" w:eastAsia="仿宋"/>
                <w:sz w:val="24"/>
                <w:szCs w:val="24"/>
              </w:rPr>
              <w:t>2.评审过程中，不得去掉报价中的最高报价和最低报价。</w:t>
            </w:r>
          </w:p>
          <w:p>
            <w:pPr>
              <w:rPr>
                <w:rFonts w:ascii="仿宋" w:hAnsi="仿宋" w:eastAsia="仿宋"/>
                <w:sz w:val="24"/>
                <w:szCs w:val="24"/>
              </w:rPr>
            </w:pPr>
            <w:r>
              <w:rPr>
                <w:rFonts w:hint="eastAsia" w:ascii="仿宋" w:hAnsi="仿宋" w:eastAsia="仿宋"/>
                <w:sz w:val="24"/>
                <w:szCs w:val="24"/>
              </w:rPr>
              <w:t>3.报价评分的取值按四舍五入法，保留小数点后两位。</w:t>
            </w:r>
          </w:p>
        </w:tc>
        <w:tc>
          <w:tcPr>
            <w:tcW w:w="1693" w:type="dxa"/>
            <w:tcBorders>
              <w:top w:val="single" w:color="CBCDD1" w:sz="6" w:space="0"/>
              <w:left w:val="single" w:color="auto" w:sz="4" w:space="0"/>
              <w:bottom w:val="single" w:color="000000" w:sz="6" w:space="0"/>
              <w:right w:val="single" w:color="000000" w:sz="6" w:space="0"/>
            </w:tcBorders>
            <w:tcMar>
              <w:top w:w="0" w:type="dxa"/>
              <w:left w:w="108" w:type="dxa"/>
              <w:bottom w:w="0" w:type="dxa"/>
              <w:right w:w="108" w:type="dxa"/>
            </w:tcMar>
          </w:tcPr>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r>
              <w:rPr>
                <w:rFonts w:hint="eastAsia" w:ascii="仿宋" w:hAnsi="仿宋" w:eastAsia="仿宋"/>
                <w:sz w:val="24"/>
                <w:szCs w:val="24"/>
              </w:rPr>
              <w:t>客观评分项</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4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2</w:t>
            </w:r>
          </w:p>
        </w:tc>
        <w:tc>
          <w:tcPr>
            <w:tcW w:w="127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服务方案（42%）</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42分</w:t>
            </w:r>
          </w:p>
        </w:tc>
        <w:tc>
          <w:tcPr>
            <w:tcW w:w="52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根据供应商针对本项目提供的服务方案进行综合评分：方案内容包含但不限于：①项目人员配置</w:t>
            </w:r>
            <w:r>
              <w:rPr>
                <w:rFonts w:hint="eastAsia" w:ascii="仿宋" w:hAnsi="仿宋" w:eastAsia="仿宋"/>
                <w:sz w:val="24"/>
                <w:szCs w:val="24"/>
                <w:lang w:val="en-US" w:eastAsia="zh-CN"/>
              </w:rPr>
              <w:t>方案</w:t>
            </w:r>
            <w:r>
              <w:rPr>
                <w:rFonts w:hint="eastAsia" w:ascii="仿宋" w:hAnsi="仿宋" w:eastAsia="仿宋"/>
                <w:sz w:val="24"/>
                <w:szCs w:val="24"/>
              </w:rPr>
              <w:t>；②实施进度计划；③设备配置和技术工具方案；④工单交付时效性及节假日响应保障方案；⑤工单交付质量保障机制；</w:t>
            </w:r>
            <w:r>
              <w:rPr>
                <w:rFonts w:hint="eastAsia" w:ascii="仿宋" w:hAnsi="仿宋" w:eastAsia="仿宋"/>
                <w:sz w:val="24"/>
                <w:szCs w:val="24"/>
              </w:rPr>
              <w:fldChar w:fldCharType="begin"/>
            </w:r>
            <w:r>
              <w:rPr>
                <w:rFonts w:hint="eastAsia" w:ascii="仿宋" w:hAnsi="仿宋" w:eastAsia="仿宋"/>
                <w:sz w:val="24"/>
                <w:szCs w:val="24"/>
              </w:rPr>
              <w:instrText xml:space="preserve"> = 6 \* GB3 \* MERGEFORMAT </w:instrText>
            </w:r>
            <w:r>
              <w:rPr>
                <w:rFonts w:hint="eastAsia" w:ascii="仿宋" w:hAnsi="仿宋" w:eastAsia="仿宋"/>
                <w:sz w:val="24"/>
                <w:szCs w:val="24"/>
              </w:rPr>
              <w:fldChar w:fldCharType="separate"/>
            </w:r>
            <w:r>
              <w:rPr>
                <w:rFonts w:hint="eastAsia" w:ascii="仿宋" w:hAnsi="仿宋" w:eastAsia="仿宋"/>
                <w:sz w:val="24"/>
                <w:szCs w:val="24"/>
              </w:rPr>
              <w:t>⑥</w:t>
            </w:r>
            <w:r>
              <w:rPr>
                <w:rFonts w:hint="eastAsia" w:ascii="仿宋" w:hAnsi="仿宋" w:eastAsia="仿宋"/>
                <w:sz w:val="24"/>
                <w:szCs w:val="24"/>
              </w:rPr>
              <w:fldChar w:fldCharType="end"/>
            </w:r>
            <w:r>
              <w:rPr>
                <w:rFonts w:hint="eastAsia" w:ascii="仿宋" w:hAnsi="仿宋" w:eastAsia="仿宋"/>
                <w:sz w:val="24"/>
                <w:szCs w:val="24"/>
              </w:rPr>
              <w:t xml:space="preserve">售后服务方案等，方案内容完全满足要求，科学合理得42分；每缺少一项内容或仅有标题大纲无正文内容的扣7分，每项存在缺陷扣3.5分，扣完为止。 </w:t>
            </w:r>
          </w:p>
          <w:p>
            <w:pPr>
              <w:rPr>
                <w:rFonts w:ascii="仿宋" w:hAnsi="仿宋" w:eastAsia="仿宋"/>
                <w:sz w:val="24"/>
                <w:szCs w:val="24"/>
              </w:rPr>
            </w:pPr>
            <w:r>
              <w:rPr>
                <w:rFonts w:hint="eastAsia" w:ascii="仿宋" w:hAnsi="仿宋" w:eastAsia="仿宋"/>
                <w:b/>
                <w:bCs/>
                <w:sz w:val="24"/>
                <w:szCs w:val="24"/>
              </w:rPr>
              <w:t>注：缺陷指存在以下任一情形：项目名称、地点区域错误；服务期不满足本项目要求；涉及或引用的国家规范、标准失效、错误，与本项目要求不一致；方案内容凭空编造，前后不一致、逻辑有漏洞、夸大描述或前后矛盾；项目采购内容缺失，与项目实际情况及技术、服务要求无关等情况。</w:t>
            </w:r>
          </w:p>
        </w:tc>
        <w:tc>
          <w:tcPr>
            <w:tcW w:w="1693" w:type="dxa"/>
            <w:tcBorders>
              <w:top w:val="single" w:color="CBCDD1" w:sz="6" w:space="0"/>
              <w:left w:val="single" w:color="auto" w:sz="4" w:space="0"/>
              <w:bottom w:val="single" w:color="000000" w:sz="6" w:space="0"/>
              <w:right w:val="single" w:color="000000" w:sz="6" w:space="0"/>
            </w:tcBorders>
            <w:tcMar>
              <w:top w:w="0" w:type="dxa"/>
              <w:left w:w="108" w:type="dxa"/>
              <w:bottom w:w="0" w:type="dxa"/>
              <w:right w:w="108" w:type="dxa"/>
            </w:tcMar>
          </w:tcPr>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r>
              <w:rPr>
                <w:rFonts w:hint="eastAsia" w:ascii="仿宋" w:hAnsi="仿宋" w:eastAsia="仿宋"/>
                <w:sz w:val="24"/>
                <w:szCs w:val="24"/>
              </w:rPr>
              <w:t>主观评分项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4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3</w:t>
            </w:r>
          </w:p>
        </w:tc>
        <w:tc>
          <w:tcPr>
            <w:tcW w:w="127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服务人员要求</w:t>
            </w:r>
          </w:p>
          <w:p>
            <w:pPr>
              <w:rPr>
                <w:rFonts w:ascii="仿宋" w:hAnsi="仿宋" w:eastAsia="仿宋"/>
                <w:sz w:val="24"/>
                <w:szCs w:val="24"/>
              </w:rPr>
            </w:pPr>
            <w:r>
              <w:rPr>
                <w:rFonts w:hint="eastAsia" w:ascii="仿宋" w:hAnsi="仿宋" w:eastAsia="仿宋"/>
                <w:sz w:val="24"/>
                <w:szCs w:val="24"/>
              </w:rPr>
              <w:t>（20%）</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20分</w:t>
            </w:r>
          </w:p>
        </w:tc>
        <w:tc>
          <w:tcPr>
            <w:tcW w:w="52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1.供应商为本项目配置一名项目负责人，具备：信息系统项目管理师、广播电视工程技术人员中级职称、数据库系统工程师等相关资质证书中的任意一项，得2分，一人多证可累积，本项最高分为6分；</w:t>
            </w:r>
          </w:p>
          <w:p>
            <w:pPr>
              <w:rPr>
                <w:rFonts w:ascii="仿宋" w:hAnsi="仿宋" w:eastAsia="仿宋"/>
                <w:sz w:val="24"/>
                <w:szCs w:val="24"/>
              </w:rPr>
            </w:pPr>
            <w:r>
              <w:rPr>
                <w:rFonts w:hint="eastAsia" w:ascii="仿宋" w:hAnsi="仿宋" w:eastAsia="仿宋"/>
                <w:sz w:val="24"/>
                <w:szCs w:val="24"/>
              </w:rPr>
              <w:t>2.项目团队成员每有1人具有以下国家行政部门（或其直属、下属机构）颁发的证书：</w:t>
            </w:r>
          </w:p>
          <w:p>
            <w:pPr>
              <w:rPr>
                <w:rFonts w:ascii="仿宋" w:hAnsi="仿宋" w:eastAsia="仿宋"/>
                <w:sz w:val="24"/>
                <w:szCs w:val="24"/>
              </w:rPr>
            </w:pPr>
            <w:r>
              <w:rPr>
                <w:rFonts w:hint="eastAsia" w:ascii="仿宋" w:hAnsi="仿宋" w:eastAsia="仿宋"/>
                <w:sz w:val="24"/>
                <w:szCs w:val="24"/>
              </w:rPr>
              <w:t>①计算机、通信、信息处理等专业技术职称；</w:t>
            </w:r>
          </w:p>
          <w:p>
            <w:pPr>
              <w:rPr>
                <w:rFonts w:ascii="仿宋" w:hAnsi="仿宋" w:eastAsia="仿宋"/>
                <w:sz w:val="24"/>
                <w:szCs w:val="24"/>
              </w:rPr>
            </w:pPr>
            <w:r>
              <w:rPr>
                <w:rFonts w:hint="eastAsia" w:ascii="仿宋" w:hAnsi="仿宋" w:eastAsia="仿宋"/>
                <w:sz w:val="24"/>
                <w:szCs w:val="24"/>
              </w:rPr>
              <w:t>② 广电视听内容编目、审核等专项证书；</w:t>
            </w:r>
          </w:p>
          <w:p>
            <w:pPr>
              <w:rPr>
                <w:rFonts w:ascii="仿宋" w:hAnsi="仿宋" w:eastAsia="仿宋"/>
                <w:sz w:val="24"/>
                <w:szCs w:val="24"/>
              </w:rPr>
            </w:pPr>
            <w:r>
              <w:rPr>
                <w:rFonts w:hint="eastAsia" w:ascii="仿宋" w:hAnsi="仿宋" w:eastAsia="仿宋"/>
                <w:sz w:val="24"/>
                <w:szCs w:val="24"/>
              </w:rPr>
              <w:t>③CISP、 CISAW等信息安全类职称、资质证书中的任意一种得2分，一人多证可累积，本项最高得14分。</w:t>
            </w:r>
          </w:p>
          <w:p>
            <w:pPr>
              <w:rPr>
                <w:rFonts w:ascii="仿宋" w:hAnsi="仿宋" w:eastAsia="仿宋"/>
                <w:sz w:val="24"/>
                <w:szCs w:val="24"/>
              </w:rPr>
            </w:pPr>
            <w:r>
              <w:rPr>
                <w:rFonts w:hint="eastAsia" w:ascii="仿宋" w:hAnsi="仿宋" w:eastAsia="仿宋"/>
                <w:b/>
                <w:bCs/>
                <w:sz w:val="24"/>
                <w:szCs w:val="24"/>
              </w:rPr>
              <w:t>注: 需提供人员配置表、身份证复印件、在职证明及相关证书、凭证等复印件加盖单位公章，否则不得分。</w:t>
            </w:r>
          </w:p>
        </w:tc>
        <w:tc>
          <w:tcPr>
            <w:tcW w:w="1693" w:type="dxa"/>
            <w:tcBorders>
              <w:top w:val="single" w:color="CBCDD1" w:sz="6" w:space="0"/>
              <w:left w:val="single" w:color="auto" w:sz="4" w:space="0"/>
              <w:bottom w:val="single" w:color="000000" w:sz="6" w:space="0"/>
              <w:right w:val="single" w:color="000000" w:sz="6" w:space="0"/>
            </w:tcBorders>
            <w:tcMar>
              <w:top w:w="0" w:type="dxa"/>
              <w:left w:w="108" w:type="dxa"/>
              <w:bottom w:w="0" w:type="dxa"/>
              <w:right w:w="108" w:type="dxa"/>
            </w:tcMar>
          </w:tcPr>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p>
          <w:p>
            <w:pPr>
              <w:rPr>
                <w:rFonts w:ascii="仿宋" w:hAnsi="仿宋" w:eastAsia="仿宋"/>
                <w:sz w:val="24"/>
                <w:szCs w:val="24"/>
              </w:rPr>
            </w:pPr>
            <w:r>
              <w:rPr>
                <w:rFonts w:hint="eastAsia" w:ascii="仿宋" w:hAnsi="仿宋" w:eastAsia="仿宋"/>
                <w:sz w:val="24"/>
                <w:szCs w:val="24"/>
              </w:rPr>
              <w:t>客观评分项 </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416"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4</w:t>
            </w:r>
          </w:p>
        </w:tc>
        <w:tc>
          <w:tcPr>
            <w:tcW w:w="1275"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履约经验（8%）</w:t>
            </w:r>
          </w:p>
        </w:tc>
        <w:tc>
          <w:tcPr>
            <w:tcW w:w="1134"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8分</w:t>
            </w:r>
          </w:p>
        </w:tc>
        <w:tc>
          <w:tcPr>
            <w:tcW w:w="5263"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pPr>
              <w:rPr>
                <w:rFonts w:ascii="仿宋" w:hAnsi="仿宋" w:eastAsia="仿宋"/>
                <w:sz w:val="24"/>
                <w:szCs w:val="24"/>
              </w:rPr>
            </w:pPr>
            <w:r>
              <w:rPr>
                <w:rFonts w:hint="eastAsia" w:ascii="仿宋" w:hAnsi="仿宋" w:eastAsia="仿宋"/>
                <w:sz w:val="24"/>
                <w:szCs w:val="24"/>
              </w:rPr>
              <w:t>供应商自2023年起的类似 IPTV/OTT 平台内容运营或维保管理经验等项目履约经验，每提供一个有效案例得2分，本项最高8分。</w:t>
            </w:r>
          </w:p>
          <w:p>
            <w:pPr>
              <w:rPr>
                <w:rFonts w:ascii="仿宋" w:hAnsi="仿宋" w:eastAsia="仿宋"/>
                <w:sz w:val="24"/>
                <w:szCs w:val="24"/>
              </w:rPr>
            </w:pPr>
            <w:r>
              <w:rPr>
                <w:rFonts w:hint="eastAsia" w:ascii="仿宋" w:hAnsi="仿宋" w:eastAsia="仿宋"/>
                <w:b/>
                <w:bCs/>
                <w:sz w:val="24"/>
                <w:szCs w:val="24"/>
              </w:rPr>
              <w:t>注：须提供项目合同复印件，以合同签订时间或成交落款时间为准。</w:t>
            </w:r>
          </w:p>
        </w:tc>
        <w:tc>
          <w:tcPr>
            <w:tcW w:w="1693" w:type="dxa"/>
            <w:tcBorders>
              <w:top w:val="single" w:color="CBCDD1" w:sz="6" w:space="0"/>
              <w:left w:val="single" w:color="auto" w:sz="4" w:space="0"/>
              <w:bottom w:val="single" w:color="000000" w:sz="6" w:space="0"/>
              <w:right w:val="single" w:color="000000" w:sz="6" w:space="0"/>
            </w:tcBorders>
            <w:tcMar>
              <w:top w:w="0" w:type="dxa"/>
              <w:left w:w="108" w:type="dxa"/>
              <w:bottom w:w="0" w:type="dxa"/>
              <w:right w:w="108" w:type="dxa"/>
            </w:tcMar>
          </w:tcPr>
          <w:p>
            <w:pPr>
              <w:rPr>
                <w:rFonts w:ascii="仿宋" w:hAnsi="仿宋" w:eastAsia="仿宋"/>
                <w:sz w:val="24"/>
                <w:szCs w:val="24"/>
              </w:rPr>
            </w:pPr>
          </w:p>
          <w:p>
            <w:pPr>
              <w:rPr>
                <w:rFonts w:ascii="仿宋" w:hAnsi="仿宋" w:eastAsia="仿宋"/>
                <w:sz w:val="24"/>
                <w:szCs w:val="24"/>
              </w:rPr>
            </w:pPr>
            <w:r>
              <w:rPr>
                <w:rFonts w:hint="eastAsia" w:ascii="仿宋" w:hAnsi="仿宋" w:eastAsia="仿宋"/>
                <w:sz w:val="24"/>
                <w:szCs w:val="24"/>
              </w:rPr>
              <w:t>客观评分项</w:t>
            </w:r>
          </w:p>
        </w:tc>
      </w:tr>
    </w:tbl>
    <w:p>
      <w:pPr>
        <w:pStyle w:val="54"/>
        <w:spacing w:line="360" w:lineRule="auto"/>
        <w:ind w:firstLine="0" w:firstLineChars="0"/>
        <w:outlineLvl w:val="9"/>
        <w:rPr>
          <w:rFonts w:ascii="仿宋_GB2312" w:eastAsia="仿宋_GB2312" w:hAnsiTheme="minorEastAsia" w:cstheme="minorEastAsia"/>
          <w:sz w:val="28"/>
        </w:rPr>
      </w:pPr>
    </w:p>
    <w:p>
      <w:pPr>
        <w:sectPr>
          <w:pgSz w:w="11906" w:h="16838"/>
          <w:pgMar w:top="1440" w:right="1800" w:bottom="1440" w:left="1800" w:header="851" w:footer="992" w:gutter="0"/>
          <w:cols w:space="425" w:num="1"/>
          <w:docGrid w:type="lines" w:linePitch="312" w:charSpace="0"/>
        </w:sectPr>
      </w:pPr>
    </w:p>
    <w:p>
      <w:pPr>
        <w:pStyle w:val="2"/>
        <w:keepNext w:val="0"/>
        <w:keepLines w:val="0"/>
        <w:wordWrap w:val="0"/>
        <w:topLinePunct/>
        <w:adjustRightInd/>
        <w:snapToGrid/>
        <w:spacing w:before="156" w:after="156"/>
        <w:rPr>
          <w:rFonts w:ascii="黑体" w:hAnsi="黑体" w:eastAsia="黑体" w:cstheme="minorEastAsia"/>
          <w:b w:val="0"/>
        </w:rPr>
      </w:pPr>
      <w:bookmarkStart w:id="1162" w:name="_Toc12889"/>
      <w:bookmarkStart w:id="1163" w:name="_Toc12582"/>
      <w:bookmarkStart w:id="1164" w:name="_Toc16386"/>
      <w:bookmarkStart w:id="1165" w:name="_Toc28363"/>
      <w:bookmarkStart w:id="1166" w:name="_Toc30543"/>
      <w:bookmarkStart w:id="1167" w:name="_Toc348"/>
      <w:bookmarkStart w:id="1168" w:name="_Toc20662"/>
      <w:bookmarkStart w:id="1169" w:name="_Toc10012"/>
      <w:bookmarkStart w:id="1170" w:name="_Toc5141"/>
      <w:bookmarkStart w:id="1171" w:name="_Toc28871"/>
      <w:bookmarkStart w:id="1172" w:name="_Toc18204"/>
      <w:bookmarkStart w:id="1173" w:name="_Toc29442"/>
      <w:bookmarkStart w:id="1174" w:name="_Toc3821"/>
      <w:bookmarkStart w:id="1175" w:name="_Toc21120"/>
      <w:bookmarkStart w:id="1176" w:name="_Toc184113714"/>
      <w:bookmarkStart w:id="1177" w:name="_Toc21662"/>
      <w:r>
        <w:rPr>
          <w:rFonts w:hint="eastAsia" w:ascii="黑体" w:hAnsi="黑体" w:eastAsia="黑体" w:cstheme="minorEastAsia"/>
          <w:b w:val="0"/>
        </w:rPr>
        <w:t>第六章 合同模板（参考）</w:t>
      </w:r>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p>
    <w:p>
      <w:pPr>
        <w:widowControl/>
        <w:tabs>
          <w:tab w:val="left" w:pos="0"/>
        </w:tabs>
        <w:spacing w:line="576" w:lineRule="exact"/>
        <w:rPr>
          <w:rFonts w:hAnsi="宋体"/>
          <w:sz w:val="24"/>
          <w:szCs w:val="24"/>
        </w:rPr>
      </w:pPr>
      <w:r>
        <w:rPr>
          <w:rFonts w:hint="eastAsia" w:hAnsi="宋体"/>
          <w:sz w:val="24"/>
          <w:szCs w:val="24"/>
        </w:rPr>
        <w:t>合同编号：</w:t>
      </w:r>
    </w:p>
    <w:p>
      <w:pPr>
        <w:widowControl/>
        <w:tabs>
          <w:tab w:val="left" w:pos="0"/>
        </w:tabs>
        <w:spacing w:line="576" w:lineRule="exact"/>
        <w:rPr>
          <w:rFonts w:hAnsi="宋体"/>
          <w:sz w:val="24"/>
          <w:szCs w:val="24"/>
        </w:rPr>
      </w:pPr>
      <w:r>
        <w:rPr>
          <w:rFonts w:hint="eastAsia" w:hAnsi="宋体"/>
          <w:sz w:val="24"/>
          <w:szCs w:val="24"/>
        </w:rPr>
        <w:t>甲方：</w:t>
      </w:r>
      <w:r>
        <w:rPr>
          <w:rFonts w:hint="eastAsia" w:hAnsi="宋体"/>
          <w:sz w:val="24"/>
          <w:szCs w:val="24"/>
          <w:lang w:val="zh-CN"/>
        </w:rPr>
        <w:t>四川星海视听新媒体有限公司</w:t>
      </w:r>
    </w:p>
    <w:p>
      <w:pPr>
        <w:widowControl/>
        <w:tabs>
          <w:tab w:val="left" w:pos="0"/>
        </w:tabs>
        <w:spacing w:line="576" w:lineRule="exact"/>
        <w:rPr>
          <w:rFonts w:hAnsi="宋体"/>
          <w:sz w:val="24"/>
          <w:szCs w:val="24"/>
        </w:rPr>
      </w:pPr>
      <w:r>
        <w:rPr>
          <w:rFonts w:hint="eastAsia" w:hAnsi="宋体"/>
          <w:sz w:val="24"/>
          <w:szCs w:val="24"/>
        </w:rPr>
        <w:t>地址：</w:t>
      </w:r>
      <w:r>
        <w:rPr>
          <w:rFonts w:hint="eastAsia" w:hAnsi="宋体"/>
          <w:sz w:val="24"/>
          <w:szCs w:val="24"/>
          <w:lang w:val="zh-CN"/>
        </w:rPr>
        <w:t>成都高新区世纪城路66号1栋1层1号</w:t>
      </w:r>
      <w:r>
        <w:rPr>
          <w:rFonts w:hint="eastAsia" w:hAnsi="宋体"/>
          <w:sz w:val="24"/>
          <w:szCs w:val="24"/>
        </w:rPr>
        <w:t xml:space="preserve"> </w:t>
      </w:r>
    </w:p>
    <w:p>
      <w:pPr>
        <w:widowControl/>
        <w:tabs>
          <w:tab w:val="left" w:pos="0"/>
        </w:tabs>
        <w:spacing w:line="576" w:lineRule="exact"/>
        <w:rPr>
          <w:rFonts w:hAnsi="宋体"/>
          <w:sz w:val="24"/>
          <w:szCs w:val="24"/>
        </w:rPr>
      </w:pPr>
      <w:r>
        <w:rPr>
          <w:rFonts w:hint="eastAsia" w:hAnsi="宋体"/>
          <w:sz w:val="24"/>
          <w:szCs w:val="24"/>
        </w:rPr>
        <w:t xml:space="preserve">乙方： </w:t>
      </w:r>
    </w:p>
    <w:p>
      <w:pPr>
        <w:widowControl/>
        <w:tabs>
          <w:tab w:val="left" w:pos="0"/>
        </w:tabs>
        <w:spacing w:line="576" w:lineRule="exact"/>
        <w:rPr>
          <w:rFonts w:hAnsi="宋体"/>
          <w:sz w:val="24"/>
          <w:szCs w:val="24"/>
        </w:rPr>
      </w:pPr>
      <w:r>
        <w:rPr>
          <w:rFonts w:hint="eastAsia" w:hAnsi="宋体"/>
          <w:sz w:val="24"/>
          <w:szCs w:val="24"/>
        </w:rPr>
        <w:t>地址：</w:t>
      </w:r>
    </w:p>
    <w:p>
      <w:pPr>
        <w:widowControl/>
        <w:tabs>
          <w:tab w:val="left" w:pos="0"/>
        </w:tabs>
        <w:spacing w:line="576" w:lineRule="exact"/>
        <w:rPr>
          <w:rFonts w:hAnsi="宋体"/>
          <w:sz w:val="24"/>
          <w:szCs w:val="24"/>
        </w:rPr>
      </w:pPr>
      <w:r>
        <w:rPr>
          <w:rFonts w:hint="eastAsia" w:hAnsi="宋体"/>
          <w:sz w:val="24"/>
          <w:szCs w:val="24"/>
        </w:rPr>
        <w:t xml:space="preserve">签订时间： </w:t>
      </w:r>
    </w:p>
    <w:p>
      <w:pPr>
        <w:widowControl/>
        <w:tabs>
          <w:tab w:val="left" w:pos="0"/>
        </w:tabs>
        <w:spacing w:line="576" w:lineRule="exact"/>
        <w:rPr>
          <w:rFonts w:hAnsi="宋体"/>
          <w:sz w:val="24"/>
          <w:szCs w:val="24"/>
        </w:rPr>
      </w:pPr>
      <w:r>
        <w:rPr>
          <w:rFonts w:hint="eastAsia" w:hAnsi="宋体"/>
          <w:sz w:val="24"/>
          <w:szCs w:val="24"/>
        </w:rPr>
        <w:t>签订地点：</w:t>
      </w:r>
    </w:p>
    <w:p>
      <w:pPr>
        <w:widowControl/>
        <w:tabs>
          <w:tab w:val="left" w:pos="0"/>
        </w:tabs>
        <w:spacing w:line="576" w:lineRule="exact"/>
        <w:ind w:firstLine="560"/>
        <w:rPr>
          <w:rFonts w:hAnsi="宋体"/>
          <w:sz w:val="24"/>
          <w:szCs w:val="24"/>
        </w:rPr>
      </w:pPr>
    </w:p>
    <w:p>
      <w:pPr>
        <w:pStyle w:val="43"/>
        <w:tabs>
          <w:tab w:val="left" w:pos="0"/>
        </w:tabs>
        <w:ind w:firstLine="480"/>
        <w:rPr>
          <w:rFonts w:hAnsi="宋体"/>
          <w:sz w:val="24"/>
          <w:szCs w:val="24"/>
          <w:lang w:val="zh-CN"/>
        </w:rPr>
      </w:pPr>
      <w:r>
        <w:rPr>
          <w:rFonts w:hint="eastAsia" w:hAnsi="宋体"/>
          <w:sz w:val="24"/>
          <w:szCs w:val="24"/>
        </w:rPr>
        <w:t>根据《中华人民共和国民法典》等相关法律法规的规定，以及</w:t>
      </w:r>
      <w:r>
        <w:rPr>
          <w:rFonts w:hint="eastAsia" w:hAnsi="宋体"/>
          <w:sz w:val="24"/>
          <w:szCs w:val="24"/>
          <w:lang w:val="zh-CN"/>
        </w:rPr>
        <w:t>四川星海视听新媒体有限公司2026-2027年四川IPTV业务视听内容元数据维护服务采购项目</w:t>
      </w:r>
    </w:p>
    <w:p>
      <w:pPr>
        <w:pStyle w:val="43"/>
        <w:ind w:firstLine="0" w:firstLineChars="0"/>
        <w:rPr>
          <w:rFonts w:hAnsi="宋体"/>
          <w:sz w:val="24"/>
          <w:szCs w:val="24"/>
        </w:rPr>
      </w:pPr>
      <w:r>
        <w:rPr>
          <w:rFonts w:hint="eastAsia" w:hAnsi="宋体"/>
          <w:sz w:val="24"/>
          <w:szCs w:val="24"/>
        </w:rPr>
        <w:t xml:space="preserve">磋商文件和《成交通知书》等资料，甲、乙双方同意签订本合同。详细技术说明及其他有关合同项目的特定信息由合同附件予以说明。 </w:t>
      </w:r>
    </w:p>
    <w:p>
      <w:pPr>
        <w:widowControl/>
        <w:tabs>
          <w:tab w:val="left" w:pos="0"/>
        </w:tabs>
        <w:spacing w:line="576" w:lineRule="exact"/>
        <w:ind w:firstLine="560"/>
        <w:rPr>
          <w:rFonts w:hAnsi="宋体"/>
          <w:sz w:val="24"/>
          <w:szCs w:val="24"/>
        </w:rPr>
      </w:pPr>
      <w:r>
        <w:rPr>
          <w:rFonts w:hint="eastAsia" w:hAnsi="宋体"/>
          <w:sz w:val="24"/>
          <w:szCs w:val="24"/>
        </w:rPr>
        <w:t>一、项目基本情况</w:t>
      </w:r>
    </w:p>
    <w:p>
      <w:pPr>
        <w:widowControl/>
        <w:tabs>
          <w:tab w:val="left" w:pos="0"/>
        </w:tabs>
        <w:spacing w:line="576" w:lineRule="exact"/>
        <w:ind w:firstLine="560"/>
        <w:rPr>
          <w:rFonts w:hAnsi="宋体"/>
          <w:sz w:val="24"/>
          <w:szCs w:val="24"/>
        </w:rPr>
      </w:pPr>
      <w:r>
        <w:rPr>
          <w:rFonts w:hint="eastAsia" w:hAnsi="宋体"/>
          <w:sz w:val="24"/>
          <w:szCs w:val="24"/>
        </w:rPr>
        <w:t>二、合同期限</w:t>
      </w:r>
    </w:p>
    <w:p>
      <w:pPr>
        <w:widowControl/>
        <w:tabs>
          <w:tab w:val="left" w:pos="0"/>
        </w:tabs>
        <w:spacing w:line="576" w:lineRule="exact"/>
        <w:ind w:firstLine="560"/>
        <w:rPr>
          <w:rFonts w:hAnsi="宋体"/>
          <w:sz w:val="24"/>
          <w:szCs w:val="24"/>
        </w:rPr>
      </w:pPr>
      <w:r>
        <w:rPr>
          <w:rFonts w:hint="eastAsia" w:hAnsi="宋体"/>
          <w:sz w:val="24"/>
          <w:szCs w:val="24"/>
        </w:rPr>
        <w:t>三、项目实施要求</w:t>
      </w:r>
    </w:p>
    <w:p>
      <w:pPr>
        <w:widowControl/>
        <w:tabs>
          <w:tab w:val="left" w:pos="0"/>
        </w:tabs>
        <w:spacing w:line="576" w:lineRule="exact"/>
        <w:ind w:firstLine="560"/>
        <w:rPr>
          <w:rFonts w:hAnsi="宋体"/>
          <w:sz w:val="24"/>
          <w:szCs w:val="24"/>
        </w:rPr>
      </w:pPr>
      <w:r>
        <w:rPr>
          <w:rFonts w:hint="eastAsia" w:hAnsi="宋体"/>
          <w:sz w:val="24"/>
          <w:szCs w:val="24"/>
        </w:rPr>
        <w:t>1、XXXX；</w:t>
      </w:r>
    </w:p>
    <w:p>
      <w:pPr>
        <w:widowControl/>
        <w:tabs>
          <w:tab w:val="left" w:pos="0"/>
        </w:tabs>
        <w:spacing w:line="576" w:lineRule="exact"/>
        <w:ind w:firstLine="560"/>
        <w:rPr>
          <w:rFonts w:hAnsi="宋体"/>
          <w:sz w:val="24"/>
          <w:szCs w:val="24"/>
        </w:rPr>
      </w:pPr>
      <w:r>
        <w:rPr>
          <w:rFonts w:hint="eastAsia" w:hAnsi="宋体"/>
          <w:sz w:val="24"/>
          <w:szCs w:val="24"/>
        </w:rPr>
        <w:t>2、XXXX；</w:t>
      </w:r>
    </w:p>
    <w:p>
      <w:pPr>
        <w:widowControl/>
        <w:tabs>
          <w:tab w:val="left" w:pos="0"/>
        </w:tabs>
        <w:spacing w:line="576" w:lineRule="exact"/>
        <w:ind w:firstLine="560"/>
        <w:rPr>
          <w:rFonts w:hAnsi="宋体"/>
          <w:sz w:val="24"/>
          <w:szCs w:val="24"/>
        </w:rPr>
      </w:pPr>
      <w:r>
        <w:rPr>
          <w:rFonts w:hint="eastAsia" w:hAnsi="宋体"/>
          <w:sz w:val="24"/>
          <w:szCs w:val="24"/>
        </w:rPr>
        <w:t>3、XXXX．</w:t>
      </w:r>
    </w:p>
    <w:p>
      <w:pPr>
        <w:widowControl/>
        <w:tabs>
          <w:tab w:val="left" w:pos="0"/>
        </w:tabs>
        <w:spacing w:line="576" w:lineRule="exact"/>
        <w:ind w:firstLine="560"/>
        <w:rPr>
          <w:rFonts w:hAnsi="宋体"/>
          <w:sz w:val="24"/>
          <w:szCs w:val="24"/>
        </w:rPr>
      </w:pPr>
      <w:r>
        <w:rPr>
          <w:rFonts w:hint="eastAsia" w:hAnsi="宋体"/>
          <w:sz w:val="24"/>
          <w:szCs w:val="24"/>
        </w:rPr>
        <w:t>…</w:t>
      </w:r>
    </w:p>
    <w:p>
      <w:pPr>
        <w:widowControl/>
        <w:tabs>
          <w:tab w:val="left" w:pos="0"/>
        </w:tabs>
        <w:spacing w:line="576" w:lineRule="exact"/>
        <w:ind w:firstLine="560"/>
        <w:rPr>
          <w:rFonts w:hAnsi="宋体"/>
          <w:sz w:val="24"/>
          <w:szCs w:val="24"/>
        </w:rPr>
      </w:pPr>
      <w:r>
        <w:rPr>
          <w:rFonts w:hint="eastAsia" w:hAnsi="宋体"/>
          <w:sz w:val="24"/>
          <w:szCs w:val="24"/>
        </w:rPr>
        <w:t>四、费用及支付方式</w:t>
      </w:r>
    </w:p>
    <w:p>
      <w:pPr>
        <w:widowControl/>
        <w:tabs>
          <w:tab w:val="left" w:pos="0"/>
        </w:tabs>
        <w:spacing w:line="576" w:lineRule="exact"/>
        <w:ind w:firstLine="560"/>
        <w:rPr>
          <w:rFonts w:hAnsi="宋体"/>
          <w:sz w:val="24"/>
          <w:szCs w:val="24"/>
        </w:rPr>
      </w:pPr>
      <w:r>
        <w:rPr>
          <w:rFonts w:hint="eastAsia" w:hAnsi="宋体"/>
          <w:sz w:val="24"/>
          <w:szCs w:val="24"/>
        </w:rPr>
        <w:t>本项目费用由以下组成：</w:t>
      </w:r>
    </w:p>
    <w:p>
      <w:pPr>
        <w:widowControl/>
        <w:tabs>
          <w:tab w:val="left" w:pos="0"/>
        </w:tabs>
        <w:spacing w:line="576" w:lineRule="exact"/>
        <w:ind w:firstLine="560"/>
        <w:rPr>
          <w:rFonts w:hAnsi="宋体"/>
          <w:sz w:val="24"/>
          <w:szCs w:val="24"/>
        </w:rPr>
      </w:pPr>
      <w:r>
        <w:rPr>
          <w:rFonts w:hint="eastAsia" w:hAnsi="宋体"/>
          <w:sz w:val="24"/>
          <w:szCs w:val="24"/>
        </w:rPr>
        <w:t>……</w:t>
      </w:r>
    </w:p>
    <w:p>
      <w:pPr>
        <w:widowControl/>
        <w:tabs>
          <w:tab w:val="left" w:pos="0"/>
        </w:tabs>
        <w:spacing w:line="576" w:lineRule="exact"/>
        <w:ind w:firstLine="560"/>
        <w:rPr>
          <w:rFonts w:hAnsi="宋体"/>
          <w:sz w:val="24"/>
          <w:szCs w:val="24"/>
        </w:rPr>
      </w:pPr>
      <w:r>
        <w:rPr>
          <w:rFonts w:hint="eastAsia" w:hAnsi="宋体"/>
          <w:sz w:val="24"/>
          <w:szCs w:val="24"/>
        </w:rPr>
        <w:t xml:space="preserve">支付方式： </w:t>
      </w:r>
    </w:p>
    <w:p>
      <w:pPr>
        <w:widowControl/>
        <w:tabs>
          <w:tab w:val="left" w:pos="0"/>
        </w:tabs>
        <w:spacing w:line="576" w:lineRule="exact"/>
        <w:ind w:firstLine="560"/>
        <w:rPr>
          <w:rFonts w:hAnsi="宋体"/>
          <w:sz w:val="24"/>
          <w:szCs w:val="24"/>
        </w:rPr>
      </w:pPr>
      <w:r>
        <w:rPr>
          <w:rFonts w:hint="eastAsia" w:hAnsi="宋体"/>
          <w:sz w:val="24"/>
          <w:szCs w:val="24"/>
        </w:rPr>
        <w:t>除上述费用外，甲方无需为履行本合同支付任何其他费用。</w:t>
      </w:r>
    </w:p>
    <w:p>
      <w:pPr>
        <w:widowControl/>
        <w:tabs>
          <w:tab w:val="left" w:pos="0"/>
        </w:tabs>
        <w:spacing w:line="576" w:lineRule="exact"/>
        <w:ind w:firstLine="560"/>
        <w:rPr>
          <w:rFonts w:hAnsi="宋体"/>
          <w:sz w:val="24"/>
          <w:szCs w:val="24"/>
        </w:rPr>
      </w:pPr>
      <w:r>
        <w:rPr>
          <w:rFonts w:hint="eastAsia" w:hAnsi="宋体"/>
          <w:sz w:val="24"/>
          <w:szCs w:val="24"/>
        </w:rPr>
        <w:t>五、</w:t>
      </w:r>
      <w:r>
        <w:rPr>
          <w:rFonts w:hint="eastAsia" w:hAnsi="宋体"/>
          <w:sz w:val="24"/>
          <w:szCs w:val="24"/>
          <w:lang w:val="en-US" w:eastAsia="zh-CN"/>
        </w:rPr>
        <w:t>产权归属及</w:t>
      </w:r>
      <w:r>
        <w:rPr>
          <w:rFonts w:hint="eastAsia" w:hAnsi="宋体"/>
          <w:sz w:val="24"/>
          <w:szCs w:val="24"/>
        </w:rPr>
        <w:t>知识产权</w:t>
      </w:r>
    </w:p>
    <w:p>
      <w:pPr>
        <w:pStyle w:val="86"/>
        <w:tabs>
          <w:tab w:val="left" w:pos="1276"/>
          <w:tab w:val="left" w:pos="1418"/>
          <w:tab w:val="left" w:pos="1701"/>
        </w:tabs>
        <w:spacing w:beforeAutospacing="0" w:afterAutospacing="0" w:line="360" w:lineRule="auto"/>
        <w:ind w:firstLine="480" w:firstLineChars="200"/>
        <w:rPr>
          <w:rFonts w:hint="eastAsia" w:ascii="宋体" w:hAnsi="宋体" w:eastAsia="宋体" w:cs="宋体"/>
          <w:color w:val="auto"/>
          <w:sz w:val="24"/>
          <w:szCs w:val="24"/>
        </w:rPr>
      </w:pPr>
      <w:r>
        <w:rPr>
          <w:rFonts w:hint="eastAsia" w:hAnsi="宋体" w:cs="宋体"/>
          <w:color w:val="auto"/>
          <w:sz w:val="24"/>
          <w:szCs w:val="24"/>
        </w:rPr>
        <w:t>1、</w:t>
      </w:r>
      <w:r>
        <w:rPr>
          <w:rFonts w:ascii="宋体" w:hAnsi="宋体" w:eastAsia="宋体" w:cs="宋体"/>
          <w:color w:val="auto"/>
          <w:sz w:val="24"/>
          <w:szCs w:val="24"/>
        </w:rPr>
        <w:t>本次项目服务过程中产生所有数据（包括但不限于系统运行产生的数据、图像及视频信息等知识成果）或其他服务成果的所有权益归</w:t>
      </w:r>
      <w:r>
        <w:rPr>
          <w:rFonts w:hint="eastAsia" w:ascii="宋体" w:hAnsi="宋体" w:eastAsia="宋体" w:cs="宋体"/>
          <w:color w:val="auto"/>
          <w:sz w:val="24"/>
          <w:szCs w:val="24"/>
          <w:lang w:eastAsia="zh-CN"/>
        </w:rPr>
        <w:t>甲方</w:t>
      </w:r>
      <w:r>
        <w:rPr>
          <w:rFonts w:ascii="宋体" w:hAnsi="宋体" w:eastAsia="宋体" w:cs="宋体"/>
          <w:color w:val="auto"/>
          <w:sz w:val="24"/>
          <w:szCs w:val="24"/>
        </w:rPr>
        <w:t>单独所有。</w:t>
      </w:r>
      <w:r>
        <w:rPr>
          <w:rFonts w:hint="eastAsia" w:ascii="宋体" w:hAnsi="宋体" w:eastAsia="宋体" w:cs="宋体"/>
          <w:color w:val="auto"/>
          <w:sz w:val="24"/>
          <w:szCs w:val="24"/>
          <w:lang w:eastAsia="zh-CN"/>
        </w:rPr>
        <w:t>甲方</w:t>
      </w:r>
      <w:r>
        <w:rPr>
          <w:rFonts w:ascii="宋体" w:hAnsi="宋体" w:eastAsia="宋体" w:cs="宋体"/>
          <w:color w:val="auto"/>
          <w:sz w:val="24"/>
          <w:szCs w:val="24"/>
        </w:rPr>
        <w:t>对本项目服务中的全部数据资料具有独占性，未经</w:t>
      </w:r>
      <w:r>
        <w:rPr>
          <w:rFonts w:hint="eastAsia" w:ascii="宋体" w:hAnsi="宋体" w:eastAsia="宋体" w:cs="宋体"/>
          <w:color w:val="auto"/>
          <w:sz w:val="24"/>
          <w:szCs w:val="24"/>
          <w:lang w:eastAsia="zh-CN"/>
        </w:rPr>
        <w:t>甲方</w:t>
      </w:r>
      <w:r>
        <w:rPr>
          <w:rFonts w:ascii="宋体" w:hAnsi="宋体" w:eastAsia="宋体" w:cs="宋体"/>
          <w:color w:val="auto"/>
          <w:sz w:val="24"/>
          <w:szCs w:val="24"/>
        </w:rPr>
        <w:t>书面同意，</w:t>
      </w:r>
      <w:r>
        <w:rPr>
          <w:rFonts w:hint="eastAsia" w:ascii="宋体" w:hAnsi="宋体" w:eastAsia="宋体" w:cs="宋体"/>
          <w:color w:val="auto"/>
          <w:sz w:val="24"/>
          <w:szCs w:val="24"/>
          <w:lang w:eastAsia="zh-CN"/>
        </w:rPr>
        <w:t>乙方</w:t>
      </w:r>
      <w:r>
        <w:rPr>
          <w:rFonts w:ascii="宋体" w:hAnsi="宋体" w:eastAsia="宋体" w:cs="宋体"/>
          <w:color w:val="auto"/>
          <w:sz w:val="24"/>
          <w:szCs w:val="24"/>
        </w:rPr>
        <w:t>及其工作人员无权擅自使用、转让或处理、泄露系统中的数据，由此造成</w:t>
      </w:r>
      <w:r>
        <w:rPr>
          <w:rFonts w:hint="eastAsia" w:ascii="宋体" w:hAnsi="宋体" w:eastAsia="宋体" w:cs="宋体"/>
          <w:color w:val="auto"/>
          <w:sz w:val="24"/>
          <w:szCs w:val="24"/>
          <w:lang w:eastAsia="zh-CN"/>
        </w:rPr>
        <w:t>甲方</w:t>
      </w:r>
      <w:r>
        <w:rPr>
          <w:rFonts w:ascii="宋体" w:hAnsi="宋体" w:eastAsia="宋体" w:cs="宋体"/>
          <w:color w:val="auto"/>
          <w:sz w:val="24"/>
          <w:szCs w:val="24"/>
        </w:rPr>
        <w:t>遭受损失的，</w:t>
      </w:r>
      <w:r>
        <w:rPr>
          <w:rFonts w:hint="eastAsia" w:ascii="宋体" w:hAnsi="宋体" w:eastAsia="宋体" w:cs="宋体"/>
          <w:color w:val="auto"/>
          <w:sz w:val="24"/>
          <w:szCs w:val="24"/>
          <w:lang w:eastAsia="zh-CN"/>
        </w:rPr>
        <w:t>乙方</w:t>
      </w:r>
      <w:r>
        <w:rPr>
          <w:rFonts w:ascii="宋体" w:hAnsi="宋体" w:eastAsia="宋体" w:cs="宋体"/>
          <w:color w:val="auto"/>
          <w:sz w:val="24"/>
          <w:szCs w:val="24"/>
        </w:rPr>
        <w:t>应承担全部赔偿责任。</w:t>
      </w:r>
      <w:r>
        <w:rPr>
          <w:rFonts w:hint="eastAsia" w:ascii="宋体" w:hAnsi="宋体" w:eastAsia="宋体" w:cs="宋体"/>
          <w:color w:val="auto"/>
          <w:sz w:val="24"/>
          <w:szCs w:val="24"/>
          <w:lang w:eastAsia="zh-CN"/>
        </w:rPr>
        <w:t>乙方</w:t>
      </w:r>
      <w:r>
        <w:rPr>
          <w:rFonts w:ascii="宋体" w:hAnsi="宋体" w:eastAsia="宋体" w:cs="宋体"/>
          <w:color w:val="auto"/>
          <w:sz w:val="24"/>
          <w:szCs w:val="24"/>
        </w:rPr>
        <w:t>不得擅自保存和备份系统的数据，但应该提供合适的技术手段，使之不被破坏、未经授权删除，并使</w:t>
      </w:r>
      <w:r>
        <w:rPr>
          <w:rFonts w:hint="eastAsia" w:ascii="宋体" w:hAnsi="宋体" w:eastAsia="宋体" w:cs="宋体"/>
          <w:color w:val="auto"/>
          <w:sz w:val="24"/>
          <w:szCs w:val="24"/>
          <w:lang w:eastAsia="zh-CN"/>
        </w:rPr>
        <w:t>甲方</w:t>
      </w:r>
      <w:r>
        <w:rPr>
          <w:rFonts w:ascii="宋体" w:hAnsi="宋体" w:eastAsia="宋体" w:cs="宋体"/>
          <w:color w:val="auto"/>
          <w:sz w:val="24"/>
          <w:szCs w:val="24"/>
        </w:rPr>
        <w:t>能阅读、使用、传送、处理和备份系统中的数据。</w:t>
      </w:r>
    </w:p>
    <w:p>
      <w:pPr>
        <w:tabs>
          <w:tab w:val="left" w:pos="0"/>
        </w:tabs>
        <w:spacing w:line="576" w:lineRule="exact"/>
        <w:ind w:firstLine="480" w:firstLineChars="200"/>
        <w:rPr>
          <w:rFonts w:hAnsi="宋体"/>
          <w:sz w:val="24"/>
          <w:szCs w:val="24"/>
        </w:rPr>
      </w:pPr>
      <w:r>
        <w:rPr>
          <w:rFonts w:hint="eastAsia" w:hAnsi="宋体"/>
          <w:sz w:val="24"/>
          <w:szCs w:val="24"/>
          <w:lang w:val="en-US" w:eastAsia="zh-CN"/>
        </w:rPr>
        <w:t>2、</w:t>
      </w:r>
      <w:r>
        <w:rPr>
          <w:rFonts w:hint="eastAsia" w:hAnsi="宋体"/>
          <w:sz w:val="24"/>
          <w:szCs w:val="24"/>
        </w:rPr>
        <w:t>乙方应保证所提供的服务或其任何一部分均不会侵犯任何第三方的专利权、商标权或著作权等第三方合法权益。如因乙方提供服务或其任何一部分的著作权、专利权、商标权或其它合法的权益而引起法律和经济纠纷，由乙方负责解决并承担全部责任（包括甲方由此遭受的损失或向第三方承担的赔偿责任等），且乙方应当为甲方提供解决方案，并自行承担相关费用，以确保甲方可以继续使用本项目项下的服务</w:t>
      </w:r>
      <w:r>
        <w:rPr>
          <w:rFonts w:hint="eastAsia" w:hAnsi="宋体"/>
          <w:sz w:val="24"/>
          <w:szCs w:val="24"/>
          <w:lang w:val="en-US" w:eastAsia="zh-CN"/>
        </w:rPr>
        <w:t>成果</w:t>
      </w:r>
      <w:r>
        <w:rPr>
          <w:rFonts w:hint="eastAsia" w:hAnsi="宋体"/>
          <w:sz w:val="24"/>
          <w:szCs w:val="24"/>
        </w:rPr>
        <w:t>。</w:t>
      </w:r>
    </w:p>
    <w:p>
      <w:pPr>
        <w:widowControl/>
        <w:tabs>
          <w:tab w:val="left" w:pos="0"/>
        </w:tabs>
        <w:spacing w:line="576" w:lineRule="exact"/>
        <w:ind w:firstLine="480" w:firstLineChars="200"/>
        <w:jc w:val="left"/>
        <w:rPr>
          <w:rFonts w:hint="eastAsia" w:ascii="宋体" w:hAnsi="宋体" w:eastAsia="宋体" w:cs="宋体"/>
          <w:bCs w:val="0"/>
          <w:color w:val="auto"/>
          <w:kern w:val="0"/>
          <w:sz w:val="24"/>
          <w:szCs w:val="24"/>
          <w:lang w:bidi="ar"/>
        </w:rPr>
      </w:pPr>
      <w:r>
        <w:rPr>
          <w:rFonts w:hint="eastAsia" w:ascii="宋体" w:hAnsi="宋体" w:eastAsia="宋体" w:cs="宋体"/>
          <w:sz w:val="24"/>
          <w:szCs w:val="24"/>
          <w:lang w:val="en-US" w:eastAsia="zh-CN"/>
        </w:rPr>
        <w:t>3</w:t>
      </w:r>
      <w:r>
        <w:rPr>
          <w:rFonts w:hint="eastAsia" w:hAnsi="宋体"/>
          <w:sz w:val="24"/>
          <w:szCs w:val="24"/>
        </w:rPr>
        <w:t>、</w:t>
      </w:r>
      <w:r>
        <w:rPr>
          <w:rFonts w:hint="eastAsia" w:hAnsi="宋体"/>
          <w:sz w:val="24"/>
          <w:szCs w:val="24"/>
          <w:lang w:val="en-US" w:eastAsia="zh-CN"/>
        </w:rPr>
        <w:t>甲方</w:t>
      </w:r>
      <w:r>
        <w:rPr>
          <w:rFonts w:hint="eastAsia" w:ascii="宋体" w:hAnsi="宋体" w:eastAsia="宋体" w:cs="宋体"/>
          <w:bCs w:val="0"/>
          <w:color w:val="auto"/>
          <w:kern w:val="0"/>
          <w:sz w:val="24"/>
          <w:szCs w:val="24"/>
          <w:lang w:bidi="ar"/>
        </w:rPr>
        <w:t>单独享有本项目实施过程中产生的知识成果及知识产权。</w:t>
      </w:r>
    </w:p>
    <w:p>
      <w:pPr>
        <w:widowControl/>
        <w:tabs>
          <w:tab w:val="left" w:pos="0"/>
        </w:tabs>
        <w:spacing w:line="576" w:lineRule="exact"/>
        <w:ind w:firstLine="560"/>
        <w:rPr>
          <w:rFonts w:hAnsi="宋体"/>
          <w:sz w:val="24"/>
          <w:szCs w:val="24"/>
        </w:rPr>
      </w:pPr>
      <w:r>
        <w:rPr>
          <w:rFonts w:hint="eastAsia" w:hAnsi="宋体"/>
          <w:sz w:val="24"/>
          <w:szCs w:val="24"/>
        </w:rPr>
        <w:t>六、甲方的权利和义务</w:t>
      </w:r>
    </w:p>
    <w:p>
      <w:pPr>
        <w:widowControl/>
        <w:tabs>
          <w:tab w:val="left" w:pos="0"/>
        </w:tabs>
        <w:spacing w:line="576" w:lineRule="exact"/>
        <w:ind w:firstLine="560"/>
        <w:rPr>
          <w:rFonts w:hAnsi="宋体"/>
          <w:sz w:val="24"/>
          <w:szCs w:val="24"/>
        </w:rPr>
      </w:pPr>
      <w:r>
        <w:rPr>
          <w:rFonts w:hint="eastAsia" w:hAnsi="宋体"/>
          <w:sz w:val="24"/>
          <w:szCs w:val="24"/>
        </w:rPr>
        <w:t>1、甲方有权对合同规定范围内乙方的服务行为进行监督和检查，拥有监管权。有权定期核对乙方提供服务所配备的人员数量。对甲方认为不合理的部分有权下达整改通知书，并要求乙方限期整改。</w:t>
      </w:r>
    </w:p>
    <w:p>
      <w:pPr>
        <w:widowControl/>
        <w:tabs>
          <w:tab w:val="left" w:pos="0"/>
        </w:tabs>
        <w:spacing w:line="576" w:lineRule="exact"/>
        <w:ind w:firstLine="560"/>
        <w:rPr>
          <w:rFonts w:hAnsi="宋体"/>
          <w:sz w:val="24"/>
          <w:szCs w:val="24"/>
        </w:rPr>
      </w:pPr>
      <w:r>
        <w:rPr>
          <w:rFonts w:hint="eastAsia" w:hAnsi="宋体"/>
          <w:sz w:val="24"/>
          <w:szCs w:val="24"/>
        </w:rPr>
        <w:t>2、根据本合同规定，按时足额向乙方支付应付费用。</w:t>
      </w:r>
    </w:p>
    <w:p>
      <w:pPr>
        <w:widowControl/>
        <w:tabs>
          <w:tab w:val="left" w:pos="0"/>
        </w:tabs>
        <w:spacing w:line="576" w:lineRule="exact"/>
        <w:ind w:firstLine="560"/>
        <w:rPr>
          <w:rFonts w:hAnsi="宋体"/>
          <w:sz w:val="24"/>
          <w:szCs w:val="24"/>
        </w:rPr>
      </w:pPr>
      <w:r>
        <w:rPr>
          <w:rFonts w:hint="eastAsia" w:hAnsi="宋体"/>
          <w:sz w:val="24"/>
          <w:szCs w:val="24"/>
        </w:rPr>
        <w:t>3、国家法律、法规所规定由甲方承担的其它责任。</w:t>
      </w:r>
    </w:p>
    <w:p>
      <w:pPr>
        <w:widowControl/>
        <w:tabs>
          <w:tab w:val="left" w:pos="0"/>
        </w:tabs>
        <w:spacing w:line="576" w:lineRule="exact"/>
        <w:ind w:firstLine="560"/>
        <w:rPr>
          <w:rFonts w:hAnsi="宋体"/>
          <w:sz w:val="24"/>
          <w:szCs w:val="24"/>
        </w:rPr>
      </w:pPr>
      <w:r>
        <w:rPr>
          <w:rFonts w:hint="eastAsia" w:hAnsi="宋体"/>
          <w:sz w:val="24"/>
          <w:szCs w:val="24"/>
        </w:rPr>
        <w:t>.......</w:t>
      </w:r>
    </w:p>
    <w:p>
      <w:pPr>
        <w:widowControl/>
        <w:tabs>
          <w:tab w:val="left" w:pos="0"/>
        </w:tabs>
        <w:spacing w:line="576" w:lineRule="exact"/>
        <w:ind w:firstLine="560"/>
        <w:rPr>
          <w:rFonts w:hAnsi="宋体"/>
          <w:sz w:val="24"/>
          <w:szCs w:val="24"/>
        </w:rPr>
      </w:pPr>
      <w:r>
        <w:rPr>
          <w:rFonts w:hint="eastAsia" w:hAnsi="宋体"/>
          <w:sz w:val="24"/>
          <w:szCs w:val="24"/>
        </w:rPr>
        <w:t>七、乙方的权利和义务</w:t>
      </w:r>
    </w:p>
    <w:p>
      <w:pPr>
        <w:widowControl/>
        <w:tabs>
          <w:tab w:val="left" w:pos="0"/>
        </w:tabs>
        <w:spacing w:line="576" w:lineRule="exact"/>
        <w:ind w:firstLine="560"/>
        <w:rPr>
          <w:rFonts w:hAnsi="宋体"/>
          <w:sz w:val="24"/>
          <w:szCs w:val="24"/>
        </w:rPr>
      </w:pPr>
      <w:r>
        <w:rPr>
          <w:rFonts w:hint="eastAsia" w:hAnsi="宋体"/>
          <w:sz w:val="24"/>
          <w:szCs w:val="24"/>
        </w:rPr>
        <w:t>1、对本合同规定的委托服务范围内的项目享有服务的权利和义务。</w:t>
      </w:r>
    </w:p>
    <w:p>
      <w:pPr>
        <w:widowControl/>
        <w:tabs>
          <w:tab w:val="left" w:pos="0"/>
        </w:tabs>
        <w:spacing w:line="576" w:lineRule="exact"/>
        <w:ind w:firstLine="560"/>
        <w:rPr>
          <w:rFonts w:hAnsi="宋体"/>
          <w:sz w:val="24"/>
          <w:szCs w:val="24"/>
        </w:rPr>
      </w:pPr>
      <w:r>
        <w:rPr>
          <w:rFonts w:hint="eastAsia" w:hAnsi="宋体"/>
          <w:sz w:val="24"/>
          <w:szCs w:val="24"/>
        </w:rPr>
        <w:t>2、根据本合同的规定向甲方收取费用。</w:t>
      </w:r>
    </w:p>
    <w:p>
      <w:pPr>
        <w:widowControl/>
        <w:tabs>
          <w:tab w:val="left" w:pos="0"/>
        </w:tabs>
        <w:spacing w:line="576" w:lineRule="exact"/>
        <w:ind w:firstLine="560"/>
        <w:rPr>
          <w:rFonts w:hAnsi="宋体"/>
          <w:sz w:val="24"/>
          <w:szCs w:val="24"/>
        </w:rPr>
      </w:pPr>
      <w:r>
        <w:rPr>
          <w:rFonts w:hint="eastAsia" w:hAnsi="宋体"/>
          <w:sz w:val="24"/>
          <w:szCs w:val="24"/>
        </w:rPr>
        <w:t>3、严格按项目要求履行本合同。</w:t>
      </w:r>
    </w:p>
    <w:p>
      <w:pPr>
        <w:widowControl/>
        <w:tabs>
          <w:tab w:val="left" w:pos="0"/>
        </w:tabs>
        <w:spacing w:line="576" w:lineRule="exact"/>
        <w:ind w:firstLine="560"/>
        <w:rPr>
          <w:rFonts w:hAnsi="宋体"/>
          <w:sz w:val="24"/>
          <w:szCs w:val="24"/>
        </w:rPr>
      </w:pPr>
      <w:r>
        <w:rPr>
          <w:rFonts w:hint="eastAsia" w:hAnsi="宋体"/>
          <w:sz w:val="24"/>
          <w:szCs w:val="24"/>
        </w:rPr>
        <w:t>4、及时向甲方通告本项目服务范围内有关服务的重大事项，及时配合处理投诉。</w:t>
      </w:r>
    </w:p>
    <w:p>
      <w:pPr>
        <w:widowControl/>
        <w:tabs>
          <w:tab w:val="left" w:pos="0"/>
        </w:tabs>
        <w:spacing w:line="576" w:lineRule="exact"/>
        <w:ind w:firstLine="560"/>
        <w:rPr>
          <w:rFonts w:hAnsi="宋体"/>
          <w:sz w:val="24"/>
          <w:szCs w:val="24"/>
        </w:rPr>
      </w:pPr>
      <w:r>
        <w:rPr>
          <w:rFonts w:hint="eastAsia" w:hAnsi="宋体"/>
          <w:sz w:val="24"/>
          <w:szCs w:val="24"/>
        </w:rPr>
        <w:t>5、接受项目行业部门及有关部门的指导，接受甲方的监督。</w:t>
      </w:r>
    </w:p>
    <w:p>
      <w:pPr>
        <w:widowControl/>
        <w:tabs>
          <w:tab w:val="left" w:pos="0"/>
        </w:tabs>
        <w:spacing w:line="576" w:lineRule="exact"/>
        <w:ind w:firstLine="560"/>
        <w:rPr>
          <w:rFonts w:hAnsi="宋体"/>
          <w:sz w:val="24"/>
          <w:szCs w:val="24"/>
        </w:rPr>
      </w:pPr>
      <w:r>
        <w:rPr>
          <w:rFonts w:hint="eastAsia" w:hAnsi="宋体"/>
          <w:sz w:val="24"/>
          <w:szCs w:val="24"/>
        </w:rPr>
        <w:t>6、国家法律、法规所规定由乙方承担的其它责任。</w:t>
      </w:r>
    </w:p>
    <w:p>
      <w:pPr>
        <w:widowControl/>
        <w:tabs>
          <w:tab w:val="left" w:pos="0"/>
        </w:tabs>
        <w:spacing w:line="576" w:lineRule="exact"/>
        <w:ind w:firstLine="560"/>
        <w:rPr>
          <w:rFonts w:hAnsi="宋体"/>
          <w:sz w:val="24"/>
          <w:szCs w:val="24"/>
        </w:rPr>
      </w:pPr>
      <w:r>
        <w:rPr>
          <w:rFonts w:hint="eastAsia" w:hAnsi="宋体"/>
          <w:sz w:val="24"/>
          <w:szCs w:val="24"/>
        </w:rPr>
        <w:t>......</w:t>
      </w:r>
    </w:p>
    <w:p>
      <w:pPr>
        <w:widowControl/>
        <w:tabs>
          <w:tab w:val="left" w:pos="0"/>
        </w:tabs>
        <w:spacing w:line="576" w:lineRule="exact"/>
        <w:ind w:firstLine="560"/>
        <w:rPr>
          <w:rFonts w:hAnsi="宋体"/>
          <w:sz w:val="24"/>
          <w:szCs w:val="24"/>
        </w:rPr>
      </w:pPr>
      <w:r>
        <w:rPr>
          <w:rFonts w:hint="eastAsia" w:hAnsi="宋体"/>
          <w:sz w:val="24"/>
          <w:szCs w:val="24"/>
        </w:rPr>
        <w:t>八、违约责任</w:t>
      </w:r>
    </w:p>
    <w:p>
      <w:pPr>
        <w:widowControl/>
        <w:spacing w:line="360" w:lineRule="auto"/>
        <w:ind w:firstLine="480" w:firstLineChars="200"/>
        <w:jc w:val="left"/>
        <w:rPr>
          <w:rFonts w:hint="eastAsia" w:ascii="宋体" w:hAnsi="宋体" w:eastAsia="宋体" w:cs="宋体"/>
          <w:bCs/>
          <w:color w:val="000000"/>
          <w:kern w:val="0"/>
          <w:sz w:val="24"/>
          <w:szCs w:val="24"/>
          <w:lang w:bidi="ar"/>
        </w:rPr>
      </w:pPr>
      <w:r>
        <w:rPr>
          <w:rFonts w:hint="eastAsia" w:ascii="宋体" w:hAnsi="宋体" w:eastAsia="宋体" w:cs="宋体"/>
          <w:bCs/>
          <w:color w:val="000000"/>
          <w:kern w:val="0"/>
          <w:sz w:val="24"/>
          <w:szCs w:val="24"/>
          <w:lang w:val="en-US" w:eastAsia="zh-CN" w:bidi="ar"/>
        </w:rPr>
        <w:t>1、</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应在合同生效后一周内启动服务，每延迟一天，按照合同总额的3‰向</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支付违约金，延迟超1个月及以上的，</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应按合同总额20%向</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支付违约金，且</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有权单方解除合同。</w:t>
      </w:r>
    </w:p>
    <w:p>
      <w:pPr>
        <w:widowControl/>
        <w:spacing w:line="360" w:lineRule="auto"/>
        <w:ind w:firstLine="480" w:firstLineChars="200"/>
        <w:jc w:val="left"/>
        <w:rPr>
          <w:rFonts w:hint="eastAsia" w:ascii="宋体" w:hAnsi="宋体" w:eastAsia="宋体" w:cs="宋体"/>
          <w:bCs/>
          <w:color w:val="000000"/>
          <w:kern w:val="0"/>
          <w:sz w:val="24"/>
          <w:szCs w:val="24"/>
          <w:lang w:bidi="ar"/>
        </w:rPr>
      </w:pPr>
      <w:r>
        <w:rPr>
          <w:rFonts w:hint="eastAsia" w:ascii="宋体" w:hAnsi="宋体" w:eastAsia="宋体" w:cs="宋体"/>
          <w:bCs/>
          <w:color w:val="000000"/>
          <w:kern w:val="0"/>
          <w:sz w:val="24"/>
          <w:szCs w:val="24"/>
          <w:lang w:val="en-US" w:eastAsia="zh-CN" w:bidi="ar"/>
        </w:rPr>
        <w:t>2、</w:t>
      </w:r>
      <w:r>
        <w:rPr>
          <w:rFonts w:hint="eastAsia" w:ascii="宋体" w:hAnsi="宋体" w:eastAsia="宋体" w:cs="宋体"/>
          <w:bCs/>
          <w:color w:val="000000"/>
          <w:kern w:val="0"/>
          <w:sz w:val="24"/>
          <w:szCs w:val="24"/>
          <w:lang w:bidi="ar"/>
        </w:rPr>
        <w:t>若现场服务人员无法胜任，</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须在5个工作日内更换，未按要求更换的，</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有权扣罚当月结算金额的10%，累计出现3次未按要求及时更换服务人员的，</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有权单方解除合同，</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应支付合同总额20%的违约金及赔偿全部损失。</w:t>
      </w:r>
    </w:p>
    <w:p>
      <w:pPr>
        <w:widowControl/>
        <w:spacing w:line="360" w:lineRule="auto"/>
        <w:ind w:firstLine="480" w:firstLineChars="200"/>
        <w:jc w:val="left"/>
        <w:rPr>
          <w:rFonts w:hint="eastAsia" w:ascii="宋体" w:hAnsi="宋体" w:eastAsia="宋体" w:cs="宋体"/>
          <w:bCs/>
          <w:color w:val="000000"/>
          <w:kern w:val="0"/>
          <w:sz w:val="24"/>
          <w:szCs w:val="24"/>
        </w:rPr>
      </w:pPr>
      <w:r>
        <w:rPr>
          <w:rFonts w:hint="eastAsia" w:ascii="宋体" w:hAnsi="宋体" w:eastAsia="宋体" w:cs="宋体"/>
          <w:bCs/>
          <w:color w:val="000000"/>
          <w:kern w:val="0"/>
          <w:sz w:val="24"/>
          <w:szCs w:val="24"/>
          <w:lang w:val="en-US" w:eastAsia="zh-CN" w:bidi="ar"/>
        </w:rPr>
        <w:t>3、</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须提供7×24小时售后支持，若出现无服务反馈，每次可按当月结算金额10%扣罚，累计3次以上</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可单方终止合作并由</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支付合同总额20%的违约金及赔偿全部损失。</w:t>
      </w:r>
    </w:p>
    <w:p>
      <w:pPr>
        <w:widowControl/>
        <w:spacing w:line="360" w:lineRule="auto"/>
        <w:ind w:firstLine="480" w:firstLineChars="200"/>
        <w:jc w:val="left"/>
        <w:rPr>
          <w:rFonts w:hint="eastAsia" w:ascii="宋体" w:hAnsi="宋体" w:eastAsia="宋体" w:cs="宋体"/>
          <w:bCs/>
          <w:color w:val="000000"/>
          <w:kern w:val="0"/>
          <w:sz w:val="24"/>
          <w:szCs w:val="24"/>
          <w:lang w:bidi="ar"/>
        </w:rPr>
      </w:pPr>
      <w:r>
        <w:rPr>
          <w:rFonts w:hint="eastAsia" w:ascii="宋体" w:hAnsi="宋体" w:eastAsia="宋体" w:cs="宋体"/>
          <w:bCs/>
          <w:color w:val="000000"/>
          <w:kern w:val="0"/>
          <w:sz w:val="24"/>
          <w:szCs w:val="24"/>
          <w:lang w:val="en-US" w:eastAsia="zh-CN" w:bidi="ar"/>
        </w:rPr>
        <w:t>4、</w:t>
      </w:r>
      <w:r>
        <w:rPr>
          <w:rFonts w:hint="eastAsia" w:ascii="宋体" w:hAnsi="宋体" w:eastAsia="宋体" w:cs="宋体"/>
          <w:bCs/>
          <w:color w:val="000000"/>
          <w:kern w:val="0"/>
          <w:sz w:val="24"/>
          <w:szCs w:val="24"/>
          <w:lang w:bidi="ar"/>
        </w:rPr>
        <w:t>未经书面授权，</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不得以</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名义开展协议外项目，否则</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有权终止合作并由</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全额赔偿。因</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原因引发的用户投诉未妥善解决的，相关费用由</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承担。</w:t>
      </w:r>
    </w:p>
    <w:p>
      <w:pPr>
        <w:widowControl/>
        <w:spacing w:line="360" w:lineRule="auto"/>
        <w:ind w:firstLine="480" w:firstLineChars="200"/>
        <w:jc w:val="left"/>
        <w:rPr>
          <w:rFonts w:hint="eastAsia" w:ascii="宋体" w:hAnsi="宋体" w:eastAsia="宋体" w:cs="宋体"/>
          <w:bCs/>
          <w:color w:val="000000"/>
          <w:kern w:val="0"/>
          <w:sz w:val="24"/>
          <w:szCs w:val="24"/>
          <w:lang w:bidi="ar"/>
        </w:rPr>
      </w:pPr>
      <w:r>
        <w:rPr>
          <w:rFonts w:hint="eastAsia" w:ascii="宋体" w:hAnsi="宋体" w:eastAsia="宋体" w:cs="宋体"/>
          <w:bCs/>
          <w:color w:val="000000"/>
          <w:kern w:val="0"/>
          <w:sz w:val="24"/>
          <w:szCs w:val="24"/>
          <w:lang w:val="en-US" w:eastAsia="zh-CN" w:bidi="ar"/>
        </w:rPr>
        <w:t>5、</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应保证提供的产品或服务，符合《国家安全法》《网络安全法》《数据安全法》等国家安全生产相关法律法规，如涉及违反前述法律法规造成危害国家安全或被国家相关机关认定可能危害国家安全的或</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所提供的产品或服务未通过上级主管部门安全审查，则本项目成交结果无效且签署的合同自动解除，</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退还所有已付款项，并承担由此给</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造成的一切损失。</w:t>
      </w:r>
    </w:p>
    <w:p>
      <w:pPr>
        <w:widowControl/>
        <w:spacing w:line="360" w:lineRule="auto"/>
        <w:ind w:firstLine="480" w:firstLineChars="200"/>
        <w:jc w:val="left"/>
        <w:rPr>
          <w:rFonts w:hint="eastAsia" w:ascii="宋体" w:hAnsi="宋体" w:eastAsia="宋体" w:cs="宋体"/>
          <w:bCs/>
          <w:color w:val="000000"/>
          <w:kern w:val="0"/>
          <w:sz w:val="24"/>
          <w:szCs w:val="24"/>
          <w:lang w:bidi="ar"/>
        </w:rPr>
      </w:pPr>
      <w:r>
        <w:rPr>
          <w:rFonts w:hint="eastAsia" w:ascii="宋体" w:hAnsi="宋体" w:eastAsia="宋体" w:cs="宋体"/>
          <w:bCs/>
          <w:color w:val="000000"/>
          <w:kern w:val="0"/>
          <w:sz w:val="24"/>
          <w:szCs w:val="24"/>
          <w:lang w:val="en-US" w:eastAsia="zh-CN" w:bidi="ar"/>
        </w:rPr>
        <w:t>6、</w:t>
      </w:r>
      <w:r>
        <w:rPr>
          <w:rFonts w:hint="eastAsia" w:ascii="宋体" w:hAnsi="宋体" w:eastAsia="宋体" w:cs="宋体"/>
          <w:bCs/>
          <w:color w:val="000000"/>
          <w:kern w:val="0"/>
          <w:sz w:val="24"/>
          <w:szCs w:val="24"/>
          <w:lang w:bidi="ar"/>
        </w:rPr>
        <w:t>因</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存在违约行为而未予纠正的，</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有权停止结算付款。因</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违约而产生的违约金或损失赔偿金，</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有权从应付给</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的任何一笔款项中直接扣除，不足扣除部</w:t>
      </w:r>
      <w:r>
        <w:rPr>
          <w:rFonts w:hint="eastAsia" w:ascii="宋体" w:hAnsi="宋体" w:eastAsia="宋体" w:cs="宋体"/>
          <w:sz w:val="24"/>
          <w:szCs w:val="24"/>
        </w:rPr>
        <w:t>分，</w:t>
      </w:r>
      <w:r>
        <w:rPr>
          <w:rFonts w:hint="eastAsia" w:ascii="宋体" w:hAnsi="宋体" w:eastAsia="宋体" w:cs="宋体"/>
          <w:sz w:val="24"/>
          <w:szCs w:val="24"/>
          <w:lang w:eastAsia="zh-CN"/>
        </w:rPr>
        <w:t>乙方</w:t>
      </w:r>
      <w:r>
        <w:rPr>
          <w:rFonts w:hint="eastAsia" w:ascii="宋体" w:hAnsi="宋体" w:eastAsia="宋体" w:cs="宋体"/>
          <w:sz w:val="24"/>
          <w:szCs w:val="24"/>
        </w:rPr>
        <w:t>应自收到</w:t>
      </w:r>
      <w:r>
        <w:rPr>
          <w:rFonts w:hint="eastAsia" w:ascii="宋体" w:hAnsi="宋体" w:eastAsia="宋体" w:cs="宋体"/>
          <w:sz w:val="24"/>
          <w:szCs w:val="24"/>
          <w:lang w:eastAsia="zh-CN"/>
        </w:rPr>
        <w:t>甲方</w:t>
      </w:r>
      <w:r>
        <w:rPr>
          <w:rFonts w:hint="eastAsia" w:ascii="宋体" w:hAnsi="宋体" w:eastAsia="宋体" w:cs="宋体"/>
          <w:sz w:val="24"/>
          <w:szCs w:val="24"/>
        </w:rPr>
        <w:t>通知后及时补足，否则，每逾期一日，应按照全国银行</w:t>
      </w:r>
      <w:r>
        <w:rPr>
          <w:rFonts w:hint="eastAsia" w:ascii="宋体" w:hAnsi="宋体" w:eastAsia="宋体" w:cs="宋体"/>
          <w:bCs/>
          <w:color w:val="000000"/>
          <w:kern w:val="0"/>
          <w:sz w:val="24"/>
          <w:szCs w:val="24"/>
          <w:lang w:bidi="ar"/>
        </w:rPr>
        <w:t>间同业拆借中心公布的同期贷款市场报价利率向</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支付逾期利息。</w:t>
      </w:r>
    </w:p>
    <w:p>
      <w:pPr>
        <w:widowControl/>
        <w:spacing w:line="360" w:lineRule="auto"/>
        <w:ind w:firstLine="480" w:firstLineChars="200"/>
        <w:jc w:val="left"/>
        <w:rPr>
          <w:rFonts w:hint="eastAsia" w:hAnsi="宋体"/>
          <w:sz w:val="24"/>
          <w:szCs w:val="24"/>
        </w:rPr>
      </w:pPr>
      <w:r>
        <w:rPr>
          <w:rFonts w:hint="eastAsia" w:ascii="宋体" w:hAnsi="宋体" w:eastAsia="宋体" w:cs="宋体"/>
          <w:bCs/>
          <w:color w:val="000000"/>
          <w:kern w:val="0"/>
          <w:sz w:val="24"/>
          <w:szCs w:val="24"/>
          <w:lang w:val="en-US" w:eastAsia="zh-CN" w:bidi="ar"/>
        </w:rPr>
        <w:t>7、</w:t>
      </w:r>
      <w:r>
        <w:rPr>
          <w:rFonts w:hint="eastAsia" w:ascii="宋体" w:hAnsi="宋体" w:eastAsia="宋体" w:cs="宋体"/>
          <w:bCs/>
          <w:color w:val="000000"/>
          <w:kern w:val="0"/>
          <w:sz w:val="24"/>
          <w:szCs w:val="24"/>
          <w:lang w:bidi="ar"/>
        </w:rPr>
        <w:t>因</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侵权或违约造成</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损失的，</w:t>
      </w:r>
      <w:r>
        <w:rPr>
          <w:rFonts w:hint="eastAsia" w:ascii="宋体" w:hAnsi="宋体" w:eastAsia="宋体" w:cs="宋体"/>
          <w:bCs/>
          <w:color w:val="000000"/>
          <w:kern w:val="0"/>
          <w:sz w:val="24"/>
          <w:szCs w:val="24"/>
          <w:lang w:eastAsia="zh-CN" w:bidi="ar"/>
        </w:rPr>
        <w:t>乙方</w:t>
      </w:r>
      <w:r>
        <w:rPr>
          <w:rFonts w:hint="eastAsia" w:ascii="宋体" w:hAnsi="宋体" w:eastAsia="宋体" w:cs="宋体"/>
          <w:bCs/>
          <w:color w:val="000000"/>
          <w:kern w:val="0"/>
          <w:sz w:val="24"/>
          <w:szCs w:val="24"/>
          <w:lang w:bidi="ar"/>
        </w:rPr>
        <w:t>应赔偿全部损失，并承担</w:t>
      </w:r>
      <w:r>
        <w:rPr>
          <w:rFonts w:hint="eastAsia" w:ascii="宋体" w:hAnsi="宋体" w:eastAsia="宋体" w:cs="宋体"/>
          <w:bCs/>
          <w:color w:val="000000"/>
          <w:kern w:val="0"/>
          <w:sz w:val="24"/>
          <w:szCs w:val="24"/>
          <w:lang w:eastAsia="zh-CN" w:bidi="ar"/>
        </w:rPr>
        <w:t>甲方</w:t>
      </w:r>
      <w:r>
        <w:rPr>
          <w:rFonts w:hint="eastAsia" w:ascii="宋体" w:hAnsi="宋体" w:eastAsia="宋体" w:cs="宋体"/>
          <w:bCs/>
          <w:color w:val="000000"/>
          <w:kern w:val="0"/>
          <w:sz w:val="24"/>
          <w:szCs w:val="24"/>
          <w:lang w:bidi="ar"/>
        </w:rPr>
        <w:t>因此支出的所有维权费用（包括但不限于诉讼费、律师费、保全费、鉴定费、公告费等）。</w:t>
      </w:r>
    </w:p>
    <w:p>
      <w:pPr>
        <w:widowControl/>
        <w:tabs>
          <w:tab w:val="left" w:pos="0"/>
        </w:tabs>
        <w:spacing w:line="576" w:lineRule="exact"/>
        <w:ind w:firstLine="560"/>
        <w:rPr>
          <w:rFonts w:hAnsi="宋体"/>
          <w:sz w:val="24"/>
          <w:szCs w:val="24"/>
        </w:rPr>
      </w:pPr>
      <w:r>
        <w:rPr>
          <w:rFonts w:hint="eastAsia" w:hAnsi="宋体"/>
          <w:sz w:val="24"/>
          <w:szCs w:val="24"/>
        </w:rPr>
        <w:t xml:space="preserve">九、不可抗力事件处理 </w:t>
      </w:r>
    </w:p>
    <w:p>
      <w:pPr>
        <w:widowControl/>
        <w:tabs>
          <w:tab w:val="left" w:pos="0"/>
        </w:tabs>
        <w:spacing w:line="576" w:lineRule="exact"/>
        <w:ind w:firstLine="560"/>
        <w:rPr>
          <w:rFonts w:hAnsi="宋体"/>
          <w:sz w:val="24"/>
          <w:szCs w:val="24"/>
        </w:rPr>
      </w:pPr>
      <w:r>
        <w:rPr>
          <w:rFonts w:hint="eastAsia" w:hAnsi="宋体"/>
          <w:sz w:val="24"/>
          <w:szCs w:val="24"/>
        </w:rPr>
        <w:t>1、在合同有效期内，任何一方因不可抗力事件导致不能履行合同，则合同履行期可延长，其延长期与不可抗力影响期相同。</w:t>
      </w:r>
    </w:p>
    <w:p>
      <w:pPr>
        <w:widowControl/>
        <w:tabs>
          <w:tab w:val="left" w:pos="0"/>
        </w:tabs>
        <w:spacing w:line="576" w:lineRule="exact"/>
        <w:ind w:firstLine="480" w:firstLineChars="200"/>
        <w:rPr>
          <w:rFonts w:hAnsi="宋体"/>
          <w:sz w:val="24"/>
          <w:szCs w:val="24"/>
        </w:rPr>
      </w:pPr>
      <w:r>
        <w:rPr>
          <w:rFonts w:hint="eastAsia" w:hAnsi="宋体"/>
          <w:sz w:val="24"/>
          <w:szCs w:val="24"/>
        </w:rPr>
        <w:t>2、不可抗力事件发生后，受影响一方应立即通知对方，并寄送有关权威机构出具的书面证明。</w:t>
      </w:r>
    </w:p>
    <w:p>
      <w:pPr>
        <w:widowControl/>
        <w:tabs>
          <w:tab w:val="left" w:pos="0"/>
        </w:tabs>
        <w:spacing w:line="576" w:lineRule="exact"/>
        <w:ind w:firstLine="480" w:firstLineChars="200"/>
        <w:rPr>
          <w:rFonts w:hAnsi="宋体"/>
          <w:sz w:val="24"/>
          <w:szCs w:val="24"/>
        </w:rPr>
      </w:pPr>
      <w:r>
        <w:rPr>
          <w:rFonts w:hint="eastAsia" w:hAnsi="宋体"/>
          <w:sz w:val="24"/>
          <w:szCs w:val="24"/>
        </w:rPr>
        <w:t>3、不可抗力事件延续30天以上，双方应通过友好协商，确定是否继续履行合同。</w:t>
      </w:r>
    </w:p>
    <w:p>
      <w:pPr>
        <w:widowControl/>
        <w:tabs>
          <w:tab w:val="left" w:pos="0"/>
        </w:tabs>
        <w:spacing w:line="576" w:lineRule="exact"/>
        <w:ind w:firstLine="560"/>
        <w:rPr>
          <w:rFonts w:hAnsi="宋体"/>
          <w:sz w:val="24"/>
          <w:szCs w:val="24"/>
        </w:rPr>
      </w:pPr>
      <w:r>
        <w:rPr>
          <w:rFonts w:hint="eastAsia" w:hAnsi="宋体"/>
          <w:sz w:val="24"/>
          <w:szCs w:val="24"/>
        </w:rPr>
        <w:t>十、解决合同纠纷的方式</w:t>
      </w:r>
    </w:p>
    <w:p>
      <w:pPr>
        <w:tabs>
          <w:tab w:val="left" w:pos="0"/>
        </w:tabs>
        <w:spacing w:line="576" w:lineRule="exact"/>
        <w:ind w:firstLine="480" w:firstLineChars="200"/>
        <w:rPr>
          <w:rFonts w:hAnsi="宋体"/>
          <w:sz w:val="24"/>
          <w:szCs w:val="24"/>
        </w:rPr>
      </w:pPr>
      <w:r>
        <w:rPr>
          <w:rFonts w:hint="eastAsia" w:hAnsi="宋体"/>
          <w:sz w:val="24"/>
          <w:szCs w:val="24"/>
        </w:rPr>
        <w:t>1、本合同的成立、生效、履行、解释及纠纷解决等，均适用中华人民共和国法律法规。</w:t>
      </w:r>
    </w:p>
    <w:p>
      <w:pPr>
        <w:tabs>
          <w:tab w:val="left" w:pos="0"/>
        </w:tabs>
        <w:spacing w:line="576" w:lineRule="exact"/>
        <w:ind w:firstLine="480" w:firstLineChars="200"/>
        <w:rPr>
          <w:rFonts w:hAnsi="宋体"/>
          <w:sz w:val="24"/>
          <w:szCs w:val="24"/>
        </w:rPr>
      </w:pPr>
      <w:r>
        <w:rPr>
          <w:rFonts w:hint="eastAsia" w:hAnsi="宋体"/>
          <w:sz w:val="24"/>
          <w:szCs w:val="24"/>
        </w:rPr>
        <w:t>2、因本合同产生的争议，可协商或由有关部门调解解决，协商或调解不成的，应向</w:t>
      </w:r>
      <w:r>
        <w:rPr>
          <w:rFonts w:hint="eastAsia" w:hAnsi="宋体"/>
          <w:sz w:val="24"/>
          <w:szCs w:val="24"/>
          <w:lang w:val="en-US" w:eastAsia="zh-CN"/>
        </w:rPr>
        <w:t>甲方</w:t>
      </w:r>
      <w:r>
        <w:rPr>
          <w:rFonts w:hint="eastAsia" w:hAnsi="宋体"/>
          <w:sz w:val="24"/>
          <w:szCs w:val="24"/>
        </w:rPr>
        <w:t>所在地有管辖权的人民法院提起诉讼解决。</w:t>
      </w:r>
    </w:p>
    <w:p>
      <w:pPr>
        <w:widowControl/>
        <w:tabs>
          <w:tab w:val="left" w:pos="0"/>
        </w:tabs>
        <w:spacing w:line="576" w:lineRule="exact"/>
        <w:ind w:firstLine="560"/>
        <w:rPr>
          <w:rFonts w:hAnsi="宋体"/>
          <w:sz w:val="24"/>
          <w:szCs w:val="24"/>
        </w:rPr>
      </w:pPr>
      <w:r>
        <w:rPr>
          <w:rFonts w:hint="eastAsia" w:hAnsi="宋体"/>
          <w:sz w:val="24"/>
          <w:szCs w:val="24"/>
        </w:rPr>
        <w:t>十一、合同生效及其他</w:t>
      </w:r>
    </w:p>
    <w:p>
      <w:pPr>
        <w:widowControl/>
        <w:tabs>
          <w:tab w:val="left" w:pos="0"/>
        </w:tabs>
        <w:spacing w:line="576" w:lineRule="exact"/>
        <w:ind w:firstLine="480" w:firstLineChars="200"/>
        <w:rPr>
          <w:rFonts w:hAnsi="宋体"/>
          <w:sz w:val="24"/>
          <w:szCs w:val="24"/>
        </w:rPr>
      </w:pPr>
      <w:r>
        <w:rPr>
          <w:rFonts w:hint="eastAsia" w:hAnsi="宋体"/>
          <w:sz w:val="24"/>
          <w:szCs w:val="24"/>
        </w:rPr>
        <w:t>1、合同经双方法定代表人或授权代表签字并加盖单位公章后生效。本合同一式x份，甲方x份，乙方x份，均具有同等法律效力。</w:t>
      </w:r>
    </w:p>
    <w:p>
      <w:pPr>
        <w:widowControl/>
        <w:tabs>
          <w:tab w:val="left" w:pos="0"/>
        </w:tabs>
        <w:spacing w:line="576" w:lineRule="exact"/>
        <w:ind w:firstLine="480" w:firstLineChars="200"/>
        <w:rPr>
          <w:rFonts w:hAnsi="宋体"/>
          <w:sz w:val="24"/>
          <w:szCs w:val="24"/>
        </w:rPr>
      </w:pPr>
      <w:r>
        <w:rPr>
          <w:rFonts w:hint="eastAsia" w:hAnsi="宋体"/>
          <w:sz w:val="24"/>
          <w:szCs w:val="24"/>
        </w:rPr>
        <w:t>2、本合同附件包括项目磋商文件、项目修改澄清文件、项目响应文件、成交通知书及前述文件中提到的附件。附件内容之间不一致的，由甲方按照最优于甲方签订本合同目的的原则选择确认适用内容。</w:t>
      </w:r>
    </w:p>
    <w:p>
      <w:pPr>
        <w:widowControl/>
        <w:tabs>
          <w:tab w:val="left" w:pos="0"/>
        </w:tabs>
        <w:spacing w:line="576" w:lineRule="exact"/>
        <w:ind w:firstLine="480" w:firstLineChars="200"/>
        <w:rPr>
          <w:rFonts w:hAnsi="宋体"/>
          <w:sz w:val="24"/>
          <w:szCs w:val="24"/>
        </w:rPr>
      </w:pPr>
      <w:r>
        <w:rPr>
          <w:rFonts w:hint="eastAsia" w:hAnsi="宋体"/>
          <w:sz w:val="24"/>
          <w:szCs w:val="24"/>
        </w:rPr>
        <w:t>3.本合同未尽事宜，甲乙双方可协商一致后签订书面的补充协议。补充协议与本合同具有同等法律效力。补充协议与本合同不一致的，以补充协议为准。</w:t>
      </w:r>
    </w:p>
    <w:p>
      <w:pPr>
        <w:tabs>
          <w:tab w:val="left" w:pos="0"/>
        </w:tabs>
        <w:spacing w:after="156" w:afterLines="50"/>
        <w:ind w:firstLine="560" w:firstLineChars="200"/>
        <w:rPr>
          <w:rFonts w:hAnsi="宋体"/>
          <w:sz w:val="28"/>
          <w:szCs w:val="28"/>
        </w:rPr>
      </w:pPr>
      <w:r>
        <w:rPr>
          <w:rFonts w:hint="eastAsia" w:hAnsi="宋体"/>
          <w:sz w:val="28"/>
          <w:szCs w:val="28"/>
        </w:rPr>
        <w:t xml:space="preserve"> </w:t>
      </w:r>
    </w:p>
    <w:p>
      <w:pPr>
        <w:tabs>
          <w:tab w:val="left" w:pos="0"/>
        </w:tabs>
        <w:spacing w:after="156" w:afterLines="50"/>
        <w:rPr>
          <w:rFonts w:hAnsi="宋体"/>
          <w:sz w:val="24"/>
          <w:szCs w:val="24"/>
        </w:rPr>
      </w:pPr>
      <w:r>
        <w:rPr>
          <w:rFonts w:hint="eastAsia" w:hAnsi="宋体"/>
          <w:sz w:val="24"/>
          <w:szCs w:val="24"/>
          <w:lang w:val="zh-TW" w:eastAsia="zh-TW"/>
        </w:rPr>
        <w:t xml:space="preserve">甲方：   （盖章）   </w:t>
      </w:r>
      <w:r>
        <w:rPr>
          <w:rFonts w:hint="eastAsia" w:hAnsi="宋体"/>
          <w:sz w:val="24"/>
          <w:szCs w:val="24"/>
        </w:rPr>
        <w:tab/>
      </w:r>
      <w:r>
        <w:rPr>
          <w:rFonts w:hint="eastAsia" w:hAnsi="宋体"/>
          <w:sz w:val="24"/>
          <w:szCs w:val="24"/>
        </w:rPr>
        <w:tab/>
      </w:r>
      <w:r>
        <w:rPr>
          <w:rFonts w:hint="eastAsia" w:hAnsi="宋体"/>
          <w:sz w:val="24"/>
          <w:szCs w:val="24"/>
        </w:rPr>
        <w:tab/>
      </w:r>
      <w:r>
        <w:rPr>
          <w:rFonts w:hint="eastAsia" w:hAnsi="宋体"/>
          <w:sz w:val="24"/>
          <w:szCs w:val="24"/>
          <w:lang w:val="zh-TW" w:eastAsia="zh-TW"/>
        </w:rPr>
        <w:t xml:space="preserve">        </w:t>
      </w:r>
      <w:r>
        <w:rPr>
          <w:rFonts w:hint="eastAsia" w:hAnsi="宋体"/>
          <w:sz w:val="24"/>
          <w:szCs w:val="24"/>
        </w:rPr>
        <w:t xml:space="preserve">       </w:t>
      </w:r>
      <w:r>
        <w:rPr>
          <w:rFonts w:hint="eastAsia" w:hAnsi="宋体"/>
          <w:sz w:val="24"/>
          <w:szCs w:val="24"/>
          <w:lang w:val="zh-TW" w:eastAsia="zh-TW"/>
        </w:rPr>
        <w:t>乙方：   （盖章）</w:t>
      </w:r>
    </w:p>
    <w:p>
      <w:pPr>
        <w:tabs>
          <w:tab w:val="left" w:pos="0"/>
        </w:tabs>
        <w:spacing w:after="156" w:afterLines="50"/>
        <w:rPr>
          <w:rFonts w:hAnsi="宋体"/>
          <w:sz w:val="24"/>
          <w:szCs w:val="24"/>
          <w:lang w:val="zh-TW" w:eastAsia="zh-TW"/>
        </w:rPr>
      </w:pPr>
      <w:r>
        <w:rPr>
          <w:rFonts w:hint="eastAsia" w:hAnsi="宋体"/>
          <w:sz w:val="24"/>
          <w:szCs w:val="24"/>
          <w:lang w:val="zh-TW" w:eastAsia="zh-TW"/>
        </w:rPr>
        <w:t>法定代表人（授权代表）：           法定代表人（授权代表）：</w:t>
      </w:r>
    </w:p>
    <w:p>
      <w:pPr>
        <w:tabs>
          <w:tab w:val="left" w:pos="0"/>
        </w:tabs>
        <w:spacing w:after="156" w:afterLines="50"/>
        <w:rPr>
          <w:rFonts w:hAnsi="宋体"/>
          <w:sz w:val="24"/>
          <w:szCs w:val="24"/>
          <w:lang w:val="zh-TW" w:eastAsia="zh-TW"/>
        </w:rPr>
      </w:pPr>
      <w:r>
        <w:rPr>
          <w:rFonts w:hint="eastAsia" w:hAnsi="宋体"/>
          <w:sz w:val="24"/>
          <w:szCs w:val="24"/>
          <w:lang w:val="zh-TW" w:eastAsia="zh-TW"/>
        </w:rPr>
        <w:t>地    址：                         地    址：</w:t>
      </w:r>
    </w:p>
    <w:p>
      <w:pPr>
        <w:tabs>
          <w:tab w:val="left" w:pos="0"/>
        </w:tabs>
        <w:spacing w:after="156" w:afterLines="50"/>
        <w:rPr>
          <w:rFonts w:hAnsi="宋体"/>
          <w:sz w:val="24"/>
          <w:szCs w:val="24"/>
          <w:lang w:val="zh-TW" w:eastAsia="zh-TW"/>
        </w:rPr>
      </w:pPr>
      <w:r>
        <w:rPr>
          <w:rFonts w:hint="eastAsia" w:hAnsi="宋体"/>
          <w:sz w:val="24"/>
          <w:szCs w:val="24"/>
          <w:lang w:val="zh-TW" w:eastAsia="zh-TW"/>
        </w:rPr>
        <w:t>开户银行：                         开户银行：</w:t>
      </w:r>
    </w:p>
    <w:p>
      <w:pPr>
        <w:tabs>
          <w:tab w:val="left" w:pos="0"/>
        </w:tabs>
        <w:spacing w:after="156" w:afterLines="50"/>
        <w:rPr>
          <w:rFonts w:hAnsi="宋体"/>
          <w:sz w:val="24"/>
          <w:szCs w:val="24"/>
          <w:lang w:val="zh-TW" w:eastAsia="zh-TW"/>
        </w:rPr>
      </w:pPr>
      <w:r>
        <w:rPr>
          <w:rFonts w:hint="eastAsia" w:hAnsi="宋体"/>
          <w:sz w:val="24"/>
          <w:szCs w:val="24"/>
          <w:lang w:val="zh-TW" w:eastAsia="zh-TW"/>
        </w:rPr>
        <w:t>账号：                             账号：</w:t>
      </w:r>
    </w:p>
    <w:p>
      <w:pPr>
        <w:tabs>
          <w:tab w:val="left" w:pos="0"/>
        </w:tabs>
        <w:spacing w:after="156" w:afterLines="50"/>
        <w:rPr>
          <w:rFonts w:hAnsi="宋体"/>
          <w:sz w:val="24"/>
          <w:szCs w:val="24"/>
          <w:lang w:val="zh-TW" w:eastAsia="zh-TW"/>
        </w:rPr>
      </w:pPr>
      <w:r>
        <w:rPr>
          <w:rFonts w:hint="eastAsia" w:hAnsi="宋体"/>
          <w:sz w:val="24"/>
          <w:szCs w:val="24"/>
          <w:lang w:val="zh-TW" w:eastAsia="zh-TW"/>
        </w:rPr>
        <w:t>电    话：                         电    话：</w:t>
      </w:r>
    </w:p>
    <w:p>
      <w:pPr>
        <w:tabs>
          <w:tab w:val="left" w:pos="0"/>
        </w:tabs>
        <w:spacing w:after="156" w:afterLines="50"/>
        <w:rPr>
          <w:rFonts w:hAnsi="宋体"/>
          <w:sz w:val="24"/>
          <w:szCs w:val="24"/>
          <w:lang w:val="zh-TW" w:eastAsia="zh-TW"/>
        </w:rPr>
      </w:pPr>
      <w:r>
        <w:rPr>
          <w:rFonts w:hint="eastAsia" w:hAnsi="宋体"/>
          <w:sz w:val="24"/>
          <w:szCs w:val="24"/>
          <w:lang w:val="zh-TW" w:eastAsia="zh-TW"/>
        </w:rPr>
        <w:t>传    真：                         传    真：</w:t>
      </w:r>
    </w:p>
    <w:p>
      <w:pPr>
        <w:tabs>
          <w:tab w:val="left" w:pos="0"/>
        </w:tabs>
        <w:spacing w:after="156" w:afterLines="50"/>
        <w:rPr>
          <w:rFonts w:hAnsi="宋体"/>
          <w:sz w:val="22"/>
          <w:szCs w:val="22"/>
        </w:rPr>
      </w:pPr>
      <w:r>
        <w:rPr>
          <w:rFonts w:hint="eastAsia" w:hAnsi="宋体"/>
          <w:sz w:val="24"/>
          <w:szCs w:val="24"/>
          <w:lang w:val="zh-TW" w:eastAsia="zh-TW"/>
        </w:rPr>
        <w:t>签约日期：</w:t>
      </w:r>
      <w:r>
        <w:rPr>
          <w:rFonts w:hint="eastAsia" w:hAnsi="宋体"/>
          <w:sz w:val="24"/>
          <w:szCs w:val="24"/>
        </w:rPr>
        <w:t>XX</w:t>
      </w:r>
      <w:r>
        <w:rPr>
          <w:rFonts w:hint="eastAsia" w:hAnsi="宋体"/>
          <w:sz w:val="24"/>
          <w:szCs w:val="24"/>
          <w:lang w:val="zh-TW" w:eastAsia="zh-TW"/>
        </w:rPr>
        <w:t>年</w:t>
      </w:r>
      <w:r>
        <w:rPr>
          <w:rFonts w:hint="eastAsia" w:hAnsi="宋体"/>
          <w:sz w:val="24"/>
          <w:szCs w:val="24"/>
        </w:rPr>
        <w:t>XX</w:t>
      </w:r>
      <w:r>
        <w:rPr>
          <w:rFonts w:hint="eastAsia" w:hAnsi="宋体"/>
          <w:sz w:val="24"/>
          <w:szCs w:val="24"/>
          <w:lang w:val="zh-TW" w:eastAsia="zh-TW"/>
        </w:rPr>
        <w:t>月</w:t>
      </w:r>
      <w:r>
        <w:rPr>
          <w:rFonts w:hint="eastAsia" w:hAnsi="宋体"/>
          <w:sz w:val="24"/>
          <w:szCs w:val="24"/>
        </w:rPr>
        <w:t>XX</w:t>
      </w:r>
      <w:r>
        <w:rPr>
          <w:rFonts w:hint="eastAsia" w:hAnsi="宋体"/>
          <w:sz w:val="24"/>
          <w:szCs w:val="24"/>
          <w:lang w:val="zh-TW" w:eastAsia="zh-TW"/>
        </w:rPr>
        <w:t xml:space="preserve">日 </w:t>
      </w:r>
      <w:r>
        <w:rPr>
          <w:rFonts w:hint="eastAsia" w:hAnsi="宋体"/>
          <w:sz w:val="24"/>
          <w:szCs w:val="24"/>
        </w:rPr>
        <w:tab/>
      </w:r>
      <w:r>
        <w:rPr>
          <w:rFonts w:hint="eastAsia" w:hAnsi="宋体"/>
          <w:sz w:val="24"/>
          <w:szCs w:val="24"/>
        </w:rPr>
        <w:tab/>
      </w:r>
      <w:r>
        <w:rPr>
          <w:rFonts w:hint="eastAsia" w:hAnsi="宋体"/>
          <w:sz w:val="24"/>
          <w:szCs w:val="24"/>
        </w:rPr>
        <w:t xml:space="preserve">         </w:t>
      </w:r>
      <w:r>
        <w:rPr>
          <w:rFonts w:hint="eastAsia" w:hAnsi="宋体"/>
          <w:sz w:val="24"/>
          <w:szCs w:val="24"/>
        </w:rPr>
        <w:tab/>
      </w:r>
      <w:r>
        <w:rPr>
          <w:rFonts w:hint="eastAsia" w:hAnsi="宋体"/>
          <w:sz w:val="24"/>
          <w:szCs w:val="24"/>
          <w:lang w:val="zh-TW" w:eastAsia="zh-TW"/>
        </w:rPr>
        <w:t>签约日期：</w:t>
      </w:r>
      <w:r>
        <w:rPr>
          <w:rFonts w:hint="eastAsia" w:hAnsi="宋体"/>
          <w:sz w:val="24"/>
          <w:szCs w:val="24"/>
        </w:rPr>
        <w:t>XX</w:t>
      </w:r>
      <w:r>
        <w:rPr>
          <w:rFonts w:hint="eastAsia" w:hAnsi="宋体"/>
          <w:sz w:val="24"/>
          <w:szCs w:val="24"/>
          <w:lang w:val="zh-TW" w:eastAsia="zh-TW"/>
        </w:rPr>
        <w:t>年</w:t>
      </w:r>
      <w:r>
        <w:rPr>
          <w:rFonts w:hint="eastAsia" w:hAnsi="宋体"/>
          <w:sz w:val="24"/>
          <w:szCs w:val="24"/>
        </w:rPr>
        <w:t>XX</w:t>
      </w:r>
      <w:r>
        <w:rPr>
          <w:rFonts w:hint="eastAsia" w:hAnsi="宋体"/>
          <w:sz w:val="24"/>
          <w:szCs w:val="24"/>
          <w:lang w:val="zh-TW" w:eastAsia="zh-TW"/>
        </w:rPr>
        <w:t>月</w:t>
      </w:r>
      <w:r>
        <w:rPr>
          <w:rFonts w:hint="eastAsia" w:hAnsi="宋体"/>
          <w:sz w:val="24"/>
          <w:szCs w:val="24"/>
        </w:rPr>
        <w:t>XX</w:t>
      </w:r>
      <w:r>
        <w:rPr>
          <w:rFonts w:hint="eastAsia" w:hAnsi="宋体"/>
          <w:sz w:val="24"/>
          <w:szCs w:val="24"/>
          <w:lang w:val="zh-TW" w:eastAsia="zh-TW"/>
        </w:rPr>
        <w:t>日</w:t>
      </w:r>
    </w:p>
    <w:p>
      <w:pPr>
        <w:pStyle w:val="58"/>
        <w:numPr>
          <w:ilvl w:val="3"/>
          <w:numId w:val="0"/>
        </w:numPr>
        <w:ind w:firstLine="480"/>
        <w:rPr>
          <w:sz w:val="22"/>
          <w:szCs w:val="22"/>
        </w:rPr>
      </w:pPr>
    </w:p>
    <w:bookmarkEnd w:id="1176"/>
    <w:bookmarkEnd w:id="1177"/>
    <w:p>
      <w:pPr>
        <w:spacing w:after="156" w:afterLines="50"/>
        <w:jc w:val="left"/>
        <w:rPr>
          <w:rFonts w:asciiTheme="minorEastAsia" w:hAnsiTheme="minorEastAsia" w:eastAsiaTheme="minorEastAsia" w:cstheme="minorEastAsia"/>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right="360"/>
      <w:rPr>
        <w:rFonts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right="360"/>
      <w:rPr>
        <w:rFonts w:cs="Times New Roman"/>
      </w:rPr>
    </w:pPr>
  </w:p>
  <w:p>
    <w:pPr>
      <w:pStyle w:val="18"/>
      <w:rPr>
        <w:rFonts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rPr>
        <w:rFonts w:cs="Times New Roman"/>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8"/>
                          </w:pPr>
                          <w:r>
                            <w:rPr>
                              <w:rFonts w:hint="eastAsia"/>
                            </w:rPr>
                            <w:fldChar w:fldCharType="begin"/>
                          </w:r>
                          <w:r>
                            <w:rPr>
                              <w:rFonts w:hint="eastAsia"/>
                            </w:rPr>
                            <w:instrText xml:space="preserve"> PAGE  \* MERGEFORMAT </w:instrText>
                          </w:r>
                          <w:r>
                            <w:rPr>
                              <w:rFonts w:hint="eastAsia"/>
                            </w:rPr>
                            <w:fldChar w:fldCharType="separate"/>
                          </w:r>
                          <w:r>
                            <w:t>46</w:t>
                          </w:r>
                          <w:r>
                            <w:rPr>
                              <w:rFonts w:hint="eastAsia"/>
                            </w:rPr>
                            <w:fldChar w:fldCharType="end"/>
                          </w:r>
                        </w:p>
                      </w:txbxContent>
                    </wps:txbx>
                    <wps:bodyPr vert="horz" wrap="none" lIns="0" tIns="0" rIns="0" bIns="0" anchor="t">
                      <a:spAutoFit/>
                    </wps:bodyPr>
                  </wps:wsp>
                </a:graphicData>
              </a:graphic>
            </wp:anchor>
          </w:drawing>
        </mc:Choice>
        <mc:Fallback>
          <w:pict>
            <v:shape id="文本框 103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OqXm5zwAAAAUBAAAPAAAAAAAAAAEAIAAA&#10;ACIAAABkcnMvZG93bnJldi54bWxQSwECFAAUAAAACACHTuJA4hLiAtwBAACwAwAADgAAAAAAAAAB&#10;ACAAAAAeAQAAZHJzL2Uyb0RvYy54bWxQSwUGAAAAAAYABgBZAQAAbAUAAAAA&#10;">
              <v:fill on="f" focussize="0,0"/>
              <v:stroke on="f"/>
              <v:imagedata o:title=""/>
              <o:lock v:ext="edit" aspectratio="f"/>
              <v:textbox inset="0mm,0mm,0mm,0mm" style="mso-fit-shape-to-text:t;">
                <w:txbxContent>
                  <w:p>
                    <w:pPr>
                      <w:pStyle w:val="18"/>
                    </w:pPr>
                    <w:r>
                      <w:rPr>
                        <w:rFonts w:hint="eastAsia"/>
                      </w:rPr>
                      <w:fldChar w:fldCharType="begin"/>
                    </w:r>
                    <w:r>
                      <w:rPr>
                        <w:rFonts w:hint="eastAsia"/>
                      </w:rPr>
                      <w:instrText xml:space="preserve"> PAGE  \* MERGEFORMAT </w:instrText>
                    </w:r>
                    <w:r>
                      <w:rPr>
                        <w:rFonts w:hint="eastAsia"/>
                      </w:rPr>
                      <w:fldChar w:fldCharType="separate"/>
                    </w:r>
                    <w:r>
                      <w:t>46</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rPr>
        <w:rFonts w:cs="Times New Roma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8"/>
                          </w:pPr>
                          <w:r>
                            <w:rPr>
                              <w:rFonts w:hint="eastAsia"/>
                            </w:rPr>
                            <w:fldChar w:fldCharType="begin"/>
                          </w:r>
                          <w:r>
                            <w:rPr>
                              <w:rFonts w:hint="eastAsia"/>
                            </w:rPr>
                            <w:instrText xml:space="preserve"> PAGE  \* MERGEFORMAT </w:instrText>
                          </w:r>
                          <w:r>
                            <w:rPr>
                              <w:rFonts w:hint="eastAsia"/>
                            </w:rPr>
                            <w:fldChar w:fldCharType="separate"/>
                          </w:r>
                          <w:r>
                            <w:t>31</w:t>
                          </w:r>
                          <w:r>
                            <w:rPr>
                              <w:rFonts w:hint="eastAsia"/>
                            </w:rPr>
                            <w:fldChar w:fldCharType="end"/>
                          </w:r>
                        </w:p>
                      </w:txbxContent>
                    </wps:txbx>
                    <wps:bodyPr vert="horz" wrap="none" lIns="0" tIns="0" rIns="0" bIns="0" anchor="t">
                      <a:spAutoFit/>
                    </wps:bodyPr>
                  </wps:wsp>
                </a:graphicData>
              </a:graphic>
            </wp:anchor>
          </w:drawing>
        </mc:Choice>
        <mc:Fallback>
          <w:pict>
            <v:shape id="文本框 103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ebnPAAAABQEAAA8AAAAAAAAAAQAgAAAA&#10;IgAAAGRycy9kb3ducmV2LnhtbFBLAQIUABQAAAAIAIdO4kDU6wVx2wEAALADAAAOAAAAAAAAAAEA&#10;IAAAAB4BAABkcnMvZTJvRG9jLnhtbFBLBQYAAAAABgAGAFkBAABrBQAAAAA=&#10;">
              <v:fill on="f" focussize="0,0"/>
              <v:stroke on="f"/>
              <v:imagedata o:title=""/>
              <o:lock v:ext="edit" aspectratio="f"/>
              <v:textbox inset="0mm,0mm,0mm,0mm" style="mso-fit-shape-to-text:t;">
                <w:txbxContent>
                  <w:p>
                    <w:pPr>
                      <w:pStyle w:val="18"/>
                    </w:pPr>
                    <w:r>
                      <w:rPr>
                        <w:rFonts w:hint="eastAsia"/>
                      </w:rPr>
                      <w:fldChar w:fldCharType="begin"/>
                    </w:r>
                    <w:r>
                      <w:rPr>
                        <w:rFonts w:hint="eastAsia"/>
                      </w:rPr>
                      <w:instrText xml:space="preserve"> PAGE  \* MERGEFORMAT </w:instrText>
                    </w:r>
                    <w:r>
                      <w:rPr>
                        <w:rFonts w:hint="eastAsia"/>
                      </w:rPr>
                      <w:fldChar w:fldCharType="separate"/>
                    </w:r>
                    <w:r>
                      <w:t>31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rPr>
        <w:rFonts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rPr>
        <w:rFonts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rPr>
        <w:rFonts w:cs="Times New Roma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462D2"/>
    <w:multiLevelType w:val="singleLevel"/>
    <w:tmpl w:val="822462D2"/>
    <w:lvl w:ilvl="0" w:tentative="0">
      <w:start w:val="1"/>
      <w:numFmt w:val="chineseCounting"/>
      <w:suff w:val="nothing"/>
      <w:lvlText w:val="(%1)"/>
      <w:lvlJc w:val="left"/>
      <w:pPr>
        <w:ind w:left="0" w:firstLine="0"/>
      </w:pPr>
      <w:rPr>
        <w:rFonts w:hint="eastAsia"/>
      </w:rPr>
    </w:lvl>
  </w:abstractNum>
  <w:abstractNum w:abstractNumId="1">
    <w:nsid w:val="85647402"/>
    <w:multiLevelType w:val="singleLevel"/>
    <w:tmpl w:val="85647402"/>
    <w:lvl w:ilvl="0" w:tentative="0">
      <w:start w:val="1"/>
      <w:numFmt w:val="chineseCounting"/>
      <w:suff w:val="nothing"/>
      <w:lvlText w:val="(%1)"/>
      <w:lvlJc w:val="left"/>
      <w:pPr>
        <w:ind w:left="0" w:firstLine="0"/>
      </w:pPr>
      <w:rPr>
        <w:rFonts w:hint="eastAsia"/>
      </w:rPr>
    </w:lvl>
  </w:abstractNum>
  <w:abstractNum w:abstractNumId="2">
    <w:nsid w:val="ADE89E36"/>
    <w:multiLevelType w:val="singleLevel"/>
    <w:tmpl w:val="ADE89E36"/>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3">
    <w:nsid w:val="B0401D58"/>
    <w:multiLevelType w:val="singleLevel"/>
    <w:tmpl w:val="B0401D58"/>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4">
    <w:nsid w:val="B04D8E0A"/>
    <w:multiLevelType w:val="multilevel"/>
    <w:tmpl w:val="B04D8E0A"/>
    <w:lvl w:ilvl="0" w:tentative="0">
      <w:start w:val="1"/>
      <w:numFmt w:val="chineseCounting"/>
      <w:suff w:val="nothing"/>
      <w:lvlText w:val="第%1章 "/>
      <w:lvlJc w:val="left"/>
      <w:pPr>
        <w:tabs>
          <w:tab w:val="left" w:pos="0"/>
        </w:tabs>
        <w:ind w:left="0" w:firstLine="0"/>
      </w:pPr>
      <w:rPr>
        <w:rFonts w:hint="eastAsia" w:ascii="宋体" w:hAnsi="宋体" w:eastAsia="宋体" w:cs="宋体"/>
        <w:lang w:val="en-US"/>
      </w:rPr>
    </w:lvl>
    <w:lvl w:ilvl="1" w:tentative="0">
      <w:start w:val="1"/>
      <w:numFmt w:val="chineseCounting"/>
      <w:pStyle w:val="69"/>
      <w:suff w:val="nothing"/>
      <w:lvlText w:val="%2、"/>
      <w:lvlJc w:val="left"/>
      <w:pPr>
        <w:ind w:left="798" w:firstLine="0"/>
      </w:pPr>
      <w:rPr>
        <w:rFonts w:hint="eastAsia" w:ascii="宋体" w:hAnsi="宋体" w:eastAsia="宋体" w:cs="宋体"/>
      </w:rPr>
    </w:lvl>
    <w:lvl w:ilvl="2" w:tentative="0">
      <w:start w:val="1"/>
      <w:numFmt w:val="chineseCounting"/>
      <w:pStyle w:val="60"/>
      <w:suff w:val="nothing"/>
      <w:lvlText w:val="(%3)"/>
      <w:lvlJc w:val="left"/>
      <w:pPr>
        <w:tabs>
          <w:tab w:val="left" w:pos="0"/>
        </w:tabs>
        <w:ind w:left="0" w:firstLine="0"/>
      </w:pPr>
      <w:rPr>
        <w:rFonts w:hint="eastAsia" w:ascii="宋体" w:hAnsi="宋体" w:eastAsia="宋体" w:cs="宋体"/>
      </w:rPr>
    </w:lvl>
    <w:lvl w:ilvl="3" w:tentative="0">
      <w:start w:val="1"/>
      <w:numFmt w:val="decimal"/>
      <w:pStyle w:val="58"/>
      <w:suff w:val="nothing"/>
      <w:lvlText w:val="%4."/>
      <w:lvlJc w:val="left"/>
      <w:pPr>
        <w:tabs>
          <w:tab w:val="left" w:pos="0"/>
        </w:tabs>
        <w:ind w:left="0" w:firstLine="0"/>
      </w:pPr>
      <w:rPr>
        <w:rFonts w:hint="eastAsia" w:ascii="宋体" w:hAnsi="宋体" w:eastAsia="宋体" w:cs="宋体"/>
      </w:rPr>
    </w:lvl>
    <w:lvl w:ilvl="4" w:tentative="0">
      <w:start w:val="1"/>
      <w:numFmt w:val="decimal"/>
      <w:pStyle w:val="63"/>
      <w:suff w:val="nothing"/>
      <w:lvlText w:val="%4.%5"/>
      <w:lvlJc w:val="left"/>
      <w:pPr>
        <w:ind w:left="0" w:firstLine="0"/>
      </w:pPr>
      <w:rPr>
        <w:rFonts w:hint="eastAsia" w:ascii="宋体" w:hAnsi="宋体" w:eastAsia="宋体" w:cs="宋体"/>
      </w:rPr>
    </w:lvl>
    <w:lvl w:ilvl="5" w:tentative="0">
      <w:start w:val="1"/>
      <w:numFmt w:val="decimal"/>
      <w:suff w:val="nothing"/>
      <w:lvlText w:val="(%6)"/>
      <w:lvlJc w:val="left"/>
      <w:pPr>
        <w:ind w:left="0" w:firstLine="0"/>
      </w:pPr>
      <w:rPr>
        <w:rFonts w:hint="eastAsia" w:ascii="宋体" w:hAnsi="宋体" w:eastAsia="宋体" w:cs="宋体"/>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B79ED14A"/>
    <w:multiLevelType w:val="singleLevel"/>
    <w:tmpl w:val="B79ED14A"/>
    <w:lvl w:ilvl="0" w:tentative="0">
      <w:start w:val="1"/>
      <w:numFmt w:val="decimal"/>
      <w:suff w:val="nothing"/>
      <w:lvlText w:val="（%1）"/>
      <w:lvlJc w:val="left"/>
    </w:lvl>
  </w:abstractNum>
  <w:abstractNum w:abstractNumId="6">
    <w:nsid w:val="C1C9FA59"/>
    <w:multiLevelType w:val="singleLevel"/>
    <w:tmpl w:val="C1C9FA59"/>
    <w:lvl w:ilvl="0" w:tentative="0">
      <w:start w:val="2"/>
      <w:numFmt w:val="decimal"/>
      <w:lvlText w:val="%1."/>
      <w:lvlJc w:val="left"/>
      <w:pPr>
        <w:tabs>
          <w:tab w:val="left" w:pos="312"/>
        </w:tabs>
      </w:pPr>
    </w:lvl>
  </w:abstractNum>
  <w:abstractNum w:abstractNumId="7">
    <w:nsid w:val="CA240A61"/>
    <w:multiLevelType w:val="multilevel"/>
    <w:tmpl w:val="CA240A61"/>
    <w:lvl w:ilvl="0" w:tentative="0">
      <w:start w:val="1"/>
      <w:numFmt w:val="chineseCounting"/>
      <w:pStyle w:val="98"/>
      <w:suff w:val="nothing"/>
      <w:lvlText w:val="(%1)"/>
      <w:lvlJc w:val="left"/>
      <w:pPr>
        <w:ind w:left="0" w:firstLine="0"/>
      </w:pPr>
      <w:rPr>
        <w:rFonts w:hint="eastAsia"/>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E1C6327C"/>
    <w:multiLevelType w:val="multilevel"/>
    <w:tmpl w:val="E1C6327C"/>
    <w:lvl w:ilvl="0" w:tentative="0">
      <w:start w:val="1"/>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chineseCounting"/>
      <w:pStyle w:val="61"/>
      <w:suff w:val="nothing"/>
      <w:lvlText w:val="(%2)"/>
      <w:lvlJc w:val="left"/>
      <w:pPr>
        <w:ind w:left="0" w:firstLine="0"/>
      </w:pPr>
      <w:rPr>
        <w:rFonts w:hint="eastAsia" w:ascii="宋体" w:hAnsi="宋体" w:eastAsia="宋体" w:cs="宋体"/>
      </w:rPr>
    </w:lvl>
    <w:lvl w:ilvl="2" w:tentative="0">
      <w:start w:val="1"/>
      <w:numFmt w:val="decimal"/>
      <w:pStyle w:val="92"/>
      <w:suff w:val="nothing"/>
      <w:lvlText w:val="%3."/>
      <w:lvlJc w:val="left"/>
      <w:pPr>
        <w:ind w:left="0" w:firstLine="0"/>
      </w:pPr>
      <w:rPr>
        <w:rFonts w:hint="eastAsia" w:ascii="宋体" w:hAnsi="宋体" w:eastAsia="宋体" w:cs="宋体"/>
      </w:rPr>
    </w:lvl>
    <w:lvl w:ilvl="3" w:tentative="0">
      <w:start w:val="1"/>
      <w:numFmt w:val="decimal"/>
      <w:pStyle w:val="62"/>
      <w:suff w:val="nothing"/>
      <w:lvlText w:val="%3.%4"/>
      <w:lvlJc w:val="left"/>
      <w:pPr>
        <w:ind w:left="0" w:firstLine="0"/>
      </w:pPr>
      <w:rPr>
        <w:rFonts w:hint="eastAsia" w:ascii="宋体" w:hAnsi="宋体" w:eastAsia="宋体" w:cs="宋体"/>
      </w:rPr>
    </w:lvl>
    <w:lvl w:ilvl="4" w:tentative="0">
      <w:start w:val="1"/>
      <w:numFmt w:val="decimal"/>
      <w:suff w:val="nothing"/>
      <w:lvlText w:val="(%5)"/>
      <w:lvlJc w:val="left"/>
      <w:pPr>
        <w:ind w:left="0" w:firstLine="0"/>
      </w:pPr>
      <w:rPr>
        <w:rFonts w:hint="eastAsia" w:ascii="宋体" w:hAnsi="宋体" w:eastAsia="宋体" w:cs="宋体"/>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9">
    <w:nsid w:val="FC95D7B3"/>
    <w:multiLevelType w:val="singleLevel"/>
    <w:tmpl w:val="FC95D7B3"/>
    <w:lvl w:ilvl="0" w:tentative="0">
      <w:start w:val="1"/>
      <w:numFmt w:val="decimal"/>
      <w:lvlText w:val="%1"/>
      <w:lvlJc w:val="left"/>
      <w:pPr>
        <w:tabs>
          <w:tab w:val="left" w:pos="0"/>
        </w:tabs>
        <w:ind w:left="0" w:firstLine="0"/>
      </w:pPr>
      <w:rPr>
        <w:rFonts w:hint="default"/>
      </w:rPr>
    </w:lvl>
  </w:abstractNum>
  <w:abstractNum w:abstractNumId="10">
    <w:nsid w:val="0326FCB6"/>
    <w:multiLevelType w:val="singleLevel"/>
    <w:tmpl w:val="0326FCB6"/>
    <w:lvl w:ilvl="0" w:tentative="0">
      <w:start w:val="1"/>
      <w:numFmt w:val="chineseCounting"/>
      <w:suff w:val="nothing"/>
      <w:lvlText w:val="(%1)"/>
      <w:lvlJc w:val="left"/>
      <w:pPr>
        <w:ind w:left="0" w:firstLine="0"/>
      </w:pPr>
      <w:rPr>
        <w:rFonts w:hint="eastAsia"/>
      </w:rPr>
    </w:lvl>
  </w:abstractNum>
  <w:abstractNum w:abstractNumId="11">
    <w:nsid w:val="042C4401"/>
    <w:multiLevelType w:val="singleLevel"/>
    <w:tmpl w:val="042C4401"/>
    <w:lvl w:ilvl="0" w:tentative="0">
      <w:start w:val="14"/>
      <w:numFmt w:val="chineseCounting"/>
      <w:suff w:val="nothing"/>
      <w:lvlText w:val="%1、"/>
      <w:lvlJc w:val="left"/>
      <w:rPr>
        <w:rFonts w:hint="eastAsia"/>
      </w:rPr>
    </w:lvl>
  </w:abstractNum>
  <w:abstractNum w:abstractNumId="12">
    <w:nsid w:val="21089A01"/>
    <w:multiLevelType w:val="singleLevel"/>
    <w:tmpl w:val="21089A01"/>
    <w:lvl w:ilvl="0" w:tentative="0">
      <w:start w:val="1"/>
      <w:numFmt w:val="chineseCounting"/>
      <w:suff w:val="nothing"/>
      <w:lvlText w:val="(%1)"/>
      <w:lvlJc w:val="left"/>
      <w:pPr>
        <w:ind w:left="0" w:firstLine="0"/>
      </w:pPr>
      <w:rPr>
        <w:rFonts w:hint="eastAsia"/>
      </w:rPr>
    </w:lvl>
  </w:abstractNum>
  <w:abstractNum w:abstractNumId="13">
    <w:nsid w:val="282F2B72"/>
    <w:multiLevelType w:val="singleLevel"/>
    <w:tmpl w:val="282F2B72"/>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14">
    <w:nsid w:val="2B4D0E30"/>
    <w:multiLevelType w:val="singleLevel"/>
    <w:tmpl w:val="2B4D0E30"/>
    <w:lvl w:ilvl="0" w:tentative="0">
      <w:start w:val="1"/>
      <w:numFmt w:val="decimal"/>
      <w:lvlText w:val="%1."/>
      <w:lvlJc w:val="left"/>
      <w:pPr>
        <w:tabs>
          <w:tab w:val="left" w:pos="312"/>
        </w:tabs>
      </w:pPr>
    </w:lvl>
  </w:abstractNum>
  <w:abstractNum w:abstractNumId="15">
    <w:nsid w:val="34076BDA"/>
    <w:multiLevelType w:val="singleLevel"/>
    <w:tmpl w:val="34076BDA"/>
    <w:lvl w:ilvl="0" w:tentative="0">
      <w:start w:val="1"/>
      <w:numFmt w:val="chineseCounting"/>
      <w:suff w:val="nothing"/>
      <w:lvlText w:val="(%1)"/>
      <w:lvlJc w:val="left"/>
      <w:pPr>
        <w:ind w:left="0" w:firstLine="0"/>
      </w:pPr>
      <w:rPr>
        <w:rFonts w:hint="eastAsia"/>
      </w:rPr>
    </w:lvl>
  </w:abstractNum>
  <w:abstractNum w:abstractNumId="16">
    <w:nsid w:val="3670871F"/>
    <w:multiLevelType w:val="singleLevel"/>
    <w:tmpl w:val="3670871F"/>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17">
    <w:nsid w:val="3C8AB827"/>
    <w:multiLevelType w:val="singleLevel"/>
    <w:tmpl w:val="3C8AB827"/>
    <w:lvl w:ilvl="0" w:tentative="0">
      <w:start w:val="1"/>
      <w:numFmt w:val="decimal"/>
      <w:lvlText w:val="%1."/>
      <w:lvlJc w:val="left"/>
      <w:pPr>
        <w:tabs>
          <w:tab w:val="left" w:pos="312"/>
        </w:tabs>
      </w:pPr>
    </w:lvl>
  </w:abstractNum>
  <w:abstractNum w:abstractNumId="18">
    <w:nsid w:val="3EBB3C91"/>
    <w:multiLevelType w:val="multilevel"/>
    <w:tmpl w:val="3EBB3C91"/>
    <w:lvl w:ilvl="0" w:tentative="0">
      <w:start w:val="1"/>
      <w:numFmt w:val="chineseCountingThousand"/>
      <w:suff w:val="space"/>
      <w:lvlText w:val="%1. "/>
      <w:lvlJc w:val="left"/>
      <w:pPr>
        <w:ind w:left="907" w:hanging="907"/>
      </w:pPr>
      <w:rPr>
        <w:rFonts w:hint="eastAsia"/>
      </w:rPr>
    </w:lvl>
    <w:lvl w:ilvl="1" w:tentative="0">
      <w:start w:val="1"/>
      <w:numFmt w:val="decimal"/>
      <w:isLgl/>
      <w:suff w:val="space"/>
      <w:lvlText w:val="%1.%2 "/>
      <w:lvlJc w:val="left"/>
      <w:pPr>
        <w:ind w:left="794" w:hanging="794"/>
      </w:pPr>
    </w:lvl>
    <w:lvl w:ilvl="2" w:tentative="0">
      <w:start w:val="0"/>
      <w:numFmt w:val="none"/>
      <w:lvlText w:val=""/>
      <w:lvlJc w:val="left"/>
      <w:pPr>
        <w:tabs>
          <w:tab w:val="left" w:pos="360"/>
        </w:tabs>
      </w:pPr>
    </w:lvl>
    <w:lvl w:ilvl="3" w:tentative="0">
      <w:start w:val="0"/>
      <w:numFmt w:val="none"/>
      <w:lvlText w:val=""/>
      <w:lvlJc w:val="left"/>
      <w:pPr>
        <w:tabs>
          <w:tab w:val="left" w:pos="360"/>
        </w:tabs>
      </w:pPr>
    </w:lvl>
    <w:lvl w:ilvl="4" w:tentative="0">
      <w:start w:val="0"/>
      <w:numFmt w:val="decimal"/>
      <w:pStyle w:val="32"/>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37370A9"/>
    <w:multiLevelType w:val="singleLevel"/>
    <w:tmpl w:val="437370A9"/>
    <w:lvl w:ilvl="0" w:tentative="0">
      <w:start w:val="1"/>
      <w:numFmt w:val="chineseCounting"/>
      <w:suff w:val="nothing"/>
      <w:lvlText w:val="(%1)"/>
      <w:lvlJc w:val="left"/>
      <w:pPr>
        <w:ind w:left="0" w:firstLine="0"/>
      </w:pPr>
      <w:rPr>
        <w:rFonts w:hint="eastAsia"/>
      </w:rPr>
    </w:lvl>
  </w:abstractNum>
  <w:abstractNum w:abstractNumId="20">
    <w:nsid w:val="45C010AE"/>
    <w:multiLevelType w:val="singleLevel"/>
    <w:tmpl w:val="45C010AE"/>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21">
    <w:nsid w:val="5728E236"/>
    <w:multiLevelType w:val="singleLevel"/>
    <w:tmpl w:val="5728E236"/>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22">
    <w:nsid w:val="70B4C342"/>
    <w:multiLevelType w:val="singleLevel"/>
    <w:tmpl w:val="70B4C342"/>
    <w:lvl w:ilvl="0" w:tentative="0">
      <w:start w:val="1"/>
      <w:numFmt w:val="decimal"/>
      <w:suff w:val="nothing"/>
      <w:lvlText w:val="%1."/>
      <w:lvlJc w:val="left"/>
      <w:pPr>
        <w:tabs>
          <w:tab w:val="left" w:pos="0"/>
        </w:tabs>
        <w:ind w:left="0" w:firstLine="0"/>
      </w:pPr>
      <w:rPr>
        <w:rFonts w:hint="default" w:ascii="宋体" w:hAnsi="宋体" w:eastAsia="宋体" w:cs="宋体"/>
      </w:rPr>
    </w:lvl>
  </w:abstractNum>
  <w:abstractNum w:abstractNumId="23">
    <w:nsid w:val="74282791"/>
    <w:multiLevelType w:val="singleLevel"/>
    <w:tmpl w:val="74282791"/>
    <w:lvl w:ilvl="0" w:tentative="0">
      <w:start w:val="6"/>
      <w:numFmt w:val="chineseCounting"/>
      <w:suff w:val="nothing"/>
      <w:lvlText w:val="（%1）"/>
      <w:lvlJc w:val="left"/>
      <w:rPr>
        <w:rFonts w:hint="eastAsia"/>
      </w:rPr>
    </w:lvl>
  </w:abstractNum>
  <w:abstractNum w:abstractNumId="24">
    <w:nsid w:val="74C86CB1"/>
    <w:multiLevelType w:val="multilevel"/>
    <w:tmpl w:val="74C86CB1"/>
    <w:lvl w:ilvl="0" w:tentative="0">
      <w:start w:val="1"/>
      <w:numFmt w:val="decimal"/>
      <w:lvlText w:val="%1、"/>
      <w:lvlJc w:val="left"/>
      <w:pPr>
        <w:ind w:left="425" w:hanging="425"/>
      </w:pPr>
      <w:rPr>
        <w:rFonts w:hint="eastAsia"/>
        <w:lang w:val="en-US"/>
      </w:rPr>
    </w:lvl>
    <w:lvl w:ilvl="1" w:tentative="0">
      <w:start w:val="1"/>
      <w:numFmt w:val="decimal"/>
      <w:pStyle w:val="65"/>
      <w:lvlText w:val="2.%2."/>
      <w:lvlJc w:val="left"/>
      <w:pPr>
        <w:ind w:left="992" w:hanging="567"/>
      </w:pPr>
      <w:rPr>
        <w:rFonts w:hint="eastAsia"/>
      </w:rPr>
    </w:lvl>
    <w:lvl w:ilvl="2" w:tentative="0">
      <w:start w:val="1"/>
      <w:numFmt w:val="decimal"/>
      <w:pStyle w:val="66"/>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8"/>
  </w:num>
  <w:num w:numId="2">
    <w:abstractNumId w:val="4"/>
  </w:num>
  <w:num w:numId="3">
    <w:abstractNumId w:val="8"/>
  </w:num>
  <w:num w:numId="4">
    <w:abstractNumId w:val="24"/>
  </w:num>
  <w:num w:numId="5">
    <w:abstractNumId w:val="7"/>
  </w:num>
  <w:num w:numId="6">
    <w:abstractNumId w:val="10"/>
  </w:num>
  <w:num w:numId="7">
    <w:abstractNumId w:val="19"/>
  </w:num>
  <w:num w:numId="8">
    <w:abstractNumId w:val="9"/>
  </w:num>
  <w:num w:numId="9">
    <w:abstractNumId w:val="12"/>
  </w:num>
  <w:num w:numId="10">
    <w:abstractNumId w:val="3"/>
  </w:num>
  <w:num w:numId="11">
    <w:abstractNumId w:val="20"/>
  </w:num>
  <w:num w:numId="12">
    <w:abstractNumId w:val="1"/>
  </w:num>
  <w:num w:numId="13">
    <w:abstractNumId w:val="21"/>
  </w:num>
  <w:num w:numId="14">
    <w:abstractNumId w:val="15"/>
  </w:num>
  <w:num w:numId="15">
    <w:abstractNumId w:val="16"/>
  </w:num>
  <w:num w:numId="16">
    <w:abstractNumId w:val="22"/>
  </w:num>
  <w:num w:numId="17">
    <w:abstractNumId w:val="0"/>
  </w:num>
  <w:num w:numId="18">
    <w:abstractNumId w:val="13"/>
  </w:num>
  <w:num w:numId="19">
    <w:abstractNumId w:val="2"/>
  </w:num>
  <w:num w:numId="20">
    <w:abstractNumId w:val="14"/>
  </w:num>
  <w:num w:numId="21">
    <w:abstractNumId w:val="6"/>
  </w:num>
  <w:num w:numId="22">
    <w:abstractNumId w:val="5"/>
  </w:num>
  <w:num w:numId="23">
    <w:abstractNumId w:val="11"/>
  </w:num>
  <w:num w:numId="24">
    <w:abstractNumId w:val="23"/>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0"/>
  <w:doNotHyphenateCaps/>
  <w:drawingGridVerticalSpacing w:val="156"/>
  <w:noPunctuationKerning w:val="1"/>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lMWRjN2M1MjY3ZDJiZjU3ZjU0ZmYwMWE2NGU5OTIifQ=="/>
  </w:docVars>
  <w:rsids>
    <w:rsidRoot w:val="00172A27"/>
    <w:rsid w:val="000009A0"/>
    <w:rsid w:val="000202D9"/>
    <w:rsid w:val="00031B9E"/>
    <w:rsid w:val="00035074"/>
    <w:rsid w:val="00041475"/>
    <w:rsid w:val="00045B13"/>
    <w:rsid w:val="00050968"/>
    <w:rsid w:val="00064D47"/>
    <w:rsid w:val="000656C0"/>
    <w:rsid w:val="00096E06"/>
    <w:rsid w:val="000A04CA"/>
    <w:rsid w:val="000A63A7"/>
    <w:rsid w:val="000B4B5E"/>
    <w:rsid w:val="000B4CE4"/>
    <w:rsid w:val="000C38D6"/>
    <w:rsid w:val="000D0306"/>
    <w:rsid w:val="000D3566"/>
    <w:rsid w:val="000D51DE"/>
    <w:rsid w:val="000D5720"/>
    <w:rsid w:val="000E179F"/>
    <w:rsid w:val="000E5648"/>
    <w:rsid w:val="000F70A7"/>
    <w:rsid w:val="0010240A"/>
    <w:rsid w:val="00104102"/>
    <w:rsid w:val="001173C8"/>
    <w:rsid w:val="001250C1"/>
    <w:rsid w:val="0013783B"/>
    <w:rsid w:val="00156913"/>
    <w:rsid w:val="001720E4"/>
    <w:rsid w:val="00172A27"/>
    <w:rsid w:val="00174503"/>
    <w:rsid w:val="001758ED"/>
    <w:rsid w:val="00197B91"/>
    <w:rsid w:val="001B3A64"/>
    <w:rsid w:val="001B604A"/>
    <w:rsid w:val="001D07ED"/>
    <w:rsid w:val="001D6595"/>
    <w:rsid w:val="001D76E5"/>
    <w:rsid w:val="001F1D41"/>
    <w:rsid w:val="001F5BAB"/>
    <w:rsid w:val="002019A2"/>
    <w:rsid w:val="00223278"/>
    <w:rsid w:val="002432FA"/>
    <w:rsid w:val="0024608B"/>
    <w:rsid w:val="00246357"/>
    <w:rsid w:val="002469CA"/>
    <w:rsid w:val="0025495E"/>
    <w:rsid w:val="00262449"/>
    <w:rsid w:val="00264E69"/>
    <w:rsid w:val="002759D9"/>
    <w:rsid w:val="002779E8"/>
    <w:rsid w:val="00282E39"/>
    <w:rsid w:val="0028509E"/>
    <w:rsid w:val="002A2B77"/>
    <w:rsid w:val="002A602F"/>
    <w:rsid w:val="002B50C9"/>
    <w:rsid w:val="002C2B85"/>
    <w:rsid w:val="002E3198"/>
    <w:rsid w:val="002E389B"/>
    <w:rsid w:val="002E6396"/>
    <w:rsid w:val="002F3C4B"/>
    <w:rsid w:val="003017F4"/>
    <w:rsid w:val="0030256E"/>
    <w:rsid w:val="0033033D"/>
    <w:rsid w:val="00342424"/>
    <w:rsid w:val="003603D2"/>
    <w:rsid w:val="00372AA6"/>
    <w:rsid w:val="00386609"/>
    <w:rsid w:val="003921D5"/>
    <w:rsid w:val="003B5475"/>
    <w:rsid w:val="003B609C"/>
    <w:rsid w:val="003C7B40"/>
    <w:rsid w:val="003D4AEE"/>
    <w:rsid w:val="0042172B"/>
    <w:rsid w:val="004335AB"/>
    <w:rsid w:val="0045537D"/>
    <w:rsid w:val="004565AE"/>
    <w:rsid w:val="0046350C"/>
    <w:rsid w:val="00463C88"/>
    <w:rsid w:val="00476689"/>
    <w:rsid w:val="004872A7"/>
    <w:rsid w:val="004942C0"/>
    <w:rsid w:val="004A0397"/>
    <w:rsid w:val="004C2267"/>
    <w:rsid w:val="004D0253"/>
    <w:rsid w:val="004D71C2"/>
    <w:rsid w:val="004E65D1"/>
    <w:rsid w:val="004E7D3A"/>
    <w:rsid w:val="005061A5"/>
    <w:rsid w:val="00520C27"/>
    <w:rsid w:val="00521A3B"/>
    <w:rsid w:val="00543F8E"/>
    <w:rsid w:val="005459B5"/>
    <w:rsid w:val="00546AFF"/>
    <w:rsid w:val="00552103"/>
    <w:rsid w:val="00554E1D"/>
    <w:rsid w:val="00571A00"/>
    <w:rsid w:val="00575D4C"/>
    <w:rsid w:val="00584AA6"/>
    <w:rsid w:val="00595E45"/>
    <w:rsid w:val="00596687"/>
    <w:rsid w:val="00596958"/>
    <w:rsid w:val="00596AFC"/>
    <w:rsid w:val="005A2780"/>
    <w:rsid w:val="005B42D3"/>
    <w:rsid w:val="005B498E"/>
    <w:rsid w:val="005C5F0E"/>
    <w:rsid w:val="005D2C34"/>
    <w:rsid w:val="005E028D"/>
    <w:rsid w:val="005E1572"/>
    <w:rsid w:val="00601809"/>
    <w:rsid w:val="00614E9E"/>
    <w:rsid w:val="00622501"/>
    <w:rsid w:val="00624D3B"/>
    <w:rsid w:val="00635CE5"/>
    <w:rsid w:val="0064269B"/>
    <w:rsid w:val="00657E5B"/>
    <w:rsid w:val="00664866"/>
    <w:rsid w:val="00667844"/>
    <w:rsid w:val="00670E1B"/>
    <w:rsid w:val="00685724"/>
    <w:rsid w:val="0068579C"/>
    <w:rsid w:val="00686580"/>
    <w:rsid w:val="006C3907"/>
    <w:rsid w:val="006C3A00"/>
    <w:rsid w:val="006D296A"/>
    <w:rsid w:val="006E0EAC"/>
    <w:rsid w:val="006E4B3B"/>
    <w:rsid w:val="006E64D0"/>
    <w:rsid w:val="007052E3"/>
    <w:rsid w:val="00705E7A"/>
    <w:rsid w:val="00713454"/>
    <w:rsid w:val="007163B7"/>
    <w:rsid w:val="0072533A"/>
    <w:rsid w:val="0072698D"/>
    <w:rsid w:val="00727B90"/>
    <w:rsid w:val="007348AF"/>
    <w:rsid w:val="00737F5C"/>
    <w:rsid w:val="00741989"/>
    <w:rsid w:val="0074511E"/>
    <w:rsid w:val="007468D9"/>
    <w:rsid w:val="00765870"/>
    <w:rsid w:val="00781536"/>
    <w:rsid w:val="0078517A"/>
    <w:rsid w:val="00795F01"/>
    <w:rsid w:val="007A03D4"/>
    <w:rsid w:val="007A5A0B"/>
    <w:rsid w:val="007B6FD6"/>
    <w:rsid w:val="007D07C4"/>
    <w:rsid w:val="007D3848"/>
    <w:rsid w:val="007D3D7B"/>
    <w:rsid w:val="007D527A"/>
    <w:rsid w:val="007E2163"/>
    <w:rsid w:val="007E2223"/>
    <w:rsid w:val="007E4C32"/>
    <w:rsid w:val="007E67E7"/>
    <w:rsid w:val="0080147C"/>
    <w:rsid w:val="00801C4D"/>
    <w:rsid w:val="0081474F"/>
    <w:rsid w:val="00816DD2"/>
    <w:rsid w:val="00846ADF"/>
    <w:rsid w:val="00857C18"/>
    <w:rsid w:val="008626B3"/>
    <w:rsid w:val="008636C4"/>
    <w:rsid w:val="00865719"/>
    <w:rsid w:val="00875891"/>
    <w:rsid w:val="00884670"/>
    <w:rsid w:val="00890AA9"/>
    <w:rsid w:val="008930ED"/>
    <w:rsid w:val="008A3AE2"/>
    <w:rsid w:val="008A4F1E"/>
    <w:rsid w:val="008A5B73"/>
    <w:rsid w:val="008B3E98"/>
    <w:rsid w:val="008C03EE"/>
    <w:rsid w:val="008D18FB"/>
    <w:rsid w:val="008D6A82"/>
    <w:rsid w:val="008F327F"/>
    <w:rsid w:val="008F5E6F"/>
    <w:rsid w:val="009067AD"/>
    <w:rsid w:val="00906BEF"/>
    <w:rsid w:val="009115DC"/>
    <w:rsid w:val="0091336A"/>
    <w:rsid w:val="00922078"/>
    <w:rsid w:val="00926D91"/>
    <w:rsid w:val="009417FC"/>
    <w:rsid w:val="00946F0F"/>
    <w:rsid w:val="00950A62"/>
    <w:rsid w:val="009556A8"/>
    <w:rsid w:val="0096361F"/>
    <w:rsid w:val="0096748E"/>
    <w:rsid w:val="00971E8E"/>
    <w:rsid w:val="00973F58"/>
    <w:rsid w:val="0097787A"/>
    <w:rsid w:val="00981B12"/>
    <w:rsid w:val="00983E0D"/>
    <w:rsid w:val="009B5CC8"/>
    <w:rsid w:val="009C25E5"/>
    <w:rsid w:val="009C4A3B"/>
    <w:rsid w:val="009D4804"/>
    <w:rsid w:val="009E1D2E"/>
    <w:rsid w:val="009F1819"/>
    <w:rsid w:val="00A01050"/>
    <w:rsid w:val="00A0276C"/>
    <w:rsid w:val="00A03588"/>
    <w:rsid w:val="00A334EF"/>
    <w:rsid w:val="00A37ADD"/>
    <w:rsid w:val="00A5155D"/>
    <w:rsid w:val="00A56064"/>
    <w:rsid w:val="00A56172"/>
    <w:rsid w:val="00A81BB5"/>
    <w:rsid w:val="00A913D9"/>
    <w:rsid w:val="00AA1182"/>
    <w:rsid w:val="00AA5523"/>
    <w:rsid w:val="00AD086D"/>
    <w:rsid w:val="00AE6729"/>
    <w:rsid w:val="00AF184B"/>
    <w:rsid w:val="00B000B7"/>
    <w:rsid w:val="00B17C25"/>
    <w:rsid w:val="00B305AA"/>
    <w:rsid w:val="00B35958"/>
    <w:rsid w:val="00B5339C"/>
    <w:rsid w:val="00B6199B"/>
    <w:rsid w:val="00B937EE"/>
    <w:rsid w:val="00BA2FF4"/>
    <w:rsid w:val="00BB79BC"/>
    <w:rsid w:val="00BC6079"/>
    <w:rsid w:val="00BD2ADE"/>
    <w:rsid w:val="00BD4CB9"/>
    <w:rsid w:val="00BE42E2"/>
    <w:rsid w:val="00C035FF"/>
    <w:rsid w:val="00C16159"/>
    <w:rsid w:val="00C217AA"/>
    <w:rsid w:val="00C3025F"/>
    <w:rsid w:val="00C33D67"/>
    <w:rsid w:val="00C36497"/>
    <w:rsid w:val="00C47E34"/>
    <w:rsid w:val="00C54956"/>
    <w:rsid w:val="00C60E26"/>
    <w:rsid w:val="00C61341"/>
    <w:rsid w:val="00C61EDF"/>
    <w:rsid w:val="00C75D9A"/>
    <w:rsid w:val="00C97F2E"/>
    <w:rsid w:val="00CA2243"/>
    <w:rsid w:val="00CA39E7"/>
    <w:rsid w:val="00CA4908"/>
    <w:rsid w:val="00CD6172"/>
    <w:rsid w:val="00CF17D2"/>
    <w:rsid w:val="00CF3F64"/>
    <w:rsid w:val="00CF7F5E"/>
    <w:rsid w:val="00D0246B"/>
    <w:rsid w:val="00D31C90"/>
    <w:rsid w:val="00D43153"/>
    <w:rsid w:val="00D60F41"/>
    <w:rsid w:val="00D63771"/>
    <w:rsid w:val="00D8116F"/>
    <w:rsid w:val="00D942C5"/>
    <w:rsid w:val="00D95291"/>
    <w:rsid w:val="00DC14A4"/>
    <w:rsid w:val="00DC23B4"/>
    <w:rsid w:val="00DD6FA9"/>
    <w:rsid w:val="00DF6476"/>
    <w:rsid w:val="00E0076E"/>
    <w:rsid w:val="00E13699"/>
    <w:rsid w:val="00E14E26"/>
    <w:rsid w:val="00E26CEE"/>
    <w:rsid w:val="00E26E6A"/>
    <w:rsid w:val="00E42A81"/>
    <w:rsid w:val="00E45435"/>
    <w:rsid w:val="00E5118D"/>
    <w:rsid w:val="00E70CC2"/>
    <w:rsid w:val="00E7193C"/>
    <w:rsid w:val="00E72F93"/>
    <w:rsid w:val="00E85400"/>
    <w:rsid w:val="00E85EF7"/>
    <w:rsid w:val="00E87334"/>
    <w:rsid w:val="00E93FDE"/>
    <w:rsid w:val="00EA54ED"/>
    <w:rsid w:val="00EA5FE1"/>
    <w:rsid w:val="00EC30C2"/>
    <w:rsid w:val="00ED24B4"/>
    <w:rsid w:val="00ED52FD"/>
    <w:rsid w:val="00ED6CAC"/>
    <w:rsid w:val="00EE7FFD"/>
    <w:rsid w:val="00EF0C91"/>
    <w:rsid w:val="00F028F5"/>
    <w:rsid w:val="00F15122"/>
    <w:rsid w:val="00F16446"/>
    <w:rsid w:val="00F17839"/>
    <w:rsid w:val="00F20856"/>
    <w:rsid w:val="00F25373"/>
    <w:rsid w:val="00F26855"/>
    <w:rsid w:val="00F27759"/>
    <w:rsid w:val="00F47F2B"/>
    <w:rsid w:val="00F55EED"/>
    <w:rsid w:val="00F56A94"/>
    <w:rsid w:val="00F57180"/>
    <w:rsid w:val="00F670D6"/>
    <w:rsid w:val="00F73B94"/>
    <w:rsid w:val="00F91517"/>
    <w:rsid w:val="00FA71F7"/>
    <w:rsid w:val="00FB76DA"/>
    <w:rsid w:val="00FE68C8"/>
    <w:rsid w:val="00FE7336"/>
    <w:rsid w:val="00FF234F"/>
    <w:rsid w:val="00FF6EC0"/>
    <w:rsid w:val="01187DEC"/>
    <w:rsid w:val="01414111"/>
    <w:rsid w:val="01820D84"/>
    <w:rsid w:val="01A7022B"/>
    <w:rsid w:val="01FA1D23"/>
    <w:rsid w:val="027375F2"/>
    <w:rsid w:val="02AE122B"/>
    <w:rsid w:val="02B00BF5"/>
    <w:rsid w:val="02C0313E"/>
    <w:rsid w:val="02F456F2"/>
    <w:rsid w:val="03861642"/>
    <w:rsid w:val="03890261"/>
    <w:rsid w:val="039B75B1"/>
    <w:rsid w:val="03A47D2B"/>
    <w:rsid w:val="03B02CB0"/>
    <w:rsid w:val="03C6250C"/>
    <w:rsid w:val="03D6230E"/>
    <w:rsid w:val="03DF23F9"/>
    <w:rsid w:val="03FA4904"/>
    <w:rsid w:val="03FE6E46"/>
    <w:rsid w:val="04300FBE"/>
    <w:rsid w:val="04575F38"/>
    <w:rsid w:val="047343F5"/>
    <w:rsid w:val="04D170C9"/>
    <w:rsid w:val="04EF66A6"/>
    <w:rsid w:val="052B10A7"/>
    <w:rsid w:val="05352EEA"/>
    <w:rsid w:val="05DD1E3B"/>
    <w:rsid w:val="05E629CB"/>
    <w:rsid w:val="05EC45F2"/>
    <w:rsid w:val="06107A00"/>
    <w:rsid w:val="06241B70"/>
    <w:rsid w:val="069751E7"/>
    <w:rsid w:val="06A82FC0"/>
    <w:rsid w:val="0703768B"/>
    <w:rsid w:val="07123F37"/>
    <w:rsid w:val="07517538"/>
    <w:rsid w:val="078D3751"/>
    <w:rsid w:val="07D054D4"/>
    <w:rsid w:val="07E133AB"/>
    <w:rsid w:val="08147F9A"/>
    <w:rsid w:val="0899582B"/>
    <w:rsid w:val="08FA325A"/>
    <w:rsid w:val="0910515E"/>
    <w:rsid w:val="093137C3"/>
    <w:rsid w:val="0964308F"/>
    <w:rsid w:val="09650630"/>
    <w:rsid w:val="096812D4"/>
    <w:rsid w:val="09937F44"/>
    <w:rsid w:val="0A147F32"/>
    <w:rsid w:val="0A150489"/>
    <w:rsid w:val="0A453E9B"/>
    <w:rsid w:val="0A5452F2"/>
    <w:rsid w:val="0A665396"/>
    <w:rsid w:val="0A7B1C8F"/>
    <w:rsid w:val="0A905B65"/>
    <w:rsid w:val="0A943B95"/>
    <w:rsid w:val="0AF6415D"/>
    <w:rsid w:val="0B13093D"/>
    <w:rsid w:val="0B1F4CBA"/>
    <w:rsid w:val="0B2D56A2"/>
    <w:rsid w:val="0B3754D6"/>
    <w:rsid w:val="0B6C0069"/>
    <w:rsid w:val="0BA14502"/>
    <w:rsid w:val="0BA7067F"/>
    <w:rsid w:val="0C617F70"/>
    <w:rsid w:val="0C6F2744"/>
    <w:rsid w:val="0C772800"/>
    <w:rsid w:val="0C822961"/>
    <w:rsid w:val="0C887CF0"/>
    <w:rsid w:val="0CCA7AF6"/>
    <w:rsid w:val="0CCB2423"/>
    <w:rsid w:val="0D2F5BCA"/>
    <w:rsid w:val="0D67700C"/>
    <w:rsid w:val="0D910D92"/>
    <w:rsid w:val="0DDE664B"/>
    <w:rsid w:val="0E1F739B"/>
    <w:rsid w:val="0E81689C"/>
    <w:rsid w:val="0E913817"/>
    <w:rsid w:val="0E9410F7"/>
    <w:rsid w:val="0EA51912"/>
    <w:rsid w:val="0EBA6A08"/>
    <w:rsid w:val="0F201BBC"/>
    <w:rsid w:val="0F5A1A64"/>
    <w:rsid w:val="0F782AF8"/>
    <w:rsid w:val="0F923A8C"/>
    <w:rsid w:val="0FDB32DE"/>
    <w:rsid w:val="0FE1258E"/>
    <w:rsid w:val="0FE32D76"/>
    <w:rsid w:val="105D4C07"/>
    <w:rsid w:val="10916682"/>
    <w:rsid w:val="111D6022"/>
    <w:rsid w:val="11303E11"/>
    <w:rsid w:val="11334806"/>
    <w:rsid w:val="1208210C"/>
    <w:rsid w:val="120D40DA"/>
    <w:rsid w:val="1217661D"/>
    <w:rsid w:val="122009A4"/>
    <w:rsid w:val="1257284B"/>
    <w:rsid w:val="127B7C2B"/>
    <w:rsid w:val="127C6EB8"/>
    <w:rsid w:val="1287648A"/>
    <w:rsid w:val="133B6A25"/>
    <w:rsid w:val="137D5290"/>
    <w:rsid w:val="139546A4"/>
    <w:rsid w:val="13BC44F5"/>
    <w:rsid w:val="13ED526D"/>
    <w:rsid w:val="1451177F"/>
    <w:rsid w:val="149528AA"/>
    <w:rsid w:val="14C17863"/>
    <w:rsid w:val="14C57522"/>
    <w:rsid w:val="14E804E7"/>
    <w:rsid w:val="150B213F"/>
    <w:rsid w:val="153C1FEF"/>
    <w:rsid w:val="155B0ED2"/>
    <w:rsid w:val="15BE749A"/>
    <w:rsid w:val="15C374DB"/>
    <w:rsid w:val="15C97479"/>
    <w:rsid w:val="1601579E"/>
    <w:rsid w:val="160E4A05"/>
    <w:rsid w:val="1690579D"/>
    <w:rsid w:val="16985169"/>
    <w:rsid w:val="16B12CCF"/>
    <w:rsid w:val="16BE7227"/>
    <w:rsid w:val="16D11487"/>
    <w:rsid w:val="172312F1"/>
    <w:rsid w:val="175F081D"/>
    <w:rsid w:val="176E561B"/>
    <w:rsid w:val="1779104A"/>
    <w:rsid w:val="178070FD"/>
    <w:rsid w:val="178C6B9C"/>
    <w:rsid w:val="179642B7"/>
    <w:rsid w:val="17EA2A47"/>
    <w:rsid w:val="17F17365"/>
    <w:rsid w:val="17F85629"/>
    <w:rsid w:val="17FF2717"/>
    <w:rsid w:val="18436F32"/>
    <w:rsid w:val="18946C67"/>
    <w:rsid w:val="189D0617"/>
    <w:rsid w:val="18A37B73"/>
    <w:rsid w:val="1902223E"/>
    <w:rsid w:val="19024013"/>
    <w:rsid w:val="195A0955"/>
    <w:rsid w:val="197819B0"/>
    <w:rsid w:val="197E614E"/>
    <w:rsid w:val="198E21C9"/>
    <w:rsid w:val="199841D0"/>
    <w:rsid w:val="19CD0047"/>
    <w:rsid w:val="1A722879"/>
    <w:rsid w:val="1A8D0231"/>
    <w:rsid w:val="1A9071CE"/>
    <w:rsid w:val="1ACD0F03"/>
    <w:rsid w:val="1B1D1A28"/>
    <w:rsid w:val="1B71612B"/>
    <w:rsid w:val="1B7626D3"/>
    <w:rsid w:val="1B7E19D6"/>
    <w:rsid w:val="1B993B1E"/>
    <w:rsid w:val="1BD8037F"/>
    <w:rsid w:val="1BD967E3"/>
    <w:rsid w:val="1C606882"/>
    <w:rsid w:val="1C6A421D"/>
    <w:rsid w:val="1CE974F2"/>
    <w:rsid w:val="1CF85987"/>
    <w:rsid w:val="1D570072"/>
    <w:rsid w:val="1D5B6886"/>
    <w:rsid w:val="1D5F74D4"/>
    <w:rsid w:val="1D8F683F"/>
    <w:rsid w:val="1DB351E4"/>
    <w:rsid w:val="1DD0272A"/>
    <w:rsid w:val="1DE80BE7"/>
    <w:rsid w:val="1E4851F8"/>
    <w:rsid w:val="1E741AD6"/>
    <w:rsid w:val="1EB04276"/>
    <w:rsid w:val="1ECF4898"/>
    <w:rsid w:val="1EF56439"/>
    <w:rsid w:val="1F4F5621"/>
    <w:rsid w:val="1F5D1391"/>
    <w:rsid w:val="203904D2"/>
    <w:rsid w:val="20473857"/>
    <w:rsid w:val="204D2C1E"/>
    <w:rsid w:val="206C2914"/>
    <w:rsid w:val="20753A3F"/>
    <w:rsid w:val="209869AF"/>
    <w:rsid w:val="20C117DB"/>
    <w:rsid w:val="20F15339"/>
    <w:rsid w:val="21185255"/>
    <w:rsid w:val="212A3780"/>
    <w:rsid w:val="215C0639"/>
    <w:rsid w:val="219748AC"/>
    <w:rsid w:val="21BA74F3"/>
    <w:rsid w:val="2206736F"/>
    <w:rsid w:val="220C4B72"/>
    <w:rsid w:val="22266148"/>
    <w:rsid w:val="23417279"/>
    <w:rsid w:val="23652131"/>
    <w:rsid w:val="23745726"/>
    <w:rsid w:val="23952C0D"/>
    <w:rsid w:val="23C163AF"/>
    <w:rsid w:val="243B367F"/>
    <w:rsid w:val="248D4AB6"/>
    <w:rsid w:val="249C0F56"/>
    <w:rsid w:val="24A44592"/>
    <w:rsid w:val="24AE3430"/>
    <w:rsid w:val="24B42AFC"/>
    <w:rsid w:val="24E40760"/>
    <w:rsid w:val="24F14702"/>
    <w:rsid w:val="25A92492"/>
    <w:rsid w:val="25DD1679"/>
    <w:rsid w:val="25E34306"/>
    <w:rsid w:val="26131897"/>
    <w:rsid w:val="26396611"/>
    <w:rsid w:val="266A07E9"/>
    <w:rsid w:val="26A24A80"/>
    <w:rsid w:val="26AB68D8"/>
    <w:rsid w:val="26EF075C"/>
    <w:rsid w:val="271A23FD"/>
    <w:rsid w:val="27595AD1"/>
    <w:rsid w:val="276F3AE2"/>
    <w:rsid w:val="279F35CF"/>
    <w:rsid w:val="27BF31C3"/>
    <w:rsid w:val="27C52A84"/>
    <w:rsid w:val="27C67AAE"/>
    <w:rsid w:val="27D604D7"/>
    <w:rsid w:val="27F33E02"/>
    <w:rsid w:val="27F96A08"/>
    <w:rsid w:val="28131881"/>
    <w:rsid w:val="282D0249"/>
    <w:rsid w:val="28416434"/>
    <w:rsid w:val="2845344D"/>
    <w:rsid w:val="289756CF"/>
    <w:rsid w:val="28DE7D94"/>
    <w:rsid w:val="28E27FB7"/>
    <w:rsid w:val="28E76D96"/>
    <w:rsid w:val="2903193C"/>
    <w:rsid w:val="298315C1"/>
    <w:rsid w:val="29AB2BE4"/>
    <w:rsid w:val="29AB2DF6"/>
    <w:rsid w:val="29AD746B"/>
    <w:rsid w:val="29D458ED"/>
    <w:rsid w:val="29ED5382"/>
    <w:rsid w:val="29FC0EB9"/>
    <w:rsid w:val="2A15090B"/>
    <w:rsid w:val="2A1C53F2"/>
    <w:rsid w:val="2A2200B5"/>
    <w:rsid w:val="2A2E42A3"/>
    <w:rsid w:val="2A3C4D81"/>
    <w:rsid w:val="2ACF41CB"/>
    <w:rsid w:val="2ADE6F26"/>
    <w:rsid w:val="2B053667"/>
    <w:rsid w:val="2B4860E3"/>
    <w:rsid w:val="2B536BAA"/>
    <w:rsid w:val="2B5D17D7"/>
    <w:rsid w:val="2B764647"/>
    <w:rsid w:val="2B897780"/>
    <w:rsid w:val="2B9847C2"/>
    <w:rsid w:val="2BB05330"/>
    <w:rsid w:val="2BB824C9"/>
    <w:rsid w:val="2BD30E2A"/>
    <w:rsid w:val="2C3D6B12"/>
    <w:rsid w:val="2C751A47"/>
    <w:rsid w:val="2C7B291D"/>
    <w:rsid w:val="2CF171A3"/>
    <w:rsid w:val="2D0867EA"/>
    <w:rsid w:val="2D66078F"/>
    <w:rsid w:val="2D9A5CB3"/>
    <w:rsid w:val="2DA678CC"/>
    <w:rsid w:val="2DE7392E"/>
    <w:rsid w:val="2E2F5E2D"/>
    <w:rsid w:val="2E334A71"/>
    <w:rsid w:val="2E3E38BB"/>
    <w:rsid w:val="2E842749"/>
    <w:rsid w:val="2EC00F71"/>
    <w:rsid w:val="2EE6530A"/>
    <w:rsid w:val="2F4D22DE"/>
    <w:rsid w:val="2F7942F3"/>
    <w:rsid w:val="2F965D98"/>
    <w:rsid w:val="2FA93645"/>
    <w:rsid w:val="2FCA5DC9"/>
    <w:rsid w:val="2FFF19ED"/>
    <w:rsid w:val="301A4BA5"/>
    <w:rsid w:val="30275F10"/>
    <w:rsid w:val="304D5B45"/>
    <w:rsid w:val="30700795"/>
    <w:rsid w:val="307A032C"/>
    <w:rsid w:val="308B0325"/>
    <w:rsid w:val="30F96D34"/>
    <w:rsid w:val="30FF4DC7"/>
    <w:rsid w:val="3102127A"/>
    <w:rsid w:val="31051D55"/>
    <w:rsid w:val="31253603"/>
    <w:rsid w:val="31662B37"/>
    <w:rsid w:val="31794E91"/>
    <w:rsid w:val="31B31DB4"/>
    <w:rsid w:val="31C120E7"/>
    <w:rsid w:val="32066425"/>
    <w:rsid w:val="321A79D4"/>
    <w:rsid w:val="32673DDB"/>
    <w:rsid w:val="326D48A3"/>
    <w:rsid w:val="329D2C15"/>
    <w:rsid w:val="32A45979"/>
    <w:rsid w:val="32CA6CA1"/>
    <w:rsid w:val="32E41A49"/>
    <w:rsid w:val="331818A0"/>
    <w:rsid w:val="332D049E"/>
    <w:rsid w:val="33A268BF"/>
    <w:rsid w:val="33D1736C"/>
    <w:rsid w:val="33DD7CC6"/>
    <w:rsid w:val="33DE16FA"/>
    <w:rsid w:val="340D028F"/>
    <w:rsid w:val="34743628"/>
    <w:rsid w:val="348E0197"/>
    <w:rsid w:val="34986D4D"/>
    <w:rsid w:val="34B439BF"/>
    <w:rsid w:val="34B943FA"/>
    <w:rsid w:val="34FB252A"/>
    <w:rsid w:val="35521D6B"/>
    <w:rsid w:val="35C3041B"/>
    <w:rsid w:val="35C347C3"/>
    <w:rsid w:val="35EE28BE"/>
    <w:rsid w:val="363244F6"/>
    <w:rsid w:val="367F00BA"/>
    <w:rsid w:val="36B3108F"/>
    <w:rsid w:val="3710617A"/>
    <w:rsid w:val="372D2B10"/>
    <w:rsid w:val="374347E4"/>
    <w:rsid w:val="37942060"/>
    <w:rsid w:val="37B142EA"/>
    <w:rsid w:val="38144E93"/>
    <w:rsid w:val="384547FD"/>
    <w:rsid w:val="384F42B0"/>
    <w:rsid w:val="38696CAB"/>
    <w:rsid w:val="389A58EC"/>
    <w:rsid w:val="38A3002C"/>
    <w:rsid w:val="38C75BF4"/>
    <w:rsid w:val="38D5434E"/>
    <w:rsid w:val="393C54C7"/>
    <w:rsid w:val="394F39A0"/>
    <w:rsid w:val="39B64462"/>
    <w:rsid w:val="39DD2C4B"/>
    <w:rsid w:val="39E27625"/>
    <w:rsid w:val="3A095B21"/>
    <w:rsid w:val="3A297358"/>
    <w:rsid w:val="3A2B20C2"/>
    <w:rsid w:val="3A4A4AB2"/>
    <w:rsid w:val="3A590659"/>
    <w:rsid w:val="3A6A66A0"/>
    <w:rsid w:val="3A7E5CA4"/>
    <w:rsid w:val="3A950506"/>
    <w:rsid w:val="3A9D454C"/>
    <w:rsid w:val="3AC06BF4"/>
    <w:rsid w:val="3B107258"/>
    <w:rsid w:val="3B197282"/>
    <w:rsid w:val="3B475888"/>
    <w:rsid w:val="3B551DDF"/>
    <w:rsid w:val="3B9C1864"/>
    <w:rsid w:val="3BCC0D17"/>
    <w:rsid w:val="3C2A5636"/>
    <w:rsid w:val="3C953B39"/>
    <w:rsid w:val="3CB267A9"/>
    <w:rsid w:val="3CBF2528"/>
    <w:rsid w:val="3CBF6ACE"/>
    <w:rsid w:val="3CCD58E1"/>
    <w:rsid w:val="3D265AE4"/>
    <w:rsid w:val="3D310CC0"/>
    <w:rsid w:val="3D5C7B98"/>
    <w:rsid w:val="3D6D5DBA"/>
    <w:rsid w:val="3DAE35DE"/>
    <w:rsid w:val="3DB93D18"/>
    <w:rsid w:val="3DE63595"/>
    <w:rsid w:val="3E1B13AF"/>
    <w:rsid w:val="3E381275"/>
    <w:rsid w:val="3E4F5D3C"/>
    <w:rsid w:val="3E6768E4"/>
    <w:rsid w:val="3E8A5F24"/>
    <w:rsid w:val="3E8C7362"/>
    <w:rsid w:val="3E9A35A2"/>
    <w:rsid w:val="3EC162B2"/>
    <w:rsid w:val="3F123C63"/>
    <w:rsid w:val="3F476FDD"/>
    <w:rsid w:val="3F6F47F5"/>
    <w:rsid w:val="3FE65750"/>
    <w:rsid w:val="3FEF2F6C"/>
    <w:rsid w:val="40227BB6"/>
    <w:rsid w:val="402F1B18"/>
    <w:rsid w:val="40382E6A"/>
    <w:rsid w:val="40566C76"/>
    <w:rsid w:val="405B49CB"/>
    <w:rsid w:val="40833875"/>
    <w:rsid w:val="40D45AC1"/>
    <w:rsid w:val="411B7DD7"/>
    <w:rsid w:val="412330C5"/>
    <w:rsid w:val="41287739"/>
    <w:rsid w:val="41697C72"/>
    <w:rsid w:val="4176602B"/>
    <w:rsid w:val="41972B90"/>
    <w:rsid w:val="41CB0000"/>
    <w:rsid w:val="41F45559"/>
    <w:rsid w:val="423C1119"/>
    <w:rsid w:val="42635898"/>
    <w:rsid w:val="42925C1D"/>
    <w:rsid w:val="42A57487"/>
    <w:rsid w:val="42A8704D"/>
    <w:rsid w:val="42AC0111"/>
    <w:rsid w:val="42BF208F"/>
    <w:rsid w:val="42CB00BB"/>
    <w:rsid w:val="42DC7E86"/>
    <w:rsid w:val="42E7573C"/>
    <w:rsid w:val="42EC2417"/>
    <w:rsid w:val="436F0E86"/>
    <w:rsid w:val="43773091"/>
    <w:rsid w:val="43C34C6B"/>
    <w:rsid w:val="441E58CB"/>
    <w:rsid w:val="442A06D3"/>
    <w:rsid w:val="445A0CAC"/>
    <w:rsid w:val="4488337C"/>
    <w:rsid w:val="44BF18B2"/>
    <w:rsid w:val="44E64584"/>
    <w:rsid w:val="45074EEC"/>
    <w:rsid w:val="450F5B51"/>
    <w:rsid w:val="45522F5A"/>
    <w:rsid w:val="4556308D"/>
    <w:rsid w:val="45A70261"/>
    <w:rsid w:val="45C52D84"/>
    <w:rsid w:val="45DD5596"/>
    <w:rsid w:val="460A7787"/>
    <w:rsid w:val="461D3BE5"/>
    <w:rsid w:val="461F3F1D"/>
    <w:rsid w:val="461F40D3"/>
    <w:rsid w:val="462E4177"/>
    <w:rsid w:val="4649335D"/>
    <w:rsid w:val="465E331B"/>
    <w:rsid w:val="46D92B82"/>
    <w:rsid w:val="46DB7877"/>
    <w:rsid w:val="46E16C8C"/>
    <w:rsid w:val="470C206B"/>
    <w:rsid w:val="47156909"/>
    <w:rsid w:val="473906E7"/>
    <w:rsid w:val="47831DE0"/>
    <w:rsid w:val="479E07DB"/>
    <w:rsid w:val="479F6D29"/>
    <w:rsid w:val="48775634"/>
    <w:rsid w:val="488D7B02"/>
    <w:rsid w:val="489A645A"/>
    <w:rsid w:val="48A832C8"/>
    <w:rsid w:val="48D374CE"/>
    <w:rsid w:val="48E47300"/>
    <w:rsid w:val="48F1750D"/>
    <w:rsid w:val="491C0FBA"/>
    <w:rsid w:val="4960416D"/>
    <w:rsid w:val="4977536C"/>
    <w:rsid w:val="49903D36"/>
    <w:rsid w:val="49B6027C"/>
    <w:rsid w:val="49BA1C66"/>
    <w:rsid w:val="49EB2F49"/>
    <w:rsid w:val="4A07157A"/>
    <w:rsid w:val="4A0B676C"/>
    <w:rsid w:val="4A317EC3"/>
    <w:rsid w:val="4A432FFC"/>
    <w:rsid w:val="4A956642"/>
    <w:rsid w:val="4ADA73C9"/>
    <w:rsid w:val="4AF2007F"/>
    <w:rsid w:val="4B0C3137"/>
    <w:rsid w:val="4B7F00E3"/>
    <w:rsid w:val="4B8415B8"/>
    <w:rsid w:val="4BCF1BBB"/>
    <w:rsid w:val="4C0908A8"/>
    <w:rsid w:val="4C9A5E6D"/>
    <w:rsid w:val="4CB21347"/>
    <w:rsid w:val="4CC0351C"/>
    <w:rsid w:val="4CDC1F23"/>
    <w:rsid w:val="4CE81F9E"/>
    <w:rsid w:val="4CF45ED5"/>
    <w:rsid w:val="4D1C4886"/>
    <w:rsid w:val="4D277082"/>
    <w:rsid w:val="4D4C3970"/>
    <w:rsid w:val="4D4E5FC4"/>
    <w:rsid w:val="4D7D7F68"/>
    <w:rsid w:val="4D8F6FD7"/>
    <w:rsid w:val="4D9323F1"/>
    <w:rsid w:val="4DE37BA4"/>
    <w:rsid w:val="4E220469"/>
    <w:rsid w:val="4E312DDD"/>
    <w:rsid w:val="4E733DEB"/>
    <w:rsid w:val="4E761665"/>
    <w:rsid w:val="4E84027A"/>
    <w:rsid w:val="4E8F66EA"/>
    <w:rsid w:val="4EA55F27"/>
    <w:rsid w:val="4EE414CD"/>
    <w:rsid w:val="4EF4025D"/>
    <w:rsid w:val="4EF83441"/>
    <w:rsid w:val="4F567DD9"/>
    <w:rsid w:val="4F6F2FC9"/>
    <w:rsid w:val="4F9C4481"/>
    <w:rsid w:val="4FA44873"/>
    <w:rsid w:val="4FAB4703"/>
    <w:rsid w:val="4FD35C93"/>
    <w:rsid w:val="4FE7403A"/>
    <w:rsid w:val="4FFD2FD4"/>
    <w:rsid w:val="4FFE6082"/>
    <w:rsid w:val="505A477E"/>
    <w:rsid w:val="506C4043"/>
    <w:rsid w:val="507258E3"/>
    <w:rsid w:val="50C51F13"/>
    <w:rsid w:val="50F16B5A"/>
    <w:rsid w:val="510B0F6B"/>
    <w:rsid w:val="51480503"/>
    <w:rsid w:val="514B4503"/>
    <w:rsid w:val="519831FF"/>
    <w:rsid w:val="51DD1178"/>
    <w:rsid w:val="520A56FD"/>
    <w:rsid w:val="52183EF7"/>
    <w:rsid w:val="52191804"/>
    <w:rsid w:val="523D1FC4"/>
    <w:rsid w:val="52481571"/>
    <w:rsid w:val="524A442D"/>
    <w:rsid w:val="52832E3D"/>
    <w:rsid w:val="52F14D9E"/>
    <w:rsid w:val="533214ED"/>
    <w:rsid w:val="53744326"/>
    <w:rsid w:val="53C953AC"/>
    <w:rsid w:val="541A76FB"/>
    <w:rsid w:val="542004B2"/>
    <w:rsid w:val="54237926"/>
    <w:rsid w:val="547022CA"/>
    <w:rsid w:val="549168BB"/>
    <w:rsid w:val="54B24BF1"/>
    <w:rsid w:val="54CF6336"/>
    <w:rsid w:val="54D238C1"/>
    <w:rsid w:val="54F44CBE"/>
    <w:rsid w:val="54F73B1D"/>
    <w:rsid w:val="54F81987"/>
    <w:rsid w:val="55055DC4"/>
    <w:rsid w:val="55A10014"/>
    <w:rsid w:val="55D0323C"/>
    <w:rsid w:val="55E963B3"/>
    <w:rsid w:val="55F57708"/>
    <w:rsid w:val="56292476"/>
    <w:rsid w:val="56A81BCF"/>
    <w:rsid w:val="56C76165"/>
    <w:rsid w:val="56E45218"/>
    <w:rsid w:val="57163326"/>
    <w:rsid w:val="571C5FCA"/>
    <w:rsid w:val="57424682"/>
    <w:rsid w:val="57A546DD"/>
    <w:rsid w:val="57F662E9"/>
    <w:rsid w:val="58110FC1"/>
    <w:rsid w:val="58291245"/>
    <w:rsid w:val="585426DB"/>
    <w:rsid w:val="59335A01"/>
    <w:rsid w:val="593456A4"/>
    <w:rsid w:val="595C377C"/>
    <w:rsid w:val="5A370EC8"/>
    <w:rsid w:val="5A3951A8"/>
    <w:rsid w:val="5A423875"/>
    <w:rsid w:val="5A976F39"/>
    <w:rsid w:val="5AA305EF"/>
    <w:rsid w:val="5AF01F98"/>
    <w:rsid w:val="5B340CB8"/>
    <w:rsid w:val="5B4B66A7"/>
    <w:rsid w:val="5B7200D7"/>
    <w:rsid w:val="5BB234FD"/>
    <w:rsid w:val="5BCC195B"/>
    <w:rsid w:val="5C100BD3"/>
    <w:rsid w:val="5C2165E2"/>
    <w:rsid w:val="5CEE5E83"/>
    <w:rsid w:val="5CF84269"/>
    <w:rsid w:val="5D105684"/>
    <w:rsid w:val="5D2A25EF"/>
    <w:rsid w:val="5D6D2188"/>
    <w:rsid w:val="5D8C5123"/>
    <w:rsid w:val="5DA52D11"/>
    <w:rsid w:val="5DD47376"/>
    <w:rsid w:val="5E7A5C21"/>
    <w:rsid w:val="5EEA0AC5"/>
    <w:rsid w:val="5EFE073D"/>
    <w:rsid w:val="5F1232B1"/>
    <w:rsid w:val="5F1741E1"/>
    <w:rsid w:val="5F9009D6"/>
    <w:rsid w:val="5FA12D39"/>
    <w:rsid w:val="5FD833DF"/>
    <w:rsid w:val="603D5158"/>
    <w:rsid w:val="60EA7D1E"/>
    <w:rsid w:val="60ED00FF"/>
    <w:rsid w:val="61333853"/>
    <w:rsid w:val="613F4031"/>
    <w:rsid w:val="61C001C9"/>
    <w:rsid w:val="61EA7704"/>
    <w:rsid w:val="61F461AD"/>
    <w:rsid w:val="62155E7C"/>
    <w:rsid w:val="628B7D7C"/>
    <w:rsid w:val="62DF5EC0"/>
    <w:rsid w:val="62F94C77"/>
    <w:rsid w:val="62FE4CA9"/>
    <w:rsid w:val="63225898"/>
    <w:rsid w:val="634C2628"/>
    <w:rsid w:val="63856662"/>
    <w:rsid w:val="63B05D06"/>
    <w:rsid w:val="63D96DFB"/>
    <w:rsid w:val="640F6967"/>
    <w:rsid w:val="641A22DF"/>
    <w:rsid w:val="645329DD"/>
    <w:rsid w:val="6482091A"/>
    <w:rsid w:val="648B09ED"/>
    <w:rsid w:val="649379B0"/>
    <w:rsid w:val="649437C0"/>
    <w:rsid w:val="64AC01CE"/>
    <w:rsid w:val="6515408F"/>
    <w:rsid w:val="655842EB"/>
    <w:rsid w:val="6574119E"/>
    <w:rsid w:val="65832956"/>
    <w:rsid w:val="658C0FB8"/>
    <w:rsid w:val="659A6BA8"/>
    <w:rsid w:val="65C67F64"/>
    <w:rsid w:val="65D4160E"/>
    <w:rsid w:val="660157E8"/>
    <w:rsid w:val="66810B11"/>
    <w:rsid w:val="66AA7641"/>
    <w:rsid w:val="67285D60"/>
    <w:rsid w:val="672D0FD8"/>
    <w:rsid w:val="674773F7"/>
    <w:rsid w:val="67560455"/>
    <w:rsid w:val="67655691"/>
    <w:rsid w:val="677B1C33"/>
    <w:rsid w:val="67C55E5A"/>
    <w:rsid w:val="67D02141"/>
    <w:rsid w:val="685D31E5"/>
    <w:rsid w:val="686C685B"/>
    <w:rsid w:val="689F522A"/>
    <w:rsid w:val="68F41B27"/>
    <w:rsid w:val="69062A9F"/>
    <w:rsid w:val="693B366B"/>
    <w:rsid w:val="694D319A"/>
    <w:rsid w:val="6959422E"/>
    <w:rsid w:val="6978392A"/>
    <w:rsid w:val="69A02CFC"/>
    <w:rsid w:val="69AA52EA"/>
    <w:rsid w:val="69FE7823"/>
    <w:rsid w:val="6A0273D6"/>
    <w:rsid w:val="6A3D3FA6"/>
    <w:rsid w:val="6A400323"/>
    <w:rsid w:val="6A5B6090"/>
    <w:rsid w:val="6AA423FF"/>
    <w:rsid w:val="6AC81F99"/>
    <w:rsid w:val="6AD015E8"/>
    <w:rsid w:val="6ADC7427"/>
    <w:rsid w:val="6AF208ED"/>
    <w:rsid w:val="6AFF7329"/>
    <w:rsid w:val="6B657625"/>
    <w:rsid w:val="6B7F1B1A"/>
    <w:rsid w:val="6B825EDC"/>
    <w:rsid w:val="6BB56643"/>
    <w:rsid w:val="6BBC5965"/>
    <w:rsid w:val="6BE90F4A"/>
    <w:rsid w:val="6C1669D8"/>
    <w:rsid w:val="6C291A19"/>
    <w:rsid w:val="6C301294"/>
    <w:rsid w:val="6CA51767"/>
    <w:rsid w:val="6D2B6212"/>
    <w:rsid w:val="6D2D7A1B"/>
    <w:rsid w:val="6D38439D"/>
    <w:rsid w:val="6D44425A"/>
    <w:rsid w:val="6D535020"/>
    <w:rsid w:val="6D683E58"/>
    <w:rsid w:val="6D6B4986"/>
    <w:rsid w:val="6D9A13C9"/>
    <w:rsid w:val="6DA24EC7"/>
    <w:rsid w:val="6E5E4477"/>
    <w:rsid w:val="6E7425DE"/>
    <w:rsid w:val="6E891568"/>
    <w:rsid w:val="6E976E18"/>
    <w:rsid w:val="6EAF00C5"/>
    <w:rsid w:val="6ECC3D0B"/>
    <w:rsid w:val="6F0F4545"/>
    <w:rsid w:val="6F27204B"/>
    <w:rsid w:val="6F4D7E3B"/>
    <w:rsid w:val="6F64035D"/>
    <w:rsid w:val="6FF375E1"/>
    <w:rsid w:val="6FF52BCE"/>
    <w:rsid w:val="6FFE48CC"/>
    <w:rsid w:val="70714694"/>
    <w:rsid w:val="70D859B1"/>
    <w:rsid w:val="710E6E60"/>
    <w:rsid w:val="71264FD8"/>
    <w:rsid w:val="713D35D7"/>
    <w:rsid w:val="71680029"/>
    <w:rsid w:val="71D13E70"/>
    <w:rsid w:val="71D14F7D"/>
    <w:rsid w:val="71D92667"/>
    <w:rsid w:val="722F0DFA"/>
    <w:rsid w:val="726431DA"/>
    <w:rsid w:val="72846300"/>
    <w:rsid w:val="729A70CD"/>
    <w:rsid w:val="730D2626"/>
    <w:rsid w:val="735618FC"/>
    <w:rsid w:val="737D7927"/>
    <w:rsid w:val="73A91113"/>
    <w:rsid w:val="73EF6B8D"/>
    <w:rsid w:val="740D2869"/>
    <w:rsid w:val="742A559B"/>
    <w:rsid w:val="744414BC"/>
    <w:rsid w:val="744A685F"/>
    <w:rsid w:val="744F3B35"/>
    <w:rsid w:val="746A5A43"/>
    <w:rsid w:val="74887637"/>
    <w:rsid w:val="748F6826"/>
    <w:rsid w:val="749219A3"/>
    <w:rsid w:val="74CC4CA7"/>
    <w:rsid w:val="75157CDD"/>
    <w:rsid w:val="7525454F"/>
    <w:rsid w:val="75610B49"/>
    <w:rsid w:val="75667F41"/>
    <w:rsid w:val="756F3563"/>
    <w:rsid w:val="7583553A"/>
    <w:rsid w:val="75D7091F"/>
    <w:rsid w:val="760E2EC2"/>
    <w:rsid w:val="761B659F"/>
    <w:rsid w:val="76205E51"/>
    <w:rsid w:val="76413570"/>
    <w:rsid w:val="76626A4D"/>
    <w:rsid w:val="76904B38"/>
    <w:rsid w:val="769B217A"/>
    <w:rsid w:val="76E01468"/>
    <w:rsid w:val="770674C7"/>
    <w:rsid w:val="77112A42"/>
    <w:rsid w:val="77D74331"/>
    <w:rsid w:val="77E14EAE"/>
    <w:rsid w:val="77E271CE"/>
    <w:rsid w:val="77F55EC0"/>
    <w:rsid w:val="77F56981"/>
    <w:rsid w:val="781E769E"/>
    <w:rsid w:val="785B2360"/>
    <w:rsid w:val="788670E8"/>
    <w:rsid w:val="78B64915"/>
    <w:rsid w:val="79062112"/>
    <w:rsid w:val="791D1468"/>
    <w:rsid w:val="79215D1F"/>
    <w:rsid w:val="793144E1"/>
    <w:rsid w:val="795C6AA4"/>
    <w:rsid w:val="79883A39"/>
    <w:rsid w:val="79B338F1"/>
    <w:rsid w:val="79F65B40"/>
    <w:rsid w:val="7A0026E6"/>
    <w:rsid w:val="7A556E93"/>
    <w:rsid w:val="7A7D7EBF"/>
    <w:rsid w:val="7AB37CE0"/>
    <w:rsid w:val="7ABF75A8"/>
    <w:rsid w:val="7ACA19CB"/>
    <w:rsid w:val="7AE812E5"/>
    <w:rsid w:val="7B050AEB"/>
    <w:rsid w:val="7B195086"/>
    <w:rsid w:val="7B1D63E5"/>
    <w:rsid w:val="7B276515"/>
    <w:rsid w:val="7B297687"/>
    <w:rsid w:val="7B4542FB"/>
    <w:rsid w:val="7B4B1E5B"/>
    <w:rsid w:val="7BBF1D89"/>
    <w:rsid w:val="7BC4217A"/>
    <w:rsid w:val="7BF66C9B"/>
    <w:rsid w:val="7C0532E0"/>
    <w:rsid w:val="7C487E07"/>
    <w:rsid w:val="7C490C75"/>
    <w:rsid w:val="7C651C7A"/>
    <w:rsid w:val="7C7140A5"/>
    <w:rsid w:val="7C835849"/>
    <w:rsid w:val="7C8D0C10"/>
    <w:rsid w:val="7CAB210E"/>
    <w:rsid w:val="7CAE78A8"/>
    <w:rsid w:val="7CB940DA"/>
    <w:rsid w:val="7CCB5A5F"/>
    <w:rsid w:val="7CF42FC5"/>
    <w:rsid w:val="7D026B7D"/>
    <w:rsid w:val="7D213CEC"/>
    <w:rsid w:val="7D31257C"/>
    <w:rsid w:val="7D691843"/>
    <w:rsid w:val="7DFC0BC9"/>
    <w:rsid w:val="7E044EF4"/>
    <w:rsid w:val="7E394E2A"/>
    <w:rsid w:val="7E464A78"/>
    <w:rsid w:val="7E7B4419"/>
    <w:rsid w:val="7EBF6C46"/>
    <w:rsid w:val="7ECB66DF"/>
    <w:rsid w:val="7ECC151F"/>
    <w:rsid w:val="7EE8201A"/>
    <w:rsid w:val="7F094F7D"/>
    <w:rsid w:val="7F3F22AA"/>
    <w:rsid w:val="7F536153"/>
    <w:rsid w:val="7F801782"/>
    <w:rsid w:val="7F91359D"/>
    <w:rsid w:val="7F9F6483"/>
    <w:rsid w:val="7FB65009"/>
    <w:rsid w:val="7FEA5BDF"/>
    <w:rsid w:val="7FF75A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0" w:semiHidden="0" w:name="heading 4" w:locked="1"/>
    <w:lsdException w:qFormat="1" w:uiPriority="0" w:semiHidden="0" w:name="heading 5" w:locked="1"/>
    <w:lsdException w:qFormat="1" w:uiPriority="0" w:semiHidden="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qFormat="1" w:unhideWhenUsed="0" w:uiPriority="99"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qFormat="1" w:uiPriority="99" w:semiHidden="0" w:name="Body Text First Indent"/>
    <w:lsdException w:qFormat="1" w:uiPriority="0" w:semiHidden="0" w:name="Body Text First Indent 2"/>
    <w:lsdException w:uiPriority="99" w:name="Note Heading"/>
    <w:lsdException w:uiPriority="99" w:name="Body Text 2"/>
    <w:lsdException w:uiPriority="99" w:name="Body Text 3"/>
    <w:lsdException w:qFormat="1" w:unhideWhenUsed="0" w:uiPriority="99"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uiPriority="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iPriority="99" w:name="Balloon Text"/>
    <w:lsdException w:qFormat="1" w:unhideWhenUsed="0" w:uiPriority="59" w:semiHidden="0" w:name="Table Grid"/>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宋体" w:hAnsi="Times New Roman" w:eastAsia="宋体" w:cs="宋体"/>
      <w:sz w:val="34"/>
      <w:szCs w:val="34"/>
      <w:lang w:val="en-US" w:eastAsia="zh-CN" w:bidi="ar-SA"/>
    </w:rPr>
  </w:style>
  <w:style w:type="paragraph" w:styleId="2">
    <w:name w:val="heading 1"/>
    <w:basedOn w:val="1"/>
    <w:next w:val="1"/>
    <w:link w:val="35"/>
    <w:autoRedefine/>
    <w:qFormat/>
    <w:uiPriority w:val="99"/>
    <w:pPr>
      <w:keepNext/>
      <w:keepLines/>
      <w:adjustRightInd w:val="0"/>
      <w:snapToGrid w:val="0"/>
      <w:spacing w:before="50" w:beforeLines="50" w:after="50" w:afterLines="50"/>
      <w:jc w:val="center"/>
      <w:outlineLvl w:val="0"/>
    </w:pPr>
    <w:rPr>
      <w:rFonts w:hAnsi="宋体"/>
      <w:b/>
      <w:bCs/>
      <w:kern w:val="44"/>
      <w:sz w:val="36"/>
      <w:szCs w:val="44"/>
    </w:rPr>
  </w:style>
  <w:style w:type="paragraph" w:styleId="3">
    <w:name w:val="heading 2"/>
    <w:basedOn w:val="1"/>
    <w:next w:val="1"/>
    <w:link w:val="36"/>
    <w:autoRedefine/>
    <w:qFormat/>
    <w:uiPriority w:val="99"/>
    <w:pPr>
      <w:spacing w:before="260" w:after="260" w:line="412" w:lineRule="auto"/>
      <w:outlineLvl w:val="1"/>
    </w:pPr>
    <w:rPr>
      <w:rFonts w:ascii="Arial" w:hAnsi="Arial" w:eastAsia="黑体" w:cs="Arial"/>
      <w:sz w:val="32"/>
      <w:szCs w:val="32"/>
    </w:rPr>
  </w:style>
  <w:style w:type="paragraph" w:styleId="4">
    <w:name w:val="heading 3"/>
    <w:basedOn w:val="1"/>
    <w:next w:val="1"/>
    <w:link w:val="37"/>
    <w:autoRedefine/>
    <w:qFormat/>
    <w:uiPriority w:val="99"/>
    <w:pPr>
      <w:outlineLvl w:val="2"/>
    </w:pPr>
  </w:style>
  <w:style w:type="paragraph" w:styleId="5">
    <w:name w:val="heading 4"/>
    <w:basedOn w:val="1"/>
    <w:next w:val="1"/>
    <w:autoRedefine/>
    <w:qFormat/>
    <w:locked/>
    <w:uiPriority w:val="0"/>
    <w:pPr>
      <w:keepNext/>
      <w:keepLines/>
      <w:tabs>
        <w:tab w:val="left" w:pos="0"/>
      </w:tabs>
      <w:spacing w:before="280" w:after="290" w:line="372" w:lineRule="auto"/>
      <w:ind w:firstLine="200" w:firstLineChars="200"/>
      <w:outlineLvl w:val="3"/>
    </w:pPr>
    <w:rPr>
      <w:rFonts w:ascii="Arial" w:hAnsi="Arial" w:eastAsia="黑体"/>
      <w:b/>
      <w:sz w:val="24"/>
    </w:rPr>
  </w:style>
  <w:style w:type="paragraph" w:styleId="6">
    <w:name w:val="heading 5"/>
    <w:basedOn w:val="1"/>
    <w:next w:val="1"/>
    <w:link w:val="83"/>
    <w:autoRedefine/>
    <w:unhideWhenUsed/>
    <w:qFormat/>
    <w:locked/>
    <w:uiPriority w:val="0"/>
    <w:pPr>
      <w:keepNext/>
      <w:keepLines/>
      <w:spacing w:before="280" w:after="290" w:line="376" w:lineRule="auto"/>
      <w:outlineLvl w:val="4"/>
    </w:pPr>
    <w:rPr>
      <w:b/>
      <w:bCs/>
      <w:sz w:val="28"/>
      <w:szCs w:val="28"/>
    </w:rPr>
  </w:style>
  <w:style w:type="paragraph" w:styleId="7">
    <w:name w:val="heading 6"/>
    <w:basedOn w:val="1"/>
    <w:next w:val="1"/>
    <w:link w:val="84"/>
    <w:autoRedefine/>
    <w:unhideWhenUsed/>
    <w:qFormat/>
    <w:locked/>
    <w:uiPriority w:val="0"/>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7">
    <w:name w:val="Default Paragraph Font"/>
    <w:autoRedefine/>
    <w:semiHidden/>
    <w:unhideWhenUsed/>
    <w:qFormat/>
    <w:uiPriority w:val="1"/>
  </w:style>
  <w:style w:type="table" w:default="1" w:styleId="25">
    <w:name w:val="Normal Table"/>
    <w:autoRedefine/>
    <w:semiHidden/>
    <w:unhideWhenUsed/>
    <w:qFormat/>
    <w:uiPriority w:val="99"/>
    <w:tblPr>
      <w:tblCellMar>
        <w:top w:w="0" w:type="dxa"/>
        <w:left w:w="108" w:type="dxa"/>
        <w:bottom w:w="0" w:type="dxa"/>
        <w:right w:w="108" w:type="dxa"/>
      </w:tblCellMar>
    </w:tblPr>
  </w:style>
  <w:style w:type="paragraph" w:styleId="8">
    <w:name w:val="Normal Indent"/>
    <w:basedOn w:val="1"/>
    <w:next w:val="9"/>
    <w:autoRedefine/>
    <w:qFormat/>
    <w:uiPriority w:val="0"/>
    <w:pPr>
      <w:ind w:firstLine="420" w:firstLineChars="200"/>
    </w:pPr>
    <w:rPr>
      <w:rFonts w:hAnsi="宋体"/>
    </w:rPr>
  </w:style>
  <w:style w:type="paragraph" w:styleId="9">
    <w:name w:val="Body Text First Indent 2"/>
    <w:basedOn w:val="10"/>
    <w:next w:val="11"/>
    <w:autoRedefine/>
    <w:unhideWhenUsed/>
    <w:qFormat/>
    <w:uiPriority w:val="0"/>
    <w:pPr>
      <w:ind w:firstLine="420"/>
    </w:pPr>
    <w:rPr>
      <w:szCs w:val="21"/>
    </w:rPr>
  </w:style>
  <w:style w:type="paragraph" w:styleId="10">
    <w:name w:val="Body Text Indent"/>
    <w:basedOn w:val="1"/>
    <w:link w:val="39"/>
    <w:autoRedefine/>
    <w:qFormat/>
    <w:uiPriority w:val="99"/>
    <w:pPr>
      <w:ind w:firstLine="630"/>
    </w:pPr>
    <w:rPr>
      <w:sz w:val="32"/>
      <w:szCs w:val="32"/>
    </w:rPr>
  </w:style>
  <w:style w:type="paragraph" w:styleId="11">
    <w:name w:val="Body Text First Indent"/>
    <w:basedOn w:val="12"/>
    <w:next w:val="8"/>
    <w:autoRedefine/>
    <w:unhideWhenUsed/>
    <w:qFormat/>
    <w:uiPriority w:val="99"/>
    <w:pPr>
      <w:ind w:firstLine="420" w:firstLineChars="100"/>
    </w:pPr>
  </w:style>
  <w:style w:type="paragraph" w:styleId="12">
    <w:name w:val="Body Text"/>
    <w:basedOn w:val="1"/>
    <w:link w:val="38"/>
    <w:autoRedefine/>
    <w:qFormat/>
    <w:uiPriority w:val="99"/>
    <w:pPr>
      <w:spacing w:after="120"/>
    </w:pPr>
  </w:style>
  <w:style w:type="paragraph" w:styleId="13">
    <w:name w:val="annotation text"/>
    <w:basedOn w:val="1"/>
    <w:link w:val="88"/>
    <w:autoRedefine/>
    <w:unhideWhenUsed/>
    <w:qFormat/>
    <w:uiPriority w:val="0"/>
    <w:pPr>
      <w:jc w:val="left"/>
    </w:pPr>
  </w:style>
  <w:style w:type="paragraph" w:styleId="14">
    <w:name w:val="List 2"/>
    <w:basedOn w:val="1"/>
    <w:autoRedefine/>
    <w:qFormat/>
    <w:uiPriority w:val="99"/>
    <w:pPr>
      <w:ind w:left="100" w:leftChars="200" w:hanging="200" w:hangingChars="200"/>
    </w:pPr>
  </w:style>
  <w:style w:type="paragraph" w:styleId="15">
    <w:name w:val="toc 3"/>
    <w:basedOn w:val="1"/>
    <w:next w:val="1"/>
    <w:autoRedefine/>
    <w:unhideWhenUsed/>
    <w:qFormat/>
    <w:uiPriority w:val="39"/>
    <w:pPr>
      <w:wordWrap w:val="0"/>
      <w:topLinePunct/>
      <w:adjustRightInd w:val="0"/>
      <w:snapToGrid w:val="0"/>
      <w:spacing w:line="360" w:lineRule="exact"/>
      <w:ind w:left="840" w:leftChars="400"/>
    </w:pPr>
    <w:rPr>
      <w:rFonts w:hAnsi="宋体"/>
      <w:sz w:val="21"/>
    </w:rPr>
  </w:style>
  <w:style w:type="paragraph" w:styleId="16">
    <w:name w:val="Body Text Indent 2"/>
    <w:basedOn w:val="1"/>
    <w:link w:val="40"/>
    <w:autoRedefine/>
    <w:qFormat/>
    <w:uiPriority w:val="99"/>
    <w:pPr>
      <w:spacing w:after="120" w:line="480" w:lineRule="auto"/>
      <w:ind w:left="200" w:leftChars="200"/>
    </w:pPr>
  </w:style>
  <w:style w:type="paragraph" w:styleId="17">
    <w:name w:val="Balloon Text"/>
    <w:basedOn w:val="1"/>
    <w:link w:val="78"/>
    <w:autoRedefine/>
    <w:semiHidden/>
    <w:unhideWhenUsed/>
    <w:qFormat/>
    <w:uiPriority w:val="99"/>
    <w:rPr>
      <w:sz w:val="18"/>
      <w:szCs w:val="18"/>
    </w:rPr>
  </w:style>
  <w:style w:type="paragraph" w:styleId="18">
    <w:name w:val="footer"/>
    <w:basedOn w:val="1"/>
    <w:link w:val="41"/>
    <w:autoRedefine/>
    <w:qFormat/>
    <w:uiPriority w:val="99"/>
    <w:pPr>
      <w:tabs>
        <w:tab w:val="center" w:pos="4153"/>
        <w:tab w:val="right" w:pos="8306"/>
      </w:tabs>
      <w:snapToGrid w:val="0"/>
      <w:jc w:val="left"/>
    </w:pPr>
    <w:rPr>
      <w:sz w:val="18"/>
      <w:szCs w:val="18"/>
    </w:rPr>
  </w:style>
  <w:style w:type="paragraph" w:styleId="19">
    <w:name w:val="header"/>
    <w:basedOn w:val="1"/>
    <w:link w:val="42"/>
    <w:autoRedefine/>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wordWrap w:val="0"/>
      <w:topLinePunct/>
      <w:adjustRightInd w:val="0"/>
      <w:snapToGrid w:val="0"/>
      <w:spacing w:line="360" w:lineRule="exact"/>
      <w:jc w:val="left"/>
    </w:pPr>
    <w:rPr>
      <w:rFonts w:hAnsi="宋体"/>
      <w:sz w:val="21"/>
    </w:rPr>
  </w:style>
  <w:style w:type="paragraph" w:styleId="21">
    <w:name w:val="toc 2"/>
    <w:basedOn w:val="1"/>
    <w:next w:val="1"/>
    <w:autoRedefine/>
    <w:qFormat/>
    <w:uiPriority w:val="39"/>
    <w:pPr>
      <w:wordWrap w:val="0"/>
      <w:topLinePunct/>
      <w:adjustRightInd w:val="0"/>
      <w:snapToGrid w:val="0"/>
      <w:spacing w:line="440" w:lineRule="exact"/>
      <w:ind w:left="420" w:leftChars="200"/>
    </w:pPr>
    <w:rPr>
      <w:rFonts w:hAnsi="宋体"/>
      <w:sz w:val="21"/>
    </w:rPr>
  </w:style>
  <w:style w:type="paragraph" w:styleId="22">
    <w:name w:val="Normal (Web)"/>
    <w:basedOn w:val="1"/>
    <w:autoRedefine/>
    <w:qFormat/>
    <w:uiPriority w:val="99"/>
    <w:pPr>
      <w:widowControl/>
      <w:spacing w:before="100" w:beforeAutospacing="1" w:after="100" w:afterAutospacing="1"/>
      <w:jc w:val="left"/>
    </w:pPr>
    <w:rPr>
      <w:rFonts w:hAnsi="宋体"/>
      <w:sz w:val="18"/>
      <w:szCs w:val="18"/>
    </w:rPr>
  </w:style>
  <w:style w:type="paragraph" w:styleId="23">
    <w:name w:val="Title"/>
    <w:basedOn w:val="1"/>
    <w:next w:val="1"/>
    <w:autoRedefine/>
    <w:qFormat/>
    <w:locked/>
    <w:uiPriority w:val="0"/>
    <w:rPr>
      <w:rFonts w:ascii="Arial" w:hAnsi="Arial"/>
      <w:szCs w:val="20"/>
      <w:lang w:eastAsia="en-US"/>
    </w:rPr>
  </w:style>
  <w:style w:type="paragraph" w:styleId="24">
    <w:name w:val="annotation subject"/>
    <w:basedOn w:val="13"/>
    <w:next w:val="13"/>
    <w:link w:val="89"/>
    <w:autoRedefine/>
    <w:semiHidden/>
    <w:unhideWhenUsed/>
    <w:qFormat/>
    <w:uiPriority w:val="99"/>
    <w:rPr>
      <w:b/>
      <w:bCs/>
    </w:rPr>
  </w:style>
  <w:style w:type="table" w:styleId="26">
    <w:name w:val="Table Grid"/>
    <w:basedOn w:val="2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autoRedefine/>
    <w:qFormat/>
    <w:locked/>
    <w:uiPriority w:val="0"/>
    <w:rPr>
      <w:b/>
    </w:rPr>
  </w:style>
  <w:style w:type="character" w:styleId="29">
    <w:name w:val="Emphasis"/>
    <w:basedOn w:val="27"/>
    <w:autoRedefine/>
    <w:qFormat/>
    <w:locked/>
    <w:uiPriority w:val="0"/>
    <w:rPr>
      <w:i/>
    </w:rPr>
  </w:style>
  <w:style w:type="character" w:styleId="30">
    <w:name w:val="Hyperlink"/>
    <w:basedOn w:val="27"/>
    <w:autoRedefine/>
    <w:qFormat/>
    <w:uiPriority w:val="99"/>
    <w:rPr>
      <w:color w:val="0000FF"/>
      <w:u w:val="single"/>
    </w:rPr>
  </w:style>
  <w:style w:type="character" w:styleId="31">
    <w:name w:val="annotation reference"/>
    <w:autoRedefine/>
    <w:qFormat/>
    <w:uiPriority w:val="0"/>
    <w:rPr>
      <w:sz w:val="21"/>
      <w:szCs w:val="21"/>
    </w:rPr>
  </w:style>
  <w:style w:type="paragraph" w:customStyle="1" w:styleId="32">
    <w:name w:val="标题 5（有编号）（绿盟科技）"/>
    <w:basedOn w:val="1"/>
    <w:next w:val="33"/>
    <w:autoRedefine/>
    <w:qFormat/>
    <w:uiPriority w:val="99"/>
    <w:pPr>
      <w:keepNext/>
      <w:keepLines/>
      <w:numPr>
        <w:ilvl w:val="4"/>
        <w:numId w:val="1"/>
      </w:numPr>
      <w:spacing w:before="280" w:after="156" w:line="377" w:lineRule="auto"/>
      <w:jc w:val="left"/>
      <w:outlineLvl w:val="4"/>
    </w:pPr>
    <w:rPr>
      <w:rFonts w:ascii="Arial" w:hAnsi="Arial" w:eastAsia="黑体" w:cs="Arial"/>
      <w:b/>
      <w:bCs/>
      <w:sz w:val="24"/>
      <w:szCs w:val="24"/>
    </w:rPr>
  </w:style>
  <w:style w:type="paragraph" w:customStyle="1" w:styleId="33">
    <w:name w:val="正文（绿盟科技）"/>
    <w:autoRedefine/>
    <w:qFormat/>
    <w:uiPriority w:val="99"/>
    <w:pPr>
      <w:spacing w:line="300" w:lineRule="auto"/>
    </w:pPr>
    <w:rPr>
      <w:rFonts w:ascii="Arial" w:hAnsi="Arial" w:eastAsia="宋体" w:cs="Arial"/>
      <w:sz w:val="21"/>
      <w:szCs w:val="21"/>
      <w:lang w:val="en-US" w:eastAsia="zh-CN" w:bidi="ar-SA"/>
    </w:rPr>
  </w:style>
  <w:style w:type="paragraph" w:customStyle="1" w:styleId="34">
    <w:name w:val="Default"/>
    <w:autoRedefine/>
    <w:unhideWhenUsed/>
    <w:qFormat/>
    <w:uiPriority w:val="0"/>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character" w:customStyle="1" w:styleId="35">
    <w:name w:val="标题 1 字符"/>
    <w:basedOn w:val="27"/>
    <w:link w:val="2"/>
    <w:autoRedefine/>
    <w:qFormat/>
    <w:uiPriority w:val="9"/>
    <w:rPr>
      <w:rFonts w:ascii="宋体" w:hAnsi="宋体" w:eastAsia="宋体" w:cs="宋体"/>
      <w:b/>
      <w:bCs/>
      <w:kern w:val="44"/>
      <w:sz w:val="36"/>
      <w:szCs w:val="44"/>
    </w:rPr>
  </w:style>
  <w:style w:type="character" w:customStyle="1" w:styleId="36">
    <w:name w:val="标题 2 字符"/>
    <w:basedOn w:val="27"/>
    <w:link w:val="3"/>
    <w:autoRedefine/>
    <w:semiHidden/>
    <w:qFormat/>
    <w:uiPriority w:val="9"/>
    <w:rPr>
      <w:rFonts w:asciiTheme="majorHAnsi" w:hAnsiTheme="majorHAnsi" w:eastAsiaTheme="majorEastAsia" w:cstheme="majorBidi"/>
      <w:b/>
      <w:bCs/>
      <w:kern w:val="0"/>
      <w:sz w:val="32"/>
      <w:szCs w:val="32"/>
    </w:rPr>
  </w:style>
  <w:style w:type="character" w:customStyle="1" w:styleId="37">
    <w:name w:val="标题 3 字符"/>
    <w:basedOn w:val="27"/>
    <w:link w:val="4"/>
    <w:autoRedefine/>
    <w:semiHidden/>
    <w:qFormat/>
    <w:uiPriority w:val="9"/>
    <w:rPr>
      <w:rFonts w:ascii="宋体" w:cs="宋体"/>
      <w:b/>
      <w:bCs/>
      <w:kern w:val="0"/>
      <w:sz w:val="32"/>
      <w:szCs w:val="32"/>
    </w:rPr>
  </w:style>
  <w:style w:type="character" w:customStyle="1" w:styleId="38">
    <w:name w:val="正文文本 字符"/>
    <w:basedOn w:val="27"/>
    <w:link w:val="12"/>
    <w:autoRedefine/>
    <w:semiHidden/>
    <w:qFormat/>
    <w:uiPriority w:val="99"/>
    <w:rPr>
      <w:rFonts w:ascii="宋体" w:cs="宋体"/>
      <w:kern w:val="0"/>
      <w:sz w:val="34"/>
      <w:szCs w:val="34"/>
    </w:rPr>
  </w:style>
  <w:style w:type="character" w:customStyle="1" w:styleId="39">
    <w:name w:val="正文文本缩进 字符"/>
    <w:basedOn w:val="27"/>
    <w:link w:val="10"/>
    <w:autoRedefine/>
    <w:semiHidden/>
    <w:qFormat/>
    <w:uiPriority w:val="99"/>
    <w:rPr>
      <w:rFonts w:ascii="宋体" w:cs="宋体"/>
      <w:kern w:val="0"/>
      <w:sz w:val="34"/>
      <w:szCs w:val="34"/>
    </w:rPr>
  </w:style>
  <w:style w:type="character" w:customStyle="1" w:styleId="40">
    <w:name w:val="正文文本缩进 2 字符"/>
    <w:basedOn w:val="27"/>
    <w:link w:val="16"/>
    <w:autoRedefine/>
    <w:semiHidden/>
    <w:qFormat/>
    <w:uiPriority w:val="99"/>
    <w:rPr>
      <w:rFonts w:ascii="宋体" w:cs="宋体"/>
      <w:kern w:val="0"/>
      <w:sz w:val="34"/>
      <w:szCs w:val="34"/>
    </w:rPr>
  </w:style>
  <w:style w:type="character" w:customStyle="1" w:styleId="41">
    <w:name w:val="页脚 字符"/>
    <w:basedOn w:val="27"/>
    <w:link w:val="18"/>
    <w:autoRedefine/>
    <w:semiHidden/>
    <w:qFormat/>
    <w:uiPriority w:val="99"/>
    <w:rPr>
      <w:rFonts w:ascii="宋体" w:cs="宋体"/>
      <w:kern w:val="0"/>
      <w:sz w:val="18"/>
      <w:szCs w:val="18"/>
    </w:rPr>
  </w:style>
  <w:style w:type="character" w:customStyle="1" w:styleId="42">
    <w:name w:val="页眉 字符"/>
    <w:basedOn w:val="27"/>
    <w:link w:val="19"/>
    <w:autoRedefine/>
    <w:qFormat/>
    <w:uiPriority w:val="99"/>
    <w:rPr>
      <w:rFonts w:ascii="宋体" w:cs="宋体"/>
      <w:kern w:val="0"/>
      <w:sz w:val="18"/>
      <w:szCs w:val="18"/>
    </w:rPr>
  </w:style>
  <w:style w:type="paragraph" w:customStyle="1" w:styleId="43">
    <w:name w:val="正文首行缩进两字符"/>
    <w:basedOn w:val="1"/>
    <w:autoRedefine/>
    <w:qFormat/>
    <w:uiPriority w:val="0"/>
    <w:pPr>
      <w:spacing w:line="360" w:lineRule="auto"/>
      <w:ind w:firstLine="200" w:firstLineChars="200"/>
    </w:pPr>
  </w:style>
  <w:style w:type="paragraph" w:customStyle="1" w:styleId="44">
    <w:name w:val="样式"/>
    <w:autoRedefine/>
    <w:qFormat/>
    <w:uiPriority w:val="99"/>
    <w:pPr>
      <w:widowControl w:val="0"/>
      <w:autoSpaceDE w:val="0"/>
      <w:autoSpaceDN w:val="0"/>
      <w:adjustRightInd w:val="0"/>
    </w:pPr>
    <w:rPr>
      <w:rFonts w:ascii="宋体" w:hAnsi="宋体" w:eastAsia="宋体" w:cs="宋体"/>
      <w:sz w:val="24"/>
      <w:szCs w:val="24"/>
      <w:lang w:val="en-US" w:eastAsia="zh-CN" w:bidi="ar-SA"/>
    </w:rPr>
  </w:style>
  <w:style w:type="paragraph" w:customStyle="1" w:styleId="45">
    <w:name w:val="样式 首行缩进:  2 字符"/>
    <w:basedOn w:val="1"/>
    <w:autoRedefine/>
    <w:qFormat/>
    <w:uiPriority w:val="99"/>
    <w:pPr>
      <w:spacing w:line="400" w:lineRule="exact"/>
      <w:ind w:firstLine="200" w:firstLineChars="200"/>
    </w:pPr>
    <w:rPr>
      <w:sz w:val="24"/>
      <w:szCs w:val="24"/>
    </w:rPr>
  </w:style>
  <w:style w:type="paragraph" w:styleId="46">
    <w:name w:val="List Paragraph"/>
    <w:basedOn w:val="1"/>
    <w:link w:val="73"/>
    <w:autoRedefine/>
    <w:qFormat/>
    <w:uiPriority w:val="34"/>
    <w:pPr>
      <w:ind w:firstLine="420"/>
    </w:pPr>
  </w:style>
  <w:style w:type="paragraph" w:customStyle="1" w:styleId="47">
    <w:name w:val="列出段落21"/>
    <w:basedOn w:val="1"/>
    <w:autoRedefine/>
    <w:qFormat/>
    <w:uiPriority w:val="99"/>
    <w:pPr>
      <w:ind w:firstLine="420" w:firstLineChars="200"/>
    </w:pPr>
    <w:rPr>
      <w:rFonts w:ascii="Calibri" w:hAnsi="Calibri" w:cs="Calibri"/>
    </w:rPr>
  </w:style>
  <w:style w:type="character" w:customStyle="1" w:styleId="48">
    <w:name w:val="222 Char"/>
    <w:basedOn w:val="27"/>
    <w:link w:val="49"/>
    <w:autoRedefine/>
    <w:qFormat/>
    <w:locked/>
    <w:uiPriority w:val="99"/>
    <w:rPr>
      <w:rFonts w:ascii="仿宋_GB2312" w:hAnsi="Calibri" w:cs="仿宋_GB2312"/>
      <w:kern w:val="28"/>
      <w:sz w:val="28"/>
      <w:szCs w:val="28"/>
    </w:rPr>
  </w:style>
  <w:style w:type="paragraph" w:customStyle="1" w:styleId="49">
    <w:name w:val="222"/>
    <w:basedOn w:val="1"/>
    <w:link w:val="48"/>
    <w:autoRedefine/>
    <w:qFormat/>
    <w:uiPriority w:val="99"/>
    <w:pPr>
      <w:spacing w:line="360" w:lineRule="auto"/>
      <w:ind w:firstLine="560" w:firstLineChars="200"/>
    </w:pPr>
    <w:rPr>
      <w:rFonts w:ascii="仿宋_GB2312" w:hAnsi="Calibri" w:cs="仿宋_GB2312"/>
      <w:kern w:val="28"/>
      <w:sz w:val="28"/>
      <w:szCs w:val="28"/>
    </w:rPr>
  </w:style>
  <w:style w:type="paragraph" w:customStyle="1" w:styleId="50">
    <w:name w:val="_Style 1"/>
    <w:basedOn w:val="1"/>
    <w:autoRedefine/>
    <w:qFormat/>
    <w:uiPriority w:val="99"/>
    <w:pPr>
      <w:ind w:firstLine="420" w:firstLineChars="200"/>
    </w:pPr>
    <w:rPr>
      <w:sz w:val="18"/>
      <w:szCs w:val="18"/>
    </w:rPr>
  </w:style>
  <w:style w:type="paragraph" w:customStyle="1" w:styleId="51">
    <w:name w:val="样式JMG-5"/>
    <w:basedOn w:val="1"/>
    <w:autoRedefine/>
    <w:qFormat/>
    <w:uiPriority w:val="0"/>
    <w:pPr>
      <w:spacing w:line="360" w:lineRule="auto"/>
      <w:ind w:firstLine="200"/>
    </w:pPr>
    <w:rPr>
      <w:color w:val="FF00FF"/>
      <w:kern w:val="1"/>
    </w:rPr>
  </w:style>
  <w:style w:type="paragraph" w:customStyle="1" w:styleId="52">
    <w:name w:val="13、表格内居中正文"/>
    <w:basedOn w:val="1"/>
    <w:autoRedefine/>
    <w:qFormat/>
    <w:uiPriority w:val="0"/>
    <w:pPr>
      <w:tabs>
        <w:tab w:val="left" w:pos="0"/>
      </w:tabs>
      <w:wordWrap w:val="0"/>
      <w:topLinePunct/>
      <w:spacing w:line="360" w:lineRule="exact"/>
      <w:jc w:val="center"/>
    </w:pPr>
    <w:rPr>
      <w:rFonts w:hAnsi="宋体"/>
      <w:sz w:val="21"/>
    </w:rPr>
  </w:style>
  <w:style w:type="paragraph" w:customStyle="1" w:styleId="53">
    <w:name w:val="12、表格内左对齐正文"/>
    <w:basedOn w:val="1"/>
    <w:autoRedefine/>
    <w:qFormat/>
    <w:uiPriority w:val="0"/>
    <w:pPr>
      <w:tabs>
        <w:tab w:val="left" w:pos="0"/>
      </w:tabs>
      <w:wordWrap w:val="0"/>
      <w:topLinePunct/>
      <w:spacing w:line="360" w:lineRule="exact"/>
      <w:ind w:left="48" w:leftChars="20"/>
    </w:pPr>
    <w:rPr>
      <w:rFonts w:hAnsi="宋体"/>
      <w:snapToGrid w:val="0"/>
      <w:sz w:val="21"/>
    </w:rPr>
  </w:style>
  <w:style w:type="paragraph" w:customStyle="1" w:styleId="54">
    <w:name w:val="“一、”二级标题"/>
    <w:basedOn w:val="1"/>
    <w:autoRedefine/>
    <w:qFormat/>
    <w:uiPriority w:val="0"/>
    <w:pPr>
      <w:wordWrap w:val="0"/>
      <w:topLinePunct/>
      <w:adjustRightInd w:val="0"/>
      <w:snapToGrid w:val="0"/>
      <w:spacing w:line="440" w:lineRule="exact"/>
      <w:ind w:firstLine="723" w:firstLineChars="200"/>
      <w:jc w:val="left"/>
      <w:outlineLvl w:val="1"/>
    </w:pPr>
    <w:rPr>
      <w:rFonts w:hAnsi="宋体"/>
      <w:b/>
      <w:sz w:val="24"/>
    </w:rPr>
  </w:style>
  <w:style w:type="paragraph" w:customStyle="1" w:styleId="55">
    <w:name w:val="02、首行缩进2字符正文"/>
    <w:basedOn w:val="1"/>
    <w:link w:val="82"/>
    <w:autoRedefine/>
    <w:qFormat/>
    <w:uiPriority w:val="0"/>
    <w:pPr>
      <w:tabs>
        <w:tab w:val="left" w:pos="0"/>
      </w:tabs>
      <w:wordWrap w:val="0"/>
      <w:topLinePunct/>
      <w:spacing w:line="440" w:lineRule="exact"/>
      <w:ind w:firstLine="480" w:firstLineChars="200"/>
    </w:pPr>
    <w:rPr>
      <w:rFonts w:hAnsi="宋体"/>
      <w:sz w:val="24"/>
    </w:rPr>
  </w:style>
  <w:style w:type="paragraph" w:customStyle="1" w:styleId="56">
    <w:name w:val="03、“注：”正文(加粗，首行缩进2字符)"/>
    <w:basedOn w:val="57"/>
    <w:autoRedefine/>
    <w:qFormat/>
    <w:uiPriority w:val="0"/>
    <w:pPr>
      <w:tabs>
        <w:tab w:val="left" w:pos="0"/>
      </w:tabs>
      <w:ind w:firstLine="480" w:firstLineChars="200"/>
    </w:pPr>
    <w:rPr>
      <w:b/>
    </w:rPr>
  </w:style>
  <w:style w:type="paragraph" w:customStyle="1" w:styleId="57">
    <w:name w:val="01、普通正文"/>
    <w:basedOn w:val="1"/>
    <w:autoRedefine/>
    <w:qFormat/>
    <w:uiPriority w:val="0"/>
    <w:pPr>
      <w:tabs>
        <w:tab w:val="left" w:pos="0"/>
      </w:tabs>
      <w:wordWrap w:val="0"/>
      <w:topLinePunct/>
    </w:pPr>
    <w:rPr>
      <w:rFonts w:hAnsi="宋体"/>
      <w:snapToGrid w:val="0"/>
    </w:rPr>
  </w:style>
  <w:style w:type="paragraph" w:customStyle="1" w:styleId="58">
    <w:name w:val="17“1.”四级标题"/>
    <w:basedOn w:val="55"/>
    <w:link w:val="81"/>
    <w:autoRedefine/>
    <w:qFormat/>
    <w:uiPriority w:val="0"/>
    <w:pPr>
      <w:numPr>
        <w:ilvl w:val="3"/>
        <w:numId w:val="2"/>
      </w:numPr>
      <w:ind w:firstLine="803"/>
    </w:pPr>
  </w:style>
  <w:style w:type="character" w:customStyle="1" w:styleId="59">
    <w:name w:val="font11"/>
    <w:autoRedefine/>
    <w:qFormat/>
    <w:uiPriority w:val="0"/>
    <w:rPr>
      <w:rFonts w:hint="eastAsia" w:ascii="宋体" w:hAnsi="宋体" w:eastAsia="宋体" w:cs="宋体"/>
      <w:color w:val="000000"/>
      <w:sz w:val="24"/>
      <w:szCs w:val="24"/>
      <w:u w:val="none"/>
    </w:rPr>
  </w:style>
  <w:style w:type="paragraph" w:customStyle="1" w:styleId="60">
    <w:name w:val="16、“(一)”三级标题"/>
    <w:basedOn w:val="57"/>
    <w:link w:val="70"/>
    <w:autoRedefine/>
    <w:qFormat/>
    <w:uiPriority w:val="0"/>
    <w:pPr>
      <w:numPr>
        <w:ilvl w:val="2"/>
        <w:numId w:val="2"/>
      </w:numPr>
      <w:spacing w:line="440" w:lineRule="exact"/>
      <w:ind w:firstLine="803" w:firstLineChars="200"/>
      <w:outlineLvl w:val="2"/>
    </w:pPr>
    <w:rPr>
      <w:b/>
      <w:sz w:val="24"/>
    </w:rPr>
  </w:style>
  <w:style w:type="paragraph" w:customStyle="1" w:styleId="61">
    <w:name w:val="05、“(一)”正文三级标题"/>
    <w:basedOn w:val="1"/>
    <w:autoRedefine/>
    <w:qFormat/>
    <w:uiPriority w:val="0"/>
    <w:pPr>
      <w:numPr>
        <w:ilvl w:val="1"/>
        <w:numId w:val="3"/>
      </w:numPr>
      <w:tabs>
        <w:tab w:val="left" w:pos="0"/>
      </w:tabs>
      <w:wordWrap w:val="0"/>
      <w:topLinePunct/>
      <w:ind w:firstLine="803" w:firstLineChars="200"/>
    </w:pPr>
    <w:rPr>
      <w:rFonts w:hAnsi="宋体"/>
    </w:rPr>
  </w:style>
  <w:style w:type="paragraph" w:customStyle="1" w:styleId="62">
    <w:name w:val="07、“1.1”正文五级标题"/>
    <w:basedOn w:val="1"/>
    <w:link w:val="72"/>
    <w:autoRedefine/>
    <w:qFormat/>
    <w:uiPriority w:val="0"/>
    <w:pPr>
      <w:numPr>
        <w:ilvl w:val="3"/>
        <w:numId w:val="3"/>
      </w:numPr>
      <w:tabs>
        <w:tab w:val="left" w:pos="0"/>
      </w:tabs>
      <w:spacing w:line="440" w:lineRule="exact"/>
      <w:ind w:firstLine="803" w:firstLineChars="200"/>
    </w:pPr>
    <w:rPr>
      <w:rFonts w:hAnsi="宋体"/>
      <w:sz w:val="24"/>
    </w:rPr>
  </w:style>
  <w:style w:type="paragraph" w:customStyle="1" w:styleId="63">
    <w:name w:val="18、“1.1”五级标题"/>
    <w:basedOn w:val="58"/>
    <w:autoRedefine/>
    <w:qFormat/>
    <w:uiPriority w:val="0"/>
    <w:pPr>
      <w:numPr>
        <w:ilvl w:val="4"/>
      </w:numPr>
      <w:ind w:firstLine="803"/>
    </w:pPr>
  </w:style>
  <w:style w:type="paragraph" w:customStyle="1" w:styleId="64">
    <w:name w:val="_Style 47"/>
    <w:basedOn w:val="1"/>
    <w:next w:val="46"/>
    <w:autoRedefine/>
    <w:qFormat/>
    <w:uiPriority w:val="34"/>
    <w:pPr>
      <w:ind w:firstLine="420" w:firstLineChars="200"/>
    </w:pPr>
    <w:rPr>
      <w:rFonts w:ascii="Calibri" w:hAnsi="Calibri" w:cs="Times New Roman"/>
      <w:kern w:val="2"/>
      <w:sz w:val="21"/>
      <w:szCs w:val="22"/>
    </w:rPr>
  </w:style>
  <w:style w:type="paragraph" w:customStyle="1" w:styleId="65">
    <w:name w:val="标书格式二级"/>
    <w:basedOn w:val="46"/>
    <w:autoRedefine/>
    <w:qFormat/>
    <w:uiPriority w:val="0"/>
    <w:pPr>
      <w:numPr>
        <w:ilvl w:val="1"/>
        <w:numId w:val="4"/>
      </w:numPr>
      <w:spacing w:line="360" w:lineRule="auto"/>
      <w:outlineLvl w:val="2"/>
    </w:pPr>
    <w:rPr>
      <w:rFonts w:hAnsi="宋体" w:cs="Times New Roman"/>
      <w:b/>
      <w:kern w:val="2"/>
      <w:sz w:val="24"/>
      <w:szCs w:val="24"/>
    </w:rPr>
  </w:style>
  <w:style w:type="paragraph" w:customStyle="1" w:styleId="66">
    <w:name w:val="标书格式三级"/>
    <w:basedOn w:val="65"/>
    <w:autoRedefine/>
    <w:qFormat/>
    <w:uiPriority w:val="0"/>
    <w:pPr>
      <w:numPr>
        <w:ilvl w:val="2"/>
      </w:numPr>
      <w:outlineLvl w:val="3"/>
    </w:pPr>
  </w:style>
  <w:style w:type="paragraph" w:customStyle="1" w:styleId="67">
    <w:name w:val="Mao 正文(小四)"/>
    <w:basedOn w:val="1"/>
    <w:autoRedefine/>
    <w:qFormat/>
    <w:uiPriority w:val="0"/>
    <w:pPr>
      <w:spacing w:line="360" w:lineRule="auto"/>
      <w:ind w:firstLine="480" w:firstLineChars="200"/>
    </w:pPr>
    <w:rPr>
      <w:rFonts w:ascii="Times New Roman" w:cs="Times New Roman"/>
      <w:kern w:val="2"/>
      <w:sz w:val="24"/>
      <w:szCs w:val="22"/>
    </w:rPr>
  </w:style>
  <w:style w:type="paragraph" w:customStyle="1" w:styleId="68">
    <w:name w:val="白皮书 正文"/>
    <w:basedOn w:val="1"/>
    <w:autoRedefine/>
    <w:qFormat/>
    <w:uiPriority w:val="0"/>
    <w:pPr>
      <w:spacing w:line="360" w:lineRule="auto"/>
      <w:ind w:firstLine="480" w:firstLineChars="200"/>
    </w:pPr>
    <w:rPr>
      <w:rFonts w:hAnsi="Calibri"/>
      <w:kern w:val="2"/>
      <w:sz w:val="24"/>
      <w:szCs w:val="22"/>
    </w:rPr>
  </w:style>
  <w:style w:type="paragraph" w:customStyle="1" w:styleId="69">
    <w:name w:val="15、“一、”二级标题"/>
    <w:basedOn w:val="1"/>
    <w:autoRedefine/>
    <w:qFormat/>
    <w:uiPriority w:val="0"/>
    <w:pPr>
      <w:numPr>
        <w:ilvl w:val="1"/>
        <w:numId w:val="2"/>
      </w:numPr>
      <w:tabs>
        <w:tab w:val="left" w:pos="0"/>
      </w:tabs>
      <w:wordWrap w:val="0"/>
      <w:topLinePunct/>
      <w:spacing w:line="440" w:lineRule="exact"/>
      <w:outlineLvl w:val="1"/>
    </w:pPr>
    <w:rPr>
      <w:rFonts w:hAnsi="宋体"/>
      <w:b/>
      <w:sz w:val="24"/>
    </w:rPr>
  </w:style>
  <w:style w:type="character" w:customStyle="1" w:styleId="70">
    <w:name w:val="16、“(一)”三级标题 Char"/>
    <w:link w:val="60"/>
    <w:autoRedefine/>
    <w:qFormat/>
    <w:uiPriority w:val="0"/>
    <w:rPr>
      <w:rFonts w:ascii="宋体" w:hAnsi="宋体" w:eastAsia="宋体" w:cs="宋体"/>
      <w:b/>
      <w:snapToGrid w:val="0"/>
      <w:sz w:val="24"/>
      <w:szCs w:val="34"/>
    </w:rPr>
  </w:style>
  <w:style w:type="paragraph" w:customStyle="1" w:styleId="71">
    <w:name w:val="列出段落2"/>
    <w:basedOn w:val="1"/>
    <w:autoRedefine/>
    <w:qFormat/>
    <w:uiPriority w:val="0"/>
    <w:pPr>
      <w:ind w:firstLine="420" w:firstLineChars="200"/>
    </w:pPr>
    <w:rPr>
      <w:rFonts w:ascii="Times New Roman" w:cs="Times New Roman"/>
      <w:szCs w:val="24"/>
    </w:rPr>
  </w:style>
  <w:style w:type="character" w:customStyle="1" w:styleId="72">
    <w:name w:val="07、“1.1”正文五级标题 Char"/>
    <w:link w:val="62"/>
    <w:autoRedefine/>
    <w:qFormat/>
    <w:uiPriority w:val="0"/>
    <w:rPr>
      <w:rFonts w:ascii="宋体" w:hAnsi="宋体" w:eastAsia="宋体" w:cs="宋体"/>
      <w:sz w:val="24"/>
      <w:szCs w:val="34"/>
    </w:rPr>
  </w:style>
  <w:style w:type="character" w:customStyle="1" w:styleId="73">
    <w:name w:val="列出段落 字符"/>
    <w:link w:val="46"/>
    <w:autoRedefine/>
    <w:qFormat/>
    <w:uiPriority w:val="34"/>
    <w:rPr>
      <w:rFonts w:ascii="宋体" w:hAnsi="Times New Roman" w:eastAsia="宋体" w:cs="宋体"/>
      <w:sz w:val="34"/>
      <w:szCs w:val="34"/>
    </w:rPr>
  </w:style>
  <w:style w:type="paragraph" w:customStyle="1" w:styleId="74">
    <w:name w:val="正文正文"/>
    <w:basedOn w:val="46"/>
    <w:link w:val="75"/>
    <w:autoRedefine/>
    <w:qFormat/>
    <w:uiPriority w:val="0"/>
    <w:pPr>
      <w:spacing w:line="360" w:lineRule="auto"/>
      <w:ind w:firstLine="200" w:firstLineChars="200"/>
    </w:pPr>
    <w:rPr>
      <w:rFonts w:asciiTheme="minorHAnsi" w:hAnsiTheme="minorHAnsi" w:eastAsiaTheme="minorEastAsia" w:cstheme="minorBidi"/>
      <w:kern w:val="2"/>
      <w:sz w:val="24"/>
      <w:szCs w:val="22"/>
    </w:rPr>
  </w:style>
  <w:style w:type="character" w:customStyle="1" w:styleId="75">
    <w:name w:val="正文正文 字符"/>
    <w:link w:val="74"/>
    <w:autoRedefine/>
    <w:qFormat/>
    <w:locked/>
    <w:uiPriority w:val="0"/>
    <w:rPr>
      <w:kern w:val="2"/>
      <w:sz w:val="24"/>
      <w:szCs w:val="22"/>
    </w:rPr>
  </w:style>
  <w:style w:type="character" w:customStyle="1" w:styleId="76">
    <w:name w:val="hover25"/>
    <w:basedOn w:val="27"/>
    <w:autoRedefine/>
    <w:qFormat/>
    <w:uiPriority w:val="0"/>
  </w:style>
  <w:style w:type="paragraph" w:customStyle="1" w:styleId="77">
    <w:name w:val="修订1"/>
    <w:autoRedefine/>
    <w:hidden/>
    <w:semiHidden/>
    <w:qFormat/>
    <w:uiPriority w:val="99"/>
    <w:rPr>
      <w:rFonts w:ascii="宋体" w:hAnsi="Times New Roman" w:eastAsia="宋体" w:cs="宋体"/>
      <w:sz w:val="34"/>
      <w:szCs w:val="34"/>
      <w:lang w:val="en-US" w:eastAsia="zh-CN" w:bidi="ar-SA"/>
    </w:rPr>
  </w:style>
  <w:style w:type="character" w:customStyle="1" w:styleId="78">
    <w:name w:val="批注框文本 字符"/>
    <w:basedOn w:val="27"/>
    <w:link w:val="17"/>
    <w:autoRedefine/>
    <w:semiHidden/>
    <w:qFormat/>
    <w:uiPriority w:val="99"/>
    <w:rPr>
      <w:rFonts w:ascii="宋体" w:hAnsi="Times New Roman" w:eastAsia="宋体" w:cs="宋体"/>
      <w:sz w:val="18"/>
      <w:szCs w:val="18"/>
    </w:rPr>
  </w:style>
  <w:style w:type="paragraph" w:customStyle="1" w:styleId="79">
    <w:name w:val="14、“第一章”一级标题"/>
    <w:basedOn w:val="57"/>
    <w:autoRedefine/>
    <w:qFormat/>
    <w:uiPriority w:val="0"/>
    <w:pPr>
      <w:adjustRightInd w:val="0"/>
      <w:snapToGrid w:val="0"/>
      <w:spacing w:before="50" w:beforeLines="50" w:after="50" w:afterLines="50"/>
      <w:jc w:val="center"/>
      <w:outlineLvl w:val="0"/>
    </w:pPr>
    <w:rPr>
      <w:rFonts w:cstheme="minorBidi"/>
      <w:b/>
      <w:kern w:val="2"/>
      <w:sz w:val="36"/>
      <w:szCs w:val="24"/>
    </w:rPr>
  </w:style>
  <w:style w:type="paragraph" w:customStyle="1" w:styleId="80">
    <w:name w:val="19、“(1)”六级标题"/>
    <w:basedOn w:val="58"/>
    <w:autoRedefine/>
    <w:qFormat/>
    <w:uiPriority w:val="0"/>
    <w:pPr>
      <w:numPr>
        <w:ilvl w:val="0"/>
        <w:numId w:val="0"/>
      </w:numPr>
      <w:adjustRightInd w:val="0"/>
      <w:snapToGrid w:val="0"/>
      <w:ind w:firstLine="803" w:firstLineChars="200"/>
      <w:jc w:val="left"/>
    </w:pPr>
    <w:rPr>
      <w:rFonts w:cstheme="minorBidi"/>
      <w:kern w:val="2"/>
      <w:szCs w:val="24"/>
    </w:rPr>
  </w:style>
  <w:style w:type="character" w:customStyle="1" w:styleId="81">
    <w:name w:val="17“1.”四级标题 Char"/>
    <w:link w:val="58"/>
    <w:autoRedefine/>
    <w:qFormat/>
    <w:uiPriority w:val="0"/>
    <w:rPr>
      <w:rFonts w:ascii="宋体" w:hAnsi="宋体" w:eastAsia="宋体" w:cs="宋体"/>
      <w:sz w:val="24"/>
      <w:szCs w:val="34"/>
    </w:rPr>
  </w:style>
  <w:style w:type="character" w:customStyle="1" w:styleId="82">
    <w:name w:val="02、首行缩进2字符正文 Char"/>
    <w:link w:val="55"/>
    <w:autoRedefine/>
    <w:qFormat/>
    <w:uiPriority w:val="0"/>
    <w:rPr>
      <w:rFonts w:ascii="宋体" w:hAnsi="宋体" w:eastAsia="宋体" w:cs="宋体"/>
      <w:sz w:val="24"/>
      <w:szCs w:val="34"/>
    </w:rPr>
  </w:style>
  <w:style w:type="character" w:customStyle="1" w:styleId="83">
    <w:name w:val="标题 5 字符"/>
    <w:basedOn w:val="27"/>
    <w:link w:val="6"/>
    <w:autoRedefine/>
    <w:qFormat/>
    <w:uiPriority w:val="0"/>
    <w:rPr>
      <w:rFonts w:ascii="宋体" w:hAnsi="Times New Roman" w:eastAsia="宋体" w:cs="宋体"/>
      <w:b/>
      <w:bCs/>
      <w:sz w:val="28"/>
      <w:szCs w:val="28"/>
    </w:rPr>
  </w:style>
  <w:style w:type="character" w:customStyle="1" w:styleId="84">
    <w:name w:val="标题 6 字符"/>
    <w:basedOn w:val="27"/>
    <w:link w:val="7"/>
    <w:autoRedefine/>
    <w:qFormat/>
    <w:uiPriority w:val="0"/>
    <w:rPr>
      <w:rFonts w:asciiTheme="majorHAnsi" w:hAnsiTheme="majorHAnsi" w:eastAsiaTheme="majorEastAsia" w:cstheme="majorBidi"/>
      <w:b/>
      <w:bCs/>
      <w:sz w:val="24"/>
      <w:szCs w:val="24"/>
    </w:rPr>
  </w:style>
  <w:style w:type="character" w:customStyle="1" w:styleId="85">
    <w:name w:val="未处理的提及1"/>
    <w:basedOn w:val="27"/>
    <w:autoRedefine/>
    <w:semiHidden/>
    <w:unhideWhenUsed/>
    <w:qFormat/>
    <w:uiPriority w:val="99"/>
    <w:rPr>
      <w:color w:val="605E5C"/>
      <w:shd w:val="clear" w:color="auto" w:fill="E1DFDD"/>
    </w:rPr>
  </w:style>
  <w:style w:type="paragraph" w:customStyle="1" w:styleId="86">
    <w:name w:val="14e"/>
    <w:basedOn w:val="1"/>
    <w:autoRedefine/>
    <w:qFormat/>
    <w:uiPriority w:val="0"/>
    <w:pPr>
      <w:widowControl/>
      <w:spacing w:before="100" w:beforeAutospacing="1" w:after="100" w:afterAutospacing="1" w:line="300" w:lineRule="atLeast"/>
      <w:jc w:val="left"/>
    </w:pPr>
    <w:rPr>
      <w:rFonts w:hint="eastAsia" w:hAnsi="宋体" w:cs="Times New Roman"/>
      <w:color w:val="000000"/>
      <w:sz w:val="21"/>
      <w:szCs w:val="21"/>
    </w:rPr>
  </w:style>
  <w:style w:type="paragraph" w:customStyle="1" w:styleId="87">
    <w:name w:val="修订2"/>
    <w:autoRedefine/>
    <w:hidden/>
    <w:semiHidden/>
    <w:qFormat/>
    <w:uiPriority w:val="99"/>
    <w:rPr>
      <w:rFonts w:ascii="宋体" w:hAnsi="Times New Roman" w:eastAsia="宋体" w:cs="宋体"/>
      <w:sz w:val="34"/>
      <w:szCs w:val="34"/>
      <w:lang w:val="en-US" w:eastAsia="zh-CN" w:bidi="ar-SA"/>
    </w:rPr>
  </w:style>
  <w:style w:type="character" w:customStyle="1" w:styleId="88">
    <w:name w:val="批注文字 字符"/>
    <w:link w:val="13"/>
    <w:autoRedefine/>
    <w:qFormat/>
    <w:uiPriority w:val="0"/>
    <w:rPr>
      <w:rFonts w:ascii="宋体" w:hAnsi="Times New Roman" w:eastAsia="宋体" w:cs="宋体"/>
      <w:sz w:val="34"/>
      <w:szCs w:val="34"/>
    </w:rPr>
  </w:style>
  <w:style w:type="character" w:customStyle="1" w:styleId="89">
    <w:name w:val="批注主题 字符"/>
    <w:basedOn w:val="88"/>
    <w:link w:val="24"/>
    <w:autoRedefine/>
    <w:semiHidden/>
    <w:qFormat/>
    <w:uiPriority w:val="99"/>
    <w:rPr>
      <w:rFonts w:ascii="宋体" w:hAnsi="Times New Roman" w:eastAsia="宋体" w:cs="宋体"/>
      <w:b/>
      <w:bCs/>
      <w:sz w:val="34"/>
      <w:szCs w:val="34"/>
    </w:rPr>
  </w:style>
  <w:style w:type="character" w:customStyle="1" w:styleId="90">
    <w:name w:val="font31"/>
    <w:basedOn w:val="27"/>
    <w:autoRedefine/>
    <w:qFormat/>
    <w:uiPriority w:val="0"/>
    <w:rPr>
      <w:rFonts w:hint="eastAsia" w:ascii="新宋体" w:hAnsi="新宋体" w:eastAsia="新宋体" w:cs="新宋体"/>
      <w:color w:val="000000"/>
      <w:sz w:val="21"/>
      <w:szCs w:val="21"/>
      <w:u w:val="none"/>
    </w:rPr>
  </w:style>
  <w:style w:type="paragraph" w:customStyle="1" w:styleId="91">
    <w:name w:val="其他"/>
    <w:basedOn w:val="1"/>
    <w:autoRedefine/>
    <w:qFormat/>
    <w:uiPriority w:val="0"/>
    <w:pPr>
      <w:kinsoku w:val="0"/>
      <w:autoSpaceDE w:val="0"/>
      <w:autoSpaceDN w:val="0"/>
      <w:adjustRightInd w:val="0"/>
      <w:snapToGrid w:val="0"/>
      <w:spacing w:line="360" w:lineRule="auto"/>
      <w:ind w:firstLine="440" w:firstLineChars="200"/>
      <w:jc w:val="left"/>
      <w:textAlignment w:val="baseline"/>
    </w:pPr>
    <w:rPr>
      <w:rFonts w:ascii="仿宋" w:hAnsi="仿宋" w:eastAsia="仿宋" w:cs="仿宋"/>
      <w:snapToGrid w:val="0"/>
      <w:color w:val="000000"/>
      <w:sz w:val="22"/>
      <w:szCs w:val="22"/>
      <w:lang w:val="zh-CN" w:bidi="zh-CN"/>
    </w:rPr>
  </w:style>
  <w:style w:type="paragraph" w:customStyle="1" w:styleId="92">
    <w:name w:val="06、“1.”正文四级标题"/>
    <w:basedOn w:val="1"/>
    <w:autoRedefine/>
    <w:qFormat/>
    <w:uiPriority w:val="0"/>
    <w:pPr>
      <w:numPr>
        <w:ilvl w:val="2"/>
        <w:numId w:val="3"/>
      </w:numPr>
      <w:tabs>
        <w:tab w:val="left" w:pos="0"/>
      </w:tabs>
      <w:wordWrap w:val="0"/>
      <w:topLinePunct/>
      <w:ind w:firstLine="803" w:firstLineChars="200"/>
    </w:pPr>
    <w:rPr>
      <w:snapToGrid w:val="0"/>
    </w:rPr>
  </w:style>
  <w:style w:type="character" w:customStyle="1" w:styleId="93">
    <w:name w:val="apple-style-span"/>
    <w:autoRedefine/>
    <w:qFormat/>
    <w:uiPriority w:val="0"/>
  </w:style>
  <w:style w:type="paragraph" w:customStyle="1" w:styleId="94">
    <w:name w:val="(符号)三标题1.1"/>
    <w:basedOn w:val="1"/>
    <w:autoRedefine/>
    <w:qFormat/>
    <w:uiPriority w:val="0"/>
    <w:pPr>
      <w:tabs>
        <w:tab w:val="left" w:pos="420"/>
      </w:tabs>
      <w:spacing w:before="140" w:after="140" w:line="500" w:lineRule="exact"/>
      <w:ind w:left="430" w:hanging="430"/>
      <w:outlineLvl w:val="2"/>
    </w:pPr>
    <w:rPr>
      <w:rFonts w:ascii="楷体_GB2312" w:hAnsi="宋体" w:eastAsia="楷体_GB2312" w:cs="Times New Roman"/>
      <w:b/>
      <w:bCs/>
      <w:sz w:val="28"/>
      <w:szCs w:val="24"/>
    </w:rPr>
  </w:style>
  <w:style w:type="paragraph" w:customStyle="1" w:styleId="95">
    <w:name w:val="普通文字"/>
    <w:basedOn w:val="1"/>
    <w:autoRedefine/>
    <w:qFormat/>
    <w:uiPriority w:val="0"/>
    <w:pPr>
      <w:suppressAutoHyphens/>
    </w:pPr>
    <w:rPr>
      <w:rFonts w:hAnsi="宋体" w:cs="Courier New"/>
      <w:kern w:val="1"/>
      <w:szCs w:val="21"/>
      <w:lang w:eastAsia="ar-SA"/>
    </w:rPr>
  </w:style>
  <w:style w:type="paragraph" w:customStyle="1" w:styleId="96">
    <w:name w:val="null3"/>
    <w:autoRedefine/>
    <w:qFormat/>
    <w:uiPriority w:val="0"/>
    <w:rPr>
      <w:rFonts w:hint="eastAsia" w:ascii="Calibri" w:hAnsi="Calibri" w:eastAsia="宋体" w:cs="Times New Roman"/>
      <w:lang w:val="en-US" w:eastAsia="zh-Hans" w:bidi="ar-SA"/>
    </w:rPr>
  </w:style>
  <w:style w:type="table" w:customStyle="1" w:styleId="97">
    <w:name w:val="Table Normal"/>
    <w:autoRedefine/>
    <w:semiHidden/>
    <w:unhideWhenUsed/>
    <w:qFormat/>
    <w:uiPriority w:val="0"/>
    <w:tblPr>
      <w:tblCellMar>
        <w:top w:w="0" w:type="dxa"/>
        <w:left w:w="0" w:type="dxa"/>
        <w:bottom w:w="0" w:type="dxa"/>
        <w:right w:w="0" w:type="dxa"/>
      </w:tblCellMar>
    </w:tblPr>
  </w:style>
  <w:style w:type="paragraph" w:customStyle="1" w:styleId="98">
    <w:name w:val="20、第五章“(一)”三级标题"/>
    <w:basedOn w:val="57"/>
    <w:autoRedefine/>
    <w:qFormat/>
    <w:uiPriority w:val="0"/>
    <w:pPr>
      <w:pageBreakBefore/>
      <w:numPr>
        <w:ilvl w:val="0"/>
        <w:numId w:val="5"/>
      </w:numPr>
      <w:spacing w:before="50" w:beforeLines="50" w:after="50" w:afterLines="50"/>
      <w:jc w:val="center"/>
      <w:outlineLvl w:val="2"/>
    </w:pPr>
    <w:rPr>
      <w:b/>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Scu</Company>
  <Pages>58</Pages>
  <Words>8364</Words>
  <Characters>8812</Characters>
  <Lines>188</Lines>
  <Paragraphs>53</Paragraphs>
  <TotalTime>1</TotalTime>
  <ScaleCrop>false</ScaleCrop>
  <LinksUpToDate>false</LinksUpToDate>
  <CharactersWithSpaces>9051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2024-03-25T06:47:00Z</dcterms:created>
  <dc:creator>Administrator</dc:creator>
  <cp:lastModifiedBy>洋羊鱼</cp:lastModifiedBy>
  <cp:lastPrinted>2024-04-07T03:18:00Z</cp:lastPrinted>
  <dcterms:modified xsi:type="dcterms:W3CDTF">2026-06-05T04:28:57Z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A2003814F3324DC3AA2E1C111E658CFF_13</vt:lpwstr>
  </property>
  <property fmtid="{D5CDD505-2E9C-101B-9397-08002B2CF9AE}" pid="4" name="KSOTemplateDocerSaveRecord">
    <vt:lpwstr>eyJoZGlkIjoiYzhmNTdhNTk1YTRkMTRhMTQ0MzAzZGRhMWI0OTZhYzYiLCJ1c2VySWQiOiIxNjMwNDk2NDM3In0=</vt:lpwstr>
  </property>
</Properties>
</file>