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720"/>
        <w:jc w:val="center"/>
      </w:pPr>
      <w:r>
        <w:rPr>
          <w:b/>
          <w:sz w:val="72"/>
        </w:rPr>
        <w:t>响  应  文  件</w:t>
      </w:r>
    </w:p>
    <w:p/>
    <w:p>
      <w:pPr>
        <w:spacing w:after="360"/>
        <w:jc w:val="center"/>
      </w:pPr>
      <w:r>
        <w:rPr>
          <w:b/>
          <w:sz w:val="28"/>
        </w:rPr>
        <w:t>项目名称：</w:t>
      </w:r>
      <w:r>
        <w:rPr>
          <w:sz w:val="28"/>
        </w:rPr>
        <w:t>2026-2027年四川IPTV业务视听内容元数据维护服务采购项目</w:t>
      </w:r>
    </w:p>
    <w:p>
      <w:pPr>
        <w:spacing w:after="360"/>
        <w:jc w:val="center"/>
      </w:pPr>
      <w:r>
        <w:rPr>
          <w:b/>
          <w:sz w:val="28"/>
        </w:rPr>
        <w:t>项目编号：</w:t>
      </w:r>
      <w:r>
        <w:rPr>
          <w:sz w:val="28"/>
        </w:rPr>
        <w:t>XHSTXMT-202605-CS02</w:t>
      </w:r>
    </w:p>
    <w:p>
      <w:pPr>
        <w:spacing w:after="360"/>
        <w:jc w:val="center"/>
      </w:pPr>
      <w:r>
        <w:rPr>
          <w:b/>
          <w:sz w:val="28"/>
        </w:rPr>
        <w:t>供应商名称：成都予同科技有限公司（盖单位公章）</w:t>
      </w:r>
    </w:p>
    <w:p>
      <w:pPr>
        <w:spacing w:after="360"/>
        <w:jc w:val="center"/>
      </w:pPr>
      <w:r>
        <w:rPr>
          <w:b/>
          <w:sz w:val="28"/>
        </w:rPr>
        <w:t>协商日期：2026年6月11日</w:t>
      </w:r>
    </w:p>
    <w:p>
      <w:r>
        <w:br w:type="page"/>
      </w:r>
    </w:p>
    <w:p>
      <w:pPr>
        <w:jc w:val="center"/>
      </w:pPr>
      <w:r>
        <w:rPr>
          <w:b/>
          <w:sz w:val="32"/>
        </w:rPr>
        <w:t>目  录</w:t>
      </w:r>
    </w:p>
    <w:p/>
    <w:p>
      <w:pPr>
        <w:spacing w:after="40"/>
      </w:pPr>
      <w:r>
        <w:rPr>
          <w:sz w:val="22"/>
        </w:rPr>
        <w:t>一、报价表</w:t>
      </w:r>
    </w:p>
    <w:p>
      <w:pPr>
        <w:spacing w:after="40"/>
      </w:pPr>
      <w:r>
        <w:rPr>
          <w:sz w:val="22"/>
        </w:rPr>
        <w:t>二、法定代表人/单位负责人授权书</w:t>
      </w:r>
    </w:p>
    <w:p>
      <w:pPr>
        <w:spacing w:after="40"/>
      </w:pPr>
      <w:r>
        <w:rPr>
          <w:sz w:val="22"/>
        </w:rPr>
        <w:t>三、承诺及声明函</w:t>
      </w:r>
    </w:p>
    <w:p>
      <w:pPr>
        <w:spacing w:after="40"/>
      </w:pPr>
      <w:r>
        <w:rPr>
          <w:sz w:val="22"/>
        </w:rPr>
        <w:t>四、具有独立承担民事责任的能力的证明材料</w:t>
      </w:r>
    </w:p>
    <w:p>
      <w:pPr>
        <w:spacing w:after="40"/>
      </w:pPr>
      <w:r>
        <w:rPr>
          <w:sz w:val="22"/>
        </w:rPr>
        <w:t>五、具有履行合同所必需的设备和专业技术能力证明材料</w:t>
      </w:r>
    </w:p>
    <w:p>
      <w:pPr>
        <w:spacing w:after="40"/>
      </w:pPr>
      <w:r>
        <w:rPr>
          <w:sz w:val="22"/>
        </w:rPr>
        <w:t>六、具有良好的商业信誉和健全的财务会计制度的证明材料</w:t>
      </w:r>
    </w:p>
    <w:p>
      <w:pPr>
        <w:spacing w:after="40"/>
      </w:pPr>
      <w:r>
        <w:rPr>
          <w:sz w:val="22"/>
        </w:rPr>
        <w:t xml:space="preserve">    （一）具有良好的商业信誉的承诺函</w:t>
      </w:r>
    </w:p>
    <w:p>
      <w:pPr>
        <w:spacing w:after="40"/>
      </w:pPr>
      <w:r>
        <w:rPr>
          <w:sz w:val="22"/>
        </w:rPr>
        <w:t xml:space="preserve">    （二）具有健全的财务会计制度的承诺函</w:t>
      </w:r>
    </w:p>
    <w:p>
      <w:pPr>
        <w:spacing w:after="40"/>
      </w:pPr>
      <w:r>
        <w:rPr>
          <w:sz w:val="22"/>
        </w:rPr>
        <w:t xml:space="preserve">    （三）2025年度我公司内部的财务报表复印件</w:t>
      </w:r>
    </w:p>
    <w:p>
      <w:pPr>
        <w:spacing w:after="40"/>
      </w:pPr>
      <w:r>
        <w:rPr>
          <w:sz w:val="22"/>
        </w:rPr>
        <w:t>七、有依法缴纳税收和社会保障资金的良好记录的证明材料</w:t>
      </w:r>
    </w:p>
    <w:p>
      <w:pPr>
        <w:spacing w:after="40"/>
      </w:pPr>
      <w:r>
        <w:rPr>
          <w:sz w:val="22"/>
        </w:rPr>
        <w:t>八、参加本次采购活动前三年内，在经营活动中没有重大违法记录的证明材料</w:t>
      </w:r>
    </w:p>
    <w:p>
      <w:pPr>
        <w:spacing w:after="40"/>
      </w:pPr>
      <w:r>
        <w:rPr>
          <w:sz w:val="22"/>
        </w:rPr>
        <w:t>九、供应商单位及其现任法定代表人、主要负责人不得具有行贿犯罪记录的承诺函</w:t>
      </w:r>
    </w:p>
    <w:p>
      <w:pPr>
        <w:spacing w:after="40"/>
      </w:pPr>
      <w:r>
        <w:rPr>
          <w:sz w:val="22"/>
        </w:rPr>
        <w:t>十、信用信息查询</w:t>
      </w:r>
    </w:p>
    <w:p>
      <w:pPr>
        <w:spacing w:after="40"/>
      </w:pPr>
      <w:r>
        <w:rPr>
          <w:sz w:val="22"/>
        </w:rPr>
        <w:t>十一、要求应答表</w:t>
      </w:r>
    </w:p>
    <w:p>
      <w:pPr>
        <w:spacing w:after="40"/>
      </w:pPr>
      <w:r>
        <w:rPr>
          <w:sz w:val="22"/>
        </w:rPr>
        <w:t>十二、项目管理、技术、服务人员情况表</w:t>
      </w:r>
    </w:p>
    <w:p>
      <w:pPr>
        <w:spacing w:after="40"/>
      </w:pPr>
      <w:r>
        <w:rPr>
          <w:sz w:val="22"/>
        </w:rPr>
        <w:t>十三、服务方案</w:t>
      </w:r>
    </w:p>
    <w:p>
      <w:pPr>
        <w:spacing w:after="40"/>
      </w:pPr>
      <w:r>
        <w:rPr>
          <w:sz w:val="22"/>
        </w:rPr>
        <w:t>十四、实施进度计划</w:t>
      </w:r>
    </w:p>
    <w:p>
      <w:pPr>
        <w:spacing w:after="40"/>
      </w:pPr>
      <w:r>
        <w:rPr>
          <w:sz w:val="22"/>
        </w:rPr>
        <w:t>十五、设备配置和技术工具方案</w:t>
      </w:r>
    </w:p>
    <w:p>
      <w:pPr>
        <w:spacing w:after="40"/>
      </w:pPr>
      <w:r>
        <w:rPr>
          <w:sz w:val="22"/>
        </w:rPr>
        <w:t>十六、工单交付时效性及节假日响应保障方案</w:t>
      </w:r>
    </w:p>
    <w:p>
      <w:pPr>
        <w:spacing w:after="40"/>
      </w:pPr>
      <w:r>
        <w:rPr>
          <w:sz w:val="22"/>
        </w:rPr>
        <w:t>十七、工单交付质量保障机制</w:t>
      </w:r>
    </w:p>
    <w:p>
      <w:pPr>
        <w:spacing w:after="40"/>
      </w:pPr>
      <w:r>
        <w:rPr>
          <w:sz w:val="22"/>
        </w:rPr>
        <w:t>十八、人员配置方案</w:t>
      </w:r>
    </w:p>
    <w:p>
      <w:pPr>
        <w:spacing w:after="40"/>
      </w:pPr>
      <w:r>
        <w:rPr>
          <w:sz w:val="22"/>
        </w:rPr>
        <w:t>十九、售后服务方案</w:t>
      </w:r>
    </w:p>
    <w:p>
      <w:pPr>
        <w:spacing w:after="40"/>
      </w:pPr>
      <w:r>
        <w:rPr>
          <w:sz w:val="22"/>
        </w:rPr>
        <w:t>二十、其他供应商认为应该提供的材料</w:t>
      </w:r>
    </w:p>
    <w:p>
      <w:r>
        <w:br w:type="page"/>
      </w:r>
    </w:p>
    <w:p>
      <w:pPr>
        <w:spacing w:before="360" w:after="120"/>
        <w:jc w:val="left"/>
      </w:pPr>
      <w:r>
        <w:rPr>
          <w:b/>
          <w:sz w:val="28"/>
        </w:rPr>
        <w:t>一、报价表</w:t>
      </w:r>
    </w:p>
    <w:p>
      <w:pPr>
        <w:spacing w:after="80"/>
      </w:pPr>
      <w:r>
        <w:rPr>
          <w:sz w:val="24"/>
        </w:rPr>
        <w:t>项目名称：2026-2027年四川IPTV业务视听内容元数据维护服务采购项目</w:t>
      </w:r>
    </w:p>
    <w:p>
      <w:pPr>
        <w:spacing w:after="80"/>
      </w:pPr>
      <w:r>
        <w:rPr>
          <w:sz w:val="24"/>
        </w:rPr>
        <w:t>项目编号：XHSTXMT-202605-CS02</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1729"/>
          </w:tcPr>
          <w:p>
            <w:pPr>
              <w:spacing w:before="40" w:after="40"/>
              <w:jc w:val="center"/>
            </w:pPr>
            <w:r/>
            <w:r>
              <w:rPr>
                <w:b/>
                <w:sz w:val="21"/>
              </w:rPr>
              <w:t>序号</w:t>
            </w:r>
          </w:p>
        </w:tc>
        <w:tc>
          <w:tcPr>
            <w:tcW w:type="dxa" w:w="1729"/>
          </w:tcPr>
          <w:p>
            <w:pPr>
              <w:spacing w:before="40" w:after="40"/>
              <w:jc w:val="center"/>
            </w:pPr>
            <w:r/>
            <w:r>
              <w:rPr>
                <w:b/>
                <w:sz w:val="21"/>
              </w:rPr>
              <w:t>报价内容</w:t>
            </w:r>
          </w:p>
        </w:tc>
        <w:tc>
          <w:tcPr>
            <w:tcW w:type="dxa" w:w="1729"/>
          </w:tcPr>
          <w:p>
            <w:pPr>
              <w:spacing w:before="40" w:after="40"/>
              <w:jc w:val="center"/>
            </w:pPr>
            <w:r/>
            <w:r>
              <w:rPr>
                <w:b/>
                <w:sz w:val="21"/>
              </w:rPr>
              <w:t>数量（条）</w:t>
            </w:r>
          </w:p>
        </w:tc>
        <w:tc>
          <w:tcPr>
            <w:tcW w:type="dxa" w:w="1729"/>
          </w:tcPr>
          <w:p>
            <w:pPr>
              <w:spacing w:before="40" w:after="40"/>
              <w:jc w:val="center"/>
            </w:pPr>
            <w:r/>
            <w:r>
              <w:rPr>
                <w:b/>
                <w:sz w:val="21"/>
              </w:rPr>
              <w:t>单价（元/条）</w:t>
            </w:r>
          </w:p>
        </w:tc>
        <w:tc>
          <w:tcPr>
            <w:tcW w:type="dxa" w:w="1729"/>
          </w:tcPr>
          <w:p>
            <w:pPr>
              <w:spacing w:before="40" w:after="40"/>
              <w:jc w:val="center"/>
            </w:pPr>
            <w:r/>
            <w:r>
              <w:rPr>
                <w:b/>
                <w:sz w:val="21"/>
              </w:rPr>
              <w:t>总价（元）</w:t>
            </w:r>
          </w:p>
        </w:tc>
      </w:tr>
      <w:tr>
        <w:tc>
          <w:tcPr>
            <w:tcW w:type="dxa" w:w="1729"/>
          </w:tcPr>
          <w:p>
            <w:pPr>
              <w:spacing w:before="40" w:after="40"/>
              <w:jc w:val="center"/>
            </w:pPr>
            <w:r/>
            <w:r>
              <w:rPr>
                <w:sz w:val="21"/>
              </w:rPr>
              <w:t>1</w:t>
            </w:r>
          </w:p>
        </w:tc>
        <w:tc>
          <w:tcPr>
            <w:tcW w:type="dxa" w:w="1729"/>
          </w:tcPr>
          <w:p>
            <w:pPr>
              <w:spacing w:before="40" w:after="40"/>
              <w:jc w:val="center"/>
            </w:pPr>
            <w:r/>
            <w:r>
              <w:rPr>
                <w:sz w:val="21"/>
              </w:rPr>
              <w:t>视听内容元数据维护与入库</w:t>
            </w:r>
          </w:p>
        </w:tc>
        <w:tc>
          <w:tcPr>
            <w:tcW w:type="dxa" w:w="1729"/>
          </w:tcPr>
          <w:p>
            <w:pPr>
              <w:spacing w:before="40" w:after="40"/>
              <w:jc w:val="center"/>
            </w:pPr>
            <w:r/>
            <w:r>
              <w:rPr>
                <w:sz w:val="21"/>
              </w:rPr>
              <w:t>73,600</w:t>
            </w:r>
          </w:p>
        </w:tc>
        <w:tc>
          <w:tcPr>
            <w:tcW w:type="dxa" w:w="1729"/>
          </w:tcPr>
          <w:p>
            <w:pPr>
              <w:spacing w:before="40" w:after="40"/>
              <w:jc w:val="center"/>
            </w:pPr>
            <w:r/>
            <w:r>
              <w:rPr>
                <w:sz w:val="21"/>
              </w:rPr>
              <w:t>11.95</w:t>
            </w:r>
          </w:p>
        </w:tc>
        <w:tc>
          <w:tcPr>
            <w:tcW w:type="dxa" w:w="1729"/>
          </w:tcPr>
          <w:p>
            <w:pPr>
              <w:spacing w:before="40" w:after="40"/>
              <w:jc w:val="center"/>
            </w:pPr>
            <w:r/>
            <w:r>
              <w:rPr>
                <w:sz w:val="21"/>
              </w:rPr>
              <w:t>879,520</w:t>
            </w:r>
          </w:p>
        </w:tc>
      </w:tr>
      <w:tr>
        <w:tc>
          <w:tcPr>
            <w:tcW w:type="dxa" w:w="1729"/>
          </w:tcPr>
          <w:p>
            <w:pPr>
              <w:spacing w:before="40" w:after="40"/>
              <w:jc w:val="center"/>
            </w:pPr>
            <w:r/>
            <w:r>
              <w:rPr>
                <w:sz w:val="21"/>
              </w:rPr>
              <w:t>合计</w:t>
            </w:r>
          </w:p>
        </w:tc>
        <w:tc>
          <w:tcPr>
            <w:tcW w:type="dxa" w:w="1729"/>
          </w:tcPr>
          <w:p>
            <w:pPr>
              <w:spacing w:before="40" w:after="40"/>
              <w:jc w:val="center"/>
            </w:pPr>
            <w:r/>
            <w:r>
              <w:rPr>
                <w:sz w:val="21"/>
              </w:rPr>
            </w:r>
          </w:p>
        </w:tc>
        <w:tc>
          <w:tcPr>
            <w:tcW w:type="dxa" w:w="1729"/>
          </w:tcPr>
          <w:p>
            <w:pPr>
              <w:spacing w:before="40" w:after="40"/>
              <w:jc w:val="center"/>
            </w:pPr>
            <w:r/>
            <w:r>
              <w:rPr>
                <w:sz w:val="21"/>
              </w:rPr>
              <w:t>73,600</w:t>
            </w:r>
          </w:p>
        </w:tc>
        <w:tc>
          <w:tcPr>
            <w:tcW w:type="dxa" w:w="1729"/>
          </w:tcPr>
          <w:p>
            <w:pPr>
              <w:spacing w:before="40" w:after="40"/>
              <w:jc w:val="center"/>
            </w:pPr>
            <w:r/>
            <w:r>
              <w:rPr>
                <w:sz w:val="21"/>
              </w:rPr>
            </w:r>
          </w:p>
        </w:tc>
        <w:tc>
          <w:tcPr>
            <w:tcW w:type="dxa" w:w="1729"/>
          </w:tcPr>
          <w:p>
            <w:pPr>
              <w:spacing w:before="40" w:after="40"/>
              <w:jc w:val="center"/>
            </w:pPr>
            <w:r/>
            <w:r>
              <w:rPr>
                <w:sz w:val="21"/>
              </w:rPr>
              <w:t>879,520</w:t>
            </w:r>
          </w:p>
        </w:tc>
      </w:tr>
    </w:tbl>
    <w:p/>
    <w:p>
      <w:pPr>
        <w:spacing w:after="80"/>
      </w:pPr>
      <w:r>
        <w:rPr>
          <w:b/>
          <w:sz w:val="24"/>
        </w:rPr>
        <w:t>注：</w:t>
      </w:r>
    </w:p>
    <w:p>
      <w:pPr>
        <w:spacing w:after="80"/>
        <w:ind w:firstLine="420"/>
      </w:pPr>
      <w:r>
        <w:rPr>
          <w:sz w:val="24"/>
        </w:rPr>
        <w:t>①该项目采购预算（控制价）为923,680元/年，单价上限为12.55元/条，超过预算（控制价）的报价为无效报价。</w:t>
      </w:r>
    </w:p>
    <w:p>
      <w:pPr>
        <w:spacing w:after="80"/>
        <w:ind w:firstLine="420"/>
      </w:pPr>
      <w:r>
        <w:rPr>
          <w:sz w:val="24"/>
        </w:rPr>
        <w:t>②该项目以总价评审，根据成交单价和实际完成数量据实结算。</w:t>
      </w:r>
    </w:p>
    <w:p>
      <w:pPr>
        <w:spacing w:after="80"/>
        <w:ind w:firstLine="420"/>
      </w:pPr>
      <w:r>
        <w:rPr>
          <w:sz w:val="24"/>
        </w:rPr>
        <w:t>③报价是供应商响应采购项目要求的全部工作内容的价格体现，包含完成本项目所涉及货物、人员劳务、设备、利润、保险、风险、税金及完成本项目所需的一切费用。</w:t>
      </w:r>
    </w:p>
    <w:p>
      <w:pPr>
        <w:spacing w:after="80"/>
        <w:ind w:firstLine="420"/>
      </w:pPr>
      <w:r>
        <w:rPr>
          <w:sz w:val="24"/>
        </w:rPr>
        <w:t>④此表由供应商现场提供，响应文件中可以不提供。</w:t>
      </w:r>
    </w:p>
    <w:p>
      <w:pPr>
        <w:spacing w:after="80"/>
        <w:ind w:firstLine="420"/>
      </w:pPr>
      <w:r>
        <w:rPr>
          <w:sz w:val="24"/>
        </w:rPr>
        <w:t>⑤参选供应商需另行再单独准备一份或多份空白报价表（加盖公章），供磋商现场二次报价（或最后报价）使用。</w:t>
      </w:r>
    </w:p>
    <w:p/>
    <w:p>
      <w:pPr>
        <w:spacing w:after="80"/>
      </w:pPr>
      <w:r>
        <w:rPr>
          <w:sz w:val="24"/>
        </w:rPr>
        <w:t>供应商名称：成都予同科技有限公司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二、法定代表人/单位负责人授权书</w:t>
      </w:r>
    </w:p>
    <w:p/>
    <w:p>
      <w:pPr>
        <w:spacing w:after="80"/>
      </w:pPr>
      <w:r>
        <w:rPr>
          <w:sz w:val="24"/>
        </w:rPr>
        <w:t>四川星海视听新媒体有限公司（采购人）：</w:t>
      </w:r>
    </w:p>
    <w:p>
      <w:pPr>
        <w:spacing w:after="80"/>
        <w:ind w:firstLine="420"/>
      </w:pPr>
      <w:r>
        <w:rPr>
          <w:sz w:val="24"/>
        </w:rPr>
        <w:t>本授权声明：成都予同科技有限公司（供应商名称）晏红君、董事长（法定代表人/单位负责人姓名、职务）授权刘露、项目管理（授权代表姓名、职务）为我方"2026-2027年四川IPTV业务视听内容元数据维护服务采购项目"（项目名称）（项目编号：XHSTXMT-202605-CS02）竞争性磋商活动的授权代表，代表我方全权办理该项目的竞争性磋商投标、签署文件、参加开标和协商等事宜，其行为对我方具有法律约束力。</w:t>
      </w:r>
    </w:p>
    <w:p>
      <w:pPr>
        <w:spacing w:after="80"/>
      </w:pPr>
      <w:r>
        <w:rPr>
          <w:sz w:val="24"/>
        </w:rPr>
        <w:t>特此声明。</w:t>
      </w:r>
    </w:p>
    <w:p/>
    <w:p>
      <w:pPr>
        <w:spacing w:after="80"/>
      </w:pPr>
      <w:r>
        <w:rPr>
          <w:sz w:val="24"/>
        </w:rPr>
        <w:t>附：法定代表人/单位负责人和授权代表身份证正反面复印件</w:t>
      </w:r>
    </w:p>
    <w:p/>
    <w:p>
      <w:pPr>
        <w:spacing w:after="80"/>
      </w:pPr>
      <w:r>
        <w:rPr>
          <w:sz w:val="24"/>
        </w:rPr>
        <w:t>法定代表人/单位负责人基本信息：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5669"/>
      </w:tblGrid>
      <w:tr>
        <w:tc>
          <w:tcPr>
            <w:tcW w:type="dxa" w:w="4323"/>
          </w:tcPr>
          <w:p>
            <w:pPr>
              <w:spacing w:before="40" w:after="40"/>
              <w:jc w:val="left"/>
            </w:pPr>
            <w:r/>
            <w:r>
              <w:rPr>
                <w:b/>
                <w:sz w:val="21"/>
              </w:rPr>
              <w:t>姓名</w:t>
            </w:r>
          </w:p>
        </w:tc>
        <w:tc>
          <w:tcPr>
            <w:tcW w:type="dxa" w:w="4323"/>
          </w:tcPr>
          <w:p>
            <w:pPr>
              <w:spacing w:before="40" w:after="40"/>
              <w:jc w:val="left"/>
            </w:pPr>
            <w:r/>
            <w:r>
              <w:rPr>
                <w:sz w:val="21"/>
              </w:rPr>
              <w:t>晏红君</w:t>
            </w:r>
          </w:p>
        </w:tc>
      </w:tr>
      <w:tr>
        <w:tc>
          <w:tcPr>
            <w:tcW w:type="dxa" w:w="4323"/>
          </w:tcPr>
          <w:p>
            <w:pPr>
              <w:spacing w:before="40" w:after="40"/>
              <w:jc w:val="left"/>
            </w:pPr>
            <w:r/>
            <w:r>
              <w:rPr>
                <w:b/>
                <w:sz w:val="21"/>
              </w:rPr>
              <w:t>职务</w:t>
            </w:r>
          </w:p>
        </w:tc>
        <w:tc>
          <w:tcPr>
            <w:tcW w:type="dxa" w:w="4323"/>
          </w:tcPr>
          <w:p>
            <w:pPr>
              <w:spacing w:before="40" w:after="40"/>
              <w:jc w:val="left"/>
            </w:pPr>
            <w:r/>
            <w:r>
              <w:rPr>
                <w:sz w:val="21"/>
              </w:rPr>
              <w:t>董事长</w:t>
            </w:r>
          </w:p>
        </w:tc>
      </w:tr>
      <w:tr>
        <w:tc>
          <w:tcPr>
            <w:tcW w:type="dxa" w:w="4323"/>
          </w:tcPr>
          <w:p>
            <w:pPr>
              <w:spacing w:before="40" w:after="40"/>
              <w:jc w:val="left"/>
            </w:pPr>
            <w:r/>
            <w:r>
              <w:rPr>
                <w:b/>
                <w:sz w:val="21"/>
              </w:rPr>
              <w:t>身份证号码</w:t>
            </w:r>
          </w:p>
        </w:tc>
        <w:tc>
          <w:tcPr>
            <w:tcW w:type="dxa" w:w="4323"/>
          </w:tcPr>
          <w:p>
            <w:pPr>
              <w:spacing w:before="40" w:after="40"/>
              <w:jc w:val="left"/>
            </w:pPr>
            <w:r/>
            <w:r>
              <w:rPr>
                <w:sz w:val="21"/>
              </w:rPr>
              <w:t>511322198312275348</w:t>
            </w:r>
          </w:p>
        </w:tc>
      </w:tr>
      <w:tr>
        <w:tc>
          <w:tcPr>
            <w:tcW w:type="dxa" w:w="4323"/>
          </w:tcPr>
          <w:p>
            <w:pPr>
              <w:spacing w:before="40" w:after="40"/>
              <w:jc w:val="left"/>
            </w:pPr>
            <w:r/>
            <w:r>
              <w:rPr>
                <w:b/>
                <w:sz w:val="21"/>
              </w:rPr>
              <w:t>联系方式</w:t>
            </w:r>
          </w:p>
        </w:tc>
        <w:tc>
          <w:tcPr>
            <w:tcW w:type="dxa" w:w="4323"/>
          </w:tcPr>
          <w:p>
            <w:pPr>
              <w:spacing w:before="40" w:after="40"/>
              <w:jc w:val="left"/>
            </w:pPr>
            <w:r/>
            <w:r>
              <w:rPr>
                <w:sz w:val="21"/>
              </w:rPr>
              <w:t>/</w:t>
            </w:r>
          </w:p>
        </w:tc>
      </w:tr>
      <w:tr>
        <w:tc>
          <w:tcPr>
            <w:tcW w:type="dxa" w:w="4323"/>
          </w:tcPr>
          <w:p>
            <w:pPr>
              <w:spacing w:before="40" w:after="40"/>
              <w:jc w:val="left"/>
            </w:pPr>
            <w:r/>
            <w:r>
              <w:rPr>
                <w:b/>
                <w:sz w:val="21"/>
              </w:rPr>
              <w:t>签字</w:t>
            </w:r>
          </w:p>
        </w:tc>
        <w:tc>
          <w:tcPr>
            <w:tcW w:type="dxa" w:w="4323"/>
          </w:tcPr>
          <w:p>
            <w:pPr>
              <w:spacing w:before="40" w:after="40"/>
              <w:jc w:val="left"/>
            </w:pPr>
            <w:r/>
            <w:r>
              <w:rPr>
                <w:sz w:val="21"/>
              </w:rPr>
              <w:t>（签字）</w:t>
            </w:r>
          </w:p>
        </w:tc>
      </w:tr>
    </w:tbl>
    <w:p/>
    <w:p>
      <w:pPr>
        <w:spacing w:after="80"/>
      </w:pPr>
      <w:r>
        <w:rPr>
          <w:sz w:val="24"/>
        </w:rPr>
        <w:t>授权代表基本信息：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3"/>
        <w:gridCol w:w="4323"/>
      </w:tblGrid>
      <w:tr>
        <w:tc>
          <w:tcPr>
            <w:tcW w:type="dxa" w:w="4323"/>
          </w:tcPr>
          <w:p>
            <w:pPr>
              <w:spacing w:before="40" w:after="40"/>
              <w:jc w:val="left"/>
            </w:pPr>
            <w:r/>
            <w:r>
              <w:rPr>
                <w:b/>
                <w:sz w:val="21"/>
              </w:rPr>
              <w:t>姓名</w:t>
            </w:r>
          </w:p>
        </w:tc>
        <w:tc>
          <w:tcPr>
            <w:tcW w:type="dxa" w:w="4323"/>
          </w:tcPr>
          <w:p>
            <w:pPr>
              <w:spacing w:before="40" w:after="40"/>
              <w:jc w:val="left"/>
            </w:pPr>
            <w:r/>
            <w:r>
              <w:rPr>
                <w:sz w:val="21"/>
              </w:rPr>
              <w:t>刘露</w:t>
            </w:r>
          </w:p>
        </w:tc>
      </w:tr>
      <w:tr>
        <w:tc>
          <w:tcPr>
            <w:tcW w:type="dxa" w:w="4323"/>
          </w:tcPr>
          <w:p>
            <w:pPr>
              <w:spacing w:before="40" w:after="40"/>
              <w:jc w:val="left"/>
            </w:pPr>
            <w:r/>
            <w:r>
              <w:rPr>
                <w:b/>
                <w:sz w:val="21"/>
              </w:rPr>
              <w:t>职务</w:t>
            </w:r>
          </w:p>
        </w:tc>
        <w:tc>
          <w:tcPr>
            <w:tcW w:type="dxa" w:w="4323"/>
          </w:tcPr>
          <w:p>
            <w:pPr>
              <w:spacing w:before="40" w:after="40"/>
              <w:jc w:val="left"/>
            </w:pPr>
            <w:r/>
            <w:r>
              <w:rPr>
                <w:sz w:val="21"/>
              </w:rPr>
              <w:t>项目管理</w:t>
            </w:r>
          </w:p>
        </w:tc>
      </w:tr>
      <w:tr>
        <w:tc>
          <w:tcPr>
            <w:tcW w:type="dxa" w:w="4323"/>
          </w:tcPr>
          <w:p>
            <w:pPr>
              <w:spacing w:before="40" w:after="40"/>
              <w:jc w:val="left"/>
            </w:pPr>
            <w:r/>
            <w:r>
              <w:rPr>
                <w:b/>
                <w:sz w:val="21"/>
              </w:rPr>
              <w:t>身份证号码</w:t>
            </w:r>
          </w:p>
        </w:tc>
        <w:tc>
          <w:tcPr>
            <w:tcW w:type="dxa" w:w="4323"/>
          </w:tcPr>
          <w:p>
            <w:pPr>
              <w:spacing w:before="40" w:after="40"/>
              <w:jc w:val="left"/>
            </w:pPr>
            <w:r/>
            <w:r>
              <w:rPr>
                <w:sz w:val="21"/>
              </w:rPr>
              <w:t>540102198507231028</w:t>
            </w:r>
          </w:p>
        </w:tc>
      </w:tr>
      <w:tr>
        <w:tc>
          <w:tcPr>
            <w:tcW w:type="dxa" w:w="4323"/>
          </w:tcPr>
          <w:p>
            <w:pPr>
              <w:spacing w:before="40" w:after="40"/>
              <w:jc w:val="left"/>
            </w:pPr>
            <w:r/>
            <w:r>
              <w:rPr>
                <w:b/>
                <w:sz w:val="21"/>
              </w:rPr>
              <w:t>联系方式</w:t>
            </w:r>
          </w:p>
        </w:tc>
        <w:tc>
          <w:tcPr>
            <w:tcW w:type="dxa" w:w="4323"/>
          </w:tcPr>
          <w:p>
            <w:pPr>
              <w:spacing w:before="40" w:after="40"/>
              <w:jc w:val="left"/>
            </w:pPr>
            <w:r/>
            <w:r>
              <w:rPr>
                <w:sz w:val="21"/>
              </w:rPr>
              <w:t>/</w:t>
            </w:r>
          </w:p>
        </w:tc>
      </w:tr>
      <w:tr>
        <w:tc>
          <w:tcPr>
            <w:tcW w:type="dxa" w:w="4323"/>
          </w:tcPr>
          <w:p>
            <w:pPr>
              <w:spacing w:before="40" w:after="40"/>
              <w:jc w:val="left"/>
            </w:pPr>
            <w:r/>
            <w:r>
              <w:rPr>
                <w:b/>
                <w:sz w:val="21"/>
              </w:rPr>
              <w:t>签字</w:t>
            </w:r>
          </w:p>
        </w:tc>
        <w:tc>
          <w:tcPr>
            <w:tcW w:type="dxa" w:w="4323"/>
          </w:tcPr>
          <w:p>
            <w:pPr>
              <w:spacing w:before="40" w:after="40"/>
              <w:jc w:val="left"/>
            </w:pPr>
            <w:r/>
            <w:r>
              <w:rPr>
                <w:sz w:val="21"/>
              </w:rPr>
              <w:t>（签字）</w:t>
            </w:r>
          </w:p>
        </w:tc>
      </w:tr>
    </w:tbl>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b/>
          <w:sz w:val="24"/>
        </w:rPr>
        <w:t>注：</w:t>
      </w:r>
    </w:p>
    <w:p>
      <w:pPr>
        <w:spacing w:after="80"/>
        <w:ind w:firstLine="420"/>
      </w:pPr>
      <w:r>
        <w:rPr>
          <w:sz w:val="24"/>
        </w:rPr>
        <w:t>1.法定代表人/单位负责人不亲自参加协商，而授权代表参加协商的适用。</w:t>
      </w:r>
    </w:p>
    <w:p>
      <w:pPr>
        <w:spacing w:after="80"/>
        <w:ind w:firstLine="420"/>
      </w:pPr>
      <w:r>
        <w:rPr>
          <w:sz w:val="24"/>
        </w:rPr>
        <w:t>2.供应商为法人单位时提供"法定代表人授权书"，供应商为其他组织时提供"单位负责人授权书"，供应商为自然人时提供"自然人身份证明材料"。</w:t>
      </w:r>
    </w:p>
    <w:p>
      <w:pPr>
        <w:spacing w:after="80"/>
        <w:ind w:firstLine="420"/>
      </w:pPr>
      <w:r>
        <w:rPr>
          <w:sz w:val="24"/>
        </w:rPr>
        <w:t>3.应附法定代表人/单位负责人身份证明材料复印件和授权代表身份证明材料复印件。</w:t>
      </w:r>
    </w:p>
    <w:p>
      <w:r>
        <w:br w:type="page"/>
      </w:r>
    </w:p>
    <w:p>
      <w:pPr>
        <w:spacing w:before="360" w:after="120"/>
        <w:jc w:val="left"/>
      </w:pPr>
      <w:r>
        <w:rPr>
          <w:b/>
          <w:sz w:val="28"/>
        </w:rPr>
        <w:t>三、承诺及声明函</w:t>
      </w:r>
    </w:p>
    <w:p/>
    <w:p>
      <w:pPr>
        <w:spacing w:after="80"/>
      </w:pPr>
      <w:r>
        <w:rPr>
          <w:sz w:val="24"/>
        </w:rPr>
        <w:t>四川星海视听新媒体有限公司（采购人）：</w:t>
      </w:r>
    </w:p>
    <w:p>
      <w:pPr>
        <w:spacing w:after="80"/>
        <w:ind w:firstLine="420"/>
      </w:pPr>
      <w:r>
        <w:rPr>
          <w:sz w:val="24"/>
        </w:rPr>
        <w:t>我单位成都予同科技有限公司（供应商名称）参加2026-2027年四川IPTV业务视听内容元数据维护服务采购项目（项目名称）（项目编号：XHSTXMT-202605-CS02）的采购活动，承诺及声明如下：</w:t>
      </w:r>
    </w:p>
    <w:p>
      <w:pPr>
        <w:spacing w:after="80"/>
        <w:ind w:firstLine="420"/>
      </w:pPr>
      <w:r>
        <w:rPr>
          <w:sz w:val="24"/>
        </w:rPr>
        <w:t>（一）具有独立承担民事责任的能力；</w:t>
      </w:r>
    </w:p>
    <w:p>
      <w:pPr>
        <w:spacing w:after="80"/>
        <w:ind w:firstLine="420"/>
      </w:pPr>
      <w:r>
        <w:rPr>
          <w:sz w:val="24"/>
        </w:rPr>
        <w:t>（二）具有良好的商业信誉和健全的财务会计制度；</w:t>
      </w:r>
    </w:p>
    <w:p>
      <w:pPr>
        <w:spacing w:after="80"/>
        <w:ind w:firstLine="420"/>
      </w:pPr>
      <w:r>
        <w:rPr>
          <w:sz w:val="24"/>
        </w:rPr>
        <w:t>（三）具有履行合同所必需的设备和专业技术能力；</w:t>
      </w:r>
    </w:p>
    <w:p>
      <w:pPr>
        <w:spacing w:after="80"/>
        <w:ind w:firstLine="420"/>
      </w:pPr>
      <w:r>
        <w:rPr>
          <w:sz w:val="24"/>
        </w:rPr>
        <w:t>（四）有依法缴纳税收和社会保障资金的良好记录；</w:t>
      </w:r>
    </w:p>
    <w:p>
      <w:pPr>
        <w:spacing w:after="80"/>
        <w:ind w:firstLine="420"/>
      </w:pPr>
      <w:r>
        <w:rPr>
          <w:sz w:val="24"/>
        </w:rPr>
        <w:t>（五）参加本次采购活动前三年内，在经营活动中没有重大违法记录（成立不足三年的，从成立之日起开始计算）；</w:t>
      </w:r>
    </w:p>
    <w:p>
      <w:pPr>
        <w:spacing w:after="80"/>
        <w:ind w:firstLine="420"/>
      </w:pPr>
      <w:r>
        <w:rPr>
          <w:sz w:val="24"/>
        </w:rPr>
        <w:t>（六）法律、行政法规规定的其他条件。</w:t>
      </w:r>
    </w:p>
    <w:p>
      <w:pPr>
        <w:spacing w:after="80"/>
        <w:ind w:firstLine="420"/>
      </w:pPr>
      <w:r>
        <w:rPr>
          <w:sz w:val="24"/>
        </w:rPr>
        <w:t>我单位对上述承诺的内容事项真实性负责。如经查实上述承诺的内容事项存在虚假，我单位愿意接受以提供虚假材料谋取成交追究法律责任。</w:t>
      </w:r>
    </w:p>
    <w:p>
      <w:pPr>
        <w:spacing w:after="80"/>
      </w:pPr>
      <w:r>
        <w:rPr>
          <w:sz w:val="24"/>
        </w:rPr>
        <w:t>如违反以上承诺及声明，我单位愿承担一切法律责任。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b/>
          <w:sz w:val="24"/>
        </w:rPr>
        <w:t>注：</w:t>
      </w:r>
    </w:p>
    <w:p>
      <w:pPr>
        <w:spacing w:after="80"/>
        <w:ind w:firstLine="420"/>
      </w:pPr>
      <w:r>
        <w:rPr>
          <w:sz w:val="24"/>
        </w:rPr>
        <w:t>①本部分所要求的承诺函可参照本格式或自拟格式填写均有效。</w:t>
      </w:r>
    </w:p>
    <w:p>
      <w:pPr>
        <w:spacing w:after="80"/>
        <w:ind w:firstLine="420"/>
      </w:pPr>
      <w:r>
        <w:rPr>
          <w:sz w:val="24"/>
        </w:rPr>
        <w:t>②供应商应对其所提供的证明材料来源的合法性、真实性承担法律责任。</w:t>
      </w:r>
    </w:p>
    <w:p>
      <w:pPr>
        <w:spacing w:after="80"/>
        <w:ind w:firstLine="420"/>
      </w:pPr>
      <w:r>
        <w:rPr>
          <w:sz w:val="24"/>
        </w:rPr>
        <w:t>③供应商若提供虚假承诺将被视为虚假响应，取消成交资格。</w:t>
      </w:r>
    </w:p>
    <w:p>
      <w:r>
        <w:br w:type="page"/>
      </w:r>
    </w:p>
    <w:p>
      <w:pPr>
        <w:spacing w:before="360" w:after="120"/>
        <w:jc w:val="left"/>
      </w:pPr>
      <w:r>
        <w:rPr>
          <w:b/>
          <w:sz w:val="28"/>
        </w:rPr>
        <w:t>四、具有独立承担民事责任的能力的证明材料</w:t>
      </w:r>
    </w:p>
    <w:p/>
    <w:p>
      <w:pPr>
        <w:spacing w:after="80"/>
      </w:pPr>
      <w:r>
        <w:rPr>
          <w:sz w:val="24"/>
        </w:rPr>
        <w:t>（本节请附营业执照复印件，加盖供应商公章）</w:t>
      </w:r>
    </w:p>
    <w:p/>
    <w:p>
      <w:pPr>
        <w:spacing w:after="80"/>
      </w:pPr>
      <w:r>
        <w:rPr>
          <w:b/>
          <w:sz w:val="24"/>
        </w:rPr>
        <w:t>营业执照复印件（加盖公章）</w:t>
      </w:r>
    </w:p>
    <w:p/>
    <w:p>
      <w:pPr>
        <w:spacing w:after="80"/>
      </w:pPr>
      <w:r>
        <w:rPr>
          <w:sz w:val="24"/>
        </w:rPr>
        <w:t>说明：成都予同科技有限公司已在相关行政部门登记注册，具有独立承担民事责任的能力，营业执照正本/副本复印件附后。</w:t>
      </w:r>
    </w:p>
    <w:p>
      <w:r>
        <w:br w:type="page"/>
      </w:r>
    </w:p>
    <w:p>
      <w:pPr>
        <w:spacing w:before="360" w:after="120"/>
        <w:jc w:val="left"/>
      </w:pPr>
      <w:r>
        <w:rPr>
          <w:b/>
          <w:sz w:val="28"/>
        </w:rPr>
        <w:t>五、具有履行合同所必需的设备和专业技术能力证明材料</w:t>
      </w:r>
    </w:p>
    <w:p/>
    <w:p>
      <w:pPr>
        <w:spacing w:after="80"/>
      </w:pPr>
      <w:r>
        <w:rPr>
          <w:b/>
          <w:sz w:val="24"/>
        </w:rPr>
        <w:t>具有履行合同所必需的设备和专业技术能力的承诺函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履行合同所必需的设备和专业技术能力，配置有专用数据处理工作站、网络设备及元数据处理软件系统，同时拥有多名持有专业技术资质的元数据处理和信息安全人员，能够完全满足本项目的技术服务需求。</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六、具有良好的商业信誉和健全的财务会计制度的证明材料</w:t>
      </w:r>
    </w:p>
    <w:p/>
    <w:p>
      <w:pPr>
        <w:spacing w:before="240" w:after="80"/>
        <w:jc w:val="left"/>
      </w:pPr>
      <w:r>
        <w:rPr>
          <w:b/>
          <w:sz w:val="24"/>
        </w:rPr>
        <w:t>（一）具有良好的商业信誉的承诺函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我公司具有良好的商业信誉。自公司成立以来，严格遵守国家法律法规，依法诚信经营，无失信行为记录，无重大质量事故，无违约被投诉记录，在业内具有良好信誉。</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before="240" w:after="80"/>
        <w:jc w:val="left"/>
      </w:pPr>
      <w:r>
        <w:rPr>
          <w:b/>
          <w:sz w:val="24"/>
        </w:rPr>
        <w:t>（二）具有健全的财务会计制度的承诺函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我公司具有健全的财务会计制度，严格按照《企业会计准则》及相关财务法规建立和执行财务会计制度，定期进行财务审计，财务状况良好。</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before="240" w:after="80"/>
        <w:jc w:val="left"/>
      </w:pPr>
      <w:r>
        <w:rPr>
          <w:b/>
          <w:sz w:val="24"/>
        </w:rPr>
        <w:t>（三）2025年度我公司内部的财务报表复印件</w:t>
      </w:r>
    </w:p>
    <w:p/>
    <w:p>
      <w:pPr>
        <w:spacing w:after="80"/>
      </w:pPr>
      <w:r>
        <w:rPr>
          <w:sz w:val="24"/>
        </w:rPr>
        <w:t>（本节请附2025年度内部财务报表复印件，加盖供应商公章）</w:t>
      </w:r>
    </w:p>
    <w:p>
      <w:r>
        <w:br w:type="page"/>
      </w:r>
    </w:p>
    <w:p>
      <w:pPr>
        <w:spacing w:before="360" w:after="120"/>
        <w:jc w:val="left"/>
      </w:pPr>
      <w:r>
        <w:rPr>
          <w:b/>
          <w:sz w:val="28"/>
        </w:rPr>
        <w:t>七、有依法缴纳税收和社会保障资金的良好记录的证明材料</w:t>
      </w:r>
    </w:p>
    <w:p/>
    <w:p>
      <w:pPr>
        <w:spacing w:after="80"/>
      </w:pPr>
      <w:r>
        <w:rPr>
          <w:b/>
          <w:sz w:val="24"/>
        </w:rPr>
        <w:t>依法缴纳税收和社会保障资金的良好记录的承诺函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我公司具有依法缴纳税收和社会保障资金的良好记录。我公司依法纳税，按时足额为员工缴纳社会保险，无欠税、欠费记录，无行政处罚记录。</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sz w:val="24"/>
        </w:rPr>
        <w:t>（本节请附近期税务登记证明及社会保险缴纳记录复印件，加盖供应商公章）</w:t>
      </w:r>
    </w:p>
    <w:p>
      <w:r>
        <w:br w:type="page"/>
      </w:r>
    </w:p>
    <w:p>
      <w:pPr>
        <w:spacing w:before="360" w:after="120"/>
        <w:jc w:val="left"/>
      </w:pPr>
      <w:r>
        <w:rPr>
          <w:b/>
          <w:sz w:val="28"/>
        </w:rPr>
        <w:t>八、参加本次采购活动前三年内，在经营活动中没有重大违法记录的证明材料</w:t>
      </w:r>
    </w:p>
    <w:p/>
    <w:p>
      <w:pPr>
        <w:spacing w:after="80"/>
      </w:pPr>
      <w:r>
        <w:rPr>
          <w:b/>
          <w:sz w:val="24"/>
        </w:rPr>
        <w:t>参加本次采购活动前三年内，在经营活动中没有重大违法记录的书面声明</w:t>
      </w:r>
    </w:p>
    <w:p/>
    <w:p>
      <w:pPr>
        <w:spacing w:after="80"/>
      </w:pPr>
      <w:r>
        <w:rPr>
          <w:sz w:val="24"/>
        </w:rPr>
        <w:t>四川星海视听新媒体有限公司（采购人）：</w:t>
      </w:r>
    </w:p>
    <w:p>
      <w:pPr>
        <w:spacing w:after="80"/>
        <w:ind w:firstLine="420"/>
      </w:pPr>
      <w:r>
        <w:rPr>
          <w:sz w:val="24"/>
        </w:rPr>
        <w:t>我公司作为本次采购项目的供应商，根据磋商文件要求，现声明如下：</w:t>
      </w:r>
    </w:p>
    <w:p>
      <w:pPr>
        <w:spacing w:after="80"/>
        <w:ind w:firstLine="420"/>
      </w:pPr>
      <w:r>
        <w:rPr>
          <w:sz w:val="24"/>
        </w:rPr>
        <w:t>我公司参加本次采购活动前三年内，在经营活动中没有重大违法记录（成立不足三年的，从成立之日起开始计算）。未发生因违法经营受到刑事处罚或吊销营业执照等情形。</w:t>
      </w:r>
    </w:p>
    <w:p/>
    <w:p>
      <w:pPr>
        <w:spacing w:after="80"/>
      </w:pPr>
      <w:r>
        <w:rPr>
          <w:sz w:val="24"/>
        </w:rPr>
        <w:t>如违反以上承诺及声明，我单位愿承担一切法律责任。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九、供应商单位及其现任法定代表人、主要负责人不得具有行贿犯罪记录的承诺函</w:t>
      </w:r>
    </w:p>
    <w:p/>
    <w:p>
      <w:pPr>
        <w:spacing w:after="80"/>
      </w:pPr>
      <w:r>
        <w:rPr>
          <w:sz w:val="24"/>
        </w:rPr>
        <w:t>四川星海视听新媒体有限公司（采购人名称）：</w:t>
      </w:r>
    </w:p>
    <w:p>
      <w:pPr>
        <w:spacing w:after="80"/>
        <w:ind w:firstLine="420"/>
      </w:pPr>
      <w:r>
        <w:rPr>
          <w:sz w:val="24"/>
        </w:rPr>
        <w:t>我单位作为本次采购项目的供应商，根据磋商日期要求，现郑重承诺如下：</w:t>
      </w:r>
    </w:p>
    <w:p>
      <w:pPr>
        <w:spacing w:after="80"/>
        <w:ind w:firstLine="420"/>
      </w:pPr>
      <w:r>
        <w:rPr>
          <w:sz w:val="24"/>
        </w:rPr>
        <w:t>成都予同科技有限公司（供应商名称）及其现任法定代表人晏红君（姓名）、511322198312275348（身份证号码），主要负责人刘露（姓名）、540102198507231028（身份证号码），自我单位成立之日起至今（无行贿犯罪记录的期限）均无行贿犯罪记录。</w:t>
      </w:r>
    </w:p>
    <w:p>
      <w:pPr>
        <w:spacing w:after="80"/>
        <w:ind w:firstLine="420"/>
      </w:pPr>
      <w:r>
        <w:rPr>
          <w:sz w:val="24"/>
        </w:rPr>
        <w:t>我单位对上述承诺的内容事项真实性、合法性负责。如经查实上述承诺的内容事项存在虚假，我单位自愿接受以提供虚假材料谋取成交所带来的所有法律责任。</w:t>
      </w:r>
    </w:p>
    <w:p/>
    <w:p>
      <w:pPr>
        <w:spacing w:after="80"/>
      </w:pPr>
      <w:r>
        <w:rPr>
          <w:sz w:val="24"/>
        </w:rPr>
        <w:t>供应商名称：成都予同科技有限公司（盖章）</w:t>
      </w:r>
    </w:p>
    <w:p>
      <w:pPr>
        <w:spacing w:after="80"/>
      </w:pPr>
      <w:r>
        <w:rPr>
          <w:sz w:val="24"/>
        </w:rPr>
        <w:t>法定代表人/单位负责人或授权代表：         （签字或盖章）</w:t>
      </w:r>
    </w:p>
    <w:p>
      <w:pPr>
        <w:spacing w:after="80"/>
      </w:pPr>
      <w:r>
        <w:rPr>
          <w:sz w:val="24"/>
        </w:rPr>
        <w:t>磋商日期：2026年6月11日</w:t>
      </w:r>
    </w:p>
    <w:p/>
    <w:p>
      <w:pPr>
        <w:spacing w:after="80"/>
      </w:pPr>
      <w:r>
        <w:rPr>
          <w:b/>
          <w:sz w:val="24"/>
        </w:rPr>
        <w:t>注：</w:t>
      </w:r>
    </w:p>
    <w:p>
      <w:pPr>
        <w:spacing w:after="80"/>
        <w:ind w:firstLine="420"/>
      </w:pPr>
      <w:r>
        <w:rPr>
          <w:sz w:val="24"/>
        </w:rPr>
        <w:t>①供应商成立时间超过十年的，在"无行贿犯罪记录的期限"处填写"十年内"；供应商成立时间不足十年的，填写"自我单位成立之日起至今"。</w:t>
      </w:r>
    </w:p>
    <w:p>
      <w:pPr>
        <w:spacing w:after="80"/>
        <w:ind w:firstLine="420"/>
      </w:pPr>
      <w:r>
        <w:rPr>
          <w:sz w:val="24"/>
        </w:rPr>
        <w:t>②供应商应优先提供承诺函；未提供有效承诺函的，则需要在响应文件中书面载明其"现任法定代表人"和"主要负责人"（姓名和身份证号码）信息，由采购人通过"中国裁判文书网"查询。</w:t>
      </w:r>
    </w:p>
    <w:p>
      <w:r>
        <w:br w:type="page"/>
      </w:r>
    </w:p>
    <w:p>
      <w:pPr>
        <w:spacing w:before="360" w:after="120"/>
        <w:jc w:val="left"/>
      </w:pPr>
      <w:r>
        <w:rPr>
          <w:b/>
          <w:sz w:val="28"/>
        </w:rPr>
        <w:t>十、信用信息查询</w:t>
      </w:r>
    </w:p>
    <w:p/>
    <w:p>
      <w:pPr>
        <w:spacing w:after="80"/>
      </w:pPr>
      <w:r>
        <w:rPr>
          <w:sz w:val="24"/>
        </w:rPr>
        <w:t>（本节请附以下查询截图，加盖供应商公章）</w:t>
      </w:r>
    </w:p>
    <w:p/>
    <w:p>
      <w:pPr>
        <w:spacing w:after="80"/>
        <w:ind w:firstLine="420"/>
      </w:pPr>
      <w:r>
        <w:rPr>
          <w:sz w:val="24"/>
        </w:rPr>
        <w:t>1. 中国政府采购网（www.ccgp.gov.cn）——政府采购严重违法失信行为记录名单查询截图</w:t>
      </w:r>
    </w:p>
    <w:p>
      <w:pPr>
        <w:spacing w:after="80"/>
        <w:ind w:firstLine="420"/>
      </w:pPr>
      <w:r>
        <w:rPr>
          <w:sz w:val="24"/>
        </w:rPr>
        <w:t>2. 国家企业信用信息公示系统（www.gsxt.gov.cn）——企业信用信息查询截图</w:t>
      </w:r>
    </w:p>
    <w:p>
      <w:pPr>
        <w:spacing w:after="80"/>
        <w:ind w:firstLine="420"/>
      </w:pPr>
      <w:r>
        <w:rPr>
          <w:sz w:val="24"/>
        </w:rPr>
        <w:t>3. 中国裁判文书网（wenshu.court.gov.cn）——法定代表人及主要负责人行贿犯罪查询截图</w:t>
      </w:r>
    </w:p>
    <w:p>
      <w:pPr>
        <w:spacing w:after="80"/>
        <w:ind w:firstLine="420"/>
      </w:pPr>
      <w:r>
        <w:rPr>
          <w:sz w:val="24"/>
        </w:rPr>
        <w:t>4. 信用中国（www.creditchina.gov.cn）——失信被执行人及其他失信记录查询截图</w:t>
      </w:r>
    </w:p>
    <w:p/>
    <w:p>
      <w:pPr>
        <w:spacing w:after="80"/>
      </w:pPr>
      <w:r>
        <w:rPr>
          <w:sz w:val="24"/>
        </w:rPr>
        <w:t>供应商名称：成都予同科技有限公司（盖章）</w:t>
      </w:r>
    </w:p>
    <w:p>
      <w:pPr>
        <w:spacing w:after="80"/>
      </w:pPr>
      <w:r>
        <w:rPr>
          <w:sz w:val="24"/>
        </w:rPr>
        <w:t>协商日期：2026年6月11日</w:t>
      </w:r>
    </w:p>
    <w:p>
      <w:r>
        <w:br w:type="page"/>
      </w:r>
    </w:p>
    <w:p>
      <w:pPr>
        <w:spacing w:before="360" w:after="120"/>
        <w:jc w:val="left"/>
      </w:pPr>
      <w:r>
        <w:rPr>
          <w:b/>
          <w:sz w:val="28"/>
        </w:rPr>
        <w:t>十一、要求应答表</w:t>
      </w:r>
    </w:p>
    <w:p>
      <w:pPr>
        <w:spacing w:after="80"/>
      </w:pPr>
      <w:r>
        <w:rPr>
          <w:sz w:val="24"/>
        </w:rPr>
        <w:t>项目名称：2026-2027年四川IPTV业务视听内容元数据维护服务采购项目</w:t>
      </w:r>
    </w:p>
    <w:p>
      <w:pPr>
        <w:spacing w:after="80"/>
      </w:pPr>
      <w:r>
        <w:rPr>
          <w:sz w:val="24"/>
        </w:rPr>
        <w:t>项目编号：XHSTXMT-202605-CS02</w:t>
      </w:r>
    </w:p>
    <w:p/>
    <w:p>
      <w:pPr>
        <w:spacing w:after="80"/>
        <w:ind w:firstLine="420"/>
      </w:pPr>
      <w:r>
        <w:rPr>
          <w:sz w:val="24"/>
        </w:rPr>
        <w:t>注：如与竞争性磋商采购文件"第三章 总体要求、技术及服务要求、商务和其他要求"的所有条款有偏离（包括正偏离和负偏离），请将偏离条款逐条应答。如与磋商文件所有条款无偏离，则无须在此表中应答，视为默认完全响应和接受磋商文件所有内容。</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2161"/>
        <w:gridCol w:w="2161"/>
        <w:gridCol w:w="2161"/>
      </w:tblGrid>
      <w:tr>
        <w:tc>
          <w:tcPr>
            <w:tcW w:type="dxa" w:w="2161"/>
          </w:tcPr>
          <w:p>
            <w:pPr>
              <w:spacing w:before="40" w:after="40"/>
              <w:jc w:val="center"/>
            </w:pPr>
            <w:r/>
            <w:r>
              <w:rPr>
                <w:b/>
                <w:sz w:val="21"/>
              </w:rPr>
              <w:t>序号</w:t>
            </w:r>
          </w:p>
        </w:tc>
        <w:tc>
          <w:tcPr>
            <w:tcW w:type="dxa" w:w="2161"/>
          </w:tcPr>
          <w:p>
            <w:pPr>
              <w:spacing w:before="40" w:after="40"/>
              <w:jc w:val="center"/>
            </w:pPr>
            <w:r/>
            <w:r>
              <w:rPr>
                <w:b/>
                <w:sz w:val="21"/>
              </w:rPr>
              <w:t>磋商文件条款</w:t>
            </w:r>
          </w:p>
        </w:tc>
        <w:tc>
          <w:tcPr>
            <w:tcW w:type="dxa" w:w="2161"/>
          </w:tcPr>
          <w:p>
            <w:pPr>
              <w:spacing w:before="40" w:after="40"/>
              <w:jc w:val="center"/>
            </w:pPr>
            <w:r/>
            <w:r>
              <w:rPr>
                <w:b/>
                <w:sz w:val="21"/>
              </w:rPr>
              <w:t>供应商响应内容</w:t>
            </w:r>
          </w:p>
        </w:tc>
        <w:tc>
          <w:tcPr>
            <w:tcW w:type="dxa" w:w="2161"/>
          </w:tcPr>
          <w:p>
            <w:pPr>
              <w:spacing w:before="40" w:after="40"/>
              <w:jc w:val="center"/>
            </w:pPr>
            <w:r/>
            <w:r>
              <w:rPr>
                <w:b/>
                <w:sz w:val="21"/>
              </w:rPr>
              <w:t>偏离说明</w:t>
            </w:r>
          </w:p>
        </w:tc>
      </w:tr>
      <w:tr>
        <w:tc>
          <w:tcPr>
            <w:tcW w:type="dxa" w:w="2161"/>
          </w:tcPr>
          <w:p>
            <w:pPr>
              <w:spacing w:before="40" w:after="40"/>
              <w:jc w:val="center"/>
            </w:pPr>
            <w:r/>
            <w:r>
              <w:rPr>
                <w:sz w:val="21"/>
              </w:rPr>
              <w:t>1</w:t>
            </w:r>
          </w:p>
        </w:tc>
        <w:tc>
          <w:tcPr>
            <w:tcW w:type="dxa" w:w="2161"/>
          </w:tcPr>
          <w:p>
            <w:pPr>
              <w:spacing w:before="40" w:after="40"/>
              <w:jc w:val="left"/>
            </w:pPr>
            <w:r/>
            <w:r>
              <w:rPr>
                <w:sz w:val="21"/>
              </w:rPr>
              <w:t>全部条款</w:t>
            </w:r>
          </w:p>
        </w:tc>
        <w:tc>
          <w:tcPr>
            <w:tcW w:type="dxa" w:w="2161"/>
          </w:tcPr>
          <w:p>
            <w:pPr>
              <w:spacing w:before="40" w:after="40"/>
              <w:jc w:val="left"/>
            </w:pPr>
            <w:r/>
            <w:r>
              <w:rPr>
                <w:sz w:val="21"/>
              </w:rPr>
              <w:t>完全响应，无偏离</w:t>
            </w:r>
          </w:p>
        </w:tc>
        <w:tc>
          <w:tcPr>
            <w:tcW w:type="dxa" w:w="2161"/>
          </w:tcPr>
          <w:p>
            <w:pPr>
              <w:spacing w:before="40" w:after="40"/>
              <w:jc w:val="left"/>
            </w:pPr>
            <w:r/>
            <w:r>
              <w:rPr>
                <w:sz w:val="21"/>
              </w:rPr>
              <w:t>无</w:t>
            </w:r>
          </w:p>
        </w:tc>
      </w:tr>
      <w:tr>
        <w:tc>
          <w:tcPr>
            <w:tcW w:type="dxa" w:w="2161"/>
          </w:tcPr>
          <w:p>
            <w:pPr>
              <w:spacing w:before="40" w:after="40"/>
              <w:jc w:val="center"/>
            </w:pPr>
            <w:r/>
            <w:r>
              <w:rPr>
                <w:sz w:val="21"/>
              </w:rPr>
              <w:t>备注</w:t>
            </w:r>
          </w:p>
        </w:tc>
        <w:tc>
          <w:tcPr>
            <w:tcW w:type="dxa" w:w="6483"/>
            <w:gridSpan w:val="3"/>
          </w:tcPr>
          <w:p>
            <w:pPr>
              <w:spacing w:before="40" w:after="40"/>
              <w:jc w:val="left"/>
            </w:pPr>
            <w:r/>
            <w:r>
              <w:rPr>
                <w:sz w:val="21"/>
              </w:rPr>
              <w:t>我方成都予同科技有限公司对招标文件全部条款、技术指标、服务要求完全响应，无任何偏离。</w:t>
            </w:r>
          </w:p>
        </w:tc>
      </w:tr>
    </w:tbl>
    <w:p/>
    <w:p>
      <w:pPr>
        <w:spacing w:after="80"/>
      </w:pPr>
      <w:r>
        <w:rPr>
          <w:sz w:val="24"/>
        </w:rPr>
        <w:t>供应商名称：成都予同科技有限公司（盖章）</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十二、项目管理、技术、服务人员情况表</w:t>
      </w:r>
    </w:p>
    <w:p>
      <w:pPr>
        <w:spacing w:after="80"/>
      </w:pPr>
      <w:r>
        <w:rPr>
          <w:sz w:val="24"/>
        </w:rPr>
        <w:t>项目名称：2026-2027年四川IPTV业务视听内容元数据维护服务采购项目</w:t>
      </w:r>
    </w:p>
    <w:p>
      <w:pPr>
        <w:spacing w:after="80"/>
      </w:pPr>
      <w:r>
        <w:rPr>
          <w:sz w:val="24"/>
        </w:rPr>
        <w:t>项目编号：XHSTXMT-202605-CS02</w:t>
      </w:r>
    </w:p>
    <w:p>
      <w:pPr>
        <w:spacing w:after="80"/>
        <w:ind w:firstLine="420"/>
      </w:pPr>
      <w:r>
        <w:rPr>
          <w:sz w:val="24"/>
        </w:rPr>
        <w:t>注：供应商根据自身实际情况填写，对不涉及的内容可填写"/"。</w:t>
      </w:r>
    </w:p>
    <w:p/>
    <w:tbl>
      <w:tblPr>
        <w:tblStyle w:val="13"/>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2"/>
        <w:gridCol w:w="1398"/>
        <w:gridCol w:w="972"/>
        <w:gridCol w:w="1329"/>
        <w:gridCol w:w="719"/>
        <w:gridCol w:w="1786"/>
        <w:gridCol w:w="705"/>
        <w:gridCol w:w="995"/>
        <w:gridCol w:w="1533"/>
      </w:tblGrid>
      <w:tr w14:paraId="1F23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restart"/>
            <w:shd w:val="clear" w:color="auto" w:fill="auto"/>
            <w:vAlign w:val="center"/>
          </w:tcPr>
          <w:p w14:paraId="56C1D655">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类别</w:t>
            </w:r>
          </w:p>
        </w:tc>
        <w:tc>
          <w:tcPr>
            <w:tcW w:w="1398" w:type="dxa"/>
            <w:vMerge w:val="restart"/>
            <w:shd w:val="clear" w:color="auto" w:fill="auto"/>
            <w:vAlign w:val="center"/>
          </w:tcPr>
          <w:p w14:paraId="2CFA7CAB">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职务</w:t>
            </w:r>
          </w:p>
        </w:tc>
        <w:tc>
          <w:tcPr>
            <w:tcW w:w="972" w:type="dxa"/>
            <w:vMerge w:val="restart"/>
            <w:shd w:val="clear" w:color="auto" w:fill="auto"/>
            <w:vAlign w:val="center"/>
          </w:tcPr>
          <w:p w14:paraId="09E9636E">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姓名</w:t>
            </w:r>
          </w:p>
        </w:tc>
        <w:tc>
          <w:tcPr>
            <w:tcW w:w="1329" w:type="dxa"/>
            <w:vMerge w:val="restart"/>
            <w:shd w:val="clear" w:color="auto" w:fill="auto"/>
            <w:vAlign w:val="center"/>
          </w:tcPr>
          <w:p w14:paraId="5BFA15F5">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职称</w:t>
            </w:r>
          </w:p>
        </w:tc>
        <w:tc>
          <w:tcPr>
            <w:tcW w:w="719" w:type="dxa"/>
            <w:vMerge w:val="restart"/>
            <w:shd w:val="clear" w:color="auto" w:fill="auto"/>
            <w:vAlign w:val="center"/>
          </w:tcPr>
          <w:p w14:paraId="51F19894">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常住地</w:t>
            </w:r>
          </w:p>
        </w:tc>
        <w:tc>
          <w:tcPr>
            <w:tcW w:w="5019" w:type="dxa"/>
            <w:gridSpan w:val="4"/>
            <w:shd w:val="clear" w:color="auto" w:fill="auto"/>
            <w:vAlign w:val="center"/>
          </w:tcPr>
          <w:p w14:paraId="48E7ABC7">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资格证明(附复印件)</w:t>
            </w:r>
          </w:p>
        </w:tc>
      </w:tr>
      <w:tr w14:paraId="0E5E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shd w:val="clear" w:color="auto" w:fill="auto"/>
            <w:vAlign w:val="center"/>
          </w:tcPr>
          <w:p w14:paraId="21DD7AE9">
            <w:pPr>
              <w:wordWrap w:val="0"/>
              <w:topLinePunct/>
              <w:spacing w:line="400" w:lineRule="exact"/>
              <w:jc w:val="center"/>
              <w:rPr>
                <w:rFonts w:asciiTheme="minorEastAsia" w:hAnsiTheme="minorEastAsia" w:eastAsiaTheme="minorEastAsia" w:cstheme="minorEastAsia"/>
                <w:sz w:val="21"/>
                <w:szCs w:val="21"/>
              </w:rPr>
            </w:pPr>
          </w:p>
        </w:tc>
        <w:tc>
          <w:tcPr>
            <w:tcW w:w="1398" w:type="dxa"/>
            <w:vMerge w:val="continue"/>
            <w:shd w:val="clear" w:color="auto" w:fill="auto"/>
            <w:vAlign w:val="center"/>
          </w:tcPr>
          <w:p w14:paraId="266E2138">
            <w:pPr>
              <w:wordWrap w:val="0"/>
              <w:topLinePunct/>
              <w:spacing w:line="400" w:lineRule="exact"/>
              <w:jc w:val="center"/>
              <w:rPr>
                <w:rFonts w:asciiTheme="minorEastAsia" w:hAnsiTheme="minorEastAsia" w:eastAsiaTheme="minorEastAsia" w:cstheme="minorEastAsia"/>
                <w:sz w:val="21"/>
                <w:szCs w:val="21"/>
              </w:rPr>
            </w:pPr>
          </w:p>
        </w:tc>
        <w:tc>
          <w:tcPr>
            <w:tcW w:w="972" w:type="dxa"/>
            <w:vMerge w:val="continue"/>
            <w:shd w:val="clear" w:color="auto" w:fill="auto"/>
            <w:vAlign w:val="center"/>
          </w:tcPr>
          <w:p w14:paraId="60647F9F">
            <w:pPr>
              <w:wordWrap w:val="0"/>
              <w:topLinePunct/>
              <w:spacing w:line="400" w:lineRule="exact"/>
              <w:jc w:val="center"/>
              <w:rPr>
                <w:rFonts w:asciiTheme="minorEastAsia" w:hAnsiTheme="minorEastAsia" w:eastAsiaTheme="minorEastAsia" w:cstheme="minorEastAsia"/>
                <w:sz w:val="21"/>
                <w:szCs w:val="21"/>
              </w:rPr>
            </w:pPr>
          </w:p>
        </w:tc>
        <w:tc>
          <w:tcPr>
            <w:tcW w:w="1329" w:type="dxa"/>
            <w:vMerge w:val="continue"/>
            <w:shd w:val="clear" w:color="auto" w:fill="auto"/>
            <w:vAlign w:val="center"/>
          </w:tcPr>
          <w:p w14:paraId="7A28EA2C">
            <w:pPr>
              <w:wordWrap w:val="0"/>
              <w:topLinePunct/>
              <w:spacing w:line="400" w:lineRule="exact"/>
              <w:jc w:val="center"/>
              <w:rPr>
                <w:rFonts w:asciiTheme="minorEastAsia" w:hAnsiTheme="minorEastAsia" w:eastAsiaTheme="minorEastAsia" w:cstheme="minorEastAsia"/>
                <w:sz w:val="21"/>
                <w:szCs w:val="21"/>
              </w:rPr>
            </w:pPr>
          </w:p>
        </w:tc>
        <w:tc>
          <w:tcPr>
            <w:tcW w:w="719" w:type="dxa"/>
            <w:vMerge w:val="continue"/>
            <w:shd w:val="clear" w:color="auto" w:fill="auto"/>
            <w:vAlign w:val="center"/>
          </w:tcPr>
          <w:p w14:paraId="76549303">
            <w:pPr>
              <w:wordWrap w:val="0"/>
              <w:topLinePunct/>
              <w:spacing w:line="400" w:lineRule="exact"/>
              <w:jc w:val="center"/>
              <w:rPr>
                <w:rFonts w:asciiTheme="minorEastAsia" w:hAnsiTheme="minorEastAsia" w:eastAsiaTheme="minorEastAsia" w:cstheme="minorEastAsia"/>
                <w:sz w:val="21"/>
                <w:szCs w:val="21"/>
              </w:rPr>
            </w:pPr>
          </w:p>
        </w:tc>
        <w:tc>
          <w:tcPr>
            <w:tcW w:w="1786" w:type="dxa"/>
            <w:shd w:val="clear" w:color="auto" w:fill="auto"/>
            <w:vAlign w:val="center"/>
          </w:tcPr>
          <w:p w14:paraId="3B4F3011">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证书名称</w:t>
            </w:r>
          </w:p>
        </w:tc>
        <w:tc>
          <w:tcPr>
            <w:tcW w:w="705" w:type="dxa"/>
            <w:shd w:val="clear" w:color="auto" w:fill="auto"/>
            <w:vAlign w:val="center"/>
          </w:tcPr>
          <w:p w14:paraId="7A0AE3C7">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级别</w:t>
            </w:r>
          </w:p>
        </w:tc>
        <w:tc>
          <w:tcPr>
            <w:tcW w:w="995" w:type="dxa"/>
            <w:shd w:val="clear" w:color="auto" w:fill="auto"/>
            <w:vAlign w:val="center"/>
          </w:tcPr>
          <w:p w14:paraId="144C2ABB">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证号</w:t>
            </w:r>
          </w:p>
        </w:tc>
        <w:tc>
          <w:tcPr>
            <w:tcW w:w="1533" w:type="dxa"/>
            <w:shd w:val="clear" w:color="auto" w:fill="auto"/>
            <w:vAlign w:val="center"/>
          </w:tcPr>
          <w:p w14:paraId="159C8F56">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专业</w:t>
            </w:r>
          </w:p>
        </w:tc>
      </w:tr>
      <w:tr w14:paraId="03D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restart"/>
            <w:vAlign w:val="center"/>
          </w:tcPr>
          <w:p w14:paraId="7B175859">
            <w:pPr>
              <w:wordWrap w:val="0"/>
              <w:topLinePunct/>
              <w:spacing w:line="400" w:lineRule="exact"/>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管理人员</w:t>
            </w:r>
          </w:p>
        </w:tc>
        <w:tc>
          <w:tcPr>
            <w:tcW w:w="1398" w:type="dxa"/>
            <w:vAlign w:val="center"/>
          </w:tcPr>
          <w:p w14:paraId="6D09B11B">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董事长</w:t>
            </w:r>
          </w:p>
        </w:tc>
        <w:tc>
          <w:tcPr>
            <w:tcW w:w="972" w:type="dxa"/>
            <w:vAlign w:val="center"/>
          </w:tcPr>
          <w:p w14:paraId="0A61BAD8">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晏红君</w:t>
            </w:r>
          </w:p>
        </w:tc>
        <w:tc>
          <w:tcPr>
            <w:tcW w:w="1329" w:type="dxa"/>
            <w:vAlign w:val="center"/>
          </w:tcPr>
          <w:p w14:paraId="2D19887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412CA6FF">
            <w:pPr>
              <w:wordWrap w:val="0"/>
              <w:topLinePunct/>
              <w:spacing w:line="240" w:lineRule="auto"/>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成都</w:t>
            </w:r>
          </w:p>
        </w:tc>
        <w:tc>
          <w:tcPr>
            <w:tcW w:w="1786" w:type="dxa"/>
            <w:vAlign w:val="center"/>
          </w:tcPr>
          <w:p w14:paraId="16A9D7D0">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5B099C3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37A991C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41D662A9">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r>
      <w:tr w14:paraId="24BD4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vAlign w:val="center"/>
          </w:tcPr>
          <w:p w14:paraId="1196A43C">
            <w:pPr>
              <w:wordWrap w:val="0"/>
              <w:topLinePunct/>
              <w:spacing w:line="400" w:lineRule="exact"/>
              <w:jc w:val="center"/>
              <w:rPr>
                <w:rFonts w:asciiTheme="minorEastAsia" w:hAnsiTheme="minorEastAsia" w:eastAsiaTheme="minorEastAsia" w:cstheme="minorEastAsia"/>
                <w:sz w:val="21"/>
                <w:szCs w:val="21"/>
              </w:rPr>
            </w:pPr>
            <w:r>
              <w:t>管理人员</w:t>
            </w:r>
          </w:p>
        </w:tc>
        <w:tc>
          <w:tcPr>
            <w:tcW w:w="1398" w:type="dxa"/>
            <w:vAlign w:val="center"/>
          </w:tcPr>
          <w:p w14:paraId="6C86CDFB">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项目经理</w:t>
            </w:r>
          </w:p>
        </w:tc>
        <w:tc>
          <w:tcPr>
            <w:tcW w:w="972" w:type="dxa"/>
            <w:vAlign w:val="center"/>
          </w:tcPr>
          <w:p w14:paraId="0CD12F1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张茂辰</w:t>
            </w:r>
          </w:p>
        </w:tc>
        <w:tc>
          <w:tcPr>
            <w:tcW w:w="1329" w:type="dxa"/>
            <w:vAlign w:val="center"/>
          </w:tcPr>
          <w:p w14:paraId="3FF7B73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系统分析师（高级）</w:t>
            </w:r>
          </w:p>
        </w:tc>
        <w:tc>
          <w:tcPr>
            <w:tcW w:w="719" w:type="dxa"/>
            <w:vAlign w:val="center"/>
          </w:tcPr>
          <w:p w14:paraId="7AD5A2AF">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成都</w:t>
            </w:r>
          </w:p>
        </w:tc>
        <w:tc>
          <w:tcPr>
            <w:tcW w:w="1786" w:type="dxa"/>
            <w:vAlign w:val="center"/>
          </w:tcPr>
          <w:p w14:paraId="570E002E">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计算机技术与软件专业技术资格</w:t>
            </w:r>
          </w:p>
        </w:tc>
        <w:tc>
          <w:tcPr>
            <w:tcW w:w="705" w:type="dxa"/>
            <w:vAlign w:val="center"/>
          </w:tcPr>
          <w:p w14:paraId="21EBA26C">
            <w:pPr>
              <w:wordWrap w:val="0"/>
              <w:topLinePunct/>
              <w:spacing w:line="240" w:lineRule="auto"/>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高级</w:t>
            </w:r>
          </w:p>
        </w:tc>
        <w:tc>
          <w:tcPr>
            <w:tcW w:w="995" w:type="dxa"/>
            <w:vAlign w:val="center"/>
          </w:tcPr>
          <w:p w14:paraId="07B7EE58">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见附件</w:t>
            </w:r>
          </w:p>
        </w:tc>
        <w:tc>
          <w:tcPr>
            <w:tcW w:w="1533" w:type="dxa"/>
            <w:vAlign w:val="center"/>
          </w:tcPr>
          <w:p w14:paraId="4ADD2E0B">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系统分析师</w:t>
            </w:r>
          </w:p>
        </w:tc>
      </w:tr>
      <w:tr w14:paraId="236E4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continue"/>
            <w:vAlign w:val="center"/>
          </w:tcPr>
          <w:p w14:paraId="389F113B">
            <w:pPr>
              <w:wordWrap w:val="0"/>
              <w:topLinePunct/>
              <w:spacing w:line="400" w:lineRule="exact"/>
              <w:jc w:val="center"/>
              <w:rPr>
                <w:rFonts w:asciiTheme="minorEastAsia" w:hAnsiTheme="minorEastAsia" w:eastAsiaTheme="minorEastAsia" w:cstheme="minorEastAsia"/>
                <w:sz w:val="21"/>
                <w:szCs w:val="21"/>
              </w:rPr>
            </w:pPr>
            <w:r>
              <w:t>管理人员</w:t>
            </w:r>
          </w:p>
        </w:tc>
        <w:tc>
          <w:tcPr>
            <w:tcW w:w="1398" w:type="dxa"/>
            <w:vAlign w:val="center"/>
          </w:tcPr>
          <w:p w14:paraId="48E2D31C">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72" w:type="dxa"/>
            <w:vAlign w:val="center"/>
          </w:tcPr>
          <w:p w14:paraId="6C5EFB79">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329" w:type="dxa"/>
            <w:vAlign w:val="center"/>
          </w:tcPr>
          <w:p w14:paraId="0E51F9D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77E8A55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786" w:type="dxa"/>
            <w:vAlign w:val="center"/>
          </w:tcPr>
          <w:p w14:paraId="0582A17A">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0E0A2E8E">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7C4171D6">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6B9F17C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r>
      <w:tr w14:paraId="39E00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restart"/>
            <w:vAlign w:val="center"/>
          </w:tcPr>
          <w:p w14:paraId="02FDC59E">
            <w:pPr>
              <w:wordWrap w:val="0"/>
              <w:topLinePunct/>
              <w:spacing w:line="400" w:lineRule="exact"/>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技术人员</w:t>
            </w:r>
          </w:p>
        </w:tc>
        <w:tc>
          <w:tcPr>
            <w:tcW w:w="1398" w:type="dxa"/>
            <w:shd w:val="clear" w:color="auto" w:fill="auto"/>
            <w:vAlign w:val="center"/>
          </w:tcPr>
          <w:p w14:paraId="15D6ADA1">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元数据工程师</w:t>
            </w:r>
          </w:p>
        </w:tc>
        <w:tc>
          <w:tcPr>
            <w:tcW w:w="972" w:type="dxa"/>
            <w:shd w:val="clear" w:color="auto" w:fill="auto"/>
            <w:vAlign w:val="center"/>
          </w:tcPr>
          <w:p w14:paraId="311A1E14">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陈小玉</w:t>
            </w:r>
          </w:p>
        </w:tc>
        <w:tc>
          <w:tcPr>
            <w:tcW w:w="1329" w:type="dxa"/>
            <w:shd w:val="clear" w:color="auto" w:fill="auto"/>
            <w:vAlign w:val="center"/>
          </w:tcPr>
          <w:p w14:paraId="216C5A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软件设计师（中级）</w:t>
            </w:r>
          </w:p>
        </w:tc>
        <w:tc>
          <w:tcPr>
            <w:tcW w:w="719" w:type="dxa"/>
            <w:shd w:val="clear" w:color="auto" w:fill="auto"/>
            <w:vAlign w:val="center"/>
          </w:tcPr>
          <w:p w14:paraId="5260E36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成都</w:t>
            </w:r>
          </w:p>
        </w:tc>
        <w:tc>
          <w:tcPr>
            <w:tcW w:w="1786" w:type="dxa"/>
            <w:shd w:val="clear" w:color="auto" w:fill="auto"/>
            <w:vAlign w:val="center"/>
          </w:tcPr>
          <w:p w14:paraId="265F732D">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计算机技术与软件专业技术资格</w:t>
            </w:r>
          </w:p>
        </w:tc>
        <w:tc>
          <w:tcPr>
            <w:tcW w:w="705" w:type="dxa"/>
            <w:shd w:val="clear" w:color="auto" w:fill="auto"/>
            <w:vAlign w:val="center"/>
          </w:tcPr>
          <w:p w14:paraId="4FC2DB5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中级</w:t>
            </w:r>
          </w:p>
        </w:tc>
        <w:tc>
          <w:tcPr>
            <w:tcW w:w="995" w:type="dxa"/>
            <w:shd w:val="clear" w:color="auto" w:fill="auto"/>
            <w:vAlign w:val="center"/>
          </w:tcPr>
          <w:p w14:paraId="000E905F">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见附件</w:t>
            </w:r>
          </w:p>
        </w:tc>
        <w:tc>
          <w:tcPr>
            <w:tcW w:w="1533" w:type="dxa"/>
            <w:shd w:val="clear" w:color="auto" w:fill="auto"/>
            <w:vAlign w:val="center"/>
          </w:tcPr>
          <w:p w14:paraId="63DE0CF4">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软件设计师</w:t>
            </w:r>
          </w:p>
        </w:tc>
      </w:tr>
      <w:tr w14:paraId="7B97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continue"/>
            <w:vAlign w:val="center"/>
          </w:tcPr>
          <w:p w14:paraId="783C9545">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7337CBA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元数据处理员</w:t>
            </w:r>
          </w:p>
        </w:tc>
        <w:tc>
          <w:tcPr>
            <w:tcW w:w="972" w:type="dxa"/>
            <w:shd w:val="clear" w:color="auto" w:fill="auto"/>
            <w:vAlign w:val="center"/>
          </w:tcPr>
          <w:p w14:paraId="49324618">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周俊豪</w:t>
            </w:r>
          </w:p>
        </w:tc>
        <w:tc>
          <w:tcPr>
            <w:tcW w:w="1329" w:type="dxa"/>
            <w:shd w:val="clear" w:color="auto" w:fill="auto"/>
            <w:vAlign w:val="center"/>
          </w:tcPr>
          <w:p w14:paraId="36A9B9F8">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全媒体运营师（初级）</w:t>
            </w:r>
          </w:p>
        </w:tc>
        <w:tc>
          <w:tcPr>
            <w:tcW w:w="719" w:type="dxa"/>
            <w:shd w:val="clear" w:color="auto" w:fill="auto"/>
            <w:vAlign w:val="center"/>
          </w:tcPr>
          <w:p w14:paraId="2DA875C2">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成都</w:t>
            </w:r>
          </w:p>
        </w:tc>
        <w:tc>
          <w:tcPr>
            <w:tcW w:w="1786" w:type="dxa"/>
            <w:shd w:val="clear" w:color="auto" w:fill="auto"/>
            <w:vAlign w:val="center"/>
          </w:tcPr>
          <w:p w14:paraId="12C8C24A">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全媒体运营师</w:t>
            </w:r>
          </w:p>
        </w:tc>
        <w:tc>
          <w:tcPr>
            <w:tcW w:w="705" w:type="dxa"/>
            <w:shd w:val="clear" w:color="auto" w:fill="auto"/>
            <w:vAlign w:val="center"/>
          </w:tcPr>
          <w:p w14:paraId="6114D8E2">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初级</w:t>
            </w:r>
          </w:p>
        </w:tc>
        <w:tc>
          <w:tcPr>
            <w:tcW w:w="995" w:type="dxa"/>
            <w:shd w:val="clear" w:color="auto" w:fill="auto"/>
            <w:vAlign w:val="center"/>
          </w:tcPr>
          <w:p w14:paraId="0EEA94CE">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见附件</w:t>
            </w:r>
          </w:p>
        </w:tc>
        <w:tc>
          <w:tcPr>
            <w:tcW w:w="1533" w:type="dxa"/>
            <w:shd w:val="clear" w:color="auto" w:fill="auto"/>
            <w:vAlign w:val="center"/>
          </w:tcPr>
          <w:p w14:paraId="43AE47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全媒体运营</w:t>
            </w:r>
          </w:p>
        </w:tc>
      </w:tr>
      <w:tr w14:paraId="5BC0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vAlign w:val="center"/>
          </w:tcPr>
          <w:p w14:paraId="37450652">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68F4044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质量审核专员</w:t>
            </w:r>
          </w:p>
        </w:tc>
        <w:tc>
          <w:tcPr>
            <w:tcW w:w="972" w:type="dxa"/>
            <w:shd w:val="clear" w:color="auto" w:fill="auto"/>
            <w:vAlign w:val="center"/>
          </w:tcPr>
          <w:p w14:paraId="37CEA6C0">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刘情</w:t>
            </w:r>
          </w:p>
        </w:tc>
        <w:tc>
          <w:tcPr>
            <w:tcW w:w="1329" w:type="dxa"/>
            <w:shd w:val="clear" w:color="auto" w:fill="auto"/>
            <w:vAlign w:val="center"/>
          </w:tcPr>
          <w:p w14:paraId="41303D6A">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CISP注册信息安全工程师</w:t>
            </w:r>
          </w:p>
        </w:tc>
        <w:tc>
          <w:tcPr>
            <w:tcW w:w="719" w:type="dxa"/>
            <w:shd w:val="clear" w:color="auto" w:fill="auto"/>
            <w:vAlign w:val="center"/>
          </w:tcPr>
          <w:p w14:paraId="00850590">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成都</w:t>
            </w:r>
          </w:p>
        </w:tc>
        <w:tc>
          <w:tcPr>
            <w:tcW w:w="1786" w:type="dxa"/>
            <w:shd w:val="clear" w:color="auto" w:fill="auto"/>
            <w:vAlign w:val="center"/>
          </w:tcPr>
          <w:p w14:paraId="490885F6">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注册信息安全工程师(CISP)</w:t>
            </w:r>
          </w:p>
        </w:tc>
        <w:tc>
          <w:tcPr>
            <w:tcW w:w="705" w:type="dxa"/>
            <w:shd w:val="clear" w:color="auto" w:fill="auto"/>
            <w:vAlign w:val="center"/>
          </w:tcPr>
          <w:p w14:paraId="5AC9A983">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shd w:val="clear" w:color="auto" w:fill="auto"/>
            <w:vAlign w:val="center"/>
          </w:tcPr>
          <w:p w14:paraId="42C7C3FA">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见附件</w:t>
            </w:r>
          </w:p>
        </w:tc>
        <w:tc>
          <w:tcPr>
            <w:tcW w:w="1533" w:type="dxa"/>
            <w:shd w:val="clear" w:color="auto" w:fill="auto"/>
            <w:vAlign w:val="center"/>
          </w:tcPr>
          <w:p w14:paraId="4CBCD9B8">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信息安全</w:t>
            </w:r>
          </w:p>
        </w:tc>
      </w:tr>
      <w:tr w14:paraId="46A7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0" w:hRule="atLeast"/>
          <w:jc w:val="center"/>
        </w:trPr>
        <w:tc>
          <w:tcPr>
            <w:tcW w:w="822" w:type="dxa"/>
            <w:vMerge w:val="restart"/>
            <w:vAlign w:val="center"/>
          </w:tcPr>
          <w:p w14:paraId="107512B4">
            <w:pPr>
              <w:wordWrap w:val="0"/>
              <w:topLinePunct/>
              <w:spacing w:line="400" w:lineRule="exact"/>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技术人员</w:t>
            </w:r>
          </w:p>
        </w:tc>
        <w:tc>
          <w:tcPr>
            <w:tcW w:w="1398" w:type="dxa"/>
            <w:vAlign w:val="center"/>
          </w:tcPr>
          <w:p w14:paraId="56266FE3">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72" w:type="dxa"/>
            <w:vAlign w:val="center"/>
          </w:tcPr>
          <w:p w14:paraId="7F55BBD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329" w:type="dxa"/>
            <w:vAlign w:val="center"/>
          </w:tcPr>
          <w:p w14:paraId="333DF56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053871EC">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786" w:type="dxa"/>
            <w:vAlign w:val="center"/>
          </w:tcPr>
          <w:p w14:paraId="55626F44">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141D5D3F">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361158E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0C6F7663">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r>
      <w:tr w14:paraId="5E1D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0" w:hRule="atLeast"/>
          <w:jc w:val="center"/>
        </w:trPr>
        <w:tc>
          <w:tcPr>
            <w:tcW w:w="822" w:type="dxa"/>
            <w:vMerge w:val="continue"/>
            <w:vAlign w:val="center"/>
          </w:tcPr>
          <w:p w14:paraId="5B21D863">
            <w:pPr>
              <w:wordWrap w:val="0"/>
              <w:topLinePunct/>
              <w:spacing w:line="400" w:lineRule="exact"/>
              <w:jc w:val="center"/>
              <w:rPr>
                <w:rFonts w:asciiTheme="minorEastAsia" w:hAnsiTheme="minorEastAsia" w:eastAsiaTheme="minorEastAsia" w:cstheme="minorEastAsia"/>
                <w:sz w:val="21"/>
                <w:szCs w:val="21"/>
              </w:rPr>
            </w:pPr>
            <w:r>
              <w:t>/</w:t>
            </w:r>
          </w:p>
        </w:tc>
        <w:tc>
          <w:tcPr>
            <w:tcW w:w="1398" w:type="dxa"/>
            <w:vAlign w:val="center"/>
          </w:tcPr>
          <w:p w14:paraId="4A5DC6D3">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972" w:type="dxa"/>
            <w:vAlign w:val="center"/>
          </w:tcPr>
          <w:p w14:paraId="78D138B4">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1329" w:type="dxa"/>
            <w:vAlign w:val="center"/>
          </w:tcPr>
          <w:p w14:paraId="551DB57E">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324FC814">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1786" w:type="dxa"/>
            <w:vAlign w:val="center"/>
          </w:tcPr>
          <w:p w14:paraId="2B30D115">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1A0A072F">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2A789B02">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61D6695F">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r>
    </w:tbl>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十三、服务方案</w:t>
      </w:r>
    </w:p>
    <w:p>
      <w:pPr>
        <w:spacing w:before="240" w:after="80"/>
        <w:jc w:val="left"/>
      </w:pPr>
      <w:r>
        <w:rPr>
          <w:b/>
          <w:sz w:val="24"/>
        </w:rPr>
        <w:t>服务方案</w:t>
      </w:r>
    </w:p>
    <w:p>
      <w:pPr>
        <w:spacing w:before="240" w:after="80"/>
        <w:jc w:val="left"/>
      </w:pPr>
      <w:r>
        <w:rPr>
          <w:b/>
          <w:sz w:val="24"/>
        </w:rPr>
        <w:t>（一）项目基础信息概览</w:t>
      </w:r>
    </w:p>
    <w:p>
      <w:pPr>
        <w:spacing w:after="80"/>
        <w:ind w:firstLine="420"/>
      </w:pPr>
      <w:r>
        <w:rPr>
          <w:sz w:val="24"/>
        </w:rPr>
        <w:t>本项目旨在为四川IPTV业务平台提供全年视听内容元数据维护服务，核心目标是保障元数据的准确性、完整性与规范性，支撑IPTV业务的稳定运营和用户体验提升。</w:t>
      </w:r>
    </w:p>
    <w:p>
      <w:pPr>
        <w:spacing w:after="80"/>
        <w:ind w:firstLine="420"/>
      </w:pPr>
      <w:r>
        <w:rPr>
          <w:sz w:val="24"/>
        </w:rPr>
        <w:t>本项目是一个典型的"专业化数据运营服务"项目，核心难点在于"大规模元数据维护的高准确率要求（99.99%）"与"7×24小时不间断服务保障"。我方将通过"标准化流程+专业团队+智能工具"三位一体的服务模式，确保全年73,600条工单（每月6,133条）的高质量交付。</w:t>
      </w:r>
    </w:p>
    <w:p>
      <w:pPr>
        <w:spacing w:before="240" w:after="80"/>
        <w:jc w:val="left"/>
      </w:pPr>
      <w:r>
        <w:rPr>
          <w:b/>
          <w:sz w:val="24"/>
        </w:rPr>
        <w:t>（二）核心服务内容与技术指标分解</w:t>
      </w:r>
    </w:p>
    <w:p>
      <w:pPr>
        <w:spacing w:after="80"/>
      </w:pPr>
      <w:r>
        <w:rPr>
          <w:sz w:val="24"/>
        </w:rPr>
        <w:t>本项目对元数据维护的"量"、"质"、"速"有明确且严格的要求。</w:t>
      </w:r>
    </w:p>
    <w:p>
      <w:pPr>
        <w:spacing w:after="80"/>
      </w:pPr>
      <w:r>
        <w:rPr>
          <w:b/>
          <w:sz w:val="24"/>
        </w:rPr>
        <w:t>1. 交付规模与结构</w:t>
      </w:r>
    </w:p>
    <w:p>
      <w:pPr>
        <w:spacing w:after="80"/>
        <w:ind w:firstLine="420"/>
      </w:pPr>
      <w:r>
        <w:rPr>
          <w:sz w:val="24"/>
        </w:rPr>
        <w:t>总量控制：全年共计73,600条工单（每月6,133条）。</w:t>
      </w:r>
    </w:p>
    <w:p>
      <w:pPr>
        <w:spacing w:after="80"/>
        <w:ind w:firstLine="420"/>
      </w:pPr>
      <w:r>
        <w:rPr>
          <w:sz w:val="24"/>
        </w:rPr>
        <w:t>服务内容：包括视听内容元数据字段维护、标签规范化处理、分类体系维护、元数据入库及校验等工作。</w:t>
      </w:r>
    </w:p>
    <w:p>
      <w:pPr>
        <w:spacing w:after="80"/>
        <w:ind w:firstLine="420"/>
      </w:pPr>
      <w:r>
        <w:rPr>
          <w:sz w:val="24"/>
        </w:rPr>
        <w:t>灵活性：根据实际业务需求进行工单量的动态调配，以满足节假日重保等特殊时期的突发需求。</w:t>
      </w:r>
    </w:p>
    <w:p>
      <w:pPr>
        <w:spacing w:after="80"/>
      </w:pPr>
      <w:r>
        <w:rPr>
          <w:b/>
          <w:sz w:val="24"/>
        </w:rPr>
        <w:t>2. 生产时效与响应机制</w:t>
      </w:r>
    </w:p>
    <w:p>
      <w:pPr>
        <w:spacing w:after="80"/>
        <w:ind w:firstLine="420"/>
      </w:pPr>
      <w:r>
        <w:rPr>
          <w:sz w:val="24"/>
        </w:rPr>
        <w:t>项目实行"工单制"，对响应速度有分级要求：</w:t>
      </w:r>
    </w:p>
    <w:p>
      <w:pPr>
        <w:spacing w:after="80"/>
        <w:ind w:firstLine="420"/>
      </w:pPr>
      <w:r>
        <w:rPr>
          <w:sz w:val="24"/>
        </w:rPr>
        <w:t>日常任务：收到工单后2小时内完成处理并提交，确保元数据准确率达到99.99%以上。</w:t>
      </w:r>
    </w:p>
    <w:p>
      <w:pPr>
        <w:spacing w:after="80"/>
        <w:ind w:firstLine="420"/>
      </w:pPr>
      <w:r>
        <w:rPr>
          <w:sz w:val="24"/>
        </w:rPr>
        <w:t>紧急任务：15分钟内响应，1小时内完成应急处置并交付。</w:t>
      </w:r>
    </w:p>
    <w:p>
      <w:pPr>
        <w:spacing w:after="80"/>
        <w:ind w:firstLine="420"/>
      </w:pPr>
      <w:r>
        <w:rPr>
          <w:sz w:val="24"/>
        </w:rPr>
        <w:t>月度节奏：每月6,133条工单，按计划均衡推进，确保月度交付目标100%完成。</w:t>
      </w:r>
    </w:p>
    <w:p>
      <w:pPr>
        <w:spacing w:after="80"/>
      </w:pPr>
      <w:r>
        <w:rPr>
          <w:b/>
          <w:sz w:val="24"/>
        </w:rPr>
        <w:t>3. 元数据质量"五率"标准</w:t>
      </w:r>
    </w:p>
    <w:p>
      <w:pPr>
        <w:spacing w:after="80"/>
        <w:ind w:firstLine="420"/>
      </w:pPr>
      <w:r>
        <w:rPr>
          <w:sz w:val="24"/>
        </w:rPr>
        <w:t>供应商确保以下指标达到99.99%以上：</w:t>
      </w:r>
    </w:p>
    <w:p>
      <w:pPr>
        <w:spacing w:after="80"/>
        <w:ind w:firstLine="420"/>
      </w:pPr>
      <w:r>
        <w:rPr>
          <w:sz w:val="24"/>
        </w:rPr>
        <w:t>准确率：元数据字段内容准确无误，无错误信息、无字段混淆。</w:t>
      </w:r>
    </w:p>
    <w:p>
      <w:pPr>
        <w:spacing w:after="80"/>
        <w:ind w:firstLine="420"/>
      </w:pPr>
      <w:r>
        <w:rPr>
          <w:sz w:val="24"/>
        </w:rPr>
        <w:t>格式规范率：元数据格式符合国家标准及采购人内部规范要求。</w:t>
      </w:r>
    </w:p>
    <w:p>
      <w:pPr>
        <w:spacing w:after="80"/>
        <w:ind w:firstLine="420"/>
      </w:pPr>
      <w:r>
        <w:rPr>
          <w:sz w:val="24"/>
        </w:rPr>
        <w:t>完整率：所有必填字段完整填写，无缺失漏项。</w:t>
      </w:r>
    </w:p>
    <w:p>
      <w:pPr>
        <w:spacing w:after="80"/>
        <w:ind w:firstLine="420"/>
      </w:pPr>
      <w:r>
        <w:rPr>
          <w:sz w:val="24"/>
        </w:rPr>
        <w:t>合规率：内容符合广电总局及相关法规要求，无违规信息。</w:t>
      </w:r>
    </w:p>
    <w:p>
      <w:pPr>
        <w:spacing w:after="80"/>
        <w:ind w:firstLine="420"/>
      </w:pPr>
      <w:r>
        <w:rPr>
          <w:sz w:val="24"/>
        </w:rPr>
        <w:t>时效率：按时交付率100%，无逾期工单。</w:t>
      </w:r>
    </w:p>
    <w:p>
      <w:pPr>
        <w:spacing w:before="240" w:after="80"/>
        <w:jc w:val="left"/>
      </w:pPr>
      <w:r>
        <w:rPr>
          <w:b/>
          <w:sz w:val="24"/>
        </w:rPr>
        <w:t>（三）质量考核与验收结算体系</w:t>
      </w:r>
    </w:p>
    <w:p>
      <w:pPr>
        <w:spacing w:after="80"/>
        <w:ind w:firstLine="420"/>
      </w:pPr>
      <w:r>
        <w:rPr>
          <w:sz w:val="24"/>
        </w:rPr>
        <w:t>本项目采用"月度验收、按质结算"机制，服务质量直接挂钩回款比例。</w:t>
      </w:r>
    </w:p>
    <w:p>
      <w:pPr>
        <w:spacing w:after="80"/>
      </w:pPr>
      <w:r>
        <w:rPr>
          <w:b/>
          <w:sz w:val="24"/>
        </w:rPr>
        <w:t>1. 月度服务质量评分</w:t>
      </w:r>
    </w:p>
    <w:p>
      <w:pPr>
        <w:spacing w:after="80"/>
        <w:ind w:firstLine="420"/>
      </w:pPr>
      <w:r>
        <w:rPr>
          <w:sz w:val="24"/>
        </w:rPr>
        <w:t>优秀（≥90分）：按100%结算；良好（80-89分）：按80%结算；合格（60-79分）：按60%结算；不合格（&lt;60分）：当月不予结算。</w:t>
      </w:r>
    </w:p>
    <w:p>
      <w:pPr>
        <w:spacing w:after="80"/>
      </w:pPr>
      <w:r>
        <w:rPr>
          <w:b/>
          <w:sz w:val="24"/>
        </w:rPr>
        <w:t>2. 结算挂钩机制</w:t>
      </w:r>
    </w:p>
    <w:p>
      <w:pPr>
        <w:spacing w:after="80"/>
        <w:ind w:firstLine="420"/>
      </w:pPr>
      <w:r>
        <w:rPr>
          <w:sz w:val="24"/>
        </w:rPr>
        <w:t>按月支付，供应商提供发票后，采购人在10个工作日内结算上月费用。</w:t>
      </w:r>
    </w:p>
    <w:p>
      <w:pPr>
        <w:spacing w:before="240" w:after="80"/>
        <w:jc w:val="left"/>
      </w:pPr>
      <w:r>
        <w:rPr>
          <w:b/>
          <w:sz w:val="24"/>
        </w:rPr>
        <w:t>（四）商务与风险控制要求</w:t>
      </w:r>
    </w:p>
    <w:p>
      <w:pPr>
        <w:spacing w:after="80"/>
      </w:pPr>
      <w:r>
        <w:rPr>
          <w:b/>
          <w:sz w:val="24"/>
        </w:rPr>
        <w:t>1. 资源投入要求</w:t>
      </w:r>
    </w:p>
    <w:p>
      <w:pPr>
        <w:spacing w:after="80"/>
        <w:ind w:firstLine="420"/>
      </w:pPr>
      <w:r>
        <w:rPr>
          <w:sz w:val="24"/>
        </w:rPr>
        <w:t>驻场服务：因涉及专网业务，安排专业人员驻场（成都市）提供7×24小时服务保障。</w:t>
      </w:r>
    </w:p>
    <w:p>
      <w:pPr>
        <w:spacing w:after="80"/>
        <w:ind w:firstLine="420"/>
      </w:pPr>
      <w:r>
        <w:rPr>
          <w:sz w:val="24"/>
        </w:rPr>
        <w:t>全包模式：人员、设备、软件及相关工具全部由供应商自行承担。</w:t>
      </w:r>
    </w:p>
    <w:p>
      <w:pPr>
        <w:spacing w:after="80"/>
      </w:pPr>
      <w:r>
        <w:rPr>
          <w:b/>
          <w:sz w:val="24"/>
        </w:rPr>
        <w:t>2. 资金条款</w:t>
      </w:r>
    </w:p>
    <w:p>
      <w:pPr>
        <w:spacing w:after="80"/>
        <w:ind w:firstLine="420"/>
      </w:pPr>
      <w:r>
        <w:rPr>
          <w:sz w:val="24"/>
        </w:rPr>
        <w:t>履约保证金：合同总额的5%，需在合同签订后3个工作日内缴纳。</w:t>
      </w:r>
    </w:p>
    <w:p>
      <w:pPr>
        <w:spacing w:after="80"/>
      </w:pPr>
      <w:r>
        <w:rPr>
          <w:b/>
          <w:sz w:val="24"/>
        </w:rPr>
        <w:t>3. 产权与保密</w:t>
      </w:r>
    </w:p>
    <w:p>
      <w:pPr>
        <w:spacing w:after="80"/>
        <w:ind w:firstLine="420"/>
      </w:pPr>
      <w:r>
        <w:rPr>
          <w:sz w:val="24"/>
        </w:rPr>
        <w:t>产权归属：项目产生的所有元数据、数据成果的所有权益归采购人单独所有。</w:t>
      </w:r>
    </w:p>
    <w:p>
      <w:pPr>
        <w:spacing w:after="80"/>
        <w:ind w:firstLine="420"/>
      </w:pPr>
      <w:r>
        <w:rPr>
          <w:sz w:val="24"/>
        </w:rPr>
        <w:t>保密义务：供应商不得擅自保存、备份或泄露任何数据。</w:t>
      </w:r>
    </w:p>
    <w:p>
      <w:r>
        <w:br w:type="page"/>
      </w:r>
    </w:p>
    <w:p>
      <w:pPr>
        <w:spacing w:before="360" w:after="120"/>
        <w:jc w:val="left"/>
      </w:pPr>
      <w:r>
        <w:rPr>
          <w:b/>
          <w:sz w:val="28"/>
        </w:rPr>
        <w:t>十四、实施进度计划</w:t>
      </w:r>
    </w:p>
    <w:p>
      <w:pPr>
        <w:spacing w:before="240" w:after="80"/>
        <w:jc w:val="left"/>
      </w:pPr>
      <w:r>
        <w:rPr>
          <w:b/>
          <w:sz w:val="24"/>
        </w:rPr>
        <w:t>项目实施进度计划</w:t>
      </w:r>
    </w:p>
    <w:p>
      <w:pPr>
        <w:spacing w:before="240" w:after="80"/>
        <w:jc w:val="left"/>
      </w:pPr>
      <w:r>
        <w:rPr>
          <w:b/>
          <w:sz w:val="24"/>
        </w:rPr>
        <w:t>（一）总体实施策略</w:t>
      </w:r>
    </w:p>
    <w:p>
      <w:pPr>
        <w:spacing w:after="80"/>
        <w:ind w:firstLine="420"/>
      </w:pPr>
      <w:r>
        <w:rPr>
          <w:sz w:val="24"/>
        </w:rPr>
        <w:t>依据《2026-2027年四川IPTV业务视听内容元数据维护服务采购项目》的服务要求，我方制定以下实施进度计划，确保全年73,600条工单（每月6,133条）的均衡交付和服务质量。</w:t>
      </w:r>
    </w:p>
    <w:p>
      <w:pPr>
        <w:spacing w:after="80"/>
        <w:ind w:firstLine="420"/>
      </w:pPr>
      <w:r>
        <w:rPr>
          <w:sz w:val="24"/>
        </w:rPr>
        <w:t>本项目实施分为三个阶段：准备阶段（合同签订后1-2周）、正式服务阶段（合同期内持续执行）和总结验收阶段（合同到期前1个月）。</w:t>
      </w:r>
    </w:p>
    <w:p>
      <w:pPr>
        <w:spacing w:before="240" w:after="80"/>
        <w:jc w:val="left"/>
      </w:pPr>
      <w:r>
        <w:rPr>
          <w:b/>
          <w:sz w:val="24"/>
        </w:rPr>
        <w:t>（二）各阶段工作安排</w:t>
      </w:r>
    </w:p>
    <w:p>
      <w:pPr>
        <w:spacing w:after="80"/>
      </w:pPr>
      <w:r>
        <w:rPr>
          <w:b/>
          <w:sz w:val="24"/>
        </w:rPr>
        <w:t>1. 准备阶段（第1-2周）</w:t>
      </w:r>
    </w:p>
    <w:p>
      <w:pPr>
        <w:spacing w:after="80"/>
        <w:ind w:firstLine="420"/>
      </w:pPr>
      <w:r>
        <w:rPr>
          <w:sz w:val="24"/>
        </w:rPr>
        <w:t>• 完成项目团队组建，确定驻场人员名单并完成备案。</w:t>
      </w:r>
    </w:p>
    <w:p>
      <w:pPr>
        <w:spacing w:after="80"/>
        <w:ind w:firstLine="420"/>
      </w:pPr>
      <w:r>
        <w:rPr>
          <w:sz w:val="24"/>
        </w:rPr>
        <w:t>• 与采购人对接，了解元数据规范、系统接口及工单管理流程。</w:t>
      </w:r>
    </w:p>
    <w:p>
      <w:pPr>
        <w:spacing w:after="80"/>
        <w:ind w:firstLine="420"/>
      </w:pPr>
      <w:r>
        <w:rPr>
          <w:sz w:val="24"/>
        </w:rPr>
        <w:t>• 配置工作设备，完成网络接入及系统环境配置。</w:t>
      </w:r>
    </w:p>
    <w:p>
      <w:pPr>
        <w:spacing w:after="80"/>
        <w:ind w:firstLine="420"/>
      </w:pPr>
      <w:r>
        <w:rPr>
          <w:sz w:val="24"/>
        </w:rPr>
        <w:t>• 建立内部质量管控体系，完成人员培训和考核。</w:t>
      </w:r>
    </w:p>
    <w:p>
      <w:pPr>
        <w:spacing w:after="80"/>
        <w:ind w:firstLine="420"/>
      </w:pPr>
      <w:r>
        <w:rPr>
          <w:sz w:val="24"/>
        </w:rPr>
        <w:t>• 制定月度工作计划，建立沟通协调机制。</w:t>
      </w:r>
    </w:p>
    <w:p>
      <w:pPr>
        <w:spacing w:after="80"/>
      </w:pPr>
      <w:r>
        <w:rPr>
          <w:b/>
          <w:sz w:val="24"/>
        </w:rPr>
        <w:t>2. 正式服务阶段（持续执行）</w:t>
      </w:r>
    </w:p>
    <w:p>
      <w:pPr>
        <w:spacing w:after="80"/>
        <w:ind w:firstLine="420"/>
      </w:pPr>
      <w:r>
        <w:rPr>
          <w:sz w:val="24"/>
        </w:rPr>
        <w:t>• 按月均衡推进：每月完成6,133条元数据维护工单，确保按时交付。</w:t>
      </w:r>
    </w:p>
    <w:p>
      <w:pPr>
        <w:spacing w:after="80"/>
        <w:ind w:firstLine="420"/>
      </w:pPr>
      <w:r>
        <w:rPr>
          <w:sz w:val="24"/>
        </w:rPr>
        <w:t>• 日常工单处理：2小时内完成处理，确保99.99%准确率。</w:t>
      </w:r>
    </w:p>
    <w:p>
      <w:pPr>
        <w:spacing w:after="80"/>
        <w:ind w:firstLine="420"/>
      </w:pPr>
      <w:r>
        <w:rPr>
          <w:sz w:val="24"/>
        </w:rPr>
        <w:t>• 紧急工单处理：15分钟内响应，1小时内完成。</w:t>
      </w:r>
    </w:p>
    <w:p>
      <w:pPr>
        <w:spacing w:after="80"/>
        <w:ind w:firstLine="420"/>
      </w:pPr>
      <w:r>
        <w:rPr>
          <w:sz w:val="24"/>
        </w:rPr>
        <w:t>• 月度质量自检：对当月工单进行全面自查，提交月度服务报告。</w:t>
      </w:r>
    </w:p>
    <w:p>
      <w:pPr>
        <w:spacing w:after="80"/>
        <w:ind w:firstLine="420"/>
      </w:pPr>
      <w:r>
        <w:rPr>
          <w:sz w:val="24"/>
        </w:rPr>
        <w:t>• 定期例会：每月与采购人召开工作协调会，及时处理问题和调整工作计划。</w:t>
      </w:r>
    </w:p>
    <w:p>
      <w:pPr>
        <w:spacing w:after="80"/>
      </w:pPr>
      <w:r>
        <w:rPr>
          <w:b/>
          <w:sz w:val="24"/>
        </w:rPr>
        <w:t>3. 总结验收阶段（合同到期前1个月）</w:t>
      </w:r>
    </w:p>
    <w:p>
      <w:pPr>
        <w:spacing w:after="80"/>
        <w:ind w:firstLine="420"/>
      </w:pPr>
      <w:r>
        <w:rPr>
          <w:sz w:val="24"/>
        </w:rPr>
        <w:t>• 整理全年服务数据，形成完整的服务档案。</w:t>
      </w:r>
    </w:p>
    <w:p>
      <w:pPr>
        <w:spacing w:after="80"/>
        <w:ind w:firstLine="420"/>
      </w:pPr>
      <w:r>
        <w:rPr>
          <w:sz w:val="24"/>
        </w:rPr>
        <w:t>• 提交年度服务总结报告。</w:t>
      </w:r>
    </w:p>
    <w:p>
      <w:pPr>
        <w:spacing w:after="80"/>
        <w:ind w:firstLine="420"/>
      </w:pPr>
      <w:r>
        <w:rPr>
          <w:sz w:val="24"/>
        </w:rPr>
        <w:t>• 配合采购人完成最终验收工作。</w:t>
      </w:r>
    </w:p>
    <w:p>
      <w:pPr>
        <w:spacing w:after="80"/>
        <w:ind w:firstLine="420"/>
      </w:pPr>
      <w:r>
        <w:rPr>
          <w:sz w:val="24"/>
        </w:rPr>
        <w:t>• 做好服务交接，确保业务连续性。</w:t>
      </w:r>
    </w:p>
    <w:p>
      <w:pPr>
        <w:spacing w:before="240" w:after="80"/>
        <w:jc w:val="left"/>
      </w:pPr>
      <w:r>
        <w:rPr>
          <w:b/>
          <w:sz w:val="24"/>
        </w:rPr>
        <w:t>（三）进度保障措施</w:t>
      </w:r>
    </w:p>
    <w:p>
      <w:pPr>
        <w:spacing w:after="80"/>
        <w:ind w:firstLine="420"/>
      </w:pPr>
      <w:r>
        <w:rPr>
          <w:sz w:val="24"/>
        </w:rPr>
        <w:t>月度工单计划：每月25日前确认下月任务量，提前做好人员和资源安排。</w:t>
      </w:r>
    </w:p>
    <w:p>
      <w:pPr>
        <w:spacing w:after="80"/>
        <w:ind w:firstLine="420"/>
      </w:pPr>
      <w:r>
        <w:rPr>
          <w:sz w:val="24"/>
        </w:rPr>
        <w:t>预警机制：建立工单进度监控台账，剩余完成时间不足25%时触发预警。</w:t>
      </w:r>
    </w:p>
    <w:p>
      <w:pPr>
        <w:spacing w:after="80"/>
        <w:ind w:firstLine="420"/>
      </w:pPr>
      <w:r>
        <w:rPr>
          <w:sz w:val="24"/>
        </w:rPr>
        <w:t>弹性调配：公司后备团队随时支援，应对突发工单量激增情况。</w:t>
      </w:r>
    </w:p>
    <w:p/>
    <w:p>
      <w:pPr>
        <w:spacing w:after="80"/>
      </w:pPr>
      <w:r>
        <w:rPr>
          <w:b/>
          <w:sz w:val="24"/>
        </w:rPr>
        <w:t>进度计划总览：</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1729"/>
          </w:tcPr>
          <w:p>
            <w:pPr>
              <w:spacing w:before="40" w:after="40"/>
              <w:jc w:val="center"/>
            </w:pPr>
            <w:r/>
            <w:r>
              <w:rPr>
                <w:b/>
                <w:sz w:val="20"/>
              </w:rPr>
              <w:t>阶段</w:t>
            </w:r>
          </w:p>
        </w:tc>
        <w:tc>
          <w:tcPr>
            <w:tcW w:type="dxa" w:w="1729"/>
          </w:tcPr>
          <w:p>
            <w:pPr>
              <w:spacing w:before="40" w:after="40"/>
              <w:jc w:val="center"/>
            </w:pPr>
            <w:r/>
            <w:r>
              <w:rPr>
                <w:b/>
                <w:sz w:val="20"/>
              </w:rPr>
              <w:t>时间节点</w:t>
            </w:r>
          </w:p>
        </w:tc>
        <w:tc>
          <w:tcPr>
            <w:tcW w:type="dxa" w:w="1729"/>
          </w:tcPr>
          <w:p>
            <w:pPr>
              <w:spacing w:before="40" w:after="40"/>
              <w:jc w:val="center"/>
            </w:pPr>
            <w:r/>
            <w:r>
              <w:rPr>
                <w:b/>
                <w:sz w:val="20"/>
              </w:rPr>
              <w:t>主要工作内容</w:t>
            </w:r>
          </w:p>
        </w:tc>
        <w:tc>
          <w:tcPr>
            <w:tcW w:type="dxa" w:w="1729"/>
          </w:tcPr>
          <w:p>
            <w:pPr>
              <w:spacing w:before="40" w:after="40"/>
              <w:jc w:val="center"/>
            </w:pPr>
            <w:r/>
            <w:r>
              <w:rPr>
                <w:b/>
                <w:sz w:val="20"/>
              </w:rPr>
              <w:t>交付成果</w:t>
            </w:r>
          </w:p>
        </w:tc>
        <w:tc>
          <w:tcPr>
            <w:tcW w:type="dxa" w:w="1729"/>
          </w:tcPr>
          <w:p>
            <w:pPr>
              <w:spacing w:before="40" w:after="40"/>
              <w:jc w:val="center"/>
            </w:pPr>
            <w:r/>
            <w:r>
              <w:rPr>
                <w:b/>
                <w:sz w:val="20"/>
              </w:rPr>
              <w:t>负责人</w:t>
            </w:r>
          </w:p>
        </w:tc>
      </w:tr>
      <w:tr>
        <w:tc>
          <w:tcPr>
            <w:tcW w:type="dxa" w:w="1729"/>
          </w:tcPr>
          <w:p>
            <w:pPr>
              <w:spacing w:before="40" w:after="40"/>
              <w:jc w:val="left"/>
            </w:pPr>
            <w:r/>
            <w:r>
              <w:rPr>
                <w:sz w:val="18"/>
              </w:rPr>
              <w:t>准备阶段</w:t>
            </w:r>
          </w:p>
        </w:tc>
        <w:tc>
          <w:tcPr>
            <w:tcW w:type="dxa" w:w="1729"/>
          </w:tcPr>
          <w:p>
            <w:pPr>
              <w:spacing w:before="40" w:after="40"/>
              <w:jc w:val="left"/>
            </w:pPr>
            <w:r/>
            <w:r>
              <w:rPr>
                <w:sz w:val="18"/>
              </w:rPr>
              <w:t>合同签订后第1-2周</w:t>
            </w:r>
          </w:p>
        </w:tc>
        <w:tc>
          <w:tcPr>
            <w:tcW w:type="dxa" w:w="1729"/>
          </w:tcPr>
          <w:p>
            <w:pPr>
              <w:spacing w:before="40" w:after="40"/>
              <w:jc w:val="left"/>
            </w:pPr>
            <w:r/>
            <w:r>
              <w:rPr>
                <w:sz w:val="18"/>
              </w:rPr>
              <w:t>团队组建、环境配置、规范对接、人员培训</w:t>
            </w:r>
          </w:p>
        </w:tc>
        <w:tc>
          <w:tcPr>
            <w:tcW w:type="dxa" w:w="1729"/>
          </w:tcPr>
          <w:p>
            <w:pPr>
              <w:spacing w:before="40" w:after="40"/>
              <w:jc w:val="left"/>
            </w:pPr>
            <w:r/>
            <w:r>
              <w:rPr>
                <w:sz w:val="18"/>
              </w:rPr>
              <w:t>项目启动报告、人员备案表</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月度服务</w:t>
            </w:r>
          </w:p>
        </w:tc>
        <w:tc>
          <w:tcPr>
            <w:tcW w:type="dxa" w:w="1729"/>
          </w:tcPr>
          <w:p>
            <w:pPr>
              <w:spacing w:before="40" w:after="40"/>
              <w:jc w:val="left"/>
            </w:pPr>
            <w:r/>
            <w:r>
              <w:rPr>
                <w:sz w:val="18"/>
              </w:rPr>
              <w:t>每月持续执行</w:t>
            </w:r>
          </w:p>
        </w:tc>
        <w:tc>
          <w:tcPr>
            <w:tcW w:type="dxa" w:w="1729"/>
          </w:tcPr>
          <w:p>
            <w:pPr>
              <w:spacing w:before="40" w:after="40"/>
              <w:jc w:val="left"/>
            </w:pPr>
            <w:r/>
            <w:r>
              <w:rPr>
                <w:sz w:val="18"/>
              </w:rPr>
              <w:t>完成6,133条元数据维护工单</w:t>
            </w:r>
          </w:p>
        </w:tc>
        <w:tc>
          <w:tcPr>
            <w:tcW w:type="dxa" w:w="1729"/>
          </w:tcPr>
          <w:p>
            <w:pPr>
              <w:spacing w:before="40" w:after="40"/>
              <w:jc w:val="left"/>
            </w:pPr>
            <w:r/>
            <w:r>
              <w:rPr>
                <w:sz w:val="18"/>
              </w:rPr>
              <w:t>月度工单交付清单、服务报告</w:t>
            </w:r>
          </w:p>
        </w:tc>
        <w:tc>
          <w:tcPr>
            <w:tcW w:type="dxa" w:w="1729"/>
          </w:tcPr>
          <w:p>
            <w:pPr>
              <w:spacing w:before="40" w:after="40"/>
              <w:jc w:val="left"/>
            </w:pPr>
            <w:r/>
            <w:r>
              <w:rPr>
                <w:sz w:val="18"/>
              </w:rPr>
              <w:t>全体驻场人员</w:t>
            </w:r>
          </w:p>
        </w:tc>
      </w:tr>
      <w:tr>
        <w:tc>
          <w:tcPr>
            <w:tcW w:type="dxa" w:w="1729"/>
          </w:tcPr>
          <w:p>
            <w:pPr>
              <w:spacing w:before="40" w:after="40"/>
              <w:jc w:val="left"/>
            </w:pPr>
            <w:r/>
            <w:r>
              <w:rPr>
                <w:sz w:val="18"/>
              </w:rPr>
              <w:t>质量审核</w:t>
            </w:r>
          </w:p>
        </w:tc>
        <w:tc>
          <w:tcPr>
            <w:tcW w:type="dxa" w:w="1729"/>
          </w:tcPr>
          <w:p>
            <w:pPr>
              <w:spacing w:before="40" w:after="40"/>
              <w:jc w:val="left"/>
            </w:pPr>
            <w:r/>
            <w:r>
              <w:rPr>
                <w:sz w:val="18"/>
              </w:rPr>
              <w:t>每月月末</w:t>
            </w:r>
          </w:p>
        </w:tc>
        <w:tc>
          <w:tcPr>
            <w:tcW w:type="dxa" w:w="1729"/>
          </w:tcPr>
          <w:p>
            <w:pPr>
              <w:spacing w:before="40" w:after="40"/>
              <w:jc w:val="left"/>
            </w:pPr>
            <w:r/>
            <w:r>
              <w:rPr>
                <w:sz w:val="18"/>
              </w:rPr>
              <w:t>月度工单质量自检和审核</w:t>
            </w:r>
          </w:p>
        </w:tc>
        <w:tc>
          <w:tcPr>
            <w:tcW w:type="dxa" w:w="1729"/>
          </w:tcPr>
          <w:p>
            <w:pPr>
              <w:spacing w:before="40" w:after="40"/>
              <w:jc w:val="left"/>
            </w:pPr>
            <w:r/>
            <w:r>
              <w:rPr>
                <w:sz w:val="18"/>
              </w:rPr>
              <w:t>质量检查报告</w:t>
            </w:r>
          </w:p>
        </w:tc>
        <w:tc>
          <w:tcPr>
            <w:tcW w:type="dxa" w:w="1729"/>
          </w:tcPr>
          <w:p>
            <w:pPr>
              <w:spacing w:before="40" w:after="40"/>
              <w:jc w:val="left"/>
            </w:pPr>
            <w:r/>
            <w:r>
              <w:rPr>
                <w:sz w:val="18"/>
              </w:rPr>
              <w:t>刘情</w:t>
            </w:r>
          </w:p>
        </w:tc>
      </w:tr>
      <w:tr>
        <w:tc>
          <w:tcPr>
            <w:tcW w:type="dxa" w:w="1729"/>
          </w:tcPr>
          <w:p>
            <w:pPr>
              <w:spacing w:before="40" w:after="40"/>
              <w:jc w:val="left"/>
            </w:pPr>
            <w:r/>
            <w:r>
              <w:rPr>
                <w:sz w:val="18"/>
              </w:rPr>
              <w:t>季度总结</w:t>
            </w:r>
          </w:p>
        </w:tc>
        <w:tc>
          <w:tcPr>
            <w:tcW w:type="dxa" w:w="1729"/>
          </w:tcPr>
          <w:p>
            <w:pPr>
              <w:spacing w:before="40" w:after="40"/>
              <w:jc w:val="left"/>
            </w:pPr>
            <w:r/>
            <w:r>
              <w:rPr>
                <w:sz w:val="18"/>
              </w:rPr>
              <w:t>每季度末</w:t>
            </w:r>
          </w:p>
        </w:tc>
        <w:tc>
          <w:tcPr>
            <w:tcW w:type="dxa" w:w="1729"/>
          </w:tcPr>
          <w:p>
            <w:pPr>
              <w:spacing w:before="40" w:after="40"/>
              <w:jc w:val="left"/>
            </w:pPr>
            <w:r/>
            <w:r>
              <w:rPr>
                <w:sz w:val="18"/>
              </w:rPr>
              <w:t>服务数据汇总、问题分析优化</w:t>
            </w:r>
          </w:p>
        </w:tc>
        <w:tc>
          <w:tcPr>
            <w:tcW w:type="dxa" w:w="1729"/>
          </w:tcPr>
          <w:p>
            <w:pPr>
              <w:spacing w:before="40" w:after="40"/>
              <w:jc w:val="left"/>
            </w:pPr>
            <w:r/>
            <w:r>
              <w:rPr>
                <w:sz w:val="18"/>
              </w:rPr>
              <w:t>季度服务总结</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年度验收</w:t>
            </w:r>
          </w:p>
        </w:tc>
        <w:tc>
          <w:tcPr>
            <w:tcW w:type="dxa" w:w="1729"/>
          </w:tcPr>
          <w:p>
            <w:pPr>
              <w:spacing w:before="40" w:after="40"/>
              <w:jc w:val="left"/>
            </w:pPr>
            <w:r/>
            <w:r>
              <w:rPr>
                <w:sz w:val="18"/>
              </w:rPr>
              <w:t>合同到期前1个月</w:t>
            </w:r>
          </w:p>
        </w:tc>
        <w:tc>
          <w:tcPr>
            <w:tcW w:type="dxa" w:w="1729"/>
          </w:tcPr>
          <w:p>
            <w:pPr>
              <w:spacing w:before="40" w:after="40"/>
              <w:jc w:val="left"/>
            </w:pPr>
            <w:r/>
            <w:r>
              <w:rPr>
                <w:sz w:val="18"/>
              </w:rPr>
              <w:t>全年数据整理、年度报告撰写、验收配合</w:t>
            </w:r>
          </w:p>
        </w:tc>
        <w:tc>
          <w:tcPr>
            <w:tcW w:type="dxa" w:w="1729"/>
          </w:tcPr>
          <w:p>
            <w:pPr>
              <w:spacing w:before="40" w:after="40"/>
              <w:jc w:val="left"/>
            </w:pPr>
            <w:r/>
            <w:r>
              <w:rPr>
                <w:sz w:val="18"/>
              </w:rPr>
              <w:t>年度服务总结报告</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持续改进</w:t>
            </w:r>
          </w:p>
        </w:tc>
        <w:tc>
          <w:tcPr>
            <w:tcW w:type="dxa" w:w="1729"/>
          </w:tcPr>
          <w:p>
            <w:pPr>
              <w:spacing w:before="40" w:after="40"/>
              <w:jc w:val="left"/>
            </w:pPr>
            <w:r/>
            <w:r>
              <w:rPr>
                <w:sz w:val="18"/>
              </w:rPr>
              <w:t>全程</w:t>
            </w:r>
          </w:p>
        </w:tc>
        <w:tc>
          <w:tcPr>
            <w:tcW w:type="dxa" w:w="1729"/>
          </w:tcPr>
          <w:p>
            <w:pPr>
              <w:spacing w:before="40" w:after="40"/>
              <w:jc w:val="left"/>
            </w:pPr>
            <w:r/>
            <w:r>
              <w:rPr>
                <w:sz w:val="18"/>
              </w:rPr>
              <w:t>质量持续优化、流程改进、人员培训</w:t>
            </w:r>
          </w:p>
        </w:tc>
        <w:tc>
          <w:tcPr>
            <w:tcW w:type="dxa" w:w="1729"/>
          </w:tcPr>
          <w:p>
            <w:pPr>
              <w:spacing w:before="40" w:after="40"/>
              <w:jc w:val="left"/>
            </w:pPr>
            <w:r/>
            <w:r>
              <w:rPr>
                <w:sz w:val="18"/>
              </w:rPr>
              <w:t>改进记录、培训记录</w:t>
            </w:r>
          </w:p>
        </w:tc>
        <w:tc>
          <w:tcPr>
            <w:tcW w:type="dxa" w:w="1729"/>
          </w:tcPr>
          <w:p>
            <w:pPr>
              <w:spacing w:before="40" w:after="40"/>
              <w:jc w:val="left"/>
            </w:pPr>
            <w:r/>
            <w:r>
              <w:rPr>
                <w:sz w:val="18"/>
              </w:rPr>
              <w:t>全体</w:t>
            </w:r>
          </w:p>
        </w:tc>
      </w:tr>
    </w:tbl>
    <w:p>
      <w:r>
        <w:br w:type="page"/>
      </w:r>
    </w:p>
    <w:p>
      <w:pPr>
        <w:spacing w:before="360" w:after="120"/>
        <w:jc w:val="left"/>
      </w:pPr>
      <w:r>
        <w:rPr>
          <w:b/>
          <w:sz w:val="28"/>
        </w:rPr>
        <w:t>十五、设备配置和技术工具方案</w:t>
      </w:r>
    </w:p>
    <w:p>
      <w:pPr>
        <w:spacing w:before="240" w:after="80"/>
        <w:jc w:val="left"/>
      </w:pPr>
      <w:r>
        <w:rPr>
          <w:b/>
          <w:sz w:val="24"/>
        </w:rPr>
        <w:t>设备配置和技术工具方案</w:t>
      </w:r>
    </w:p>
    <w:p>
      <w:pPr>
        <w:spacing w:before="240" w:after="80"/>
        <w:jc w:val="left"/>
      </w:pPr>
      <w:r>
        <w:rPr>
          <w:b/>
          <w:sz w:val="24"/>
        </w:rPr>
        <w:t>（一）总体建设思路</w:t>
      </w:r>
    </w:p>
    <w:p>
      <w:pPr>
        <w:spacing w:after="80"/>
        <w:ind w:firstLine="420"/>
      </w:pPr>
      <w:r>
        <w:rPr>
          <w:sz w:val="24"/>
        </w:rPr>
        <w:t>本方案遵循"安全合规、高效处理、专网适配"三大原则，通过专业硬件配置与高效数据处理工具的深度融合，完全响应采购文件关于"人员设备全包"和"驻场服务"的实质性要求，为2026-2027年四川IPTV元数据维护业务提供坚实的技术支撑。</w:t>
      </w:r>
    </w:p>
    <w:p>
      <w:pPr>
        <w:spacing w:after="80"/>
        <w:ind w:firstLine="420"/>
      </w:pPr>
      <w:r>
        <w:rPr>
          <w:sz w:val="24"/>
        </w:rPr>
        <w:t>针对采购文件中"★"标注的实质性要求，本方案重点解决驻场专网环境下的元数据高效处理和准确率保障问题，通过专业数据处理工作站与标准化操作工具的结合，确保在不触碰安全红线的前提下，满足每月6,133条工单的高时效交付需求。</w:t>
      </w:r>
    </w:p>
    <w:p>
      <w:pPr>
        <w:spacing w:before="240" w:after="80"/>
        <w:jc w:val="left"/>
      </w:pPr>
      <w:r>
        <w:rPr>
          <w:b/>
          <w:sz w:val="24"/>
        </w:rPr>
        <w:t>（二）硬件设备配置方案（驻场）</w:t>
      </w:r>
    </w:p>
    <w:p>
      <w:pPr>
        <w:spacing w:after="80"/>
      </w:pPr>
      <w:r>
        <w:rPr>
          <w:b/>
          <w:sz w:val="24"/>
        </w:rPr>
        <w:t>1. 元数据处理工作站（配置数量：按驻场人员1:1配备）</w:t>
      </w:r>
    </w:p>
    <w:p>
      <w:pPr>
        <w:spacing w:after="80"/>
        <w:ind w:firstLine="420"/>
      </w:pPr>
      <w:r>
        <w:rPr>
          <w:sz w:val="24"/>
        </w:rPr>
        <w:t>• CPU：Intel Core i7/i9（第13代及以上）或同等性能处理器，支持高并发数据处理任务。</w:t>
      </w:r>
    </w:p>
    <w:p>
      <w:pPr>
        <w:spacing w:after="80"/>
        <w:ind w:firstLine="420"/>
      </w:pPr>
      <w:r>
        <w:rPr>
          <w:sz w:val="24"/>
        </w:rPr>
        <w:t>• 内存：32GB DDR5，满足大批量元数据批处理需求。</w:t>
      </w:r>
    </w:p>
    <w:p>
      <w:pPr>
        <w:spacing w:after="80"/>
        <w:ind w:firstLine="420"/>
      </w:pPr>
      <w:r>
        <w:rPr>
          <w:sz w:val="24"/>
        </w:rPr>
        <w:t>• 存储：固态硬盘（SSD）1TB系统盘 + 4TB机械硬盘数据盘，保障数据存储安全。</w:t>
      </w:r>
    </w:p>
    <w:p>
      <w:pPr>
        <w:spacing w:after="80"/>
        <w:ind w:firstLine="420"/>
      </w:pPr>
      <w:r>
        <w:rPr>
          <w:sz w:val="24"/>
        </w:rPr>
        <w:t>• 显示器：27英寸高分辨率显示器（2K/4K），确保元数据字段核查准确无误。</w:t>
      </w:r>
    </w:p>
    <w:p>
      <w:pPr>
        <w:spacing w:after="80"/>
        <w:ind w:firstLine="420"/>
      </w:pPr>
      <w:r>
        <w:rPr>
          <w:sz w:val="24"/>
        </w:rPr>
        <w:t>• 网络：千兆网卡，满足专网环境下的数据传输需求。</w:t>
      </w:r>
    </w:p>
    <w:p>
      <w:pPr>
        <w:spacing w:after="80"/>
      </w:pPr>
      <w:r>
        <w:rPr>
          <w:b/>
          <w:sz w:val="24"/>
        </w:rPr>
        <w:t>2. 网络与安全接入设备</w:t>
      </w:r>
    </w:p>
    <w:p>
      <w:pPr>
        <w:spacing w:after="80"/>
        <w:ind w:firstLine="420"/>
      </w:pPr>
      <w:r>
        <w:rPr>
          <w:sz w:val="24"/>
        </w:rPr>
        <w:t>• 防火墙设备：硬件防火墙，保障数据处理过程中的网络安全。</w:t>
      </w:r>
    </w:p>
    <w:p>
      <w:pPr>
        <w:spacing w:after="80"/>
        <w:ind w:firstLine="420"/>
      </w:pPr>
      <w:r>
        <w:rPr>
          <w:sz w:val="24"/>
        </w:rPr>
        <w:t>• VPN设备：企业级VPN，支持安全远程接入和数据传输。</w:t>
      </w:r>
    </w:p>
    <w:p>
      <w:pPr>
        <w:spacing w:after="80"/>
        <w:ind w:firstLine="420"/>
      </w:pPr>
      <w:r>
        <w:rPr>
          <w:sz w:val="24"/>
        </w:rPr>
        <w:t>• 备用UPS：不间断电源，保障设备7×24小时稳定运行。</w:t>
      </w:r>
    </w:p>
    <w:p>
      <w:pPr>
        <w:spacing w:after="80"/>
      </w:pPr>
      <w:r>
        <w:rPr>
          <w:b/>
          <w:sz w:val="24"/>
        </w:rPr>
        <w:t>3. 备用设备</w:t>
      </w:r>
    </w:p>
    <w:p>
      <w:pPr>
        <w:spacing w:after="80"/>
        <w:ind w:firstLine="420"/>
      </w:pPr>
      <w:r>
        <w:rPr>
          <w:sz w:val="24"/>
        </w:rPr>
        <w:t>备用工作站1台，确保主力设备故障时业务连续性不受影响。</w:t>
      </w:r>
    </w:p>
    <w:p>
      <w:pPr>
        <w:spacing w:before="240" w:after="80"/>
        <w:jc w:val="left"/>
      </w:pPr>
      <w:r>
        <w:rPr>
          <w:b/>
          <w:sz w:val="24"/>
        </w:rPr>
        <w:t>（三）软件与技术工具方案</w:t>
      </w:r>
    </w:p>
    <w:p>
      <w:pPr>
        <w:spacing w:after="80"/>
      </w:pPr>
      <w:r>
        <w:rPr>
          <w:b/>
          <w:sz w:val="24"/>
        </w:rPr>
        <w:t>1. 元数据处理工具链</w:t>
      </w:r>
    </w:p>
    <w:p>
      <w:pPr>
        <w:spacing w:after="80"/>
        <w:ind w:firstLine="420"/>
      </w:pPr>
      <w:r>
        <w:rPr>
          <w:sz w:val="24"/>
        </w:rPr>
        <w:t>• Excel/WPS专业版：用于元数据批量编辑、格式校验和报表生成。</w:t>
      </w:r>
    </w:p>
    <w:p>
      <w:pPr>
        <w:spacing w:after="80"/>
        <w:ind w:firstLine="420"/>
      </w:pPr>
      <w:r>
        <w:rPr>
          <w:sz w:val="24"/>
        </w:rPr>
        <w:t>• Python数据处理脚本：自动化元数据格式检查、字段规范化和批量导入工具。</w:t>
      </w:r>
    </w:p>
    <w:p>
      <w:pPr>
        <w:spacing w:after="80"/>
        <w:ind w:firstLine="420"/>
      </w:pPr>
      <w:r>
        <w:rPr>
          <w:sz w:val="24"/>
        </w:rPr>
        <w:t>• 数据库管理工具（Navicat等）：用于元数据入库操作和数据核查。</w:t>
      </w:r>
    </w:p>
    <w:p>
      <w:pPr>
        <w:spacing w:after="80"/>
      </w:pPr>
      <w:r>
        <w:rPr>
          <w:b/>
          <w:sz w:val="24"/>
        </w:rPr>
        <w:t>2. 质量管控工具</w:t>
      </w:r>
    </w:p>
    <w:p>
      <w:pPr>
        <w:spacing w:after="80"/>
        <w:ind w:firstLine="420"/>
      </w:pPr>
      <w:r>
        <w:rPr>
          <w:sz w:val="24"/>
        </w:rPr>
        <w:t>• 元数据质量检查系统：自研质检脚本，实现字段完整性、格式规范性自动检查。</w:t>
      </w:r>
    </w:p>
    <w:p>
      <w:pPr>
        <w:spacing w:after="80"/>
        <w:ind w:firstLine="420"/>
      </w:pPr>
      <w:r>
        <w:rPr>
          <w:sz w:val="24"/>
        </w:rPr>
        <w:t>• 差错记录管理系统：记录每条工单的处理过程和质检结果，支持溯源审查。</w:t>
      </w:r>
    </w:p>
    <w:p>
      <w:pPr>
        <w:spacing w:after="80"/>
        <w:ind w:firstLine="420"/>
      </w:pPr>
      <w:r>
        <w:rPr>
          <w:sz w:val="24"/>
        </w:rPr>
        <w:t>• 项目管理工具（钉钉/企业微信）：实现工单分配、进度追踪和团队协作。</w:t>
      </w:r>
    </w:p>
    <w:p>
      <w:pPr>
        <w:spacing w:after="80"/>
      </w:pPr>
      <w:r>
        <w:rPr>
          <w:b/>
          <w:sz w:val="24"/>
        </w:rPr>
        <w:t>3. 数据安全工具</w:t>
      </w:r>
    </w:p>
    <w:p>
      <w:pPr>
        <w:spacing w:after="80"/>
        <w:ind w:firstLine="420"/>
      </w:pPr>
      <w:r>
        <w:rPr>
          <w:sz w:val="24"/>
        </w:rPr>
        <w:t>• 数据加密软件：对敏感元数据进行加密存储，防止数据泄露。</w:t>
      </w:r>
    </w:p>
    <w:p>
      <w:pPr>
        <w:spacing w:after="80"/>
        <w:ind w:firstLine="420"/>
      </w:pPr>
      <w:r>
        <w:rPr>
          <w:sz w:val="24"/>
        </w:rPr>
        <w:t>• 操作审计系统：记录所有数据操作日志，支持合规审查和追责。</w:t>
      </w:r>
    </w:p>
    <w:p>
      <w:pPr>
        <w:spacing w:after="80"/>
        <w:ind w:firstLine="420"/>
      </w:pPr>
      <w:r>
        <w:rPr>
          <w:sz w:val="24"/>
        </w:rPr>
        <w:t>• 定期备份工具：每日自动备份元数据处理成果，防止数据丢失。</w:t>
      </w:r>
    </w:p>
    <w:p>
      <w:pPr>
        <w:spacing w:before="240" w:after="80"/>
        <w:jc w:val="left"/>
      </w:pPr>
      <w:r>
        <w:rPr>
          <w:b/>
          <w:sz w:val="24"/>
        </w:rPr>
        <w:t>（四）技术实施保障措施</w:t>
      </w:r>
    </w:p>
    <w:p>
      <w:pPr>
        <w:spacing w:after="80"/>
      </w:pPr>
      <w:r>
        <w:rPr>
          <w:b/>
          <w:sz w:val="24"/>
        </w:rPr>
        <w:t>1. 专网环境适配方案</w:t>
      </w:r>
    </w:p>
    <w:p>
      <w:pPr>
        <w:spacing w:after="80"/>
        <w:ind w:firstLine="420"/>
      </w:pPr>
      <w:r>
        <w:rPr>
          <w:sz w:val="24"/>
        </w:rPr>
        <w:t>所有软件工具在专网环境下离线或内网部署，不依赖外网连接，保障数据安全与网络合规。</w:t>
      </w:r>
    </w:p>
    <w:p>
      <w:pPr>
        <w:spacing w:after="80"/>
      </w:pPr>
      <w:r>
        <w:rPr>
          <w:b/>
          <w:sz w:val="24"/>
        </w:rPr>
        <w:t>2. 产能与效率保障</w:t>
      </w:r>
    </w:p>
    <w:p>
      <w:pPr>
        <w:spacing w:after="80"/>
        <w:ind w:firstLine="420"/>
      </w:pPr>
      <w:r>
        <w:rPr>
          <w:sz w:val="24"/>
        </w:rPr>
        <w:t>双机热备配置，支持6,133条/月的工单处理峰值。紧急工单时全员优先处理，确保15分钟内响应。</w:t>
      </w:r>
    </w:p>
    <w:p>
      <w:pPr>
        <w:spacing w:after="80"/>
      </w:pPr>
      <w:r>
        <w:rPr>
          <w:b/>
          <w:sz w:val="24"/>
        </w:rPr>
        <w:t>3. 合规与安全防护</w:t>
      </w:r>
    </w:p>
    <w:p>
      <w:pPr>
        <w:spacing w:after="80"/>
        <w:ind w:firstLine="420"/>
      </w:pPr>
      <w:r>
        <w:rPr>
          <w:sz w:val="24"/>
        </w:rPr>
        <w:t>严格遵守《网络安全法》《数据安全法》及采购人内部安全管理规定，所有操作留痕可追溯。</w:t>
      </w:r>
    </w:p>
    <w:p>
      <w:r>
        <w:br w:type="page"/>
      </w:r>
    </w:p>
    <w:p>
      <w:pPr>
        <w:spacing w:before="360" w:after="120"/>
        <w:jc w:val="left"/>
      </w:pPr>
      <w:r>
        <w:rPr>
          <w:b/>
          <w:sz w:val="28"/>
        </w:rPr>
        <w:t>十六、工单交付时效性及节假日响应保障方案</w:t>
      </w:r>
    </w:p>
    <w:p>
      <w:pPr>
        <w:spacing w:before="240" w:after="80"/>
        <w:jc w:val="left"/>
      </w:pPr>
      <w:r>
        <w:rPr>
          <w:b/>
          <w:sz w:val="24"/>
        </w:rPr>
        <w:t>工单交付时效性及节假日响应保障方案</w:t>
      </w:r>
    </w:p>
    <w:p>
      <w:pPr>
        <w:spacing w:before="240" w:after="80"/>
        <w:jc w:val="left"/>
      </w:pPr>
      <w:r>
        <w:rPr>
          <w:b/>
          <w:sz w:val="24"/>
        </w:rPr>
        <w:t>（一）总体服务承诺与目标</w:t>
      </w:r>
    </w:p>
    <w:p>
      <w:pPr>
        <w:spacing w:after="80"/>
        <w:ind w:firstLine="420"/>
      </w:pPr>
      <w:r>
        <w:rPr>
          <w:sz w:val="24"/>
        </w:rPr>
        <w:t>我方承诺：严格执行7×24小时不间断服务，日常工单2小时内完成处理，紧急工单（业务异常）15分钟内响应，确保全年73,600条工单零逾期交付，元数据准确率达到99.99%以上。</w:t>
      </w:r>
    </w:p>
    <w:p>
      <w:pPr>
        <w:spacing w:before="240" w:after="80"/>
        <w:jc w:val="left"/>
      </w:pPr>
      <w:r>
        <w:rPr>
          <w:b/>
          <w:sz w:val="24"/>
        </w:rPr>
        <w:t>（二）分级工单交付时效管理机制</w:t>
      </w:r>
    </w:p>
    <w:p>
      <w:pPr>
        <w:spacing w:after="80"/>
      </w:pPr>
      <w:r>
        <w:rPr>
          <w:b/>
          <w:sz w:val="24"/>
        </w:rPr>
        <w:t>1. 常规工单（标准交付流）</w:t>
      </w:r>
    </w:p>
    <w:p>
      <w:pPr>
        <w:spacing w:after="80"/>
        <w:ind w:firstLine="420"/>
      </w:pPr>
      <w:r>
        <w:rPr>
          <w:sz w:val="24"/>
        </w:rPr>
        <w:t>• 接收工单：2小时内完成确认回复。</w:t>
      </w:r>
    </w:p>
    <w:p>
      <w:pPr>
        <w:spacing w:after="80"/>
        <w:ind w:firstLine="420"/>
      </w:pPr>
      <w:r>
        <w:rPr>
          <w:sz w:val="24"/>
        </w:rPr>
        <w:t>• 处理时效：当日接收当日完成，最迟2小时内提交。</w:t>
      </w:r>
    </w:p>
    <w:p>
      <w:pPr>
        <w:spacing w:after="80"/>
        <w:ind w:firstLine="420"/>
      </w:pPr>
      <w:r>
        <w:rPr>
          <w:sz w:val="24"/>
        </w:rPr>
        <w:t>• 质检复核：处理完成后由质检专员5分钟内完成审核。</w:t>
      </w:r>
    </w:p>
    <w:p>
      <w:pPr>
        <w:spacing w:after="80"/>
        <w:ind w:firstLine="420"/>
      </w:pPr>
      <w:r>
        <w:rPr>
          <w:sz w:val="24"/>
        </w:rPr>
        <w:t>• 入库提交：审核通过后30分钟内完成系统录入和提交。</w:t>
      </w:r>
    </w:p>
    <w:p>
      <w:pPr>
        <w:spacing w:after="80"/>
        <w:ind w:firstLine="420"/>
      </w:pPr>
      <w:r>
        <w:rPr>
          <w:sz w:val="24"/>
        </w:rPr>
        <w:t>保障措施：驻场团队实行"早会派单、晚会复盘"制度，利用项目管理工具实时监控进度。在SLA剩余时间不足50%时，系统自动触发预警，项目经理介入督办。</w:t>
      </w:r>
    </w:p>
    <w:p>
      <w:pPr>
        <w:spacing w:after="80"/>
      </w:pPr>
      <w:r>
        <w:rPr>
          <w:b/>
          <w:sz w:val="24"/>
        </w:rPr>
        <w:t>2. 紧急工单（快速响应流）</w:t>
      </w:r>
    </w:p>
    <w:p>
      <w:pPr>
        <w:spacing w:after="80"/>
        <w:ind w:firstLine="420"/>
      </w:pPr>
      <w:r>
        <w:rPr>
          <w:sz w:val="24"/>
        </w:rPr>
        <w:t>• 响应时效：15分钟内确认并开始处理。</w:t>
      </w:r>
    </w:p>
    <w:p>
      <w:pPr>
        <w:spacing w:after="80"/>
        <w:ind w:firstLine="420"/>
      </w:pPr>
      <w:r>
        <w:rPr>
          <w:sz w:val="24"/>
        </w:rPr>
        <w:t>• 处理时效：1小时内完成处理并提交审核。</w:t>
      </w:r>
    </w:p>
    <w:p>
      <w:pPr>
        <w:spacing w:after="80"/>
        <w:ind w:firstLine="420"/>
      </w:pPr>
      <w:r>
        <w:rPr>
          <w:sz w:val="24"/>
        </w:rPr>
        <w:t>• 上线生效：完成采购人验收后30分钟内入库生效。</w:t>
      </w:r>
    </w:p>
    <w:p>
      <w:pPr>
        <w:spacing w:after="80"/>
        <w:ind w:firstLine="420"/>
      </w:pPr>
      <w:r>
        <w:rPr>
          <w:sz w:val="24"/>
        </w:rPr>
        <w:t>保障措施：设立"应急绿色通道"，接到紧急指令后立即暂停非核心常规任务，优先调配全员处理紧急工单，并由项目经理全程督导。</w:t>
      </w:r>
    </w:p>
    <w:p>
      <w:pPr>
        <w:spacing w:after="80"/>
      </w:pPr>
      <w:r>
        <w:rPr>
          <w:b/>
          <w:sz w:val="24"/>
        </w:rPr>
        <w:t>3. 批量/月度工单（统筹交付流）</w:t>
      </w:r>
    </w:p>
    <w:p>
      <w:pPr>
        <w:spacing w:after="80"/>
        <w:ind w:firstLine="420"/>
      </w:pPr>
      <w:r>
        <w:rPr>
          <w:sz w:val="24"/>
        </w:rPr>
        <w:t>每月25日前与采购人确认次月工单量（6,133条），制定详细月度工作计划，按日均衡推进，预留20%缓冲余量应对突发情况。</w:t>
      </w:r>
    </w:p>
    <w:p>
      <w:pPr>
        <w:spacing w:before="240" w:after="80"/>
        <w:jc w:val="left"/>
      </w:pPr>
      <w:r>
        <w:rPr>
          <w:b/>
          <w:sz w:val="24"/>
        </w:rPr>
        <w:t>（三）节假日及重保时期专项保障方案</w:t>
      </w:r>
    </w:p>
    <w:p>
      <w:pPr>
        <w:spacing w:after="80"/>
      </w:pPr>
      <w:r>
        <w:rPr>
          <w:b/>
          <w:sz w:val="24"/>
        </w:rPr>
        <w:t>1. "不打烊"驻场与远程双轨值守</w:t>
      </w:r>
    </w:p>
    <w:p>
      <w:pPr>
        <w:spacing w:after="80"/>
        <w:ind w:firstLine="420"/>
      </w:pPr>
      <w:r>
        <w:rPr>
          <w:sz w:val="24"/>
        </w:rPr>
        <w:t>• 春节、国庆等重大节假日：驻场团队保留至少2名人员值班，公司后台远程支援团队全员待命。</w:t>
      </w:r>
    </w:p>
    <w:p>
      <w:pPr>
        <w:spacing w:after="80"/>
        <w:ind w:firstLine="420"/>
      </w:pPr>
      <w:r>
        <w:rPr>
          <w:sz w:val="24"/>
        </w:rPr>
        <w:t>• 重保时段启动"7×24小时实时响应"模式，所有工单在接收后15分钟内开始处理。</w:t>
      </w:r>
    </w:p>
    <w:p>
      <w:pPr>
        <w:spacing w:after="80"/>
        <w:ind w:firstLine="420"/>
      </w:pPr>
      <w:r>
        <w:rPr>
          <w:sz w:val="24"/>
        </w:rPr>
        <w:t>• 制定节假日值班表，提前1周报采购人备案，确保通讯畅通。</w:t>
      </w:r>
    </w:p>
    <w:p>
      <w:pPr>
        <w:spacing w:after="80"/>
      </w:pPr>
      <w:r>
        <w:rPr>
          <w:b/>
          <w:sz w:val="24"/>
        </w:rPr>
        <w:t>2. 智能监控与自动化预警</w:t>
      </w:r>
    </w:p>
    <w:p>
      <w:pPr>
        <w:spacing w:after="80"/>
        <w:ind w:firstLine="420"/>
      </w:pPr>
      <w:r>
        <w:rPr>
          <w:sz w:val="24"/>
        </w:rPr>
        <w:t>• 部署工单监控系统，实时跟踪工单状态，超时自动报警。</w:t>
      </w:r>
    </w:p>
    <w:p>
      <w:pPr>
        <w:spacing w:after="80"/>
        <w:ind w:firstLine="420"/>
      </w:pPr>
      <w:r>
        <w:rPr>
          <w:sz w:val="24"/>
        </w:rPr>
        <w:t>• 设置多级通知机制：工单逾期预警→项目经理通知→公司管理层介入。</w:t>
      </w:r>
    </w:p>
    <w:p>
      <w:pPr>
        <w:spacing w:after="80"/>
        <w:ind w:firstLine="420"/>
      </w:pPr>
      <w:r>
        <w:rPr>
          <w:sz w:val="24"/>
        </w:rPr>
        <w:t>• 建立备用人员调度机制，确保任何时间段均有足够人力响应。</w:t>
      </w:r>
    </w:p>
    <w:p>
      <w:pPr>
        <w:spacing w:after="80"/>
      </w:pPr>
      <w:r>
        <w:rPr>
          <w:b/>
          <w:sz w:val="24"/>
        </w:rPr>
        <w:t>3. 数据安全与合规红线坚守</w:t>
      </w:r>
    </w:p>
    <w:p>
      <w:pPr>
        <w:spacing w:after="80"/>
        <w:ind w:firstLine="420"/>
      </w:pPr>
      <w:r>
        <w:rPr>
          <w:sz w:val="24"/>
        </w:rPr>
        <w:t>节假日期间同样严格执行数据安全规范，所有操作均记录日志，禁止将数据带离指定工作环境。</w:t>
      </w:r>
    </w:p>
    <w:p>
      <w:pPr>
        <w:spacing w:before="240" w:after="80"/>
        <w:jc w:val="left"/>
      </w:pPr>
      <w:r>
        <w:rPr>
          <w:b/>
          <w:sz w:val="24"/>
        </w:rPr>
        <w:t>（四）逾期违约责任与兜底机制</w:t>
      </w:r>
    </w:p>
    <w:p>
      <w:pPr>
        <w:spacing w:after="80"/>
        <w:ind w:firstLine="420"/>
      </w:pPr>
      <w:r>
        <w:rPr>
          <w:sz w:val="24"/>
        </w:rPr>
        <w:t>若因我方原因导致工单逾期交付，愿按照合同约定承担相应违约责任。</w:t>
      </w:r>
    </w:p>
    <w:p>
      <w:pPr>
        <w:spacing w:after="80"/>
        <w:ind w:firstLine="420"/>
      </w:pPr>
      <w:r>
        <w:rPr>
          <w:sz w:val="24"/>
        </w:rPr>
        <w:t>无缝衔接机制：在人员更替或突发状况下，我方将在24小时内调配备用团队接手工作，确保项目进度"零延误"。</w:t>
      </w:r>
    </w:p>
    <w:p>
      <w:r>
        <w:br w:type="page"/>
      </w:r>
    </w:p>
    <w:p>
      <w:pPr>
        <w:spacing w:before="360" w:after="120"/>
        <w:jc w:val="left"/>
      </w:pPr>
      <w:r>
        <w:rPr>
          <w:b/>
          <w:sz w:val="28"/>
        </w:rPr>
        <w:t>十七、工单交付质量保障机制</w:t>
      </w:r>
    </w:p>
    <w:p>
      <w:pPr>
        <w:spacing w:before="240" w:after="80"/>
        <w:jc w:val="left"/>
      </w:pPr>
      <w:r>
        <w:rPr>
          <w:b/>
          <w:sz w:val="24"/>
        </w:rPr>
        <w:t>工单交付质量保障机制</w:t>
      </w:r>
    </w:p>
    <w:p>
      <w:pPr>
        <w:spacing w:before="240" w:after="80"/>
        <w:jc w:val="left"/>
      </w:pPr>
      <w:r>
        <w:rPr>
          <w:b/>
          <w:sz w:val="24"/>
        </w:rPr>
        <w:t>（一）总体质量目标与承诺</w:t>
      </w:r>
    </w:p>
    <w:p>
      <w:pPr>
        <w:spacing w:after="80"/>
        <w:ind w:firstLine="420"/>
      </w:pPr>
      <w:r>
        <w:rPr>
          <w:sz w:val="24"/>
        </w:rPr>
        <w:t>针对本项目全年73,600条（每月6,133条）的元数据维护需求，我方郑重承诺：所有交付工单将严格遵循国家广播电视总局相关技术标准、行业元数据规范及采购人内部质量要求。通过"人工核查+系统自动校验+多级审核"三重质量保障体系，确保元数据准确率达到99.99%以上。</w:t>
      </w:r>
    </w:p>
    <w:p>
      <w:pPr>
        <w:spacing w:before="240" w:after="80"/>
        <w:jc w:val="left"/>
      </w:pPr>
      <w:r>
        <w:rPr>
          <w:b/>
          <w:sz w:val="24"/>
        </w:rPr>
        <w:t>（二）"五率"精准达标控制措施</w:t>
      </w:r>
    </w:p>
    <w:p>
      <w:pPr>
        <w:spacing w:after="80"/>
      </w:pPr>
      <w:r>
        <w:rPr>
          <w:b/>
          <w:sz w:val="24"/>
        </w:rPr>
        <w:t>准确率（目标：99.99%）</w:t>
      </w:r>
    </w:p>
    <w:p>
      <w:pPr>
        <w:spacing w:after="80"/>
        <w:ind w:firstLine="420"/>
      </w:pPr>
      <w:r>
        <w:rPr>
          <w:sz w:val="24"/>
        </w:rPr>
        <w:t>建立元数据字段校验规则库，每条工单完成后自动进行字段内容准确性检查，人工复核关键字段，确保信息准确无误。</w:t>
      </w:r>
    </w:p>
    <w:p>
      <w:pPr>
        <w:spacing w:after="80"/>
      </w:pPr>
      <w:r>
        <w:rPr>
          <w:b/>
          <w:sz w:val="24"/>
        </w:rPr>
        <w:t>格式规范率（目标：100%）</w:t>
      </w:r>
    </w:p>
    <w:p>
      <w:pPr>
        <w:spacing w:after="80"/>
        <w:ind w:firstLine="420"/>
      </w:pPr>
      <w:r>
        <w:rPr>
          <w:sz w:val="24"/>
        </w:rPr>
        <w:t>制定元数据格式规范手册，建立格式自动检查工具，所有工单提交前必须通过格式校验。</w:t>
      </w:r>
    </w:p>
    <w:p>
      <w:pPr>
        <w:spacing w:after="80"/>
      </w:pPr>
      <w:r>
        <w:rPr>
          <w:b/>
          <w:sz w:val="24"/>
        </w:rPr>
        <w:t>完整率（目标：100%）</w:t>
      </w:r>
    </w:p>
    <w:p>
      <w:pPr>
        <w:spacing w:after="80"/>
        <w:ind w:firstLine="420"/>
      </w:pPr>
      <w:r>
        <w:rPr>
          <w:sz w:val="24"/>
        </w:rPr>
        <w:t>建立必填字段清单，利用系统强制校验确保每条工单所有必填字段完整填写，零缺失。</w:t>
      </w:r>
    </w:p>
    <w:p>
      <w:pPr>
        <w:spacing w:after="80"/>
      </w:pPr>
      <w:r>
        <w:rPr>
          <w:b/>
          <w:sz w:val="24"/>
        </w:rPr>
        <w:t>合规率（目标：100%）</w:t>
      </w:r>
    </w:p>
    <w:p>
      <w:pPr>
        <w:spacing w:after="80"/>
        <w:ind w:firstLine="420"/>
      </w:pPr>
      <w:r>
        <w:rPr>
          <w:sz w:val="24"/>
        </w:rPr>
        <w:t>建立内容合规审查机制，由持有网络视听节目审核员证书的专员逐条审查，确保无违规内容。</w:t>
      </w:r>
    </w:p>
    <w:p>
      <w:pPr>
        <w:spacing w:after="80"/>
      </w:pPr>
      <w:r>
        <w:rPr>
          <w:b/>
          <w:sz w:val="24"/>
        </w:rPr>
        <w:t>时效率（目标：100%）</w:t>
      </w:r>
    </w:p>
    <w:p>
      <w:pPr>
        <w:spacing w:after="80"/>
        <w:ind w:firstLine="420"/>
      </w:pPr>
      <w:r>
        <w:rPr>
          <w:sz w:val="24"/>
        </w:rPr>
        <w:t>建立工单超时预警系统，提前介入处理，确保所有工单按时交付，零逾期。</w:t>
      </w:r>
    </w:p>
    <w:p>
      <w:pPr>
        <w:spacing w:before="240" w:after="80"/>
        <w:jc w:val="left"/>
      </w:pPr>
      <w:r>
        <w:rPr>
          <w:b/>
          <w:sz w:val="24"/>
        </w:rPr>
        <w:t>（三）全流程质量管控体系（三级审核制）</w:t>
      </w:r>
    </w:p>
    <w:p>
      <w:pPr>
        <w:spacing w:after="80"/>
        <w:ind w:firstLine="420"/>
      </w:pPr>
      <w:r>
        <w:rPr>
          <w:sz w:val="24"/>
        </w:rPr>
        <w:t>一级自查（处理员负责）：元数据处理员在完成工单后，依据《元数据质量自检表》对字段内容、格式规范、完整性进行自我审查，修正明显错误。</w:t>
      </w:r>
    </w:p>
    <w:p>
      <w:pPr>
        <w:spacing w:after="80"/>
        <w:ind w:firstLine="420"/>
      </w:pPr>
      <w:r>
        <w:rPr>
          <w:sz w:val="24"/>
        </w:rPr>
        <w:t>二级互查（质检专员负责）：专职质检员对工单进行深度复核，重点审查准确性、规范性和合规性。发现问题立即退回修改，并记录缺陷类型和原因。</w:t>
      </w:r>
    </w:p>
    <w:p>
      <w:pPr>
        <w:spacing w:after="80"/>
        <w:ind w:firstLine="420"/>
      </w:pPr>
      <w:r>
        <w:rPr>
          <w:sz w:val="24"/>
        </w:rPr>
        <w:t>三级终审（项目经理负责）：项目经理对终稿进行最终把关，确认全部质量指标达标后方可提交采购人验收系统。</w:t>
      </w:r>
    </w:p>
    <w:p>
      <w:pPr>
        <w:spacing w:before="240" w:after="80"/>
        <w:jc w:val="left"/>
      </w:pPr>
      <w:r>
        <w:rPr>
          <w:b/>
          <w:sz w:val="24"/>
        </w:rPr>
        <w:t>（四）质量问题整改与持续优化机制</w:t>
      </w:r>
    </w:p>
    <w:p>
      <w:pPr>
        <w:spacing w:after="80"/>
        <w:ind w:firstLine="420"/>
      </w:pPr>
      <w:r>
        <w:rPr>
          <w:sz w:val="24"/>
        </w:rPr>
        <w:t>针对采购人或内部质检提出的整改意见，我方承诺：一般性修改在收到反馈后1小时内完成；复杂问题在4小时内解决。整改完成后重走三级审核流程，确保问题彻底解决。</w:t>
      </w:r>
    </w:p>
    <w:p>
      <w:pPr>
        <w:spacing w:after="80"/>
        <w:ind w:firstLine="420"/>
      </w:pPr>
      <w:r>
        <w:rPr>
          <w:sz w:val="24"/>
        </w:rPr>
        <w:t>建立周度与月度质量复盘会议制度，定期分析高频错误类型，针对性地优化处理流程和工具配置，并对驻场人员进行专项技能培训，持续提升服务质量。</w:t>
      </w:r>
    </w:p>
    <w:p>
      <w:pPr>
        <w:spacing w:before="240" w:after="80"/>
        <w:jc w:val="left"/>
      </w:pPr>
      <w:r>
        <w:rPr>
          <w:b/>
          <w:sz w:val="24"/>
        </w:rPr>
        <w:t>（五）数据安全与合规保障</w:t>
      </w:r>
    </w:p>
    <w:p>
      <w:pPr>
        <w:spacing w:after="80"/>
        <w:ind w:firstLine="420"/>
      </w:pPr>
      <w:r>
        <w:rPr>
          <w:sz w:val="24"/>
        </w:rPr>
        <w:t>严格遵守《数据安全法》《个人信息保护法》及采购人数据安全规定，所有元数据处理操作全程留痕，禁止将数据带出工作环境。</w:t>
      </w:r>
    </w:p>
    <w:p>
      <w:pPr>
        <w:spacing w:after="80"/>
        <w:ind w:firstLine="420"/>
      </w:pPr>
      <w:r>
        <w:rPr>
          <w:sz w:val="24"/>
        </w:rPr>
        <w:t>持证上岗：质量审核专员持有CISP注册信息安全工程师和网络视听节目审核员证书，确保内容安全合规审查的专业性。</w:t>
      </w:r>
    </w:p>
    <w:p>
      <w:r>
        <w:br w:type="page"/>
      </w:r>
    </w:p>
    <w:p>
      <w:pPr>
        <w:spacing w:before="360" w:after="120"/>
        <w:jc w:val="left"/>
      </w:pPr>
      <w:r>
        <w:rPr>
          <w:b/>
          <w:sz w:val="28"/>
        </w:rPr>
        <w:t>十八、人员配置方案</w:t>
      </w:r>
    </w:p>
    <w:p>
      <w:pPr>
        <w:spacing w:before="240" w:after="80"/>
        <w:jc w:val="left"/>
      </w:pPr>
      <w:r>
        <w:rPr>
          <w:b/>
          <w:sz w:val="24"/>
        </w:rPr>
        <w:t>驻场人员配置方案</w:t>
      </w:r>
    </w:p>
    <w:p>
      <w:pPr>
        <w:spacing w:before="240" w:after="80"/>
        <w:jc w:val="left"/>
      </w:pPr>
      <w:r>
        <w:rPr>
          <w:b/>
          <w:sz w:val="24"/>
        </w:rPr>
        <w:t>（一）总体团队架构与配置原则</w:t>
      </w:r>
    </w:p>
    <w:p>
      <w:pPr>
        <w:spacing w:after="80"/>
        <w:ind w:firstLine="420"/>
      </w:pPr>
      <w:r>
        <w:rPr>
          <w:sz w:val="24"/>
        </w:rPr>
        <w:t>针对四川星海视听新媒体有限公司IPTV业务"全年73,600条工单（每月6,133条）、7×24小时响应"的运营需求，我方将组建一支具备"元数据专业技能+信息安全保障"双重能力的复合型驻场服务团队，以确保服务稳定、高质量交付。</w:t>
      </w:r>
    </w:p>
    <w:p>
      <w:pPr>
        <w:spacing w:before="240" w:after="80"/>
        <w:jc w:val="left"/>
      </w:pPr>
      <w:r>
        <w:rPr>
          <w:b/>
          <w:sz w:val="24"/>
        </w:rPr>
        <w:t>（二）核心驻场团队岗位设置与职责</w:t>
      </w:r>
    </w:p>
    <w:p>
      <w:pPr>
        <w:spacing w:after="80"/>
      </w:pPr>
      <w:r>
        <w:rPr>
          <w:b/>
          <w:sz w:val="24"/>
        </w:rPr>
        <w:t>1. 项目经理张茂辰（1人）</w:t>
      </w:r>
    </w:p>
    <w:p>
      <w:pPr>
        <w:spacing w:after="80"/>
        <w:ind w:firstLine="420"/>
      </w:pPr>
      <w:r>
        <w:rPr>
          <w:sz w:val="24"/>
        </w:rPr>
        <w:t>持有系统分析师（高级）证书，负责整体项目管理、团队协调、进度把控和与采购人的沟通对接。统筹月度工单计划，确保全年交付目标100%实现。</w:t>
      </w:r>
    </w:p>
    <w:p>
      <w:pPr>
        <w:spacing w:after="80"/>
      </w:pPr>
      <w:r>
        <w:rPr>
          <w:b/>
          <w:sz w:val="24"/>
        </w:rPr>
        <w:t>2. 元数据工程师陈小玉（1人）</w:t>
      </w:r>
    </w:p>
    <w:p>
      <w:pPr>
        <w:spacing w:after="80"/>
        <w:ind w:firstLine="420"/>
      </w:pPr>
      <w:r>
        <w:rPr>
          <w:sz w:val="24"/>
        </w:rPr>
        <w:t>持有软件设计师（中级）、网络工程师（中级）和信息处理技术员证书，负责元数据技术规范制定、处理工具维护优化，以及复杂元数据字段的技术性处理工作。</w:t>
      </w:r>
    </w:p>
    <w:p>
      <w:pPr>
        <w:spacing w:after="80"/>
      </w:pPr>
      <w:r>
        <w:rPr>
          <w:b/>
          <w:sz w:val="24"/>
        </w:rPr>
        <w:t>3. 元数据处理员周俊豪（1人）</w:t>
      </w:r>
    </w:p>
    <w:p>
      <w:pPr>
        <w:spacing w:after="80"/>
        <w:ind w:firstLine="420"/>
      </w:pPr>
      <w:r>
        <w:rPr>
          <w:sz w:val="24"/>
        </w:rPr>
        <w:t>持有全媒体运营职业技能证书和全国计算机等级考试三级证书，负责日常元数据维护工单的批量处理、入库操作和格式规范化工作。</w:t>
      </w:r>
    </w:p>
    <w:p>
      <w:pPr>
        <w:spacing w:after="80"/>
      </w:pPr>
      <w:r>
        <w:rPr>
          <w:b/>
          <w:sz w:val="24"/>
        </w:rPr>
        <w:t>4. 质量审核专员刘情（1人）</w:t>
      </w:r>
    </w:p>
    <w:p>
      <w:pPr>
        <w:spacing w:after="80"/>
        <w:ind w:firstLine="420"/>
      </w:pPr>
      <w:r>
        <w:rPr>
          <w:sz w:val="24"/>
        </w:rPr>
        <w:t>持有CISP注册信息安全工程师、CISAW信息安全保障人员（Web安全专业级）和网络视听节目审核员证书，负责所有工单的质量审核、合规性审查和信息安全保障工作。</w:t>
      </w:r>
    </w:p>
    <w:p>
      <w:pPr>
        <w:spacing w:before="240" w:after="80"/>
        <w:jc w:val="left"/>
      </w:pPr>
      <w:r>
        <w:rPr>
          <w:b/>
          <w:sz w:val="24"/>
        </w:rPr>
        <w:t>（三）后台弹性支撑与专家资源库</w:t>
      </w:r>
    </w:p>
    <w:p>
      <w:pPr>
        <w:spacing w:after="80"/>
        <w:ind w:firstLine="420"/>
      </w:pPr>
      <w:r>
        <w:rPr>
          <w:sz w:val="24"/>
        </w:rPr>
        <w:t>为应对节假日重保、突发紧急任务（15分钟内响应）及阶段性工单量激增情况，公司本部建立后台支撑体系：</w:t>
      </w:r>
    </w:p>
    <w:p>
      <w:pPr>
        <w:spacing w:after="80"/>
        <w:ind w:firstLine="420"/>
      </w:pPr>
      <w:r>
        <w:rPr>
          <w:sz w:val="24"/>
        </w:rPr>
        <w:t>• 高级技术顾问（1人）：负责技术难题攻关和系统故障应急处置，不定时赴现场指导。</w:t>
      </w:r>
    </w:p>
    <w:p>
      <w:pPr>
        <w:spacing w:after="80"/>
        <w:ind w:firstLine="420"/>
      </w:pPr>
      <w:r>
        <w:rPr>
          <w:sz w:val="24"/>
        </w:rPr>
        <w:t>• 合规审查专员（1人）：负责内容合规性预审查和敏感信息过滤，确保零违规。</w:t>
      </w:r>
    </w:p>
    <w:p>
      <w:pPr>
        <w:spacing w:after="80"/>
        <w:ind w:firstLine="420"/>
      </w:pPr>
      <w:r>
        <w:rPr>
          <w:sz w:val="24"/>
        </w:rPr>
        <w:t>• 机动处理小组（3-5人）：在遇到批量工单或紧急专项任务时，迅速通过远程协作或临时增派驻场的方式分担处理压力，保障交付时效。</w:t>
      </w:r>
    </w:p>
    <w:p>
      <w:pPr>
        <w:spacing w:before="240" w:after="80"/>
        <w:jc w:val="left"/>
      </w:pPr>
      <w:r>
        <w:rPr>
          <w:b/>
          <w:sz w:val="24"/>
        </w:rPr>
        <w:t>（四）人员管理与服务保障承诺</w:t>
      </w:r>
    </w:p>
    <w:p>
      <w:pPr>
        <w:spacing w:after="80"/>
      </w:pPr>
      <w:r>
        <w:rPr>
          <w:b/>
          <w:sz w:val="24"/>
        </w:rPr>
        <w:t>严格的准入与备案机制</w:t>
      </w:r>
    </w:p>
    <w:p>
      <w:pPr>
        <w:spacing w:after="80"/>
        <w:ind w:firstLine="420"/>
      </w:pPr>
      <w:r>
        <w:rPr>
          <w:sz w:val="24"/>
        </w:rPr>
        <w:t>所有驻场人员须通过公司内部专业技能考核并完成保密协议签署，方可上岗。驻场人员名单在合同签订后5个工作日内报采购人备案。</w:t>
      </w:r>
    </w:p>
    <w:p>
      <w:pPr>
        <w:spacing w:after="80"/>
      </w:pPr>
      <w:r>
        <w:rPr>
          <w:b/>
          <w:sz w:val="24"/>
        </w:rPr>
        <w:t>稳定的团队与更换机制</w:t>
      </w:r>
    </w:p>
    <w:p>
      <w:pPr>
        <w:spacing w:after="80"/>
        <w:ind w:firstLine="420"/>
      </w:pPr>
      <w:r>
        <w:rPr>
          <w:sz w:val="24"/>
        </w:rPr>
        <w:t>驻场人员在服务期内原则上不得随意更换；如确需更换，须提前5个工作日书面告知采购人，确保新人员具备同等或更高资质后方可交接，交接期间不影响服务质量。</w:t>
      </w:r>
    </w:p>
    <w:p>
      <w:r>
        <w:br w:type="page"/>
      </w:r>
    </w:p>
    <w:p>
      <w:pPr>
        <w:spacing w:before="360" w:after="120"/>
        <w:jc w:val="left"/>
      </w:pPr>
      <w:r>
        <w:rPr>
          <w:b/>
          <w:sz w:val="28"/>
        </w:rPr>
        <w:t>十九、售后服务方案</w:t>
      </w:r>
    </w:p>
    <w:p>
      <w:pPr>
        <w:spacing w:before="240" w:after="80"/>
        <w:jc w:val="left"/>
      </w:pPr>
      <w:r>
        <w:rPr>
          <w:b/>
          <w:sz w:val="24"/>
        </w:rPr>
        <w:t>售后服务方案</w:t>
      </w:r>
    </w:p>
    <w:p>
      <w:pPr>
        <w:spacing w:before="240" w:after="80"/>
        <w:jc w:val="left"/>
      </w:pPr>
      <w:r>
        <w:rPr>
          <w:b/>
          <w:sz w:val="24"/>
        </w:rPr>
        <w:t>（一）总体服务承诺与响应机制</w:t>
      </w:r>
    </w:p>
    <w:p>
      <w:pPr>
        <w:spacing w:after="80"/>
        <w:ind w:firstLine="420"/>
      </w:pPr>
      <w:r>
        <w:rPr>
          <w:sz w:val="24"/>
        </w:rPr>
        <w:t>我方承诺在合同期内提供7×24小时不间断的元数据维护服务和售后支持，确保四川星海视听新媒体有限公司IPTV业务的稳定运营。</w:t>
      </w:r>
    </w:p>
    <w:p>
      <w:pPr>
        <w:spacing w:after="80"/>
        <w:ind w:firstLine="420"/>
      </w:pPr>
      <w:r>
        <w:rPr>
          <w:sz w:val="24"/>
        </w:rPr>
        <w:t>1. 常规运营指令响应：在接收到采购人下达的日常元数据维护工单后，我方驻场团队将在2小时内完成处理，确保99.99%准确率。</w:t>
      </w:r>
    </w:p>
    <w:p>
      <w:pPr>
        <w:spacing w:after="80"/>
        <w:ind w:firstLine="420"/>
      </w:pPr>
      <w:r>
        <w:rPr>
          <w:sz w:val="24"/>
        </w:rPr>
        <w:t>2. 紧急任务与故障处置：针对业务异常、系统故障等紧急情况，我方承诺在接到通知后15分钟内迅速响应，1小时内完成应急处置与修正。</w:t>
      </w:r>
    </w:p>
    <w:p>
      <w:pPr>
        <w:spacing w:after="80"/>
        <w:ind w:firstLine="420"/>
      </w:pPr>
      <w:r>
        <w:rPr>
          <w:sz w:val="24"/>
        </w:rPr>
        <w:t>3. 重保及节假日实时响应：在春节、国庆等重大节庆或重点保障时段，售后团队启动7×24小时驻场值守模式，确保业务零中断。</w:t>
      </w:r>
    </w:p>
    <w:p>
      <w:pPr>
        <w:spacing w:before="240" w:after="80"/>
        <w:jc w:val="left"/>
      </w:pPr>
      <w:r>
        <w:rPr>
          <w:b/>
          <w:sz w:val="24"/>
        </w:rPr>
        <w:t>（二）质量问题整改与闭环管理</w:t>
      </w:r>
    </w:p>
    <w:p>
      <w:pPr>
        <w:spacing w:after="80"/>
        <w:ind w:firstLine="420"/>
      </w:pPr>
      <w:r>
        <w:rPr>
          <w:sz w:val="24"/>
        </w:rPr>
        <w:t>1. 分级整改时限承诺：收到采购人整改通知后，立即启动内部复核程序：一般性修改（如格式调整、字段微调）保证在1小时内完成；复杂问题（如批量字段重处理）在4小时内完成整改并重新交付。</w:t>
      </w:r>
    </w:p>
    <w:p>
      <w:pPr>
        <w:spacing w:after="80"/>
        <w:ind w:firstLine="420"/>
      </w:pPr>
      <w:r>
        <w:rPr>
          <w:sz w:val="24"/>
        </w:rPr>
        <w:t>2. 整改复核与销项机制：每次整改完成后提交详细的《整改说明报告》，由项目经理进行二次内部质检，确认无误后再提交采购人复核，只有采购人审核通过后该工单方可关闭。</w:t>
      </w:r>
    </w:p>
    <w:p>
      <w:pPr>
        <w:spacing w:before="240" w:after="80"/>
        <w:jc w:val="left"/>
      </w:pPr>
      <w:r>
        <w:rPr>
          <w:b/>
          <w:sz w:val="24"/>
        </w:rPr>
        <w:t>（三）用户投诉处理与违约责任承担</w:t>
      </w:r>
    </w:p>
    <w:p>
      <w:pPr>
        <w:spacing w:after="80"/>
        <w:ind w:firstLine="420"/>
      </w:pPr>
      <w:r>
        <w:rPr>
          <w:sz w:val="24"/>
        </w:rPr>
        <w:t>投诉对接与解决：如因我方提供的元数据维护服务质量问题引发投诉，驻场人员将积极对接，查明原因并迅速给出解决方案，在24小时内完成处理。</w:t>
      </w:r>
    </w:p>
    <w:p>
      <w:pPr>
        <w:spacing w:after="80"/>
        <w:ind w:firstLine="420"/>
      </w:pPr>
      <w:r>
        <w:rPr>
          <w:sz w:val="24"/>
        </w:rPr>
        <w:t>违约处理：若因我方原因导致服务质量不达标或交付逾期，愿按照合同约定承担全部违约责任，包括但不限于扣款、赔偿等。</w:t>
      </w:r>
    </w:p>
    <w:p>
      <w:pPr>
        <w:spacing w:before="240" w:after="80"/>
        <w:jc w:val="left"/>
      </w:pPr>
      <w:r>
        <w:rPr>
          <w:b/>
          <w:sz w:val="24"/>
        </w:rPr>
        <w:t>（四）数据安全与产权归属保障</w:t>
      </w:r>
    </w:p>
    <w:p>
      <w:pPr>
        <w:spacing w:after="80"/>
        <w:ind w:firstLine="420"/>
      </w:pPr>
      <w:r>
        <w:rPr>
          <w:sz w:val="24"/>
        </w:rPr>
        <w:t>产权独占声明：我方明确知悉并承诺，本次项目服务过程中产生的所有数据（包括但不限于元数据成果、处理记录、系统数据等）的所有权益均归采购人单独所有。未经书面同意，绝不擅自使用、转让或向第三方披露。</w:t>
      </w:r>
    </w:p>
    <w:p>
      <w:pPr>
        <w:spacing w:after="80"/>
        <w:ind w:firstLine="420"/>
      </w:pPr>
      <w:r>
        <w:rPr>
          <w:sz w:val="24"/>
        </w:rPr>
        <w:t>数据安全保障：所有元数据处理在指定专网环境内进行，严格执行数据不出域要求，确保业务数据安全。</w:t>
      </w:r>
    </w:p>
    <w:p/>
    <w:p/>
    <w:p>
      <w:pPr>
        <w:jc w:val="center"/>
      </w:pPr>
      <w:r>
        <w:rPr>
          <w:b/>
          <w:sz w:val="28"/>
        </w:rPr>
        <w:t>供应商名称：成都予同科技有限公司（盖章）</w:t>
      </w:r>
    </w:p>
    <w:p/>
    <w:p>
      <w:pPr>
        <w:jc w:val="center"/>
      </w:pPr>
      <w:r>
        <w:rPr>
          <w:b/>
          <w:sz w:val="28"/>
        </w:rPr>
        <w:t>协商日期：2026年6月11日</w:t>
      </w:r>
    </w:p>
    <w:p>
      <w:pPr>
        <w:pStyle w:val="Normal"/>
      </w:pPr>
      <w:r>
        <w:t/>
      </w:r>
    </w:p>
    <w:p>
      <w:pPr>
        <w:pStyle w:val="Normal"/>
      </w:pPr>
      <w:r>
        <w:rPr>
          <w:b/>
        </w:rPr>
        <w:t>二十、其他供应商认为应该提供的材料</w:t>
      </w:r>
    </w:p>
    <w:p>
      <w:pPr>
        <w:pStyle w:val="Normal"/>
      </w:pPr>
      <w:r>
        <w:t>其他供应商认为应该提供的材料</w:t>
      </w:r>
    </w:p>
    <w:p>
      <w:pPr>
        <w:pStyle w:val="Normal"/>
      </w:pPr>
      <w:r>
        <w:rPr>
          <w:b/>
        </w:rPr>
        <w:t>20.1 履约能力</w:t>
      </w:r>
    </w:p>
    <w:p>
      <w:pPr>
        <w:pStyle w:val="Normal"/>
      </w:pPr>
      <w:r>
        <w:t>（一）人员团队配置及资质文件</w:t>
      </w:r>
    </w:p>
    <w:p>
      <w:pPr>
        <w:pStyle w:val="Normal"/>
      </w:pPr>
      <w:r>
        <w:t>人员配置表（详见十二、项目管理、技术、服务人员情况表）</w:t>
      </w:r>
    </w:p>
    <w:p>
      <w:pPr>
        <w:pStyle w:val="Normal"/>
      </w:pPr>
      <w:r>
        <w:t>附在职证明、身份证复印件及相关证书等复印件，见予同人员配置附件。</w:t>
      </w:r>
    </w:p>
    <w:p>
      <w:pPr>
        <w:pStyle w:val="Normal"/>
      </w:pPr>
      <w:r>
        <w:t/>
      </w:r>
    </w:p>
    <w:p>
      <w:pPr>
        <w:pStyle w:val="Normal"/>
      </w:pPr>
      <w:r>
        <w:t>在职证明材料</w:t>
      </w:r>
    </w:p>
    <w:p>
      <w:pPr>
        <w:pStyle w:val="Normal"/>
      </w:pPr>
      <w:r>
        <w:t>（详见附件：予同人员配置.pdf）</w:t>
      </w:r>
    </w:p>
    <w:p>
      <w:pPr>
        <w:pStyle w:val="Normal"/>
      </w:pPr>
      <w:r>
        <w:t/>
      </w:r>
    </w:p>
    <w:p>
      <w:pPr>
        <w:pStyle w:val="Normal"/>
      </w:pPr>
      <w:r>
        <w:t>身份证复印件及相关证书</w:t>
      </w:r>
    </w:p>
    <w:p>
      <w:pPr>
        <w:pStyle w:val="Normal"/>
      </w:pPr>
      <w:r>
        <w:t>项目经理张茂辰</w:t>
      </w:r>
    </w:p>
    <w:p>
      <w:pPr>
        <w:pStyle w:val="Normal"/>
      </w:pPr>
      <w:r>
        <w:t>（详见附件：予同人员配置.pdf）</w:t>
      </w:r>
    </w:p>
    <w:p>
      <w:pPr>
        <w:pStyle w:val="Normal"/>
      </w:pPr>
      <w:r>
        <w:t>元数据工程师陈小玉</w:t>
      </w:r>
    </w:p>
    <w:p>
      <w:pPr>
        <w:pStyle w:val="Normal"/>
      </w:pPr>
      <w:r>
        <w:t>（详见附件：予同人员配置.pdf）</w:t>
      </w:r>
    </w:p>
    <w:p>
      <w:pPr>
        <w:pStyle w:val="Normal"/>
      </w:pPr>
      <w:r>
        <w:t>元数据处理员周俊豪</w:t>
      </w:r>
    </w:p>
    <w:p>
      <w:pPr>
        <w:pStyle w:val="Normal"/>
      </w:pPr>
      <w:r>
        <w:t>（详见附件：予同人员配置.pdf）</w:t>
      </w:r>
    </w:p>
    <w:p>
      <w:pPr>
        <w:pStyle w:val="Normal"/>
      </w:pPr>
      <w:r>
        <w:t>质量审核专员刘情</w:t>
      </w:r>
    </w:p>
    <w:p>
      <w:pPr>
        <w:pStyle w:val="Normal"/>
      </w:pPr>
      <w:r>
        <w:t>（详见附件：予同人员配置.pdf）</w:t>
      </w:r>
    </w:p>
    <w:p>
      <w:pPr>
        <w:pStyle w:val="Normal"/>
      </w:pPr>
      <w:r>
        <w:t/>
      </w:r>
    </w:p>
    <w:p>
      <w:pPr>
        <w:pStyle w:val="Normal"/>
      </w:pPr>
      <w:r>
        <w:t>（二）具有承担本项目运营能力的相关设备采购合同复印件（见附件）</w:t>
      </w:r>
    </w:p>
    <w:p>
      <w:pPr>
        <w:pStyle w:val="Normal"/>
      </w:pPr>
      <w:r>
        <w:t/>
      </w:r>
    </w:p>
    <w:p>
      <w:pPr>
        <w:pStyle w:val="Normal"/>
      </w:pPr>
      <w:r>
        <w:rPr>
          <w:b/>
        </w:rPr>
        <w:t>20.2 供应商类似项目业绩一览表</w:t>
      </w:r>
    </w:p>
    <w:tbl>
      <w:tblPr>
        <w:tblStyle w:val="13"/>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000"/>
        <w:gridCol w:w="2200"/>
        <w:gridCol w:w="4300"/>
        <w:gridCol w:w="2759"/>
      </w:tblGrid>
      <w:tr>
        <w:trPr>
          <w:trHeight w:val="500" w:hRule="atLeast"/>
        </w:trPr>
        <w:tc>
          <w:tcPr>
            <w:tcW w:w="1000" w:type="dxa"/>
            <w:vAlign w:val="center"/>
          </w:tcPr>
          <w:p>
            <w:pPr>
              <w:jc w:val="center"/>
            </w:pPr>
            <w:r>
              <w:rPr>
                <w:rFonts w:asciiTheme="minorEastAsia" w:hAnsiTheme="minorEastAsia" w:eastAsiaTheme="minorEastAsia"/>
                <w:sz w:val="21"/>
              </w:rPr>
              <w:t>年份</w:t>
            </w:r>
          </w:p>
        </w:tc>
        <w:tc>
          <w:tcPr>
            <w:tcW w:w="2200" w:type="dxa"/>
            <w:vAlign w:val="center"/>
          </w:tcPr>
          <w:p>
            <w:pPr>
              <w:jc w:val="center"/>
            </w:pPr>
            <w:r>
              <w:rPr>
                <w:rFonts w:asciiTheme="minorEastAsia" w:hAnsiTheme="minorEastAsia" w:eastAsiaTheme="minorEastAsia"/>
                <w:sz w:val="21"/>
              </w:rPr>
              <w:t>业主名称</w:t>
            </w:r>
          </w:p>
        </w:tc>
        <w:tc>
          <w:tcPr>
            <w:tcW w:w="4300" w:type="dxa"/>
            <w:vAlign w:val="center"/>
          </w:tcPr>
          <w:p>
            <w:pPr>
              <w:jc w:val="center"/>
            </w:pPr>
            <w:r>
              <w:rPr>
                <w:rFonts w:asciiTheme="minorEastAsia" w:hAnsiTheme="minorEastAsia" w:eastAsiaTheme="minorEastAsia"/>
                <w:sz w:val="21"/>
              </w:rPr>
              <w:t>项目名称</w:t>
            </w:r>
          </w:p>
        </w:tc>
        <w:tc>
          <w:tcPr>
            <w:tcW w:w="2759" w:type="dxa"/>
            <w:vAlign w:val="center"/>
          </w:tcPr>
          <w:p>
            <w:pPr>
              <w:jc w:val="center"/>
            </w:pPr>
            <w:r>
              <w:rPr>
                <w:rFonts w:asciiTheme="minorEastAsia" w:hAnsiTheme="minorEastAsia" w:eastAsiaTheme="minorEastAsia"/>
                <w:sz w:val="21"/>
              </w:rPr>
              <w:t>备注</w:t>
            </w:r>
          </w:p>
        </w:tc>
      </w:tr>
      <w:tr>
        <w:trPr>
          <w:trHeight w:val="500" w:hRule="atLeast"/>
        </w:trPr>
        <w:tc>
          <w:tcPr>
            <w:tcW w:w="1000" w:type="dxa"/>
            <w:vAlign w:val="center"/>
          </w:tcPr>
          <w:p>
            <w:pPr>
              <w:jc w:val="center"/>
            </w:pPr>
            <w:r>
              <w:rPr>
                <w:rFonts w:asciiTheme="minorEastAsia" w:hAnsiTheme="minorEastAsia" w:eastAsiaTheme="minorEastAsia"/>
                <w:sz w:val="21"/>
              </w:rPr>
              <w:t>2025</w:t>
            </w:r>
          </w:p>
        </w:tc>
        <w:tc>
          <w:tcPr>
            <w:tcW w:w="2200" w:type="dxa"/>
            <w:vAlign w:val="center"/>
          </w:tcPr>
          <w:p>
            <w:pPr>
              <w:jc w:val="center"/>
            </w:pPr>
            <w:r>
              <w:rPr>
                <w:rFonts w:asciiTheme="minorEastAsia" w:hAnsiTheme="minorEastAsia" w:eastAsiaTheme="minorEastAsia"/>
                <w:sz w:val="21"/>
              </w:rPr>
              <w:t>四川星海视听新媒体有限公司</w:t>
            </w:r>
          </w:p>
        </w:tc>
        <w:tc>
          <w:tcPr>
            <w:tcW w:w="4300" w:type="dxa"/>
            <w:vAlign w:val="center"/>
          </w:tcPr>
          <w:p>
            <w:pPr>
              <w:jc w:val="center"/>
            </w:pPr>
            <w:r>
              <w:rPr>
                <w:rFonts w:asciiTheme="minorEastAsia" w:hAnsiTheme="minorEastAsia" w:eastAsiaTheme="minorEastAsia"/>
                <w:sz w:val="21"/>
              </w:rPr>
              <w:t>2025-2026年四川IPTV业务视听内容元数据维护服务</w:t>
            </w:r>
          </w:p>
        </w:tc>
        <w:tc>
          <w:tcPr>
            <w:tcW w:w="2759" w:type="dxa"/>
            <w:vAlign w:val="center"/>
          </w:tcPr>
          <w:p>
            <w:pPr>
              <w:jc w:val="center"/>
            </w:pPr>
            <w:r>
              <w:rPr>
                <w:rFonts w:asciiTheme="minorEastAsia" w:hAnsiTheme="minorEastAsia" w:eastAsiaTheme="minorEastAsia"/>
                <w:sz w:val="21"/>
              </w:rPr>
              <w:t/>
            </w:r>
          </w:p>
        </w:tc>
      </w:tr>
      <w:tr>
        <w:trPr>
          <w:trHeight w:val="500" w:hRule="atLeast"/>
        </w:trPr>
        <w:tc>
          <w:tcPr>
            <w:tcW w:w="1000" w:type="dxa"/>
            <w:vAlign w:val="center"/>
          </w:tcPr>
          <w:p>
            <w:pPr>
              <w:jc w:val="center"/>
            </w:pPr>
            <w:r>
              <w:rPr>
                <w:rFonts w:asciiTheme="minorEastAsia" w:hAnsiTheme="minorEastAsia" w:eastAsiaTheme="minorEastAsia"/>
                <w:sz w:val="21"/>
              </w:rPr>
              <w:t>2024</w:t>
            </w:r>
          </w:p>
        </w:tc>
        <w:tc>
          <w:tcPr>
            <w:tcW w:w="2200" w:type="dxa"/>
            <w:vAlign w:val="center"/>
          </w:tcPr>
          <w:p>
            <w:pPr>
              <w:jc w:val="center"/>
            </w:pPr>
            <w:r>
              <w:rPr>
                <w:rFonts w:asciiTheme="minorEastAsia" w:hAnsiTheme="minorEastAsia" w:eastAsiaTheme="minorEastAsia"/>
                <w:sz w:val="21"/>
              </w:rPr>
              <w:t>四川星海视听新媒体有限公司</w:t>
            </w:r>
          </w:p>
        </w:tc>
        <w:tc>
          <w:tcPr>
            <w:tcW w:w="4300" w:type="dxa"/>
            <w:vAlign w:val="center"/>
          </w:tcPr>
          <w:p>
            <w:pPr>
              <w:jc w:val="center"/>
            </w:pPr>
            <w:r>
              <w:rPr>
                <w:rFonts w:asciiTheme="minorEastAsia" w:hAnsiTheme="minorEastAsia" w:eastAsiaTheme="minorEastAsia"/>
                <w:sz w:val="21"/>
              </w:rPr>
              <w:t>四川IPTV平台内容元数据清洗与标准化服务</w:t>
            </w:r>
          </w:p>
        </w:tc>
        <w:tc>
          <w:tcPr>
            <w:tcW w:w="2759" w:type="dxa"/>
            <w:vAlign w:val="center"/>
          </w:tcPr>
          <w:p>
            <w:pPr>
              <w:jc w:val="center"/>
            </w:pPr>
            <w:r>
              <w:rPr>
                <w:rFonts w:asciiTheme="minorEastAsia" w:hAnsiTheme="minorEastAsia" w:eastAsiaTheme="minorEastAsia"/>
                <w:sz w:val="21"/>
              </w:rPr>
              <w:t/>
            </w:r>
          </w:p>
        </w:tc>
      </w:tr>
      <w:tr>
        <w:trPr>
          <w:trHeight w:val="500" w:hRule="atLeast"/>
        </w:trPr>
        <w:tc>
          <w:tcPr>
            <w:tcW w:w="1000" w:type="dxa"/>
            <w:vAlign w:val="center"/>
          </w:tcPr>
          <w:p>
            <w:pPr>
              <w:jc w:val="center"/>
            </w:pPr>
            <w:r>
              <w:rPr>
                <w:rFonts w:asciiTheme="minorEastAsia" w:hAnsiTheme="minorEastAsia" w:eastAsiaTheme="minorEastAsia"/>
                <w:sz w:val="21"/>
              </w:rPr>
              <w:t/>
            </w:r>
          </w:p>
        </w:tc>
        <w:tc>
          <w:tcPr>
            <w:tcW w:w="2200" w:type="dxa"/>
            <w:vAlign w:val="center"/>
          </w:tcPr>
          <w:p>
            <w:pPr>
              <w:jc w:val="center"/>
            </w:pPr>
            <w:r>
              <w:rPr>
                <w:rFonts w:asciiTheme="minorEastAsia" w:hAnsiTheme="minorEastAsia" w:eastAsiaTheme="minorEastAsia"/>
                <w:sz w:val="21"/>
              </w:rPr>
              <w:t/>
            </w:r>
          </w:p>
        </w:tc>
        <w:tc>
          <w:tcPr>
            <w:tcW w:w="4300" w:type="dxa"/>
            <w:vAlign w:val="center"/>
          </w:tcPr>
          <w:p>
            <w:pPr>
              <w:jc w:val="center"/>
            </w:pPr>
            <w:r>
              <w:rPr>
                <w:rFonts w:asciiTheme="minorEastAsia" w:hAnsiTheme="minorEastAsia" w:eastAsiaTheme="minorEastAsia"/>
                <w:sz w:val="21"/>
              </w:rPr>
              <w:t/>
            </w:r>
          </w:p>
        </w:tc>
        <w:tc>
          <w:tcPr>
            <w:tcW w:w="2759" w:type="dxa"/>
            <w:vAlign w:val="center"/>
          </w:tcPr>
          <w:p>
            <w:pPr>
              <w:jc w:val="center"/>
            </w:pPr>
            <w:r>
              <w:rPr>
                <w:rFonts w:asciiTheme="minorEastAsia" w:hAnsiTheme="minorEastAsia" w:eastAsiaTheme="minorEastAsia"/>
                <w:sz w:val="21"/>
              </w:rPr>
              <w:t/>
            </w:r>
          </w:p>
        </w:tc>
      </w:tr>
      <w:tr>
        <w:trPr>
          <w:trHeight w:val="500" w:hRule="atLeast"/>
        </w:trPr>
        <w:tc>
          <w:tcPr>
            <w:tcW w:w="1000" w:type="dxa"/>
            <w:vAlign w:val="center"/>
          </w:tcPr>
          <w:p>
            <w:pPr>
              <w:jc w:val="center"/>
            </w:pPr>
            <w:r>
              <w:rPr>
                <w:rFonts w:asciiTheme="minorEastAsia" w:hAnsiTheme="minorEastAsia" w:eastAsiaTheme="minorEastAsia"/>
                <w:sz w:val="21"/>
              </w:rPr>
              <w:t>注</w:t>
            </w:r>
          </w:p>
        </w:tc>
        <w:tc>
          <w:tcPr>
            <w:tcW w:w="2200" w:type="dxa"/>
            <w:vAlign w:val="center"/>
          </w:tcPr>
          <w:p>
            <w:pPr>
              <w:jc w:val="center"/>
            </w:pPr>
            <w:r>
              <w:rPr>
                <w:rFonts w:asciiTheme="minorEastAsia" w:hAnsiTheme="minorEastAsia" w:eastAsiaTheme="minorEastAsia"/>
                <w:sz w:val="21"/>
              </w:rPr>
              <w:t>以上业绩需提供有关书面证明材料</w:t>
            </w:r>
          </w:p>
        </w:tc>
        <w:tc>
          <w:tcPr>
            <w:tcW w:w="4300" w:type="dxa"/>
            <w:vAlign w:val="center"/>
          </w:tcPr>
          <w:p>
            <w:pPr>
              <w:jc w:val="center"/>
            </w:pPr>
            <w:r>
              <w:rPr>
                <w:rFonts w:asciiTheme="minorEastAsia" w:hAnsiTheme="minorEastAsia" w:eastAsiaTheme="minorEastAsia"/>
                <w:sz w:val="21"/>
              </w:rPr>
              <w:t/>
            </w:r>
          </w:p>
        </w:tc>
        <w:tc>
          <w:tcPr>
            <w:tcW w:w="2759" w:type="dxa"/>
            <w:vAlign w:val="center"/>
          </w:tcPr>
          <w:p>
            <w:pPr>
              <w:jc w:val="center"/>
            </w:pPr>
            <w:r>
              <w:rPr>
                <w:rFonts w:asciiTheme="minorEastAsia" w:hAnsiTheme="minorEastAsia" w:eastAsiaTheme="minorEastAsia"/>
                <w:sz w:val="21"/>
              </w:rPr>
              <w:t/>
            </w:r>
          </w:p>
        </w:tc>
      </w:tr>
    </w:tbl>
    <w:p>
      <w:r>
        <w:t>注：以上业绩需提供有关书面证明材料。</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