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15208" w14:textId="77777777" w:rsidR="00034FB0" w:rsidRDefault="00000000">
      <w:pPr>
        <w:spacing w:after="0" w:line="259" w:lineRule="auto"/>
        <w:ind w:left="175" w:hanging="10"/>
        <w:jc w:val="center"/>
      </w:pPr>
      <w:r>
        <w:rPr>
          <w:noProof/>
          <w:sz w:val="22"/>
        </w:rPr>
        <mc:AlternateContent>
          <mc:Choice Requires="wpg">
            <w:drawing>
              <wp:anchor distT="0" distB="0" distL="114300" distR="114300" simplePos="0" relativeHeight="251658240" behindDoc="0" locked="0" layoutInCell="1" allowOverlap="1" wp14:anchorId="1DF2BCA8" wp14:editId="043C2B76">
                <wp:simplePos x="0" y="0"/>
                <wp:positionH relativeFrom="column">
                  <wp:posOffset>104750</wp:posOffset>
                </wp:positionH>
                <wp:positionV relativeFrom="paragraph">
                  <wp:posOffset>21618</wp:posOffset>
                </wp:positionV>
                <wp:extent cx="543166" cy="355752"/>
                <wp:effectExtent l="0" t="0" r="0" b="0"/>
                <wp:wrapSquare wrapText="bothSides"/>
                <wp:docPr id="23733" name="Group 23733"/>
                <wp:cNvGraphicFramePr/>
                <a:graphic xmlns:a="http://schemas.openxmlformats.org/drawingml/2006/main">
                  <a:graphicData uri="http://schemas.microsoft.com/office/word/2010/wordprocessingGroup">
                    <wpg:wgp>
                      <wpg:cNvGrpSpPr/>
                      <wpg:grpSpPr>
                        <a:xfrm>
                          <a:off x="0" y="0"/>
                          <a:ext cx="543166" cy="355752"/>
                          <a:chOff x="0" y="0"/>
                          <a:chExt cx="543166" cy="355752"/>
                        </a:xfrm>
                      </wpg:grpSpPr>
                      <wps:wsp>
                        <wps:cNvPr id="293" name="Shape 293"/>
                        <wps:cNvSpPr/>
                        <wps:spPr>
                          <a:xfrm>
                            <a:off x="0" y="0"/>
                            <a:ext cx="210490" cy="277317"/>
                          </a:xfrm>
                          <a:custGeom>
                            <a:avLst/>
                            <a:gdLst/>
                            <a:ahLst/>
                            <a:cxnLst/>
                            <a:rect l="0" t="0" r="0" b="0"/>
                            <a:pathLst>
                              <a:path w="210490" h="277317">
                                <a:moveTo>
                                  <a:pt x="127597" y="0"/>
                                </a:moveTo>
                                <a:cubicBezTo>
                                  <a:pt x="159195" y="0"/>
                                  <a:pt x="188163" y="12458"/>
                                  <a:pt x="210490" y="33185"/>
                                </a:cubicBezTo>
                                <a:lnTo>
                                  <a:pt x="172936" y="70599"/>
                                </a:lnTo>
                                <a:cubicBezTo>
                                  <a:pt x="160185" y="60528"/>
                                  <a:pt x="144564" y="54521"/>
                                  <a:pt x="127597" y="54521"/>
                                </a:cubicBezTo>
                                <a:cubicBezTo>
                                  <a:pt x="84836" y="54521"/>
                                  <a:pt x="50152" y="92227"/>
                                  <a:pt x="50152" y="138658"/>
                                </a:cubicBezTo>
                                <a:cubicBezTo>
                                  <a:pt x="50152" y="185089"/>
                                  <a:pt x="84836" y="222796"/>
                                  <a:pt x="127597" y="222796"/>
                                </a:cubicBezTo>
                                <a:cubicBezTo>
                                  <a:pt x="139002" y="222796"/>
                                  <a:pt x="149771" y="220116"/>
                                  <a:pt x="159537" y="215303"/>
                                </a:cubicBezTo>
                                <a:lnTo>
                                  <a:pt x="183845" y="263131"/>
                                </a:lnTo>
                                <a:cubicBezTo>
                                  <a:pt x="166878" y="272211"/>
                                  <a:pt x="147790" y="277317"/>
                                  <a:pt x="127597" y="277317"/>
                                </a:cubicBezTo>
                                <a:cubicBezTo>
                                  <a:pt x="57150" y="277317"/>
                                  <a:pt x="0" y="215252"/>
                                  <a:pt x="0" y="138658"/>
                                </a:cubicBezTo>
                                <a:cubicBezTo>
                                  <a:pt x="0" y="62116"/>
                                  <a:pt x="57150" y="0"/>
                                  <a:pt x="127597" y="0"/>
                                </a:cubicBezTo>
                                <a:close/>
                              </a:path>
                            </a:pathLst>
                          </a:custGeom>
                          <a:ln w="0" cap="flat">
                            <a:miter lim="127000"/>
                          </a:ln>
                        </wps:spPr>
                        <wps:style>
                          <a:lnRef idx="0">
                            <a:srgbClr val="000000">
                              <a:alpha val="0"/>
                            </a:srgbClr>
                          </a:lnRef>
                          <a:fillRef idx="1">
                            <a:srgbClr val="7293C5">
                              <a:alpha val="49803"/>
                            </a:srgbClr>
                          </a:fillRef>
                          <a:effectRef idx="0">
                            <a:scrgbClr r="0" g="0" b="0"/>
                          </a:effectRef>
                          <a:fontRef idx="none"/>
                        </wps:style>
                        <wps:bodyPr/>
                      </wps:wsp>
                      <wps:wsp>
                        <wps:cNvPr id="294" name="Shape 294"/>
                        <wps:cNvSpPr/>
                        <wps:spPr>
                          <a:xfrm>
                            <a:off x="137719" y="117183"/>
                            <a:ext cx="226111" cy="238569"/>
                          </a:xfrm>
                          <a:custGeom>
                            <a:avLst/>
                            <a:gdLst/>
                            <a:ahLst/>
                            <a:cxnLst/>
                            <a:rect l="0" t="0" r="0" b="0"/>
                            <a:pathLst>
                              <a:path w="226111" h="238569">
                                <a:moveTo>
                                  <a:pt x="0" y="0"/>
                                </a:moveTo>
                                <a:lnTo>
                                  <a:pt x="58738" y="0"/>
                                </a:lnTo>
                                <a:lnTo>
                                  <a:pt x="117018" y="117970"/>
                                </a:lnTo>
                                <a:lnTo>
                                  <a:pt x="171094" y="0"/>
                                </a:lnTo>
                                <a:lnTo>
                                  <a:pt x="226111" y="0"/>
                                </a:lnTo>
                                <a:lnTo>
                                  <a:pt x="117018" y="238569"/>
                                </a:lnTo>
                                <a:lnTo>
                                  <a:pt x="0" y="0"/>
                                </a:lnTo>
                                <a:close/>
                              </a:path>
                            </a:pathLst>
                          </a:custGeom>
                          <a:ln w="0" cap="flat">
                            <a:miter lim="127000"/>
                          </a:ln>
                        </wps:spPr>
                        <wps:style>
                          <a:lnRef idx="0">
                            <a:srgbClr val="000000">
                              <a:alpha val="0"/>
                            </a:srgbClr>
                          </a:lnRef>
                          <a:fillRef idx="1">
                            <a:srgbClr val="7293C5">
                              <a:alpha val="49803"/>
                            </a:srgbClr>
                          </a:fillRef>
                          <a:effectRef idx="0">
                            <a:scrgbClr r="0" g="0" b="0"/>
                          </a:effectRef>
                          <a:fontRef idx="none"/>
                        </wps:style>
                        <wps:bodyPr/>
                      </wps:wsp>
                      <wps:wsp>
                        <wps:cNvPr id="295" name="Shape 295"/>
                        <wps:cNvSpPr/>
                        <wps:spPr>
                          <a:xfrm>
                            <a:off x="370929" y="291"/>
                            <a:ext cx="172237" cy="278067"/>
                          </a:xfrm>
                          <a:custGeom>
                            <a:avLst/>
                            <a:gdLst/>
                            <a:ahLst/>
                            <a:cxnLst/>
                            <a:rect l="0" t="0" r="0" b="0"/>
                            <a:pathLst>
                              <a:path w="172237" h="278067">
                                <a:moveTo>
                                  <a:pt x="0" y="0"/>
                                </a:moveTo>
                                <a:lnTo>
                                  <a:pt x="172237" y="0"/>
                                </a:lnTo>
                                <a:lnTo>
                                  <a:pt x="172237" y="46393"/>
                                </a:lnTo>
                                <a:lnTo>
                                  <a:pt x="56553" y="46393"/>
                                </a:lnTo>
                                <a:lnTo>
                                  <a:pt x="56553" y="116637"/>
                                </a:lnTo>
                                <a:lnTo>
                                  <a:pt x="119304" y="116637"/>
                                </a:lnTo>
                                <a:lnTo>
                                  <a:pt x="119304" y="161735"/>
                                </a:lnTo>
                                <a:lnTo>
                                  <a:pt x="56553" y="161735"/>
                                </a:lnTo>
                                <a:lnTo>
                                  <a:pt x="56553" y="278067"/>
                                </a:lnTo>
                                <a:lnTo>
                                  <a:pt x="343" y="278067"/>
                                </a:lnTo>
                                <a:lnTo>
                                  <a:pt x="0" y="0"/>
                                </a:lnTo>
                                <a:close/>
                              </a:path>
                            </a:pathLst>
                          </a:custGeom>
                          <a:ln w="0" cap="flat">
                            <a:miter lim="127000"/>
                          </a:ln>
                        </wps:spPr>
                        <wps:style>
                          <a:lnRef idx="0">
                            <a:srgbClr val="000000">
                              <a:alpha val="0"/>
                            </a:srgbClr>
                          </a:lnRef>
                          <a:fillRef idx="1">
                            <a:srgbClr val="7293C5">
                              <a:alpha val="49803"/>
                            </a:srgbClr>
                          </a:fillRef>
                          <a:effectRef idx="0">
                            <a:scrgbClr r="0" g="0" b="0"/>
                          </a:effectRef>
                          <a:fontRef idx="none"/>
                        </wps:style>
                        <wps:bodyPr/>
                      </wps:wsp>
                    </wpg:wgp>
                  </a:graphicData>
                </a:graphic>
              </wp:anchor>
            </w:drawing>
          </mc:Choice>
          <mc:Fallback xmlns:a="http://schemas.openxmlformats.org/drawingml/2006/main">
            <w:pict>
              <v:group id="Group 23733" style="width:42.769pt;height:28.012pt;position:absolute;mso-position-horizontal-relative:text;mso-position-horizontal:absolute;margin-left:8.248pt;mso-position-vertical-relative:text;margin-top:1.70221pt;" coordsize="5431,3557">
                <v:shape id="Shape 293" style="position:absolute;width:2104;height:2773;left:0;top:0;" coordsize="210490,277317" path="m127597,0c159195,0,188163,12458,210490,33185l172936,70599c160185,60528,144564,54521,127597,54521c84836,54521,50152,92227,50152,138658c50152,185089,84836,222796,127597,222796c139002,222796,149771,220116,159537,215303l183845,263131c166878,272211,147790,277317,127597,277317c57150,277317,0,215252,0,138658c0,62116,57150,0,127597,0x">
                  <v:stroke weight="0pt" endcap="flat" joinstyle="miter" miterlimit="10" on="false" color="#000000" opacity="0"/>
                  <v:fill on="true" color="#7293c5" opacity="0.498039"/>
                </v:shape>
                <v:shape id="Shape 294" style="position:absolute;width:2261;height:2385;left:1377;top:1171;" coordsize="226111,238569" path="m0,0l58738,0l117018,117970l171094,0l226111,0l117018,238569l0,0x">
                  <v:stroke weight="0pt" endcap="flat" joinstyle="miter" miterlimit="10" on="false" color="#000000" opacity="0"/>
                  <v:fill on="true" color="#7293c5" opacity="0.498039"/>
                </v:shape>
                <v:shape id="Shape 295" style="position:absolute;width:1722;height:2780;left:3709;top:2;" coordsize="172237,278067" path="m0,0l172237,0l172237,46393l56553,46393l56553,116637l119304,116637l119304,161735l56553,161735l56553,278067l343,278067l0,0x">
                  <v:stroke weight="0pt" endcap="flat" joinstyle="miter" miterlimit="10" on="false" color="#000000" opacity="0"/>
                  <v:fill on="true" color="#7293c5" opacity="0.498039"/>
                </v:shape>
                <w10:wrap type="square"/>
              </v:group>
            </w:pict>
          </mc:Fallback>
        </mc:AlternateContent>
      </w:r>
      <w:r>
        <w:rPr>
          <w:rFonts w:ascii="Times New Roman" w:eastAsia="Times New Roman" w:hAnsi="Times New Roman" w:cs="Times New Roman"/>
          <w:sz w:val="19"/>
        </w:rPr>
        <w:t>This CVPR paper is the Open Access version, provided by the Computer Vision Foundation.</w:t>
      </w:r>
    </w:p>
    <w:p w14:paraId="56E4DE16" w14:textId="77777777" w:rsidR="00034FB0" w:rsidRDefault="00000000">
      <w:pPr>
        <w:spacing w:after="1429" w:line="259" w:lineRule="auto"/>
        <w:ind w:left="175" w:right="2137" w:hanging="10"/>
        <w:jc w:val="center"/>
      </w:pPr>
      <w:r>
        <w:rPr>
          <w:rFonts w:ascii="Times New Roman" w:eastAsia="Times New Roman" w:hAnsi="Times New Roman" w:cs="Times New Roman"/>
          <w:sz w:val="19"/>
        </w:rPr>
        <w:t>Except for this watermark, it is identical to the accepted version; the final published version of the proceedings is available on IEEE Xplore.</w:t>
      </w:r>
    </w:p>
    <w:p w14:paraId="2528E263" w14:textId="77777777" w:rsidR="00034FB0" w:rsidRDefault="00000000">
      <w:pPr>
        <w:pStyle w:val="1"/>
      </w:pPr>
      <w:r>
        <w:t>CME-CAD: Heterogeneous Collaborative Multi-Expert Reinforcement Learning for CAD Code Generation</w:t>
      </w:r>
    </w:p>
    <w:p w14:paraId="2C81B520" w14:textId="77777777" w:rsidR="00034FB0" w:rsidRDefault="00000000">
      <w:pPr>
        <w:spacing w:after="7" w:line="267" w:lineRule="auto"/>
        <w:ind w:left="1202" w:right="1112" w:hanging="10"/>
        <w:jc w:val="center"/>
      </w:pPr>
      <w:r>
        <w:rPr>
          <w:sz w:val="24"/>
        </w:rPr>
        <w:t>Ke Niu</w:t>
      </w:r>
      <w:r>
        <w:rPr>
          <w:sz w:val="24"/>
          <w:vertAlign w:val="superscript"/>
        </w:rPr>
        <w:t>1</w:t>
      </w:r>
      <w:r>
        <w:rPr>
          <w:sz w:val="24"/>
        </w:rPr>
        <w:t>†, Haiyang Yu</w:t>
      </w:r>
      <w:r>
        <w:rPr>
          <w:sz w:val="24"/>
          <w:vertAlign w:val="superscript"/>
        </w:rPr>
        <w:t>1,2</w:t>
      </w:r>
      <w:r>
        <w:rPr>
          <w:sz w:val="24"/>
        </w:rPr>
        <w:t>†</w:t>
      </w:r>
      <w:r>
        <w:rPr>
          <w:rFonts w:ascii="Cambria" w:eastAsia="Cambria" w:hAnsi="Cambria" w:cs="Cambria"/>
          <w:sz w:val="24"/>
          <w:vertAlign w:val="superscript"/>
        </w:rPr>
        <w:t>∗</w:t>
      </w:r>
      <w:r>
        <w:rPr>
          <w:sz w:val="24"/>
        </w:rPr>
        <w:t xml:space="preserve">, </w:t>
      </w:r>
      <w:proofErr w:type="spellStart"/>
      <w:r>
        <w:rPr>
          <w:sz w:val="24"/>
        </w:rPr>
        <w:t>Zhuofan</w:t>
      </w:r>
      <w:proofErr w:type="spellEnd"/>
      <w:r>
        <w:rPr>
          <w:sz w:val="24"/>
        </w:rPr>
        <w:t xml:space="preserve"> Chen</w:t>
      </w:r>
      <w:r>
        <w:rPr>
          <w:sz w:val="24"/>
          <w:vertAlign w:val="superscript"/>
        </w:rPr>
        <w:t>1</w:t>
      </w:r>
      <w:r>
        <w:rPr>
          <w:sz w:val="24"/>
        </w:rPr>
        <w:t xml:space="preserve">†, </w:t>
      </w:r>
      <w:proofErr w:type="spellStart"/>
      <w:r>
        <w:rPr>
          <w:sz w:val="24"/>
        </w:rPr>
        <w:t>Zhengtao</w:t>
      </w:r>
      <w:proofErr w:type="spellEnd"/>
      <w:r>
        <w:rPr>
          <w:sz w:val="24"/>
        </w:rPr>
        <w:t xml:space="preserve"> Yao</w:t>
      </w:r>
      <w:r>
        <w:rPr>
          <w:sz w:val="24"/>
          <w:vertAlign w:val="superscript"/>
        </w:rPr>
        <w:t>2</w:t>
      </w:r>
      <w:r>
        <w:rPr>
          <w:sz w:val="24"/>
        </w:rPr>
        <w:t>, Weitao Jia</w:t>
      </w:r>
      <w:r>
        <w:rPr>
          <w:sz w:val="24"/>
          <w:vertAlign w:val="superscript"/>
        </w:rPr>
        <w:t xml:space="preserve">2 </w:t>
      </w:r>
      <w:r>
        <w:rPr>
          <w:sz w:val="24"/>
        </w:rPr>
        <w:t>Xiaodong Ge</w:t>
      </w:r>
      <w:r>
        <w:rPr>
          <w:sz w:val="24"/>
          <w:vertAlign w:val="superscript"/>
        </w:rPr>
        <w:t>1</w:t>
      </w:r>
      <w:r>
        <w:rPr>
          <w:sz w:val="24"/>
        </w:rPr>
        <w:t xml:space="preserve">, </w:t>
      </w:r>
      <w:proofErr w:type="spellStart"/>
      <w:r>
        <w:rPr>
          <w:sz w:val="24"/>
        </w:rPr>
        <w:t>Jingqun</w:t>
      </w:r>
      <w:proofErr w:type="spellEnd"/>
      <w:r>
        <w:rPr>
          <w:sz w:val="24"/>
        </w:rPr>
        <w:t xml:space="preserve"> Tang</w:t>
      </w:r>
      <w:r>
        <w:rPr>
          <w:sz w:val="24"/>
          <w:vertAlign w:val="superscript"/>
        </w:rPr>
        <w:t>2</w:t>
      </w:r>
      <w:r>
        <w:rPr>
          <w:sz w:val="24"/>
        </w:rPr>
        <w:t xml:space="preserve">, </w:t>
      </w:r>
      <w:proofErr w:type="spellStart"/>
      <w:r>
        <w:rPr>
          <w:sz w:val="24"/>
        </w:rPr>
        <w:t>Benlei</w:t>
      </w:r>
      <w:proofErr w:type="spellEnd"/>
      <w:r>
        <w:rPr>
          <w:sz w:val="24"/>
        </w:rPr>
        <w:t xml:space="preserve"> Cui</w:t>
      </w:r>
      <w:r>
        <w:rPr>
          <w:sz w:val="24"/>
          <w:vertAlign w:val="superscript"/>
        </w:rPr>
        <w:t>2</w:t>
      </w:r>
      <w:r>
        <w:rPr>
          <w:sz w:val="24"/>
        </w:rPr>
        <w:t>, Bin Li</w:t>
      </w:r>
      <w:r>
        <w:rPr>
          <w:sz w:val="24"/>
          <w:vertAlign w:val="superscript"/>
        </w:rPr>
        <w:t>1</w:t>
      </w:r>
      <w:r>
        <w:rPr>
          <w:rFonts w:ascii="Cambria" w:eastAsia="Cambria" w:hAnsi="Cambria" w:cs="Cambria"/>
          <w:sz w:val="24"/>
          <w:vertAlign w:val="superscript"/>
        </w:rPr>
        <w:t>∗</w:t>
      </w:r>
      <w:r>
        <w:rPr>
          <w:sz w:val="24"/>
        </w:rPr>
        <w:t>, Xiangyang Xue</w:t>
      </w:r>
      <w:r>
        <w:rPr>
          <w:sz w:val="24"/>
          <w:vertAlign w:val="superscript"/>
        </w:rPr>
        <w:t>1 * 1</w:t>
      </w:r>
      <w:r>
        <w:rPr>
          <w:sz w:val="24"/>
        </w:rPr>
        <w:t>Fudan University, Shanghai, China.</w:t>
      </w:r>
    </w:p>
    <w:p w14:paraId="070E5935" w14:textId="77777777" w:rsidR="00034FB0" w:rsidRDefault="00000000">
      <w:pPr>
        <w:spacing w:after="87" w:line="267" w:lineRule="auto"/>
        <w:ind w:left="1202" w:right="1192" w:hanging="10"/>
        <w:jc w:val="center"/>
      </w:pPr>
      <w:r>
        <w:rPr>
          <w:sz w:val="24"/>
          <w:vertAlign w:val="superscript"/>
        </w:rPr>
        <w:t>2</w:t>
      </w:r>
      <w:r>
        <w:rPr>
          <w:sz w:val="24"/>
        </w:rPr>
        <w:t>ByteDance Inc.</w:t>
      </w:r>
    </w:p>
    <w:p w14:paraId="4C80EBCB" w14:textId="77777777" w:rsidR="00034FB0" w:rsidRDefault="00000000">
      <w:pPr>
        <w:spacing w:after="77" w:line="259" w:lineRule="auto"/>
        <w:ind w:left="10" w:hanging="10"/>
        <w:jc w:val="center"/>
      </w:pPr>
      <w:r>
        <w:rPr>
          <w:rFonts w:ascii="Cambria" w:eastAsia="Cambria" w:hAnsi="Cambria" w:cs="Cambria"/>
          <w:sz w:val="18"/>
        </w:rPr>
        <w:t>{</w:t>
      </w:r>
      <w:r>
        <w:rPr>
          <w:sz w:val="18"/>
        </w:rPr>
        <w:t>kniu22, zfchen23, xdge25</w:t>
      </w:r>
      <w:r>
        <w:rPr>
          <w:rFonts w:ascii="Cambria" w:eastAsia="Cambria" w:hAnsi="Cambria" w:cs="Cambria"/>
          <w:sz w:val="18"/>
        </w:rPr>
        <w:t>}</w:t>
      </w:r>
      <w:r>
        <w:rPr>
          <w:sz w:val="18"/>
        </w:rPr>
        <w:t>@m.fudan.edu.cn</w:t>
      </w:r>
      <w:r>
        <w:rPr>
          <w:sz w:val="24"/>
        </w:rPr>
        <w:t xml:space="preserve">, </w:t>
      </w:r>
      <w:r>
        <w:rPr>
          <w:sz w:val="18"/>
        </w:rPr>
        <w:t>zyao9248@usc.edu</w:t>
      </w:r>
    </w:p>
    <w:p w14:paraId="08E2A4AA" w14:textId="77777777" w:rsidR="00034FB0" w:rsidRDefault="00000000">
      <w:pPr>
        <w:spacing w:after="77" w:line="259" w:lineRule="auto"/>
        <w:ind w:left="10" w:hanging="10"/>
        <w:jc w:val="center"/>
      </w:pPr>
      <w:r>
        <w:rPr>
          <w:rFonts w:ascii="Cambria" w:eastAsia="Cambria" w:hAnsi="Cambria" w:cs="Cambria"/>
          <w:sz w:val="18"/>
        </w:rPr>
        <w:t>{</w:t>
      </w:r>
      <w:r>
        <w:rPr>
          <w:sz w:val="18"/>
        </w:rPr>
        <w:t xml:space="preserve">hyyu20, </w:t>
      </w:r>
      <w:proofErr w:type="spellStart"/>
      <w:r>
        <w:rPr>
          <w:sz w:val="18"/>
        </w:rPr>
        <w:t>libin</w:t>
      </w:r>
      <w:proofErr w:type="spellEnd"/>
      <w:r>
        <w:rPr>
          <w:sz w:val="18"/>
        </w:rPr>
        <w:t xml:space="preserve">, </w:t>
      </w:r>
      <w:proofErr w:type="spellStart"/>
      <w:r>
        <w:rPr>
          <w:sz w:val="18"/>
        </w:rPr>
        <w:t>xyxue</w:t>
      </w:r>
      <w:proofErr w:type="spellEnd"/>
      <w:r>
        <w:rPr>
          <w:rFonts w:ascii="Cambria" w:eastAsia="Cambria" w:hAnsi="Cambria" w:cs="Cambria"/>
          <w:sz w:val="18"/>
        </w:rPr>
        <w:t>}</w:t>
      </w:r>
      <w:r>
        <w:rPr>
          <w:sz w:val="18"/>
        </w:rPr>
        <w:t>@fudan.edu.cn</w:t>
      </w:r>
      <w:r>
        <w:rPr>
          <w:sz w:val="24"/>
        </w:rPr>
        <w:t xml:space="preserve">, </w:t>
      </w:r>
      <w:r>
        <w:rPr>
          <w:sz w:val="18"/>
        </w:rPr>
        <w:t>tangjingqun@bytedance.com</w:t>
      </w:r>
    </w:p>
    <w:p w14:paraId="79D3C008" w14:textId="77777777" w:rsidR="00034FB0" w:rsidRDefault="00034FB0">
      <w:pPr>
        <w:sectPr w:rsidR="00034FB0">
          <w:footerReference w:type="even" r:id="rId7"/>
          <w:footerReference w:type="default" r:id="rId8"/>
          <w:footerReference w:type="first" r:id="rId9"/>
          <w:pgSz w:w="12240" w:h="15840"/>
          <w:pgMar w:top="80" w:right="1181" w:bottom="1577" w:left="1181" w:header="720" w:footer="661" w:gutter="0"/>
          <w:pgNumType w:start="39272"/>
          <w:cols w:space="720"/>
        </w:sectPr>
      </w:pPr>
    </w:p>
    <w:p w14:paraId="4B7AEE8A" w14:textId="77777777" w:rsidR="00034FB0" w:rsidRDefault="00000000">
      <w:pPr>
        <w:pStyle w:val="2"/>
        <w:spacing w:after="163"/>
        <w:ind w:left="0" w:firstLine="0"/>
        <w:jc w:val="center"/>
      </w:pPr>
      <w:r>
        <w:t>Abstract</w:t>
      </w:r>
    </w:p>
    <w:p w14:paraId="461DF2E2" w14:textId="77777777" w:rsidR="00034FB0" w:rsidRDefault="00000000">
      <w:pPr>
        <w:spacing w:after="471" w:line="240" w:lineRule="auto"/>
        <w:ind w:firstLine="0"/>
      </w:pPr>
      <w:r>
        <w:rPr>
          <w:i/>
        </w:rPr>
        <w:t xml:space="preserve">Computer-Aided Design (CAD) is essential in industrial design, but the complexity of traditional CAD modeling and workflows presents significant challenges for automating the generation of high-precision, editable CAD models. Existing methods that reconstruct 3D models from sketches often produce non-editable and approximate models that fall short of meeting the stringent requirements for precision and editability in industrial design. Moreover, the reliance on text or image-based inputs often requires significant manual annotation, limiting their scalability and applicability in industrial settings. To overcome these challenges, we propose the Heterogeneous Collaborative Multi-Expert Reinforcement Learning (CME-CAD) paradigm, a novel training paradigm for CAD code generation. Our approach integrates the complementary strengths of these models, facilitating collaborative learning and improving the model’s ability to generate accurate, constraint-compatible, and fully editable CAD models. We introduce a two-stage training process: Multi-Expert Fine-Tuning (MEFT), and </w:t>
      </w:r>
      <w:proofErr w:type="spellStart"/>
      <w:r>
        <w:rPr>
          <w:i/>
        </w:rPr>
        <w:t>MultiExpert</w:t>
      </w:r>
      <w:proofErr w:type="spellEnd"/>
      <w:r>
        <w:rPr>
          <w:i/>
        </w:rPr>
        <w:t xml:space="preserve"> Reinforcement Learning (MERL). Additionally, we present </w:t>
      </w:r>
      <w:proofErr w:type="spellStart"/>
      <w:r>
        <w:rPr>
          <w:i/>
        </w:rPr>
        <w:t>CADExpert</w:t>
      </w:r>
      <w:proofErr w:type="spellEnd"/>
      <w:r>
        <w:rPr>
          <w:i/>
        </w:rPr>
        <w:t>, an open-source benchmark consisting of 17,299 instances, including orthographic projections with precise dimension annotations, expert-generated Chain-of-Thought (</w:t>
      </w:r>
      <w:proofErr w:type="spellStart"/>
      <w:r>
        <w:rPr>
          <w:i/>
        </w:rPr>
        <w:t>CoT</w:t>
      </w:r>
      <w:proofErr w:type="spellEnd"/>
      <w:r>
        <w:rPr>
          <w:i/>
        </w:rPr>
        <w:t xml:space="preserve">) processes, executable </w:t>
      </w:r>
      <w:proofErr w:type="spellStart"/>
      <w:r>
        <w:rPr>
          <w:i/>
        </w:rPr>
        <w:t>CADQuery</w:t>
      </w:r>
      <w:proofErr w:type="spellEnd"/>
      <w:r>
        <w:rPr>
          <w:i/>
        </w:rPr>
        <w:t xml:space="preserve"> code, and rendered 3D models. The </w:t>
      </w:r>
      <w:proofErr w:type="spellStart"/>
      <w:r>
        <w:rPr>
          <w:i/>
        </w:rPr>
        <w:t>CADExpert</w:t>
      </w:r>
      <w:proofErr w:type="spellEnd"/>
      <w:r>
        <w:rPr>
          <w:i/>
        </w:rPr>
        <w:t xml:space="preserve"> dataset is publicly available at </w:t>
      </w:r>
      <w:r>
        <w:rPr>
          <w:i/>
          <w:color w:val="367DBD"/>
        </w:rPr>
        <w:t>https://modelscope.cn/ datasets/</w:t>
      </w:r>
      <w:proofErr w:type="spellStart"/>
      <w:r>
        <w:rPr>
          <w:i/>
          <w:color w:val="367DBD"/>
        </w:rPr>
        <w:t>zhuofanChen</w:t>
      </w:r>
      <w:proofErr w:type="spellEnd"/>
      <w:r>
        <w:rPr>
          <w:i/>
          <w:color w:val="367DBD"/>
        </w:rPr>
        <w:t>/</w:t>
      </w:r>
      <w:proofErr w:type="spellStart"/>
      <w:r>
        <w:rPr>
          <w:i/>
          <w:color w:val="367DBD"/>
        </w:rPr>
        <w:t>CADExpert</w:t>
      </w:r>
      <w:proofErr w:type="spellEnd"/>
      <w:r>
        <w:rPr>
          <w:i/>
        </w:rPr>
        <w:t>.</w:t>
      </w:r>
    </w:p>
    <w:p w14:paraId="05FB9E46" w14:textId="5736A453" w:rsidR="00034FB0" w:rsidRDefault="00000000">
      <w:pPr>
        <w:pStyle w:val="2"/>
        <w:ind w:left="-5"/>
      </w:pPr>
      <w:r>
        <w:t>1. Introduction</w:t>
      </w:r>
      <w:r w:rsidR="00CC3663" w:rsidRPr="00CC3663">
        <w:rPr>
          <w:rFonts w:ascii="宋体" w:eastAsia="宋体" w:hAnsi="宋体" w:cs="宋体" w:hint="eastAsia"/>
          <w:color w:val="EE0000"/>
          <w:sz w:val="44"/>
          <w:szCs w:val="44"/>
        </w:rPr>
        <w:t>【1】</w:t>
      </w:r>
    </w:p>
    <w:p w14:paraId="20F39290" w14:textId="77777777" w:rsidR="00034FB0" w:rsidRPr="00CC3663" w:rsidRDefault="00000000">
      <w:pPr>
        <w:ind w:left="-15" w:right="-10" w:firstLine="0"/>
        <w:rPr>
          <w:highlight w:val="yellow"/>
        </w:rPr>
      </w:pPr>
      <w:r w:rsidRPr="00CC3663">
        <w:rPr>
          <w:highlight w:val="yellow"/>
        </w:rPr>
        <w:t>As a fundamental tool in industrial design, Computer-Aided</w:t>
      </w:r>
    </w:p>
    <w:p w14:paraId="3B4A5B74" w14:textId="77777777" w:rsidR="00034FB0" w:rsidRDefault="00000000">
      <w:pPr>
        <w:ind w:left="-15" w:right="-10" w:firstLine="0"/>
      </w:pPr>
      <w:r w:rsidRPr="00CC3663">
        <w:rPr>
          <w:highlight w:val="yellow"/>
        </w:rPr>
        <w:t xml:space="preserve">Design (CAD) has long been essential for the digital </w:t>
      </w:r>
      <w:proofErr w:type="spellStart"/>
      <w:r w:rsidRPr="00CC3663">
        <w:rPr>
          <w:highlight w:val="yellow"/>
        </w:rPr>
        <w:t>cre</w:t>
      </w:r>
      <w:proofErr w:type="spellEnd"/>
      <w:r>
        <w:t>-</w:t>
      </w:r>
    </w:p>
    <w:tbl>
      <w:tblPr>
        <w:tblStyle w:val="TableGrid"/>
        <w:tblW w:w="4725" w:type="dxa"/>
        <w:tblInd w:w="0" w:type="dxa"/>
        <w:tblCellMar>
          <w:top w:w="0" w:type="dxa"/>
          <w:left w:w="0" w:type="dxa"/>
          <w:bottom w:w="0" w:type="dxa"/>
          <w:right w:w="0" w:type="dxa"/>
        </w:tblCellMar>
        <w:tblLook w:val="04A0" w:firstRow="1" w:lastRow="0" w:firstColumn="1" w:lastColumn="0" w:noHBand="0" w:noVBand="1"/>
      </w:tblPr>
      <w:tblGrid>
        <w:gridCol w:w="4725"/>
      </w:tblGrid>
      <w:tr w:rsidR="00034FB0" w14:paraId="19790EB4" w14:textId="77777777">
        <w:trPr>
          <w:trHeight w:val="412"/>
        </w:trPr>
        <w:tc>
          <w:tcPr>
            <w:tcW w:w="4725" w:type="dxa"/>
            <w:tcBorders>
              <w:top w:val="nil"/>
              <w:left w:val="nil"/>
              <w:bottom w:val="nil"/>
              <w:right w:val="nil"/>
            </w:tcBorders>
          </w:tcPr>
          <w:p w14:paraId="2EA3535F" w14:textId="77777777" w:rsidR="00034FB0" w:rsidRDefault="00000000">
            <w:pPr>
              <w:spacing w:after="80" w:line="259" w:lineRule="auto"/>
              <w:ind w:firstLine="0"/>
              <w:jc w:val="left"/>
            </w:pPr>
            <w:r>
              <w:rPr>
                <w:noProof/>
                <w:sz w:val="22"/>
              </w:rPr>
              <mc:AlternateContent>
                <mc:Choice Requires="wpg">
                  <w:drawing>
                    <wp:inline distT="0" distB="0" distL="0" distR="0" wp14:anchorId="135C0AB6" wp14:editId="4D13AE79">
                      <wp:extent cx="1200137" cy="5055"/>
                      <wp:effectExtent l="0" t="0" r="0" b="0"/>
                      <wp:docPr id="23730" name="Group 23730"/>
                      <wp:cNvGraphicFramePr/>
                      <a:graphic xmlns:a="http://schemas.openxmlformats.org/drawingml/2006/main">
                        <a:graphicData uri="http://schemas.microsoft.com/office/word/2010/wordprocessingGroup">
                          <wpg:wgp>
                            <wpg:cNvGrpSpPr/>
                            <wpg:grpSpPr>
                              <a:xfrm>
                                <a:off x="0" y="0"/>
                                <a:ext cx="1200137" cy="5055"/>
                                <a:chOff x="0" y="0"/>
                                <a:chExt cx="1200137" cy="5055"/>
                              </a:xfrm>
                            </wpg:grpSpPr>
                            <wps:wsp>
                              <wps:cNvPr id="81" name="Shape 81"/>
                              <wps:cNvSpPr/>
                              <wps:spPr>
                                <a:xfrm>
                                  <a:off x="0" y="0"/>
                                  <a:ext cx="1200137" cy="0"/>
                                </a:xfrm>
                                <a:custGeom>
                                  <a:avLst/>
                                  <a:gdLst/>
                                  <a:ahLst/>
                                  <a:cxnLst/>
                                  <a:rect l="0" t="0" r="0" b="0"/>
                                  <a:pathLst>
                                    <a:path w="1200137">
                                      <a:moveTo>
                                        <a:pt x="0" y="0"/>
                                      </a:moveTo>
                                      <a:lnTo>
                                        <a:pt x="12001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30" style="width:94.499pt;height:0.398pt;mso-position-horizontal-relative:char;mso-position-vertical-relative:line" coordsize="12001,50">
                      <v:shape id="Shape 81" style="position:absolute;width:12001;height:0;left:0;top:0;" coordsize="1200137,0" path="m0,0l1200137,0">
                        <v:stroke weight="0.398pt" endcap="flat" joinstyle="miter" miterlimit="10" on="true" color="#000000"/>
                        <v:fill on="false" color="#000000" opacity="0"/>
                      </v:shape>
                    </v:group>
                  </w:pict>
                </mc:Fallback>
              </mc:AlternateContent>
            </w:r>
          </w:p>
          <w:p w14:paraId="4AC2425F" w14:textId="77777777" w:rsidR="00034FB0" w:rsidRDefault="00000000">
            <w:pPr>
              <w:spacing w:after="0" w:line="259" w:lineRule="auto"/>
              <w:ind w:firstLine="217"/>
            </w:pPr>
            <w:r>
              <w:rPr>
                <w:sz w:val="12"/>
              </w:rPr>
              <w:t>*</w:t>
            </w:r>
            <w:r>
              <w:rPr>
                <w:sz w:val="16"/>
              </w:rPr>
              <w:t>Corresponding author: Haiyang Yu (hyyu20@fudan.edu.cn). †Equal contribution.</w:t>
            </w:r>
          </w:p>
        </w:tc>
      </w:tr>
    </w:tbl>
    <w:p w14:paraId="5435E136" w14:textId="77777777" w:rsidR="00034FB0" w:rsidRDefault="00000000">
      <w:pPr>
        <w:spacing w:after="236" w:line="259" w:lineRule="auto"/>
        <w:ind w:left="-1" w:firstLine="0"/>
        <w:jc w:val="left"/>
      </w:pPr>
      <w:r>
        <w:rPr>
          <w:noProof/>
        </w:rPr>
        <w:drawing>
          <wp:inline distT="0" distB="0" distL="0" distR="0" wp14:anchorId="0719474E" wp14:editId="6FD12BA9">
            <wp:extent cx="2999232" cy="2414016"/>
            <wp:effectExtent l="0" t="0" r="0" b="0"/>
            <wp:docPr id="29084" name="Picture 29084"/>
            <wp:cNvGraphicFramePr/>
            <a:graphic xmlns:a="http://schemas.openxmlformats.org/drawingml/2006/main">
              <a:graphicData uri="http://schemas.openxmlformats.org/drawingml/2006/picture">
                <pic:pic xmlns:pic="http://schemas.openxmlformats.org/drawingml/2006/picture">
                  <pic:nvPicPr>
                    <pic:cNvPr id="29084" name="Picture 29084"/>
                    <pic:cNvPicPr/>
                  </pic:nvPicPr>
                  <pic:blipFill>
                    <a:blip r:embed="rId10"/>
                    <a:stretch>
                      <a:fillRect/>
                    </a:stretch>
                  </pic:blipFill>
                  <pic:spPr>
                    <a:xfrm>
                      <a:off x="0" y="0"/>
                      <a:ext cx="2999232" cy="2414016"/>
                    </a:xfrm>
                    <a:prstGeom prst="rect">
                      <a:avLst/>
                    </a:prstGeom>
                  </pic:spPr>
                </pic:pic>
              </a:graphicData>
            </a:graphic>
          </wp:inline>
        </w:drawing>
      </w:r>
    </w:p>
    <w:p w14:paraId="320DBBF2" w14:textId="77777777" w:rsidR="00034FB0" w:rsidRDefault="00000000">
      <w:pPr>
        <w:spacing w:after="496" w:line="262" w:lineRule="auto"/>
        <w:ind w:left="9" w:firstLine="0"/>
      </w:pPr>
      <w:r>
        <w:rPr>
          <w:sz w:val="18"/>
        </w:rPr>
        <w:t>Figure 1. The workflow of our method for CAD code generation.</w:t>
      </w:r>
    </w:p>
    <w:p w14:paraId="53EFF8E5" w14:textId="77777777" w:rsidR="00034FB0" w:rsidRDefault="00000000">
      <w:pPr>
        <w:ind w:left="-15" w:right="-10" w:firstLine="0"/>
      </w:pPr>
      <w:proofErr w:type="spellStart"/>
      <w:r w:rsidRPr="00CC3663">
        <w:rPr>
          <w:highlight w:val="yellow"/>
        </w:rPr>
        <w:t>ation</w:t>
      </w:r>
      <w:proofErr w:type="spellEnd"/>
      <w:r w:rsidRPr="00CC3663">
        <w:rPr>
          <w:highlight w:val="yellow"/>
        </w:rPr>
        <w:t xml:space="preserve"> of complex engineering systems through its formalized modeling language. In modern smart manufacturing, the “digital-first” paradigm governs product development, where design concepts are translated into high-fidelity CAD models prior to physical production. However, this process is heavily reliant on engineers’ specialized skills, which are honed through years of training. As a result, automating the generation of precise, constraint-compatible, and fully editable CAD models remains a significant challenge, and represents a critical area of focus for both industry and academia in the advancement of intelligent design.</w:t>
      </w:r>
    </w:p>
    <w:p w14:paraId="18D47063" w14:textId="51CE10AE" w:rsidR="00034FB0" w:rsidRDefault="00CC3663" w:rsidP="00CC3663">
      <w:pPr>
        <w:ind w:left="-15" w:right="-10"/>
      </w:pPr>
      <w:r w:rsidRPr="00CC3663">
        <w:rPr>
          <w:rFonts w:ascii="宋体" w:eastAsia="宋体" w:hAnsi="宋体" w:cs="宋体" w:hint="eastAsia"/>
          <w:color w:val="EE0000"/>
          <w:sz w:val="44"/>
          <w:szCs w:val="44"/>
        </w:rPr>
        <w:lastRenderedPageBreak/>
        <w:t>【2】</w:t>
      </w:r>
      <w:r w:rsidR="00000000" w:rsidRPr="00CC3663">
        <w:rPr>
          <w:highlight w:val="green"/>
        </w:rPr>
        <w:t xml:space="preserve">However, existing approaches to CAD code generation face two primary challenges. From the perspective of industrial design workflows, the current paradigm of generating CAD code from text and image inputs is both costly and </w:t>
      </w:r>
      <w:proofErr w:type="spellStart"/>
      <w:r w:rsidR="00000000" w:rsidRPr="00CC3663">
        <w:rPr>
          <w:highlight w:val="green"/>
        </w:rPr>
        <w:t>dif-ficult</w:t>
      </w:r>
      <w:proofErr w:type="spellEnd"/>
      <w:r w:rsidR="00000000" w:rsidRPr="00CC3663">
        <w:rPr>
          <w:highlight w:val="green"/>
        </w:rPr>
        <w:t xml:space="preserve"> to implement in practical applications. This challenge arises primarily due to the necessity of manually annotating textual descriptions, which requires significant expertise. In contrast, 2D engineering drawings are more readily accessible and inherently contain the necessary information, based on design specifications, to construct accurate 3D models. From a methodological standpoint, existing approaches predominantly rely on reinforcement learning with verifiable rewards (RLVR). However, because RLVR is an on-policy method, performance improvements are primarily achieved by optimizing the model along pre-existing, reward-rich reasoning paths.</w:t>
      </w:r>
      <w:r w:rsidR="00000000">
        <w:t xml:space="preserve"> In essence, RLVR refines the model within its current knowledge base, rather than actively exploring novel information. When the reasoning paths are biased the model’s ability is inherently restricted. Furthermore, in complex reasoning scenarios, the model’s initial strategy often fails to generate correct outputs, making the optimization process difficult. Therefore, it is essential to encourage the generation of more diverse responses within logically consistent reasoning paths, thereby increasing the likelihood of obtaining correct rewards.</w:t>
      </w:r>
    </w:p>
    <w:p w14:paraId="28E83DA3" w14:textId="3EC823EB" w:rsidR="00034FB0" w:rsidRPr="00CC3663" w:rsidRDefault="00CC3663">
      <w:pPr>
        <w:spacing w:after="83"/>
        <w:ind w:left="-15" w:right="-10"/>
        <w:rPr>
          <w:highlight w:val="darkGray"/>
        </w:rPr>
      </w:pPr>
      <w:r w:rsidRPr="00CC3663">
        <w:rPr>
          <w:rFonts w:ascii="宋体" w:eastAsia="宋体" w:hAnsi="宋体" w:cs="宋体" w:hint="eastAsia"/>
          <w:color w:val="EE0000"/>
          <w:sz w:val="44"/>
          <w:szCs w:val="44"/>
        </w:rPr>
        <w:t>【3】</w:t>
      </w:r>
      <w:r w:rsidR="00000000" w:rsidRPr="00CC3663">
        <w:rPr>
          <w:highlight w:val="cyan"/>
        </w:rPr>
        <w:t xml:space="preserve">To tackle these challenges, we focus on addressing two key aspects. First, from the perspective of industrial design workflows, we investigate the generation of precise </w:t>
      </w:r>
      <w:proofErr w:type="spellStart"/>
      <w:r w:rsidR="00000000" w:rsidRPr="00CC3663">
        <w:rPr>
          <w:highlight w:val="cyan"/>
        </w:rPr>
        <w:t>CADQuery</w:t>
      </w:r>
      <w:proofErr w:type="spellEnd"/>
      <w:r w:rsidR="00000000" w:rsidRPr="00CC3663">
        <w:rPr>
          <w:highlight w:val="cyan"/>
        </w:rPr>
        <w:t xml:space="preserve"> code directly from orthographic projection inputs, aligning more closely with real-world design practices. Second, from a methodological standpoint, inspired by the principle of “learning from the strengths of others” we introduce the Heterogeneous Collaborative Multi-Expert Reinforcement Learning (CME-CAD) paradigm, specifically designed for generating executable, high-precision CAD code.</w:t>
      </w:r>
      <w:r w:rsidR="00000000">
        <w:t xml:space="preserve"> The workflow of our method is shown in Fig. </w:t>
      </w:r>
      <w:r w:rsidR="00000000">
        <w:rPr>
          <w:color w:val="367DBD"/>
        </w:rPr>
        <w:t>1</w:t>
      </w:r>
      <w:r w:rsidR="00000000">
        <w:t xml:space="preserve">. Central to this approach is the integration of multiple heterogeneous pre-trained models, which leverage their complementary strengths to facilitate collaborative learning. This collaborative learning process enhances the model’s ability to generate accurate outputs, providing more reliable learning signals throughout training. Importantly, rather than simply aggregating the outputs of these models, we enable them to learn from one another’s strengths, fostering collaboration and driving the </w:t>
      </w:r>
      <w:r w:rsidR="00000000">
        <w:t xml:space="preserve">model’s overall performance to new heights. </w:t>
      </w:r>
      <w:r w:rsidR="00000000" w:rsidRPr="00CC3663">
        <w:rPr>
          <w:highlight w:val="darkGray"/>
        </w:rPr>
        <w:t>The training process consists of two stages:</w:t>
      </w:r>
      <w:r w:rsidRPr="00CC3663">
        <w:rPr>
          <w:rFonts w:ascii="宋体" w:eastAsia="宋体" w:hAnsi="宋体" w:cs="宋体" w:hint="eastAsia"/>
          <w:color w:val="EE0000"/>
          <w:sz w:val="44"/>
          <w:szCs w:val="44"/>
        </w:rPr>
        <w:t>【4】</w:t>
      </w:r>
    </w:p>
    <w:p w14:paraId="70916E7A" w14:textId="77777777" w:rsidR="00034FB0" w:rsidRPr="00CC3663" w:rsidRDefault="00000000">
      <w:pPr>
        <w:numPr>
          <w:ilvl w:val="0"/>
          <w:numId w:val="1"/>
        </w:numPr>
        <w:ind w:right="-10" w:hanging="169"/>
        <w:rPr>
          <w:highlight w:val="darkGray"/>
        </w:rPr>
      </w:pPr>
      <w:r w:rsidRPr="00CC3663">
        <w:rPr>
          <w:highlight w:val="darkGray"/>
        </w:rPr>
        <w:t>Multi-Expert Fine-Tuning (MEFT) focuses on generating reasoning paths with distinct styles by leveraging the unique capabilities of multiple heterogeneous experts. This stage refines each expert’s individual reasoning pattern, enhancing their contributions to the overall model.</w:t>
      </w:r>
    </w:p>
    <w:p w14:paraId="16483D7A" w14:textId="77777777" w:rsidR="00034FB0" w:rsidRPr="00CC3663" w:rsidRDefault="00000000">
      <w:pPr>
        <w:numPr>
          <w:ilvl w:val="0"/>
          <w:numId w:val="1"/>
        </w:numPr>
        <w:spacing w:after="56"/>
        <w:ind w:right="-10" w:hanging="169"/>
        <w:rPr>
          <w:highlight w:val="darkGray"/>
        </w:rPr>
      </w:pPr>
      <w:r w:rsidRPr="00CC3663">
        <w:rPr>
          <w:highlight w:val="darkGray"/>
        </w:rPr>
        <w:t>Multi-Expert Reinforcement Learning (MERL) promotes cross-expert learning by enabling knowledge transfer between experts. Additionally, it incorporates the hard negative sample buffering mechanism, ensuring the model continues to learn from difficult cases, mitigating reward sparsity, and significantly improving performance.</w:t>
      </w:r>
    </w:p>
    <w:p w14:paraId="6C6B2E3C" w14:textId="77777777" w:rsidR="00034FB0" w:rsidRPr="00CC3663" w:rsidRDefault="00000000">
      <w:pPr>
        <w:spacing w:after="37"/>
        <w:ind w:left="-15" w:right="-10"/>
        <w:rPr>
          <w:highlight w:val="darkCyan"/>
        </w:rPr>
      </w:pPr>
      <w:r>
        <w:t xml:space="preserve">Another critical bottleneck in CAD code generation is the lack of high-quality open-source datasets that meet industrial-grade requirements. To address this, we introduce </w:t>
      </w:r>
      <w:proofErr w:type="spellStart"/>
      <w:r>
        <w:t>CADExpert</w:t>
      </w:r>
      <w:proofErr w:type="spellEnd"/>
      <w:r>
        <w:t xml:space="preserve">, a benchmark specifically crafted for the generation of executable and editable CAD code. We have carefully designed a professional and robust method for dataset construction, ensuring that it aligns with real-world industrial needs. </w:t>
      </w:r>
      <w:proofErr w:type="spellStart"/>
      <w:r>
        <w:t>CADExpert</w:t>
      </w:r>
      <w:proofErr w:type="spellEnd"/>
      <w:r>
        <w:t xml:space="preserve"> contains 17,299 instances. Each sample consists of four components: (1) orthographic projections with precise dimensional annotations, (2) detailed code generation processes produced by various expert models, (3) the corresponding executable </w:t>
      </w:r>
      <w:proofErr w:type="spellStart"/>
      <w:r>
        <w:t>CADQuery</w:t>
      </w:r>
      <w:proofErr w:type="spellEnd"/>
      <w:r>
        <w:t xml:space="preserve"> code, and (4) the 3D CAD model. This comprehensive dataset is designed to support robust training and evaluation of CAD code generation methods, providing a diverse and high-quality resource for advancing research in this domain. </w:t>
      </w:r>
      <w:r w:rsidRPr="00CC3663">
        <w:rPr>
          <w:highlight w:val="darkCyan"/>
        </w:rPr>
        <w:t>Our contributions are as follows:</w:t>
      </w:r>
    </w:p>
    <w:p w14:paraId="66D9A77C" w14:textId="53981890" w:rsidR="00034FB0" w:rsidRPr="00CC3663" w:rsidRDefault="00000000">
      <w:pPr>
        <w:numPr>
          <w:ilvl w:val="0"/>
          <w:numId w:val="1"/>
        </w:numPr>
        <w:ind w:right="-10" w:hanging="169"/>
        <w:rPr>
          <w:highlight w:val="darkCyan"/>
        </w:rPr>
      </w:pPr>
      <w:r w:rsidRPr="00CC3663">
        <w:rPr>
          <w:highlight w:val="darkCyan"/>
        </w:rPr>
        <w:t>We introduce the CME-CAD paradigm, a novel RL framework for CAD code generation. This approach integrates the complementary strengths of multiple models, fostering collaborative learning and enhancing the model’s ability.</w:t>
      </w:r>
      <w:r w:rsidR="00CC3663" w:rsidRPr="00CC3663">
        <w:rPr>
          <w:rFonts w:ascii="宋体" w:eastAsia="宋体" w:hAnsi="宋体" w:cs="宋体" w:hint="eastAsia"/>
          <w:color w:val="EE0000"/>
          <w:sz w:val="44"/>
          <w:szCs w:val="44"/>
        </w:rPr>
        <w:t>【5】</w:t>
      </w:r>
    </w:p>
    <w:p w14:paraId="46FB2B45" w14:textId="77777777" w:rsidR="00034FB0" w:rsidRPr="00CC3663" w:rsidRDefault="00000000">
      <w:pPr>
        <w:numPr>
          <w:ilvl w:val="0"/>
          <w:numId w:val="1"/>
        </w:numPr>
        <w:ind w:right="-10" w:hanging="169"/>
        <w:rPr>
          <w:highlight w:val="darkCyan"/>
        </w:rPr>
      </w:pPr>
      <w:r w:rsidRPr="00CC3663">
        <w:rPr>
          <w:highlight w:val="darkCyan"/>
        </w:rPr>
        <w:t xml:space="preserve">We present </w:t>
      </w:r>
      <w:proofErr w:type="spellStart"/>
      <w:r w:rsidRPr="00CC3663">
        <w:rPr>
          <w:highlight w:val="darkCyan"/>
        </w:rPr>
        <w:t>CADExpert</w:t>
      </w:r>
      <w:proofErr w:type="spellEnd"/>
      <w:r w:rsidRPr="00CC3663">
        <w:rPr>
          <w:highlight w:val="darkCyan"/>
        </w:rPr>
        <w:t xml:space="preserve">, an open-source, industrial-grade dataset that includes: (1) three-view images with precise dimension annotations, (2) code generation processes (COT) from various experts, (3) corresponding executable </w:t>
      </w:r>
      <w:proofErr w:type="spellStart"/>
      <w:r w:rsidRPr="00CC3663">
        <w:rPr>
          <w:highlight w:val="darkCyan"/>
        </w:rPr>
        <w:t>CADQuery</w:t>
      </w:r>
      <w:proofErr w:type="spellEnd"/>
      <w:r w:rsidRPr="00CC3663">
        <w:rPr>
          <w:highlight w:val="darkCyan"/>
        </w:rPr>
        <w:t xml:space="preserve"> code, and (4) rendered 3D CAD models.</w:t>
      </w:r>
    </w:p>
    <w:p w14:paraId="2CB7CD22" w14:textId="77777777" w:rsidR="00034FB0" w:rsidRPr="00CC3663" w:rsidRDefault="00000000">
      <w:pPr>
        <w:numPr>
          <w:ilvl w:val="0"/>
          <w:numId w:val="1"/>
        </w:numPr>
        <w:spacing w:after="303"/>
        <w:ind w:right="-10" w:hanging="169"/>
        <w:rPr>
          <w:highlight w:val="darkCyan"/>
        </w:rPr>
      </w:pPr>
      <w:r w:rsidRPr="00CC3663">
        <w:rPr>
          <w:highlight w:val="darkCyan"/>
        </w:rPr>
        <w:t xml:space="preserve">By aligning the problem with real-world workflows, we bridge the gap between academia and industry and conduct extensive evaluations of state-of-the-art </w:t>
      </w:r>
      <w:proofErr w:type="spellStart"/>
      <w:r w:rsidRPr="00CC3663">
        <w:rPr>
          <w:highlight w:val="darkCyan"/>
        </w:rPr>
        <w:t>VisionLanguage</w:t>
      </w:r>
      <w:proofErr w:type="spellEnd"/>
      <w:r w:rsidRPr="00CC3663">
        <w:rPr>
          <w:highlight w:val="darkCyan"/>
        </w:rPr>
        <w:t xml:space="preserve"> Models (VLMs) in this context.</w:t>
      </w:r>
    </w:p>
    <w:p w14:paraId="22456DBE" w14:textId="77777777" w:rsidR="00034FB0" w:rsidRDefault="00000000">
      <w:pPr>
        <w:pStyle w:val="2"/>
        <w:ind w:left="-5"/>
      </w:pPr>
      <w:r>
        <w:lastRenderedPageBreak/>
        <w:t>2. Related Work</w:t>
      </w:r>
    </w:p>
    <w:p w14:paraId="5C8FC413" w14:textId="77777777" w:rsidR="00034FB0" w:rsidRDefault="00000000">
      <w:pPr>
        <w:pStyle w:val="3"/>
        <w:ind w:left="-5"/>
      </w:pPr>
      <w:r>
        <w:t>2.1. CAD Code Generation</w:t>
      </w:r>
    </w:p>
    <w:p w14:paraId="1261F3A2" w14:textId="77777777" w:rsidR="00034FB0" w:rsidRDefault="00000000">
      <w:pPr>
        <w:spacing w:after="141"/>
        <w:ind w:left="-15" w:right="-10" w:firstLine="0"/>
      </w:pPr>
      <w:r>
        <w:t>CAD code generation aims to directly create accurate and editable 3D models from user instructions. Unlike general code generation, it is more challenging because it requires strong reasoning about space, geometry, and physical structure, while also being highly sensitive to numerical errors. Approaches like CAD-MLLM [</w:t>
      </w:r>
      <w:r>
        <w:rPr>
          <w:color w:val="367DBD"/>
        </w:rPr>
        <w:t>27</w:t>
      </w:r>
      <w:r>
        <w:t xml:space="preserve">] and </w:t>
      </w:r>
      <w:proofErr w:type="spellStart"/>
      <w:r>
        <w:t>GenCAD</w:t>
      </w:r>
      <w:proofErr w:type="spellEnd"/>
      <w:r>
        <w:t xml:space="preserve"> [</w:t>
      </w:r>
      <w:r>
        <w:rPr>
          <w:color w:val="367DBD"/>
        </w:rPr>
        <w:t>3</w:t>
      </w:r>
      <w:r>
        <w:t>] utilize vision-language models to map image inputs to CAD commands, enabling direct translation from visual representations to design instructions. Img2CAD [</w:t>
      </w:r>
      <w:r>
        <w:rPr>
          <w:color w:val="367DBD"/>
        </w:rPr>
        <w:t>32</w:t>
      </w:r>
      <w:r>
        <w:t>] adopts a two-stage design that separates structure prediction from parameter regression, improving the flexibility of the model. CAD2Program [</w:t>
      </w:r>
      <w:r>
        <w:rPr>
          <w:color w:val="367DBD"/>
        </w:rPr>
        <w:t>24</w:t>
      </w:r>
      <w:r>
        <w:t xml:space="preserve">] introduces a more flexible code format that enhances the expressive power of the model, facilitating more complex and richer modeling. </w:t>
      </w:r>
      <w:proofErr w:type="spellStart"/>
      <w:r>
        <w:t>CADCodeVerify</w:t>
      </w:r>
      <w:proofErr w:type="spellEnd"/>
      <w:r>
        <w:t xml:space="preserve"> [</w:t>
      </w:r>
      <w:r>
        <w:rPr>
          <w:color w:val="367DBD"/>
        </w:rPr>
        <w:t>4</w:t>
      </w:r>
      <w:r>
        <w:t>] proposes an iterative verification and improvement approach for CAD code generation, refining generated code through continuous feedback loops. CAD-Llama [</w:t>
      </w:r>
      <w:r>
        <w:rPr>
          <w:color w:val="367DBD"/>
        </w:rPr>
        <w:t>13</w:t>
      </w:r>
      <w:r>
        <w:t>] develops a hierarchical annotation pipeline that transforms parameterized 3D CAD command sequences into structured parametric CAD code. In a similar vein, CAD-Coder [</w:t>
      </w:r>
      <w:r>
        <w:rPr>
          <w:color w:val="367DBD"/>
        </w:rPr>
        <w:t>9</w:t>
      </w:r>
      <w:r>
        <w:t xml:space="preserve">] achieves high accuracy by generating structured </w:t>
      </w:r>
      <w:proofErr w:type="spellStart"/>
      <w:r>
        <w:t>CadQuery</w:t>
      </w:r>
      <w:proofErr w:type="spellEnd"/>
      <w:r>
        <w:t xml:space="preserve"> code from expert-written descriptions, significantly improving the reliability and precision of generated CAD models. CAD-RL [</w:t>
      </w:r>
      <w:r>
        <w:rPr>
          <w:color w:val="367DBD"/>
        </w:rPr>
        <w:t>17</w:t>
      </w:r>
      <w:r>
        <w:t xml:space="preserve">] is the first to successfully generate numerically accurate </w:t>
      </w:r>
      <w:proofErr w:type="spellStart"/>
      <w:r>
        <w:t>CADQuery</w:t>
      </w:r>
      <w:proofErr w:type="spellEnd"/>
      <w:r>
        <w:t xml:space="preserve"> code for CAD model creation.</w:t>
      </w:r>
    </w:p>
    <w:p w14:paraId="52CC4273" w14:textId="77777777" w:rsidR="00034FB0" w:rsidRDefault="00000000">
      <w:pPr>
        <w:pStyle w:val="3"/>
        <w:ind w:left="478" w:hanging="493"/>
      </w:pPr>
      <w:r>
        <w:t>2.2. Reinforcement Learning with Verifiable Rewards</w:t>
      </w:r>
    </w:p>
    <w:p w14:paraId="011E2340" w14:textId="77777777" w:rsidR="00034FB0" w:rsidRDefault="00000000">
      <w:pPr>
        <w:spacing w:after="217"/>
        <w:ind w:left="-15" w:right="-10" w:firstLine="0"/>
      </w:pPr>
      <w:r>
        <w:t>With the development of Vision-Language Models (VLMs) [</w:t>
      </w:r>
      <w:r>
        <w:rPr>
          <w:color w:val="367DBD"/>
        </w:rPr>
        <w:t>12</w:t>
      </w:r>
      <w:r>
        <w:t xml:space="preserve">, </w:t>
      </w:r>
      <w:r>
        <w:rPr>
          <w:color w:val="367DBD"/>
        </w:rPr>
        <w:t>15</w:t>
      </w:r>
      <w:r>
        <w:t xml:space="preserve">, </w:t>
      </w:r>
      <w:r>
        <w:rPr>
          <w:color w:val="367DBD"/>
        </w:rPr>
        <w:t>16</w:t>
      </w:r>
      <w:r>
        <w:t xml:space="preserve">, </w:t>
      </w:r>
      <w:r>
        <w:rPr>
          <w:color w:val="367DBD"/>
        </w:rPr>
        <w:t>31</w:t>
      </w:r>
      <w:r>
        <w:t xml:space="preserve">, </w:t>
      </w:r>
      <w:r>
        <w:rPr>
          <w:color w:val="367DBD"/>
        </w:rPr>
        <w:t>33</w:t>
      </w:r>
      <w:r>
        <w:t>–</w:t>
      </w:r>
      <w:r>
        <w:rPr>
          <w:color w:val="367DBD"/>
        </w:rPr>
        <w:t>35</w:t>
      </w:r>
      <w:r>
        <w:t>], reinforcement learning with verifiable rewards (RLVR) [</w:t>
      </w:r>
      <w:r>
        <w:rPr>
          <w:color w:val="367DBD"/>
        </w:rPr>
        <w:t>11</w:t>
      </w:r>
      <w:r>
        <w:t xml:space="preserve">, </w:t>
      </w:r>
      <w:r>
        <w:rPr>
          <w:color w:val="367DBD"/>
        </w:rPr>
        <w:t>23</w:t>
      </w:r>
      <w:r>
        <w:t xml:space="preserve">, </w:t>
      </w:r>
      <w:r>
        <w:rPr>
          <w:color w:val="367DBD"/>
        </w:rPr>
        <w:t>25</w:t>
      </w:r>
      <w:r>
        <w:t>] has demonstrated its effectiveness in facilitating complex reasoning tasks. However, despite significant improvements in performance through test-time computational scaling, their experiments reveal that the model’s performance is still constrained by its inherent knowledge. Recent works by [</w:t>
      </w:r>
      <w:r>
        <w:rPr>
          <w:color w:val="367DBD"/>
        </w:rPr>
        <w:t>8</w:t>
      </w:r>
      <w:r>
        <w:t xml:space="preserve">, </w:t>
      </w:r>
      <w:r>
        <w:rPr>
          <w:color w:val="367DBD"/>
        </w:rPr>
        <w:t>18</w:t>
      </w:r>
      <w:r>
        <w:t xml:space="preserve">, </w:t>
      </w:r>
      <w:r>
        <w:rPr>
          <w:color w:val="367DBD"/>
        </w:rPr>
        <w:t>30</w:t>
      </w:r>
      <w:r>
        <w:t xml:space="preserve">, </w:t>
      </w:r>
      <w:r>
        <w:rPr>
          <w:color w:val="367DBD"/>
        </w:rPr>
        <w:t>36</w:t>
      </w:r>
      <w:r>
        <w:t>] highlight that introducing structured Chain-</w:t>
      </w:r>
      <w:proofErr w:type="spellStart"/>
      <w:r>
        <w:t>ofThought</w:t>
      </w:r>
      <w:proofErr w:type="spellEnd"/>
      <w:r>
        <w:t xml:space="preserve"> (</w:t>
      </w:r>
      <w:proofErr w:type="spellStart"/>
      <w:r>
        <w:t>CoT</w:t>
      </w:r>
      <w:proofErr w:type="spellEnd"/>
      <w:r>
        <w:t>) reasoning paths can significantly enhance the model’s reasoning capabilities. Additionally, [</w:t>
      </w:r>
      <w:r>
        <w:rPr>
          <w:color w:val="367DBD"/>
        </w:rPr>
        <w:t>22</w:t>
      </w:r>
      <w:r>
        <w:t xml:space="preserve">, </w:t>
      </w:r>
      <w:r>
        <w:rPr>
          <w:color w:val="367DBD"/>
        </w:rPr>
        <w:t>26</w:t>
      </w:r>
      <w:r>
        <w:t xml:space="preserve">, </w:t>
      </w:r>
      <w:r>
        <w:rPr>
          <w:color w:val="367DBD"/>
        </w:rPr>
        <w:t>29</w:t>
      </w:r>
      <w:r>
        <w:t>] have introduced novel training paradigms designed specifically to improve reasoning. Nevertheless, recent studies [</w:t>
      </w:r>
      <w:r>
        <w:rPr>
          <w:color w:val="367DBD"/>
        </w:rPr>
        <w:t>21</w:t>
      </w:r>
      <w:r>
        <w:t xml:space="preserve">, </w:t>
      </w:r>
      <w:r>
        <w:rPr>
          <w:color w:val="367DBD"/>
        </w:rPr>
        <w:t>37</w:t>
      </w:r>
      <w:r>
        <w:t xml:space="preserve">] indicate that the on-policy learning nature of RLVR encounters difficulties in exploring the reasoning space. This limitation arises because RLVR typically biases the model toward actions more likely to yield rewards, rather than encouraging the exploration of novel knowledge or new reasoning paths. As a result, these methods tend to rely on familiar reasoning patterns rather than discovering </w:t>
      </w:r>
      <w:r>
        <w:t>new, knowledge-based reasoning approaches. To address this challenge, we propose the heterogeneous Collaborative Multi-Expert Reinforcement Learning (CME-CAD) paradigm, which leverages the diverse reasoning paths generated by heterogeneous pre-trained models. This approach not only overcomes cognitive constraints but also preserves the self-driven exploration capabilities of the model, enabling more robust and innovative reasoning.</w:t>
      </w:r>
    </w:p>
    <w:p w14:paraId="7C3B102F" w14:textId="77777777" w:rsidR="00034FB0" w:rsidRDefault="00000000">
      <w:pPr>
        <w:pStyle w:val="2"/>
        <w:ind w:left="-5"/>
      </w:pPr>
      <w:r>
        <w:t>3. Method</w:t>
      </w:r>
    </w:p>
    <w:p w14:paraId="00E8D54A" w14:textId="77777777" w:rsidR="00034FB0" w:rsidRDefault="00000000">
      <w:pPr>
        <w:spacing w:after="136"/>
        <w:ind w:left="-15" w:right="-10" w:firstLine="0"/>
      </w:pPr>
      <w:r>
        <w:t xml:space="preserve">In this section, we detail the proposed Heterogeneous Collaborative Multi-Expert Reinforcement Learning (CMECAD) framework. Fig. </w:t>
      </w:r>
      <w:r>
        <w:rPr>
          <w:color w:val="367DBD"/>
        </w:rPr>
        <w:t xml:space="preserve">1 </w:t>
      </w:r>
      <w:r>
        <w:t xml:space="preserve">illustrates the overall structure of our method. Sec. </w:t>
      </w:r>
      <w:r>
        <w:rPr>
          <w:color w:val="367DBD"/>
        </w:rPr>
        <w:t xml:space="preserve">3.1 </w:t>
      </w:r>
      <w:r>
        <w:t xml:space="preserve">presents the first training stage, </w:t>
      </w:r>
      <w:proofErr w:type="spellStart"/>
      <w:r>
        <w:t>MultiExpert</w:t>
      </w:r>
      <w:proofErr w:type="spellEnd"/>
      <w:r>
        <w:t xml:space="preserve"> Fine-Tuning (MEFT). Sec. </w:t>
      </w:r>
      <w:r>
        <w:rPr>
          <w:color w:val="367DBD"/>
        </w:rPr>
        <w:t xml:space="preserve">3.2 </w:t>
      </w:r>
      <w:r>
        <w:t xml:space="preserve">elaborates on the second training stage, Multi-Expert Reinforcement Learning (MERL). Sec. </w:t>
      </w:r>
      <w:r>
        <w:rPr>
          <w:color w:val="367DBD"/>
        </w:rPr>
        <w:t xml:space="preserve">3.3 </w:t>
      </w:r>
      <w:r>
        <w:t xml:space="preserve">introduces our newly proposed dataset, </w:t>
      </w:r>
      <w:proofErr w:type="spellStart"/>
      <w:r>
        <w:t>CADExpert</w:t>
      </w:r>
      <w:proofErr w:type="spellEnd"/>
      <w:r>
        <w:t>, designed specifically for executable and editable CAD code generation.</w:t>
      </w:r>
    </w:p>
    <w:p w14:paraId="7F4B1A6C" w14:textId="77777777" w:rsidR="00034FB0" w:rsidRDefault="00000000">
      <w:pPr>
        <w:pStyle w:val="3"/>
        <w:ind w:left="-5"/>
      </w:pPr>
      <w:r>
        <w:t>3.1. Multi-Expert Fine-Tuning (MEFT)</w:t>
      </w:r>
    </w:p>
    <w:p w14:paraId="7F419752" w14:textId="77777777" w:rsidR="00034FB0" w:rsidRDefault="00000000">
      <w:pPr>
        <w:spacing w:after="100"/>
        <w:ind w:left="-15" w:right="-10" w:firstLine="0"/>
      </w:pPr>
      <w:r>
        <w:t>Heterogeneous Multi-Expert Chain-of-Thought (</w:t>
      </w:r>
      <w:proofErr w:type="spellStart"/>
      <w:r>
        <w:t>CoT</w:t>
      </w:r>
      <w:proofErr w:type="spellEnd"/>
      <w:r>
        <w:t xml:space="preserve">) Generation. To construct expert-specific samples, we begin by selecting </w:t>
      </w:r>
      <w:r>
        <w:rPr>
          <w:rFonts w:ascii="Cambria" w:eastAsia="Cambria" w:hAnsi="Cambria" w:cs="Cambria"/>
          <w:i/>
        </w:rPr>
        <w:t xml:space="preserve">N </w:t>
      </w:r>
      <w:r>
        <w:t xml:space="preserve">heterogeneous expert models, each distinguished by a unique system prompt </w:t>
      </w:r>
      <w:proofErr w:type="spellStart"/>
      <w:r>
        <w:rPr>
          <w:rFonts w:ascii="Cambria" w:eastAsia="Cambria" w:hAnsi="Cambria" w:cs="Cambria"/>
          <w:i/>
        </w:rPr>
        <w:t>P</w:t>
      </w:r>
      <w:r>
        <w:rPr>
          <w:rFonts w:ascii="Cambria" w:eastAsia="Cambria" w:hAnsi="Cambria" w:cs="Cambria"/>
          <w:i/>
          <w:vertAlign w:val="subscript"/>
        </w:rPr>
        <w:t>n</w:t>
      </w:r>
      <w:proofErr w:type="spellEnd"/>
      <w:r>
        <w:t xml:space="preserve">. We define the input set as </w:t>
      </w:r>
      <w:r>
        <w:rPr>
          <w:rFonts w:ascii="Cambria" w:eastAsia="Cambria" w:hAnsi="Cambria" w:cs="Cambria"/>
          <w:i/>
        </w:rPr>
        <w:t>I</w:t>
      </w:r>
      <w:r>
        <w:t xml:space="preserve">, which includes both the instructions and the 2D engineering drawings. For each pre-trained expert, we pose an instruction </w:t>
      </w:r>
      <w:proofErr w:type="spellStart"/>
      <w:r>
        <w:rPr>
          <w:rFonts w:ascii="Cambria" w:eastAsia="Cambria" w:hAnsi="Cambria" w:cs="Cambria"/>
          <w:i/>
        </w:rPr>
        <w:t>I</w:t>
      </w:r>
      <w:r>
        <w:rPr>
          <w:rFonts w:ascii="Cambria" w:eastAsia="Cambria" w:hAnsi="Cambria" w:cs="Cambria"/>
          <w:i/>
          <w:vertAlign w:val="subscript"/>
        </w:rPr>
        <w:t>i</w:t>
      </w:r>
      <w:proofErr w:type="spellEnd"/>
      <w:r>
        <w:rPr>
          <w:rFonts w:ascii="Cambria" w:eastAsia="Cambria" w:hAnsi="Cambria" w:cs="Cambria"/>
          <w:i/>
          <w:vertAlign w:val="subscript"/>
        </w:rPr>
        <w:t xml:space="preserve"> </w:t>
      </w:r>
      <w:r>
        <w:t xml:space="preserve">and obtain the corresponding answer </w:t>
      </w:r>
      <w:r>
        <w:rPr>
          <w:noProof/>
        </w:rPr>
        <w:drawing>
          <wp:inline distT="0" distB="0" distL="0" distR="0" wp14:anchorId="4684F8AA" wp14:editId="76447EC7">
            <wp:extent cx="228600" cy="173736"/>
            <wp:effectExtent l="0" t="0" r="0" b="0"/>
            <wp:docPr id="29086" name="Picture 29086"/>
            <wp:cNvGraphicFramePr/>
            <a:graphic xmlns:a="http://schemas.openxmlformats.org/drawingml/2006/main">
              <a:graphicData uri="http://schemas.openxmlformats.org/drawingml/2006/picture">
                <pic:pic xmlns:pic="http://schemas.openxmlformats.org/drawingml/2006/picture">
                  <pic:nvPicPr>
                    <pic:cNvPr id="29086" name="Picture 29086"/>
                    <pic:cNvPicPr/>
                  </pic:nvPicPr>
                  <pic:blipFill>
                    <a:blip r:embed="rId11"/>
                    <a:stretch>
                      <a:fillRect/>
                    </a:stretch>
                  </pic:blipFill>
                  <pic:spPr>
                    <a:xfrm>
                      <a:off x="0" y="0"/>
                      <a:ext cx="228600" cy="173736"/>
                    </a:xfrm>
                    <a:prstGeom prst="rect">
                      <a:avLst/>
                    </a:prstGeom>
                  </pic:spPr>
                </pic:pic>
              </a:graphicData>
            </a:graphic>
          </wp:inline>
        </w:drawing>
      </w:r>
      <w:r>
        <w:t xml:space="preserve"> along with the expert’s </w:t>
      </w:r>
      <w:proofErr w:type="spellStart"/>
      <w:r>
        <w:t>CoT</w:t>
      </w:r>
      <w:proofErr w:type="spellEnd"/>
      <w:r>
        <w:rPr>
          <w:noProof/>
        </w:rPr>
        <w:drawing>
          <wp:inline distT="0" distB="0" distL="0" distR="0" wp14:anchorId="3CC07D26" wp14:editId="3F8DE12A">
            <wp:extent cx="231648" cy="173736"/>
            <wp:effectExtent l="0" t="0" r="0" b="0"/>
            <wp:docPr id="29087" name="Picture 29087"/>
            <wp:cNvGraphicFramePr/>
            <a:graphic xmlns:a="http://schemas.openxmlformats.org/drawingml/2006/main">
              <a:graphicData uri="http://schemas.openxmlformats.org/drawingml/2006/picture">
                <pic:pic xmlns:pic="http://schemas.openxmlformats.org/drawingml/2006/picture">
                  <pic:nvPicPr>
                    <pic:cNvPr id="29087" name="Picture 29087"/>
                    <pic:cNvPicPr/>
                  </pic:nvPicPr>
                  <pic:blipFill>
                    <a:blip r:embed="rId12"/>
                    <a:stretch>
                      <a:fillRect/>
                    </a:stretch>
                  </pic:blipFill>
                  <pic:spPr>
                    <a:xfrm>
                      <a:off x="0" y="0"/>
                      <a:ext cx="231648" cy="173736"/>
                    </a:xfrm>
                    <a:prstGeom prst="rect">
                      <a:avLst/>
                    </a:prstGeom>
                  </pic:spPr>
                </pic:pic>
              </a:graphicData>
            </a:graphic>
          </wp:inline>
        </w:drawing>
      </w:r>
      <w:r>
        <w:t xml:space="preserve">, which details the reasoning path. These outputs are then used to construct an expert-specific sample </w:t>
      </w:r>
      <w:r>
        <w:rPr>
          <w:rFonts w:ascii="Cambria" w:eastAsia="Cambria" w:hAnsi="Cambria" w:cs="Cambria"/>
          <w:i/>
        </w:rPr>
        <w:t>S</w:t>
      </w:r>
      <w:r>
        <w:rPr>
          <w:rFonts w:ascii="Cambria" w:eastAsia="Cambria" w:hAnsi="Cambria" w:cs="Cambria"/>
          <w:i/>
          <w:vertAlign w:val="subscript"/>
        </w:rPr>
        <w:t>n</w:t>
      </w:r>
      <w:r>
        <w:t>, which encapsulates the distinct reasoning style and output of each expert.</w:t>
      </w:r>
    </w:p>
    <w:p w14:paraId="1257145C" w14:textId="77777777" w:rsidR="00034FB0" w:rsidRDefault="00000000">
      <w:pPr>
        <w:tabs>
          <w:tab w:val="center" w:pos="2331"/>
          <w:tab w:val="right" w:pos="4725"/>
        </w:tabs>
        <w:spacing w:after="64"/>
        <w:ind w:right="-15" w:firstLine="0"/>
        <w:jc w:val="left"/>
      </w:pPr>
      <w:r>
        <w:rPr>
          <w:sz w:val="22"/>
        </w:rPr>
        <w:tab/>
      </w:r>
      <w:r>
        <w:rPr>
          <w:noProof/>
        </w:rPr>
        <w:drawing>
          <wp:inline distT="0" distB="0" distL="0" distR="0" wp14:anchorId="4103D13D" wp14:editId="4A7EE7DA">
            <wp:extent cx="1350264" cy="237744"/>
            <wp:effectExtent l="0" t="0" r="0" b="0"/>
            <wp:docPr id="29088" name="Picture 29088"/>
            <wp:cNvGraphicFramePr/>
            <a:graphic xmlns:a="http://schemas.openxmlformats.org/drawingml/2006/main">
              <a:graphicData uri="http://schemas.openxmlformats.org/drawingml/2006/picture">
                <pic:pic xmlns:pic="http://schemas.openxmlformats.org/drawingml/2006/picture">
                  <pic:nvPicPr>
                    <pic:cNvPr id="29088" name="Picture 29088"/>
                    <pic:cNvPicPr/>
                  </pic:nvPicPr>
                  <pic:blipFill>
                    <a:blip r:embed="rId13"/>
                    <a:stretch>
                      <a:fillRect/>
                    </a:stretch>
                  </pic:blipFill>
                  <pic:spPr>
                    <a:xfrm>
                      <a:off x="0" y="0"/>
                      <a:ext cx="1350264" cy="237744"/>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(1)</w:t>
      </w:r>
    </w:p>
    <w:p w14:paraId="31B4D2BB" w14:textId="77777777" w:rsidR="00034FB0" w:rsidRDefault="00000000">
      <w:pPr>
        <w:ind w:left="-15" w:right="-10"/>
      </w:pPr>
      <w:r>
        <w:t xml:space="preserve">Existing leading pre-trained models face significant challenges in generating </w:t>
      </w:r>
      <w:proofErr w:type="spellStart"/>
      <w:r>
        <w:t>CADQuery</w:t>
      </w:r>
      <w:proofErr w:type="spellEnd"/>
      <w:r>
        <w:t xml:space="preserve"> code directly from 2D drawings. This difficulty arises primarily due to the lack of relevant pre-training data and tasks during pre-train phase. As a result, the reliability of the </w:t>
      </w:r>
      <w:proofErr w:type="spellStart"/>
      <w:r>
        <w:t>CoT</w:t>
      </w:r>
      <w:proofErr w:type="spellEnd"/>
      <w:r>
        <w:t xml:space="preserve"> generated for such tasks is limited. To address this issue, we propose a </w:t>
      </w:r>
      <w:proofErr w:type="spellStart"/>
      <w:r>
        <w:t>reversetask</w:t>
      </w:r>
      <w:proofErr w:type="spellEnd"/>
      <w:r>
        <w:t xml:space="preserve"> approach. Specifically, we provide the model with orthographic projections alongside their corresponding </w:t>
      </w:r>
      <w:proofErr w:type="spellStart"/>
      <w:r>
        <w:t>CADQuery</w:t>
      </w:r>
      <w:proofErr w:type="spellEnd"/>
      <w:r>
        <w:t xml:space="preserve"> code. We guide the model to reason about how to derive the corresponding code from the orthographic projections, thereby generating a more reliable reasoning path.</w:t>
      </w:r>
    </w:p>
    <w:p w14:paraId="01052A73" w14:textId="77777777" w:rsidR="00034FB0" w:rsidRDefault="00000000">
      <w:pPr>
        <w:spacing w:after="323"/>
        <w:ind w:left="-15" w:right="-10"/>
      </w:pPr>
      <w:r>
        <w:t xml:space="preserve">Training Process. In this stage, the model is trained to predict the concatenated </w:t>
      </w:r>
      <w:proofErr w:type="spellStart"/>
      <w:r>
        <w:t>CoT</w:t>
      </w:r>
      <w:proofErr w:type="spellEnd"/>
      <w:r>
        <w:rPr>
          <w:noProof/>
        </w:rPr>
        <w:drawing>
          <wp:inline distT="0" distB="0" distL="0" distR="0" wp14:anchorId="0191761C" wp14:editId="446CB077">
            <wp:extent cx="231648" cy="173736"/>
            <wp:effectExtent l="0" t="0" r="0" b="0"/>
            <wp:docPr id="29089" name="Picture 29089"/>
            <wp:cNvGraphicFramePr/>
            <a:graphic xmlns:a="http://schemas.openxmlformats.org/drawingml/2006/main">
              <a:graphicData uri="http://schemas.openxmlformats.org/drawingml/2006/picture">
                <pic:pic xmlns:pic="http://schemas.openxmlformats.org/drawingml/2006/picture">
                  <pic:nvPicPr>
                    <pic:cNvPr id="29089" name="Picture 29089"/>
                    <pic:cNvPicPr/>
                  </pic:nvPicPr>
                  <pic:blipFill>
                    <a:blip r:embed="rId14"/>
                    <a:stretch>
                      <a:fillRect/>
                    </a:stretch>
                  </pic:blipFill>
                  <pic:spPr>
                    <a:xfrm>
                      <a:off x="0" y="0"/>
                      <a:ext cx="231648" cy="173736"/>
                    </a:xfrm>
                    <a:prstGeom prst="rect">
                      <a:avLst/>
                    </a:prstGeom>
                  </pic:spPr>
                </pic:pic>
              </a:graphicData>
            </a:graphic>
          </wp:inline>
        </w:drawing>
      </w:r>
      <w:r>
        <w:t xml:space="preserve"> and the corresponding final answer</w:t>
      </w:r>
      <w:r>
        <w:rPr>
          <w:noProof/>
        </w:rPr>
        <w:drawing>
          <wp:inline distT="0" distB="0" distL="0" distR="0" wp14:anchorId="18BAAA16" wp14:editId="4C1BDFAA">
            <wp:extent cx="225552" cy="173736"/>
            <wp:effectExtent l="0" t="0" r="0" b="0"/>
            <wp:docPr id="29090" name="Picture 29090"/>
            <wp:cNvGraphicFramePr/>
            <a:graphic xmlns:a="http://schemas.openxmlformats.org/drawingml/2006/main">
              <a:graphicData uri="http://schemas.openxmlformats.org/drawingml/2006/picture">
                <pic:pic xmlns:pic="http://schemas.openxmlformats.org/drawingml/2006/picture">
                  <pic:nvPicPr>
                    <pic:cNvPr id="29090" name="Picture 29090"/>
                    <pic:cNvPicPr/>
                  </pic:nvPicPr>
                  <pic:blipFill>
                    <a:blip r:embed="rId15"/>
                    <a:stretch>
                      <a:fillRect/>
                    </a:stretch>
                  </pic:blipFill>
                  <pic:spPr>
                    <a:xfrm>
                      <a:off x="0" y="0"/>
                      <a:ext cx="225552" cy="173736"/>
                    </a:xfrm>
                    <a:prstGeom prst="rect">
                      <a:avLst/>
                    </a:prstGeom>
                  </pic:spPr>
                </pic:pic>
              </a:graphicData>
            </a:graphic>
          </wp:inline>
        </w:drawing>
      </w:r>
      <w:r>
        <w:t xml:space="preserve">, conditioned on the input </w:t>
      </w:r>
      <w:proofErr w:type="spellStart"/>
      <w:r>
        <w:rPr>
          <w:rFonts w:ascii="Cambria" w:eastAsia="Cambria" w:hAnsi="Cambria" w:cs="Cambria"/>
          <w:i/>
        </w:rPr>
        <w:t>I</w:t>
      </w:r>
      <w:r>
        <w:rPr>
          <w:rFonts w:ascii="Cambria" w:eastAsia="Cambria" w:hAnsi="Cambria" w:cs="Cambria"/>
          <w:i/>
          <w:vertAlign w:val="subscript"/>
        </w:rPr>
        <w:t>i</w:t>
      </w:r>
      <w:proofErr w:type="spellEnd"/>
      <w:r>
        <w:rPr>
          <w:rFonts w:ascii="Cambria" w:eastAsia="Cambria" w:hAnsi="Cambria" w:cs="Cambria"/>
          <w:i/>
          <w:vertAlign w:val="subscript"/>
        </w:rPr>
        <w:t xml:space="preserve"> </w:t>
      </w:r>
      <w:r>
        <w:t xml:space="preserve">and system </w:t>
      </w:r>
      <w:r>
        <w:lastRenderedPageBreak/>
        <w:t xml:space="preserve">prompt </w:t>
      </w:r>
      <w:proofErr w:type="spellStart"/>
      <w:r>
        <w:rPr>
          <w:rFonts w:ascii="Cambria" w:eastAsia="Cambria" w:hAnsi="Cambria" w:cs="Cambria"/>
          <w:i/>
        </w:rPr>
        <w:t>P</w:t>
      </w:r>
      <w:r>
        <w:rPr>
          <w:rFonts w:ascii="Cambria" w:eastAsia="Cambria" w:hAnsi="Cambria" w:cs="Cambria"/>
          <w:i/>
          <w:vertAlign w:val="subscript"/>
        </w:rPr>
        <w:t>n</w:t>
      </w:r>
      <w:proofErr w:type="spellEnd"/>
      <w:r>
        <w:t xml:space="preserve">. The training objective is to maximize the likelihood of jointly generating a coherent reasoning process and a correct final answer. This is achieved by minimizing the negative log-likelihood, which encourages the model to produce outputs that align with the expert’s reasoning and answer. Here, </w:t>
      </w:r>
      <w:proofErr w:type="gramStart"/>
      <w:r>
        <w:rPr>
          <w:rFonts w:ascii="Cambria" w:eastAsia="Cambria" w:hAnsi="Cambria" w:cs="Cambria"/>
          <w:i/>
        </w:rPr>
        <w:t>p</w:t>
      </w:r>
      <w:r>
        <w:rPr>
          <w:rFonts w:ascii="Cambria" w:eastAsia="Cambria" w:hAnsi="Cambria" w:cs="Cambria"/>
        </w:rPr>
        <w:t>(</w:t>
      </w:r>
      <w:proofErr w:type="gramEnd"/>
      <w:r>
        <w:rPr>
          <w:rFonts w:ascii="Cambria" w:eastAsia="Cambria" w:hAnsi="Cambria" w:cs="Cambria"/>
        </w:rPr>
        <w:t xml:space="preserve">· | ·) </w:t>
      </w:r>
      <w:r>
        <w:t>denotes the conditional probability mass function that models the likelihood of generating the target concatenated sequence given the input and system prompt. The objective function is:</w:t>
      </w:r>
    </w:p>
    <w:p w14:paraId="3E3A4170" w14:textId="77777777" w:rsidR="00034FB0" w:rsidRDefault="00000000">
      <w:pPr>
        <w:spacing w:after="169" w:line="259" w:lineRule="auto"/>
        <w:ind w:left="55" w:firstLine="0"/>
        <w:jc w:val="center"/>
      </w:pPr>
      <w:r>
        <w:rPr>
          <w:noProof/>
        </w:rPr>
        <w:drawing>
          <wp:inline distT="0" distB="0" distL="0" distR="0" wp14:anchorId="64605625" wp14:editId="5ED5BE07">
            <wp:extent cx="1115568" cy="374904"/>
            <wp:effectExtent l="0" t="0" r="0" b="0"/>
            <wp:docPr id="29091" name="Picture 29091"/>
            <wp:cNvGraphicFramePr/>
            <a:graphic xmlns:a="http://schemas.openxmlformats.org/drawingml/2006/main">
              <a:graphicData uri="http://schemas.openxmlformats.org/drawingml/2006/picture">
                <pic:pic xmlns:pic="http://schemas.openxmlformats.org/drawingml/2006/picture">
                  <pic:nvPicPr>
                    <pic:cNvPr id="29091" name="Picture 29091"/>
                    <pic:cNvPicPr/>
                  </pic:nvPicPr>
                  <pic:blipFill>
                    <a:blip r:embed="rId16"/>
                    <a:stretch>
                      <a:fillRect/>
                    </a:stretch>
                  </pic:blipFill>
                  <pic:spPr>
                    <a:xfrm>
                      <a:off x="0" y="0"/>
                      <a:ext cx="1115568" cy="374904"/>
                    </a:xfrm>
                    <a:prstGeom prst="rect">
                      <a:avLst/>
                    </a:prstGeom>
                  </pic:spPr>
                </pic:pic>
              </a:graphicData>
            </a:graphic>
          </wp:inline>
        </w:drawing>
      </w:r>
      <w:r>
        <w:rPr>
          <w:rFonts w:ascii="Cambria" w:eastAsia="Cambria" w:hAnsi="Cambria" w:cs="Cambria"/>
        </w:rPr>
        <w:t>(</w:t>
      </w:r>
      <w:proofErr w:type="spellStart"/>
      <w:r>
        <w:t>Concat</w:t>
      </w:r>
      <w:proofErr w:type="spellEnd"/>
      <w:r>
        <w:rPr>
          <w:noProof/>
        </w:rPr>
        <w:drawing>
          <wp:inline distT="0" distB="0" distL="0" distR="0" wp14:anchorId="48E804A9" wp14:editId="08079360">
            <wp:extent cx="1389888" cy="234696"/>
            <wp:effectExtent l="0" t="0" r="0" b="0"/>
            <wp:docPr id="29092" name="Picture 29092"/>
            <wp:cNvGraphicFramePr/>
            <a:graphic xmlns:a="http://schemas.openxmlformats.org/drawingml/2006/main">
              <a:graphicData uri="http://schemas.openxmlformats.org/drawingml/2006/picture">
                <pic:pic xmlns:pic="http://schemas.openxmlformats.org/drawingml/2006/picture">
                  <pic:nvPicPr>
                    <pic:cNvPr id="29092" name="Picture 29092"/>
                    <pic:cNvPicPr/>
                  </pic:nvPicPr>
                  <pic:blipFill>
                    <a:blip r:embed="rId17"/>
                    <a:stretch>
                      <a:fillRect/>
                    </a:stretch>
                  </pic:blipFill>
                  <pic:spPr>
                    <a:xfrm>
                      <a:off x="0" y="0"/>
                      <a:ext cx="1389888" cy="234696"/>
                    </a:xfrm>
                    <a:prstGeom prst="rect">
                      <a:avLst/>
                    </a:prstGeom>
                  </pic:spPr>
                </pic:pic>
              </a:graphicData>
            </a:graphic>
          </wp:inline>
        </w:drawing>
      </w:r>
    </w:p>
    <w:p w14:paraId="5BED405A" w14:textId="77777777" w:rsidR="00034FB0" w:rsidRDefault="00000000">
      <w:pPr>
        <w:pStyle w:val="3"/>
        <w:ind w:left="478" w:hanging="493"/>
      </w:pPr>
      <w:r>
        <w:t>3.2.</w:t>
      </w:r>
      <w:r>
        <w:tab/>
        <w:t>Multi-Expert</w:t>
      </w:r>
      <w:r>
        <w:tab/>
        <w:t>Reinforcement</w:t>
      </w:r>
      <w:r>
        <w:tab/>
        <w:t>Learning (MERL)</w:t>
      </w:r>
    </w:p>
    <w:p w14:paraId="37CA99C2" w14:textId="77777777" w:rsidR="00034FB0" w:rsidRDefault="00000000">
      <w:pPr>
        <w:ind w:left="-15" w:right="-10" w:firstLine="0"/>
      </w:pPr>
      <w:r>
        <w:t>In this section, we provide a detailed overview of the second training stage, Multi-Expert Reinforcement Learning (MERL). We focus on key components such as the Reward Function Design, Expert-Internal Advantage Estimation, Multi-Expert Collaborative Learning, and the training mechanism, Hard Negative Sample Buffering Mechanism.</w:t>
      </w:r>
    </w:p>
    <w:p w14:paraId="727971E1" w14:textId="77777777" w:rsidR="00034FB0" w:rsidRDefault="00000000">
      <w:pPr>
        <w:ind w:left="-15" w:right="-10"/>
      </w:pPr>
      <w:r>
        <w:t>Reward Function Design. To ensure that the reward function is both robust and flexible, we align the model outputs with four key objectives. First, we enforce that the output format adheres to a specific structure, combining the expert model’s reasoning paths with the generated code. Second, we validate the executability of the generated code.</w:t>
      </w:r>
    </w:p>
    <w:tbl>
      <w:tblPr>
        <w:tblStyle w:val="TableGrid"/>
        <w:tblpPr w:vertAnchor="text" w:horzAnchor="margin"/>
        <w:tblOverlap w:val="never"/>
        <w:tblW w:w="9907" w:type="dxa"/>
        <w:tblInd w:w="0" w:type="dxa"/>
        <w:tblCellMar>
          <w:top w:w="0" w:type="dxa"/>
          <w:left w:w="0" w:type="dxa"/>
          <w:bottom w:w="21" w:type="dxa"/>
          <w:right w:w="0" w:type="dxa"/>
        </w:tblCellMar>
        <w:tblLook w:val="04A0" w:firstRow="1" w:lastRow="0" w:firstColumn="1" w:lastColumn="0" w:noHBand="0" w:noVBand="1"/>
      </w:tblPr>
      <w:tblGrid>
        <w:gridCol w:w="9907"/>
      </w:tblGrid>
      <w:tr w:rsidR="00034FB0" w14:paraId="39EE806A" w14:textId="77777777">
        <w:trPr>
          <w:trHeight w:val="452"/>
        </w:trPr>
        <w:tc>
          <w:tcPr>
            <w:tcW w:w="9900" w:type="dxa"/>
            <w:tcBorders>
              <w:top w:val="nil"/>
              <w:left w:val="nil"/>
              <w:bottom w:val="nil"/>
              <w:right w:val="nil"/>
            </w:tcBorders>
            <w:vAlign w:val="bottom"/>
          </w:tcPr>
          <w:p w14:paraId="3812ACBD" w14:textId="77777777" w:rsidR="00034FB0" w:rsidRDefault="00000000">
            <w:pPr>
              <w:spacing w:after="291" w:line="259" w:lineRule="auto"/>
              <w:ind w:firstLine="0"/>
              <w:jc w:val="left"/>
            </w:pPr>
            <w:r>
              <w:rPr>
                <w:noProof/>
              </w:rPr>
              <w:drawing>
                <wp:inline distT="0" distB="0" distL="0" distR="0" wp14:anchorId="25AD8465" wp14:editId="0CBCEB37">
                  <wp:extent cx="5739384" cy="3614928"/>
                  <wp:effectExtent l="0" t="0" r="0" b="0"/>
                  <wp:docPr id="29094" name="Picture 29094"/>
                  <wp:cNvGraphicFramePr/>
                  <a:graphic xmlns:a="http://schemas.openxmlformats.org/drawingml/2006/main">
                    <a:graphicData uri="http://schemas.openxmlformats.org/drawingml/2006/picture">
                      <pic:pic xmlns:pic="http://schemas.openxmlformats.org/drawingml/2006/picture">
                        <pic:nvPicPr>
                          <pic:cNvPr id="29094" name="Picture 29094"/>
                          <pic:cNvPicPr/>
                        </pic:nvPicPr>
                        <pic:blipFill>
                          <a:blip r:embed="rId18"/>
                          <a:stretch>
                            <a:fillRect/>
                          </a:stretch>
                        </pic:blipFill>
                        <pic:spPr>
                          <a:xfrm>
                            <a:off x="0" y="0"/>
                            <a:ext cx="5739384" cy="3614928"/>
                          </a:xfrm>
                          <a:prstGeom prst="rect">
                            <a:avLst/>
                          </a:prstGeom>
                        </pic:spPr>
                      </pic:pic>
                    </a:graphicData>
                  </a:graphic>
                </wp:inline>
              </w:drawing>
            </w:r>
          </w:p>
          <w:p w14:paraId="3F79ACFF" w14:textId="77777777" w:rsidR="00034FB0" w:rsidRDefault="00000000">
            <w:pPr>
              <w:spacing w:after="0" w:line="259" w:lineRule="auto"/>
              <w:ind w:left="7" w:firstLine="0"/>
            </w:pPr>
            <w:r>
              <w:rPr>
                <w:sz w:val="18"/>
              </w:rPr>
              <w:t xml:space="preserve">Figure 2. Overall architecture of our method CME-CAD framework. </w:t>
            </w:r>
            <w:r>
              <w:rPr>
                <w:rFonts w:ascii="Cambria" w:eastAsia="Cambria" w:hAnsi="Cambria" w:cs="Cambria"/>
                <w:i/>
                <w:sz w:val="18"/>
              </w:rPr>
              <w:t xml:space="preserve">O </w:t>
            </w:r>
            <w:r>
              <w:rPr>
                <w:sz w:val="18"/>
              </w:rPr>
              <w:t xml:space="preserve">represents the model output. </w:t>
            </w:r>
            <w:r>
              <w:rPr>
                <w:rFonts w:ascii="Cambria" w:eastAsia="Cambria" w:hAnsi="Cambria" w:cs="Cambria"/>
                <w:i/>
                <w:sz w:val="18"/>
              </w:rPr>
              <w:t>O</w:t>
            </w:r>
            <w:r>
              <w:rPr>
                <w:rFonts w:ascii="Cambria" w:eastAsia="Cambria" w:hAnsi="Cambria" w:cs="Cambria"/>
                <w:i/>
                <w:sz w:val="18"/>
                <w:vertAlign w:val="superscript"/>
              </w:rPr>
              <w:t xml:space="preserve">N </w:t>
            </w:r>
            <w:r>
              <w:rPr>
                <w:sz w:val="18"/>
              </w:rPr>
              <w:t xml:space="preserve">denotes the concatenation of the </w:t>
            </w:r>
            <w:r>
              <w:rPr>
                <w:rFonts w:ascii="Cambria" w:eastAsia="Cambria" w:hAnsi="Cambria" w:cs="Cambria"/>
                <w:i/>
                <w:sz w:val="18"/>
              </w:rPr>
              <w:t>N</w:t>
            </w:r>
            <w:r>
              <w:rPr>
                <w:sz w:val="18"/>
              </w:rPr>
              <w:t>-</w:t>
            </w:r>
            <w:proofErr w:type="spellStart"/>
            <w:r>
              <w:rPr>
                <w:sz w:val="18"/>
              </w:rPr>
              <w:t>th</w:t>
            </w:r>
            <w:proofErr w:type="spellEnd"/>
            <w:r>
              <w:rPr>
                <w:sz w:val="18"/>
              </w:rPr>
              <w:t xml:space="preserve"> expert’s Chain-of-Thought (</w:t>
            </w:r>
            <w:proofErr w:type="spellStart"/>
            <w:r>
              <w:rPr>
                <w:sz w:val="18"/>
              </w:rPr>
              <w:t>CoT</w:t>
            </w:r>
            <w:proofErr w:type="spellEnd"/>
            <w:r>
              <w:rPr>
                <w:sz w:val="18"/>
              </w:rPr>
              <w:t xml:space="preserve">) and corresponding answer. </w:t>
            </w:r>
            <w:r>
              <w:rPr>
                <w:rFonts w:ascii="Cambria" w:eastAsia="Cambria" w:hAnsi="Cambria" w:cs="Cambria"/>
                <w:i/>
                <w:sz w:val="18"/>
              </w:rPr>
              <w:t>O</w:t>
            </w:r>
            <w:r>
              <w:rPr>
                <w:rFonts w:ascii="Cambria" w:eastAsia="Cambria" w:hAnsi="Cambria" w:cs="Cambria"/>
                <w:i/>
                <w:sz w:val="18"/>
                <w:vertAlign w:val="subscript"/>
              </w:rPr>
              <w:t>G</w:t>
            </w:r>
            <w:r>
              <w:rPr>
                <w:rFonts w:ascii="Cambria" w:eastAsia="Cambria" w:hAnsi="Cambria" w:cs="Cambria"/>
                <w:i/>
                <w:sz w:val="18"/>
                <w:vertAlign w:val="superscript"/>
              </w:rPr>
              <w:t xml:space="preserve">N </w:t>
            </w:r>
            <w:r>
              <w:rPr>
                <w:sz w:val="18"/>
              </w:rPr>
              <w:t xml:space="preserve">represents the group of </w:t>
            </w:r>
            <w:r>
              <w:rPr>
                <w:rFonts w:ascii="Cambria" w:eastAsia="Cambria" w:hAnsi="Cambria" w:cs="Cambria"/>
                <w:i/>
                <w:sz w:val="18"/>
              </w:rPr>
              <w:t xml:space="preserve">G </w:t>
            </w:r>
            <w:r>
              <w:rPr>
                <w:sz w:val="18"/>
              </w:rPr>
              <w:t xml:space="preserve">outputs generated by the </w:t>
            </w:r>
            <w:r>
              <w:rPr>
                <w:rFonts w:ascii="Cambria" w:eastAsia="Cambria" w:hAnsi="Cambria" w:cs="Cambria"/>
                <w:i/>
                <w:sz w:val="18"/>
              </w:rPr>
              <w:t>N</w:t>
            </w:r>
            <w:r>
              <w:rPr>
                <w:sz w:val="18"/>
              </w:rPr>
              <w:t>-</w:t>
            </w:r>
            <w:proofErr w:type="spellStart"/>
            <w:r>
              <w:rPr>
                <w:sz w:val="18"/>
              </w:rPr>
              <w:t>th</w:t>
            </w:r>
            <w:proofErr w:type="spellEnd"/>
            <w:r>
              <w:rPr>
                <w:sz w:val="18"/>
              </w:rPr>
              <w:t xml:space="preserve"> expert.</w:t>
            </w:r>
          </w:p>
        </w:tc>
      </w:tr>
    </w:tbl>
    <w:p w14:paraId="0DC12AD1" w14:textId="77777777" w:rsidR="00034FB0" w:rsidRDefault="00000000">
      <w:pPr>
        <w:spacing w:after="65"/>
        <w:ind w:left="-15" w:right="-10" w:firstLine="0"/>
      </w:pPr>
      <w:r>
        <w:t>Third, we assess the geometric consistency of the generated 3D model with the ground truth. Finally, we ensure that the coordinate system consistency is maintained throughout the generated model.</w:t>
      </w:r>
    </w:p>
    <w:p w14:paraId="46945244" w14:textId="77777777" w:rsidR="00034FB0" w:rsidRDefault="00000000">
      <w:pPr>
        <w:spacing w:after="70"/>
        <w:ind w:left="-15" w:right="-10"/>
      </w:pPr>
      <w:r>
        <w:t xml:space="preserve">For Format Reward </w:t>
      </w:r>
      <w:proofErr w:type="spellStart"/>
      <w:r>
        <w:rPr>
          <w:rFonts w:ascii="Cambria" w:eastAsia="Cambria" w:hAnsi="Cambria" w:cs="Cambria"/>
          <w:i/>
        </w:rPr>
        <w:t>R</w:t>
      </w:r>
      <w:r>
        <w:rPr>
          <w:vertAlign w:val="subscript"/>
        </w:rPr>
        <w:t>format</w:t>
      </w:r>
      <w:proofErr w:type="spellEnd"/>
      <w:r>
        <w:t xml:space="preserve">, we employ a regular expression matching mechanism to enforce the generation of a structured output by the model, where the reasoning process precedes the generated code. The reward is assigned a value of </w:t>
      </w:r>
      <w:r>
        <w:rPr>
          <w:rFonts w:ascii="Cambria" w:eastAsia="Cambria" w:hAnsi="Cambria" w:cs="Cambria"/>
        </w:rPr>
        <w:t xml:space="preserve">1 </w:t>
      </w:r>
      <w:r>
        <w:t xml:space="preserve">if the model generates the output in the correct format; otherwise, the reward is </w:t>
      </w:r>
      <w:r>
        <w:rPr>
          <w:rFonts w:ascii="Cambria" w:eastAsia="Cambria" w:hAnsi="Cambria" w:cs="Cambria"/>
        </w:rPr>
        <w:t>0</w:t>
      </w:r>
      <w:r>
        <w:t>.</w:t>
      </w:r>
    </w:p>
    <w:p w14:paraId="4324D956" w14:textId="77777777" w:rsidR="00034FB0" w:rsidRDefault="00000000">
      <w:pPr>
        <w:spacing w:after="71"/>
        <w:ind w:left="-15" w:right="-10"/>
      </w:pPr>
      <w:r>
        <w:t xml:space="preserve">The Executability Reward </w:t>
      </w:r>
      <w:proofErr w:type="spellStart"/>
      <w:r>
        <w:rPr>
          <w:rFonts w:ascii="Cambria" w:eastAsia="Cambria" w:hAnsi="Cambria" w:cs="Cambria"/>
          <w:i/>
        </w:rPr>
        <w:t>R</w:t>
      </w:r>
      <w:r>
        <w:rPr>
          <w:vertAlign w:val="subscript"/>
        </w:rPr>
        <w:t>exec</w:t>
      </w:r>
      <w:proofErr w:type="spellEnd"/>
      <w:r>
        <w:rPr>
          <w:vertAlign w:val="subscript"/>
        </w:rPr>
        <w:t xml:space="preserve"> </w:t>
      </w:r>
      <w:r>
        <w:t xml:space="preserve">evaluates whether the generated CAD code is both syntactically correct and executable within a Python environment. Since the model’s output is </w:t>
      </w:r>
      <w:proofErr w:type="spellStart"/>
      <w:r>
        <w:t>CadQuery</w:t>
      </w:r>
      <w:proofErr w:type="spellEnd"/>
      <w:r>
        <w:t xml:space="preserve">-based Python code, we use the Python interpreter to validate its syntax and check for runtime errors. If the code parses correctly and executes without errors, it receives a reward of </w:t>
      </w:r>
      <w:r>
        <w:rPr>
          <w:rFonts w:ascii="Cambria" w:eastAsia="Cambria" w:hAnsi="Cambria" w:cs="Cambria"/>
        </w:rPr>
        <w:t>1</w:t>
      </w:r>
      <w:r>
        <w:t xml:space="preserve">; otherwise, the reward is </w:t>
      </w:r>
      <w:r>
        <w:rPr>
          <w:rFonts w:ascii="Cambria" w:eastAsia="Cambria" w:hAnsi="Cambria" w:cs="Cambria"/>
        </w:rPr>
        <w:t>0</w:t>
      </w:r>
      <w:r>
        <w:t>.</w:t>
      </w:r>
    </w:p>
    <w:p w14:paraId="77B2A1E3" w14:textId="77777777" w:rsidR="00034FB0" w:rsidRDefault="00000000">
      <w:pPr>
        <w:ind w:left="-15" w:right="-10"/>
      </w:pPr>
      <w:r>
        <w:t xml:space="preserve">The Geometric Accuracy Reward </w:t>
      </w:r>
      <w:proofErr w:type="spellStart"/>
      <w:r>
        <w:rPr>
          <w:rFonts w:ascii="Cambria" w:eastAsia="Cambria" w:hAnsi="Cambria" w:cs="Cambria"/>
          <w:i/>
        </w:rPr>
        <w:t>R</w:t>
      </w:r>
      <w:r>
        <w:rPr>
          <w:vertAlign w:val="subscript"/>
        </w:rPr>
        <w:t>IoU</w:t>
      </w:r>
      <w:proofErr w:type="spellEnd"/>
      <w:r>
        <w:rPr>
          <w:vertAlign w:val="subscript"/>
        </w:rPr>
        <w:t xml:space="preserve"> </w:t>
      </w:r>
      <w:r>
        <w:t xml:space="preserve">measures the geometric precision of the generated 3D model in </w:t>
      </w:r>
      <w:r>
        <w:lastRenderedPageBreak/>
        <w:t>comparison to the reference model. The generated code is executed to produce the 3D model, which is then compared to the ground-truth model using the Intersection-over-Union (</w:t>
      </w:r>
      <w:proofErr w:type="spellStart"/>
      <w:r>
        <w:t>IoU</w:t>
      </w:r>
      <w:proofErr w:type="spellEnd"/>
      <w:r>
        <w:t xml:space="preserve">) metric. The </w:t>
      </w:r>
      <w:proofErr w:type="spellStart"/>
      <w:r>
        <w:t>IoU</w:t>
      </w:r>
      <w:proofErr w:type="spellEnd"/>
      <w:r>
        <w:t xml:space="preserve"> is calculated using the Jaccard Index </w:t>
      </w:r>
      <w:r>
        <w:rPr>
          <w:rFonts w:ascii="Cambria" w:eastAsia="Cambria" w:hAnsi="Cambria" w:cs="Cambria"/>
          <w:i/>
        </w:rPr>
        <w:t>J</w:t>
      </w:r>
      <w:r>
        <w:t>:</w:t>
      </w:r>
    </w:p>
    <w:p w14:paraId="1AF98604" w14:textId="77777777" w:rsidR="00034FB0" w:rsidRDefault="00000000">
      <w:pPr>
        <w:spacing w:after="3" w:line="259" w:lineRule="auto"/>
        <w:ind w:left="10" w:right="503" w:hanging="10"/>
        <w:jc w:val="right"/>
      </w:pPr>
      <w:r>
        <w:rPr>
          <w:rFonts w:ascii="Cambria" w:eastAsia="Cambria" w:hAnsi="Cambria" w:cs="Cambria"/>
        </w:rPr>
        <w:t>|</w:t>
      </w:r>
      <w:proofErr w:type="spellStart"/>
      <w:r>
        <w:rPr>
          <w:rFonts w:ascii="Cambria" w:eastAsia="Cambria" w:hAnsi="Cambria" w:cs="Cambria"/>
          <w:i/>
        </w:rPr>
        <w:t>M</w:t>
      </w:r>
      <w:r>
        <w:rPr>
          <w:sz w:val="14"/>
        </w:rPr>
        <w:t>gen</w:t>
      </w:r>
      <w:proofErr w:type="spellEnd"/>
      <w:r>
        <w:rPr>
          <w:sz w:val="14"/>
        </w:rPr>
        <w:t xml:space="preserve"> </w:t>
      </w:r>
      <w:r>
        <w:rPr>
          <w:rFonts w:ascii="Cambria" w:eastAsia="Cambria" w:hAnsi="Cambria" w:cs="Cambria"/>
        </w:rPr>
        <w:t xml:space="preserve">∩ </w:t>
      </w:r>
      <w:r>
        <w:rPr>
          <w:rFonts w:ascii="Cambria" w:eastAsia="Cambria" w:hAnsi="Cambria" w:cs="Cambria"/>
          <w:i/>
        </w:rPr>
        <w:t>M</w:t>
      </w:r>
      <w:r>
        <w:rPr>
          <w:sz w:val="14"/>
        </w:rPr>
        <w:t>gt</w:t>
      </w:r>
      <w:r>
        <w:rPr>
          <w:rFonts w:ascii="Cambria" w:eastAsia="Cambria" w:hAnsi="Cambria" w:cs="Cambria"/>
        </w:rPr>
        <w:t>|</w:t>
      </w:r>
    </w:p>
    <w:p w14:paraId="7197075D" w14:textId="77777777" w:rsidR="00034FB0" w:rsidRDefault="00000000">
      <w:pPr>
        <w:spacing w:after="147" w:line="259" w:lineRule="auto"/>
        <w:ind w:left="3174" w:hanging="2983"/>
        <w:jc w:val="left"/>
      </w:pPr>
      <w:proofErr w:type="spellStart"/>
      <w:proofErr w:type="gramStart"/>
      <w:r>
        <w:rPr>
          <w:rFonts w:ascii="Cambria" w:eastAsia="Cambria" w:hAnsi="Cambria" w:cs="Cambria"/>
          <w:i/>
        </w:rPr>
        <w:t>R</w:t>
      </w:r>
      <w:r>
        <w:rPr>
          <w:sz w:val="14"/>
        </w:rPr>
        <w:t>IoU</w:t>
      </w:r>
      <w:proofErr w:type="spellEnd"/>
      <w:r>
        <w:rPr>
          <w:rFonts w:ascii="Cambria" w:eastAsia="Cambria" w:hAnsi="Cambria" w:cs="Cambria"/>
        </w:rPr>
        <w:t>(</w:t>
      </w:r>
      <w:proofErr w:type="spellStart"/>
      <w:r>
        <w:rPr>
          <w:rFonts w:ascii="Cambria" w:eastAsia="Cambria" w:hAnsi="Cambria" w:cs="Cambria"/>
          <w:i/>
        </w:rPr>
        <w:t>M</w:t>
      </w:r>
      <w:r>
        <w:rPr>
          <w:sz w:val="14"/>
        </w:rPr>
        <w:t>gen</w:t>
      </w:r>
      <w:r>
        <w:rPr>
          <w:rFonts w:ascii="Cambria" w:eastAsia="Cambria" w:hAnsi="Cambria" w:cs="Cambria"/>
          <w:i/>
        </w:rPr>
        <w:t>,M</w:t>
      </w:r>
      <w:r>
        <w:rPr>
          <w:sz w:val="14"/>
        </w:rPr>
        <w:t>gt</w:t>
      </w:r>
      <w:proofErr w:type="spellEnd"/>
      <w:proofErr w:type="gramEnd"/>
      <w:r>
        <w:rPr>
          <w:rFonts w:ascii="Cambria" w:eastAsia="Cambria" w:hAnsi="Cambria" w:cs="Cambria"/>
        </w:rPr>
        <w:t xml:space="preserve">) = </w:t>
      </w:r>
      <w:r>
        <w:rPr>
          <w:rFonts w:ascii="Cambria" w:eastAsia="Cambria" w:hAnsi="Cambria" w:cs="Cambria"/>
          <w:i/>
        </w:rPr>
        <w:t>J</w:t>
      </w:r>
      <w:r>
        <w:rPr>
          <w:rFonts w:ascii="Cambria" w:eastAsia="Cambria" w:hAnsi="Cambria" w:cs="Cambria"/>
        </w:rPr>
        <w:t>(</w:t>
      </w:r>
      <w:proofErr w:type="spellStart"/>
      <w:proofErr w:type="gramStart"/>
      <w:r>
        <w:rPr>
          <w:rFonts w:ascii="Cambria" w:eastAsia="Cambria" w:hAnsi="Cambria" w:cs="Cambria"/>
          <w:i/>
        </w:rPr>
        <w:t>M</w:t>
      </w:r>
      <w:r>
        <w:rPr>
          <w:sz w:val="14"/>
        </w:rPr>
        <w:t>gen</w:t>
      </w:r>
      <w:r>
        <w:rPr>
          <w:rFonts w:ascii="Cambria" w:eastAsia="Cambria" w:hAnsi="Cambria" w:cs="Cambria"/>
          <w:i/>
        </w:rPr>
        <w:t>,M</w:t>
      </w:r>
      <w:r>
        <w:rPr>
          <w:sz w:val="14"/>
        </w:rPr>
        <w:t>gt</w:t>
      </w:r>
      <w:proofErr w:type="spellEnd"/>
      <w:proofErr w:type="gramEnd"/>
      <w:r>
        <w:rPr>
          <w:rFonts w:ascii="Cambria" w:eastAsia="Cambria" w:hAnsi="Cambria" w:cs="Cambria"/>
        </w:rPr>
        <w:t>) =</w:t>
      </w:r>
      <w:r>
        <w:rPr>
          <w:rFonts w:ascii="Cambria" w:eastAsia="Cambria" w:hAnsi="Cambria" w:cs="Cambria"/>
        </w:rPr>
        <w:tab/>
      </w:r>
      <w:r>
        <w:rPr>
          <w:noProof/>
          <w:sz w:val="22"/>
        </w:rPr>
        <mc:AlternateContent>
          <mc:Choice Requires="wpg">
            <w:drawing>
              <wp:inline distT="0" distB="0" distL="0" distR="0" wp14:anchorId="46984C43" wp14:editId="5BB2716B">
                <wp:extent cx="665823" cy="5055"/>
                <wp:effectExtent l="0" t="0" r="0" b="0"/>
                <wp:docPr id="28672" name="Group 28672"/>
                <wp:cNvGraphicFramePr/>
                <a:graphic xmlns:a="http://schemas.openxmlformats.org/drawingml/2006/main">
                  <a:graphicData uri="http://schemas.microsoft.com/office/word/2010/wordprocessingGroup">
                    <wpg:wgp>
                      <wpg:cNvGrpSpPr/>
                      <wpg:grpSpPr>
                        <a:xfrm>
                          <a:off x="0" y="0"/>
                          <a:ext cx="665823" cy="5055"/>
                          <a:chOff x="0" y="0"/>
                          <a:chExt cx="665823" cy="5055"/>
                        </a:xfrm>
                      </wpg:grpSpPr>
                      <wps:wsp>
                        <wps:cNvPr id="1598" name="Shape 1598"/>
                        <wps:cNvSpPr/>
                        <wps:spPr>
                          <a:xfrm>
                            <a:off x="0" y="0"/>
                            <a:ext cx="665823" cy="0"/>
                          </a:xfrm>
                          <a:custGeom>
                            <a:avLst/>
                            <a:gdLst/>
                            <a:ahLst/>
                            <a:cxnLst/>
                            <a:rect l="0" t="0" r="0" b="0"/>
                            <a:pathLst>
                              <a:path w="665823">
                                <a:moveTo>
                                  <a:pt x="0" y="0"/>
                                </a:moveTo>
                                <a:lnTo>
                                  <a:pt x="66582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72" style="width:52.427pt;height:0.398pt;mso-position-horizontal-relative:char;mso-position-vertical-relative:line" coordsize="6658,50">
                <v:shape id="Shape 1598" style="position:absolute;width:6658;height:0;left:0;top:0;" coordsize="665823,0" path="m0,0l665823,0">
                  <v:stroke weight="0.398pt" endcap="flat" joinstyle="miter" miterlimit="10" on="true" color="#000000"/>
                  <v:fill on="false" color="#000000" opacity="0"/>
                </v:shape>
              </v:group>
            </w:pict>
          </mc:Fallback>
        </mc:AlternateContent>
      </w:r>
      <w:r>
        <w:rPr>
          <w:rFonts w:ascii="Cambria" w:eastAsia="Cambria" w:hAnsi="Cambria" w:cs="Cambria"/>
          <w:i/>
        </w:rPr>
        <w:t>.</w:t>
      </w:r>
      <w:r>
        <w:rPr>
          <w:rFonts w:ascii="Cambria" w:eastAsia="Cambria" w:hAnsi="Cambria" w:cs="Cambria"/>
          <w:i/>
        </w:rPr>
        <w:tab/>
      </w:r>
      <w:r>
        <w:t xml:space="preserve">(3) </w:t>
      </w:r>
      <w:r>
        <w:rPr>
          <w:rFonts w:ascii="Cambria" w:eastAsia="Cambria" w:hAnsi="Cambria" w:cs="Cambria"/>
        </w:rPr>
        <w:t>|</w:t>
      </w:r>
      <w:proofErr w:type="spellStart"/>
      <w:r>
        <w:rPr>
          <w:rFonts w:ascii="Cambria" w:eastAsia="Cambria" w:hAnsi="Cambria" w:cs="Cambria"/>
          <w:i/>
        </w:rPr>
        <w:t>M</w:t>
      </w:r>
      <w:r>
        <w:rPr>
          <w:sz w:val="14"/>
        </w:rPr>
        <w:t>gen</w:t>
      </w:r>
      <w:proofErr w:type="spellEnd"/>
      <w:r>
        <w:rPr>
          <w:sz w:val="14"/>
        </w:rPr>
        <w:t xml:space="preserve"> </w:t>
      </w:r>
      <w:r>
        <w:rPr>
          <w:rFonts w:ascii="Cambria" w:eastAsia="Cambria" w:hAnsi="Cambria" w:cs="Cambria"/>
        </w:rPr>
        <w:t xml:space="preserve">∪ </w:t>
      </w:r>
      <w:r>
        <w:rPr>
          <w:rFonts w:ascii="Cambria" w:eastAsia="Cambria" w:hAnsi="Cambria" w:cs="Cambria"/>
          <w:i/>
        </w:rPr>
        <w:t>M</w:t>
      </w:r>
      <w:r>
        <w:rPr>
          <w:sz w:val="14"/>
        </w:rPr>
        <w:t>gt</w:t>
      </w:r>
      <w:r>
        <w:rPr>
          <w:rFonts w:ascii="Cambria" w:eastAsia="Cambria" w:hAnsi="Cambria" w:cs="Cambria"/>
        </w:rPr>
        <w:t>|</w:t>
      </w:r>
    </w:p>
    <w:p w14:paraId="4A0278AA" w14:textId="77777777" w:rsidR="00034FB0" w:rsidRDefault="00000000">
      <w:pPr>
        <w:spacing w:after="440"/>
        <w:ind w:left="-15" w:right="-10"/>
      </w:pPr>
      <w:r>
        <w:t xml:space="preserve">In 3D model reconstruction, the accuracy of the reference coordinate system is critical. During training, even if the model’s reconstruction is geometrically correct, any deviation in the coordinate system can result in a complete failure of the </w:t>
      </w:r>
      <w:proofErr w:type="spellStart"/>
      <w:r>
        <w:t>IoU</w:t>
      </w:r>
      <w:proofErr w:type="spellEnd"/>
      <w:r>
        <w:t xml:space="preserve"> metric. To address this issue, we introduce the Work Plane Reward </w:t>
      </w:r>
      <w:proofErr w:type="spellStart"/>
      <w:r>
        <w:rPr>
          <w:rFonts w:ascii="Cambria" w:eastAsia="Cambria" w:hAnsi="Cambria" w:cs="Cambria"/>
          <w:i/>
        </w:rPr>
        <w:t>R</w:t>
      </w:r>
      <w:r>
        <w:rPr>
          <w:vertAlign w:val="subscript"/>
        </w:rPr>
        <w:t>plane</w:t>
      </w:r>
      <w:proofErr w:type="spellEnd"/>
      <w:r>
        <w:t xml:space="preserve">, where the uniqueness of the coordinate system is determined by both the position of the origin and the orientation of the coordinate axes. We quantify two key sources of error: the origin deviation </w:t>
      </w:r>
      <w:proofErr w:type="spellStart"/>
      <w:r>
        <w:rPr>
          <w:rFonts w:ascii="Cambria" w:eastAsia="Cambria" w:hAnsi="Cambria" w:cs="Cambria"/>
          <w:i/>
        </w:rPr>
        <w:t>Dis</w:t>
      </w:r>
      <w:r>
        <w:rPr>
          <w:vertAlign w:val="subscript"/>
        </w:rPr>
        <w:t>ori</w:t>
      </w:r>
      <w:proofErr w:type="spellEnd"/>
      <w:r>
        <w:rPr>
          <w:vertAlign w:val="subscript"/>
        </w:rPr>
        <w:t xml:space="preserve"> </w:t>
      </w:r>
      <w:r>
        <w:t xml:space="preserve">and the normal vector deviation </w:t>
      </w:r>
      <w:proofErr w:type="spellStart"/>
      <w:r>
        <w:rPr>
          <w:rFonts w:ascii="Cambria" w:eastAsia="Cambria" w:hAnsi="Cambria" w:cs="Cambria"/>
          <w:i/>
        </w:rPr>
        <w:t>Dis</w:t>
      </w:r>
      <w:r>
        <w:rPr>
          <w:vertAlign w:val="subscript"/>
        </w:rPr>
        <w:t>vec</w:t>
      </w:r>
      <w:proofErr w:type="spellEnd"/>
      <w:r>
        <w:t>. The origin deviation is calculated as the Euclidean distance between the origin of the generated model and the true origin, defined as:</w:t>
      </w:r>
    </w:p>
    <w:p w14:paraId="5BDBF197" w14:textId="77777777" w:rsidR="00034FB0" w:rsidRDefault="00000000">
      <w:pPr>
        <w:tabs>
          <w:tab w:val="center" w:pos="2362"/>
          <w:tab w:val="right" w:pos="4725"/>
        </w:tabs>
        <w:spacing w:after="145" w:line="259" w:lineRule="auto"/>
        <w:ind w:right="-15" w:firstLine="0"/>
        <w:jc w:val="left"/>
      </w:pPr>
      <w:r>
        <w:rPr>
          <w:sz w:val="22"/>
        </w:rPr>
        <w:tab/>
      </w:r>
      <w:proofErr w:type="spellStart"/>
      <w:r>
        <w:rPr>
          <w:rFonts w:ascii="Cambria" w:eastAsia="Cambria" w:hAnsi="Cambria" w:cs="Cambria"/>
          <w:i/>
        </w:rPr>
        <w:t>Dis</w:t>
      </w:r>
      <w:r>
        <w:rPr>
          <w:sz w:val="14"/>
        </w:rPr>
        <w:t>ori</w:t>
      </w:r>
      <w:proofErr w:type="spellEnd"/>
      <w:r>
        <w:rPr>
          <w:sz w:val="14"/>
        </w:rPr>
        <w:t xml:space="preserve"> </w:t>
      </w:r>
      <w:r>
        <w:rPr>
          <w:rFonts w:ascii="Cambria" w:eastAsia="Cambria" w:hAnsi="Cambria" w:cs="Cambria"/>
        </w:rPr>
        <w:t>= ∥</w:t>
      </w:r>
      <w:r>
        <w:rPr>
          <w:rFonts w:ascii="Cambria" w:eastAsia="Cambria" w:hAnsi="Cambria" w:cs="Cambria"/>
          <w:i/>
        </w:rPr>
        <w:t>O</w:t>
      </w:r>
      <w:r>
        <w:rPr>
          <w:sz w:val="14"/>
        </w:rPr>
        <w:t xml:space="preserve">gen </w:t>
      </w:r>
      <w:r>
        <w:rPr>
          <w:rFonts w:ascii="Cambria" w:eastAsia="Cambria" w:hAnsi="Cambria" w:cs="Cambria"/>
        </w:rPr>
        <w:t xml:space="preserve">− </w:t>
      </w:r>
      <w:r>
        <w:rPr>
          <w:rFonts w:ascii="Cambria" w:eastAsia="Cambria" w:hAnsi="Cambria" w:cs="Cambria"/>
          <w:i/>
        </w:rPr>
        <w:t>O</w:t>
      </w:r>
      <w:r>
        <w:rPr>
          <w:sz w:val="14"/>
        </w:rPr>
        <w:t>gt</w:t>
      </w:r>
      <w:r>
        <w:rPr>
          <w:rFonts w:ascii="Cambria" w:eastAsia="Cambria" w:hAnsi="Cambria" w:cs="Cambria"/>
        </w:rPr>
        <w:t>∥</w:t>
      </w:r>
      <w:r>
        <w:rPr>
          <w:rFonts w:ascii="Cambria" w:eastAsia="Cambria" w:hAnsi="Cambria" w:cs="Cambria"/>
          <w:sz w:val="14"/>
        </w:rPr>
        <w:t>2</w:t>
      </w:r>
      <w:r>
        <w:rPr>
          <w:rFonts w:ascii="Cambria" w:eastAsia="Cambria" w:hAnsi="Cambria" w:cs="Cambria"/>
          <w:i/>
        </w:rPr>
        <w:t>.</w:t>
      </w:r>
      <w:r>
        <w:rPr>
          <w:rFonts w:ascii="Cambria" w:eastAsia="Cambria" w:hAnsi="Cambria" w:cs="Cambria"/>
          <w:i/>
        </w:rPr>
        <w:tab/>
      </w:r>
      <w:r>
        <w:t>(4)</w:t>
      </w:r>
    </w:p>
    <w:p w14:paraId="1FD013E9" w14:textId="77777777" w:rsidR="00034FB0" w:rsidRDefault="00000000">
      <w:pPr>
        <w:spacing w:after="117"/>
        <w:ind w:left="-15" w:right="-10"/>
      </w:pPr>
      <w:r>
        <w:t>The normal vector deviation quantifies the misalignment of the model’s coordinate axes. This is computed as:</w:t>
      </w:r>
    </w:p>
    <w:p w14:paraId="0C989442" w14:textId="77777777" w:rsidR="00034FB0" w:rsidRDefault="00000000">
      <w:pPr>
        <w:spacing w:after="0" w:line="259" w:lineRule="auto"/>
        <w:ind w:left="175" w:firstLine="0"/>
        <w:jc w:val="left"/>
      </w:pPr>
      <w:r>
        <w:rPr>
          <w:noProof/>
        </w:rPr>
        <w:drawing>
          <wp:inline distT="0" distB="0" distL="0" distR="0" wp14:anchorId="67B5EFDC" wp14:editId="49BFAA88">
            <wp:extent cx="2855977" cy="262128"/>
            <wp:effectExtent l="0" t="0" r="0" b="0"/>
            <wp:docPr id="29093" name="Picture 29093"/>
            <wp:cNvGraphicFramePr/>
            <a:graphic xmlns:a="http://schemas.openxmlformats.org/drawingml/2006/main">
              <a:graphicData uri="http://schemas.openxmlformats.org/drawingml/2006/picture">
                <pic:pic xmlns:pic="http://schemas.openxmlformats.org/drawingml/2006/picture">
                  <pic:nvPicPr>
                    <pic:cNvPr id="29093" name="Picture 29093"/>
                    <pic:cNvPicPr/>
                  </pic:nvPicPr>
                  <pic:blipFill>
                    <a:blip r:embed="rId19"/>
                    <a:stretch>
                      <a:fillRect/>
                    </a:stretch>
                  </pic:blipFill>
                  <pic:spPr>
                    <a:xfrm>
                      <a:off x="0" y="0"/>
                      <a:ext cx="2855977" cy="262128"/>
                    </a:xfrm>
                    <a:prstGeom prst="rect">
                      <a:avLst/>
                    </a:prstGeom>
                  </pic:spPr>
                </pic:pic>
              </a:graphicData>
            </a:graphic>
          </wp:inline>
        </w:drawing>
      </w:r>
    </w:p>
    <w:p w14:paraId="547C6DCF" w14:textId="77777777" w:rsidR="00034FB0" w:rsidRDefault="00000000">
      <w:pPr>
        <w:spacing w:after="467"/>
        <w:ind w:left="-15" w:right="-10"/>
      </w:pPr>
      <w:r>
        <w:t xml:space="preserve">The overall coordinate system consistency reward </w:t>
      </w:r>
      <w:proofErr w:type="spellStart"/>
      <w:r>
        <w:rPr>
          <w:rFonts w:ascii="Cambria" w:eastAsia="Cambria" w:hAnsi="Cambria" w:cs="Cambria"/>
          <w:i/>
        </w:rPr>
        <w:t>R</w:t>
      </w:r>
      <w:r>
        <w:rPr>
          <w:vertAlign w:val="subscript"/>
        </w:rPr>
        <w:t>plane</w:t>
      </w:r>
      <w:proofErr w:type="spellEnd"/>
      <w:r>
        <w:rPr>
          <w:vertAlign w:val="subscript"/>
        </w:rPr>
        <w:t xml:space="preserve"> </w:t>
      </w:r>
      <w:r>
        <w:t>combines the two errors as follows:</w:t>
      </w:r>
    </w:p>
    <w:p w14:paraId="448D8321" w14:textId="77777777" w:rsidR="00034FB0" w:rsidRDefault="00000000">
      <w:pPr>
        <w:tabs>
          <w:tab w:val="right" w:pos="4725"/>
        </w:tabs>
        <w:spacing w:after="181" w:line="259" w:lineRule="auto"/>
        <w:ind w:firstLine="0"/>
        <w:jc w:val="left"/>
      </w:pPr>
      <w:proofErr w:type="spellStart"/>
      <w:r>
        <w:rPr>
          <w:rFonts w:ascii="Cambria" w:eastAsia="Cambria" w:hAnsi="Cambria" w:cs="Cambria"/>
          <w:i/>
        </w:rPr>
        <w:t>R</w:t>
      </w:r>
      <w:r>
        <w:rPr>
          <w:sz w:val="14"/>
        </w:rPr>
        <w:t>plane</w:t>
      </w:r>
      <w:proofErr w:type="spellEnd"/>
      <w:r>
        <w:rPr>
          <w:sz w:val="14"/>
        </w:rPr>
        <w:t xml:space="preserve"> </w:t>
      </w:r>
      <w:r>
        <w:rPr>
          <w:rFonts w:ascii="Cambria" w:eastAsia="Cambria" w:hAnsi="Cambria" w:cs="Cambria"/>
        </w:rPr>
        <w:t>= 1−</w:t>
      </w:r>
      <w:r>
        <w:rPr>
          <w:rFonts w:ascii="Cambria" w:eastAsia="Cambria" w:hAnsi="Cambria" w:cs="Cambria"/>
          <w:i/>
        </w:rPr>
        <w:t xml:space="preserve">β </w:t>
      </w:r>
      <w:r>
        <w:rPr>
          <w:rFonts w:ascii="Cambria" w:eastAsia="Cambria" w:hAnsi="Cambria" w:cs="Cambria"/>
        </w:rPr>
        <w:t>·</w:t>
      </w:r>
      <w:proofErr w:type="spellStart"/>
      <w:r>
        <w:rPr>
          <w:rFonts w:ascii="Cambria" w:eastAsia="Cambria" w:hAnsi="Cambria" w:cs="Cambria"/>
          <w:i/>
        </w:rPr>
        <w:t>Dis</w:t>
      </w:r>
      <w:r>
        <w:rPr>
          <w:sz w:val="14"/>
        </w:rPr>
        <w:t>ori</w:t>
      </w:r>
      <w:proofErr w:type="spellEnd"/>
      <w:r>
        <w:rPr>
          <w:sz w:val="14"/>
        </w:rPr>
        <w:t xml:space="preserve"> </w:t>
      </w:r>
      <w:r>
        <w:rPr>
          <w:rFonts w:ascii="Cambria" w:eastAsia="Cambria" w:hAnsi="Cambria" w:cs="Cambria"/>
        </w:rPr>
        <w:t>−</w:t>
      </w:r>
      <w:r>
        <w:rPr>
          <w:rFonts w:ascii="Cambria" w:eastAsia="Cambria" w:hAnsi="Cambria" w:cs="Cambria"/>
          <w:i/>
        </w:rPr>
        <w:t xml:space="preserve">γ </w:t>
      </w:r>
      <w:r>
        <w:rPr>
          <w:rFonts w:ascii="Cambria" w:eastAsia="Cambria" w:hAnsi="Cambria" w:cs="Cambria"/>
        </w:rPr>
        <w:t>·</w:t>
      </w:r>
      <w:proofErr w:type="spellStart"/>
      <w:r>
        <w:rPr>
          <w:rFonts w:ascii="Cambria" w:eastAsia="Cambria" w:hAnsi="Cambria" w:cs="Cambria"/>
          <w:i/>
        </w:rPr>
        <w:t>Dis</w:t>
      </w:r>
      <w:r>
        <w:rPr>
          <w:sz w:val="14"/>
        </w:rPr>
        <w:t>vec</w:t>
      </w:r>
      <w:proofErr w:type="spellEnd"/>
      <w:r>
        <w:rPr>
          <w:rFonts w:ascii="Cambria" w:eastAsia="Cambria" w:hAnsi="Cambria" w:cs="Cambria"/>
          <w:i/>
        </w:rPr>
        <w:t>,</w:t>
      </w:r>
      <w:r>
        <w:rPr>
          <w:rFonts w:ascii="Cambria" w:eastAsia="Cambria" w:hAnsi="Cambria" w:cs="Cambria"/>
          <w:i/>
        </w:rPr>
        <w:tab/>
      </w:r>
      <w:r>
        <w:rPr>
          <w:rFonts w:ascii="Cambria" w:eastAsia="Cambria" w:hAnsi="Cambria" w:cs="Cambria"/>
        </w:rPr>
        <w:t xml:space="preserve">0 ≤ </w:t>
      </w:r>
      <w:proofErr w:type="spellStart"/>
      <w:r>
        <w:rPr>
          <w:rFonts w:ascii="Cambria" w:eastAsia="Cambria" w:hAnsi="Cambria" w:cs="Cambria"/>
          <w:i/>
        </w:rPr>
        <w:t>R</w:t>
      </w:r>
      <w:r>
        <w:rPr>
          <w:sz w:val="14"/>
        </w:rPr>
        <w:t>plane</w:t>
      </w:r>
      <w:proofErr w:type="spellEnd"/>
      <w:r>
        <w:rPr>
          <w:sz w:val="14"/>
        </w:rPr>
        <w:t xml:space="preserve"> </w:t>
      </w:r>
      <w:r>
        <w:rPr>
          <w:rFonts w:ascii="Cambria" w:eastAsia="Cambria" w:hAnsi="Cambria" w:cs="Cambria"/>
        </w:rPr>
        <w:t>≤ 1</w:t>
      </w:r>
      <w:r>
        <w:rPr>
          <w:rFonts w:ascii="Cambria" w:eastAsia="Cambria" w:hAnsi="Cambria" w:cs="Cambria"/>
          <w:i/>
        </w:rPr>
        <w:t xml:space="preserve">. </w:t>
      </w:r>
      <w:r>
        <w:t>(6)</w:t>
      </w:r>
    </w:p>
    <w:p w14:paraId="03EC562B" w14:textId="77777777" w:rsidR="00034FB0" w:rsidRDefault="00000000">
      <w:pPr>
        <w:spacing w:after="496"/>
        <w:ind w:left="-15" w:right="-10"/>
      </w:pPr>
      <w:r>
        <w:t>The total reward calculation is contingent upon satisfying both the Format Reward and the Executability Reward as essential conditions. Thus, we adopt a gating mechanism for these two components: the total reward can only be positive if both of these core conditions are met. The total reward function is defined as:</w:t>
      </w:r>
    </w:p>
    <w:p w14:paraId="1CB2668C" w14:textId="77777777" w:rsidR="00034FB0" w:rsidRDefault="00000000">
      <w:pPr>
        <w:spacing w:after="0" w:line="259" w:lineRule="auto"/>
        <w:ind w:left="44" w:hanging="10"/>
        <w:jc w:val="left"/>
      </w:pPr>
      <w:r>
        <w:rPr>
          <w:rFonts w:ascii="Cambria" w:eastAsia="Cambria" w:hAnsi="Cambria" w:cs="Cambria"/>
          <w:i/>
        </w:rPr>
        <w:t xml:space="preserve">R </w:t>
      </w:r>
      <w:r>
        <w:rPr>
          <w:rFonts w:ascii="Cambria" w:eastAsia="Cambria" w:hAnsi="Cambria" w:cs="Cambria"/>
        </w:rPr>
        <w:t xml:space="preserve">= </w:t>
      </w:r>
      <w:proofErr w:type="spellStart"/>
      <w:r>
        <w:rPr>
          <w:rFonts w:ascii="Cambria" w:eastAsia="Cambria" w:hAnsi="Cambria" w:cs="Cambria"/>
          <w:i/>
        </w:rPr>
        <w:t>λ</w:t>
      </w:r>
      <w:r>
        <w:rPr>
          <w:sz w:val="14"/>
        </w:rPr>
        <w:t>format</w:t>
      </w:r>
      <w:r>
        <w:rPr>
          <w:rFonts w:ascii="Cambria" w:eastAsia="Cambria" w:hAnsi="Cambria" w:cs="Cambria"/>
          <w:i/>
        </w:rPr>
        <w:t>R</w:t>
      </w:r>
      <w:r>
        <w:rPr>
          <w:sz w:val="14"/>
        </w:rPr>
        <w:t>format</w:t>
      </w:r>
      <w:proofErr w:type="spellEnd"/>
      <w:r>
        <w:rPr>
          <w:sz w:val="14"/>
        </w:rPr>
        <w:t xml:space="preserve"> </w:t>
      </w:r>
      <w:r>
        <w:rPr>
          <w:rFonts w:ascii="Cambria" w:eastAsia="Cambria" w:hAnsi="Cambria" w:cs="Cambria"/>
        </w:rPr>
        <w:t xml:space="preserve">· </w:t>
      </w:r>
      <w:proofErr w:type="spellStart"/>
      <w:r>
        <w:rPr>
          <w:rFonts w:ascii="Cambria" w:eastAsia="Cambria" w:hAnsi="Cambria" w:cs="Cambria"/>
          <w:i/>
        </w:rPr>
        <w:t>λ</w:t>
      </w:r>
      <w:r>
        <w:rPr>
          <w:sz w:val="14"/>
        </w:rPr>
        <w:t>exec</w:t>
      </w:r>
      <w:r>
        <w:rPr>
          <w:rFonts w:ascii="Cambria" w:eastAsia="Cambria" w:hAnsi="Cambria" w:cs="Cambria"/>
          <w:i/>
        </w:rPr>
        <w:t>R</w:t>
      </w:r>
      <w:r>
        <w:rPr>
          <w:sz w:val="14"/>
        </w:rPr>
        <w:t>exec</w:t>
      </w:r>
      <w:proofErr w:type="spellEnd"/>
      <w:r>
        <w:rPr>
          <w:sz w:val="14"/>
        </w:rPr>
        <w:t xml:space="preserve"> </w:t>
      </w:r>
      <w:r>
        <w:rPr>
          <w:rFonts w:ascii="Cambria" w:eastAsia="Cambria" w:hAnsi="Cambria" w:cs="Cambria"/>
        </w:rPr>
        <w:t>· (</w:t>
      </w:r>
      <w:proofErr w:type="spellStart"/>
      <w:r>
        <w:rPr>
          <w:rFonts w:ascii="Cambria" w:eastAsia="Cambria" w:hAnsi="Cambria" w:cs="Cambria"/>
          <w:i/>
        </w:rPr>
        <w:t>λ</w:t>
      </w:r>
      <w:r>
        <w:rPr>
          <w:sz w:val="14"/>
        </w:rPr>
        <w:t>IoU</w:t>
      </w:r>
      <w:r>
        <w:rPr>
          <w:rFonts w:ascii="Cambria" w:eastAsia="Cambria" w:hAnsi="Cambria" w:cs="Cambria"/>
          <w:i/>
        </w:rPr>
        <w:t>R</w:t>
      </w:r>
      <w:r>
        <w:rPr>
          <w:sz w:val="14"/>
        </w:rPr>
        <w:t>IoU</w:t>
      </w:r>
      <w:proofErr w:type="spellEnd"/>
      <w:r>
        <w:rPr>
          <w:sz w:val="14"/>
        </w:rPr>
        <w:t xml:space="preserve"> </w:t>
      </w:r>
      <w:r>
        <w:rPr>
          <w:rFonts w:ascii="Cambria" w:eastAsia="Cambria" w:hAnsi="Cambria" w:cs="Cambria"/>
        </w:rPr>
        <w:t xml:space="preserve">+ </w:t>
      </w:r>
      <w:proofErr w:type="spellStart"/>
      <w:r>
        <w:rPr>
          <w:rFonts w:ascii="Cambria" w:eastAsia="Cambria" w:hAnsi="Cambria" w:cs="Cambria"/>
          <w:i/>
        </w:rPr>
        <w:t>λ</w:t>
      </w:r>
      <w:r>
        <w:rPr>
          <w:sz w:val="14"/>
        </w:rPr>
        <w:t>plane</w:t>
      </w:r>
      <w:r>
        <w:rPr>
          <w:rFonts w:ascii="Cambria" w:eastAsia="Cambria" w:hAnsi="Cambria" w:cs="Cambria"/>
          <w:i/>
        </w:rPr>
        <w:t>R</w:t>
      </w:r>
      <w:r>
        <w:rPr>
          <w:sz w:val="14"/>
        </w:rPr>
        <w:t>plane</w:t>
      </w:r>
      <w:proofErr w:type="spellEnd"/>
      <w:r>
        <w:rPr>
          <w:rFonts w:ascii="Cambria" w:eastAsia="Cambria" w:hAnsi="Cambria" w:cs="Cambria"/>
        </w:rPr>
        <w:t>)</w:t>
      </w:r>
      <w:r>
        <w:rPr>
          <w:rFonts w:ascii="Cambria" w:eastAsia="Cambria" w:hAnsi="Cambria" w:cs="Cambria"/>
          <w:i/>
        </w:rPr>
        <w:t>.</w:t>
      </w:r>
    </w:p>
    <w:p w14:paraId="0314C1CF" w14:textId="77777777" w:rsidR="00034FB0" w:rsidRDefault="00000000">
      <w:pPr>
        <w:spacing w:after="13"/>
        <w:ind w:left="10" w:right="-15" w:hanging="10"/>
        <w:jc w:val="right"/>
      </w:pPr>
      <w:r>
        <w:t>(7)</w:t>
      </w:r>
    </w:p>
    <w:p w14:paraId="4E5BD779" w14:textId="77777777" w:rsidR="00034FB0" w:rsidRDefault="00000000">
      <w:pPr>
        <w:spacing w:after="201"/>
        <w:ind w:left="-15" w:right="-10"/>
      </w:pPr>
      <w:r>
        <w:t xml:space="preserve">Expert-Internal Advantage Estimation. We use the model trained in the first stage as the current policy model. For each sample, it consists of system prompts </w:t>
      </w:r>
      <w:proofErr w:type="spellStart"/>
      <w:r>
        <w:rPr>
          <w:rFonts w:ascii="Cambria" w:eastAsia="Cambria" w:hAnsi="Cambria" w:cs="Cambria"/>
          <w:i/>
        </w:rPr>
        <w:t>P</w:t>
      </w:r>
      <w:r>
        <w:rPr>
          <w:rFonts w:ascii="Cambria" w:eastAsia="Cambria" w:hAnsi="Cambria" w:cs="Cambria"/>
          <w:i/>
          <w:vertAlign w:val="subscript"/>
        </w:rPr>
        <w:t>n</w:t>
      </w:r>
      <w:proofErr w:type="spellEnd"/>
      <w:r>
        <w:rPr>
          <w:rFonts w:ascii="Cambria" w:eastAsia="Cambria" w:hAnsi="Cambria" w:cs="Cambria"/>
          <w:i/>
          <w:vertAlign w:val="subscript"/>
        </w:rPr>
        <w:t xml:space="preserve"> </w:t>
      </w:r>
      <w:r>
        <w:t xml:space="preserve">and the input </w:t>
      </w:r>
      <w:proofErr w:type="spellStart"/>
      <w:r>
        <w:rPr>
          <w:rFonts w:ascii="Cambria" w:eastAsia="Cambria" w:hAnsi="Cambria" w:cs="Cambria"/>
          <w:i/>
        </w:rPr>
        <w:t>I</w:t>
      </w:r>
      <w:r>
        <w:rPr>
          <w:rFonts w:ascii="Cambria" w:eastAsia="Cambria" w:hAnsi="Cambria" w:cs="Cambria"/>
          <w:i/>
          <w:vertAlign w:val="subscript"/>
        </w:rPr>
        <w:t>i</w:t>
      </w:r>
      <w:proofErr w:type="spellEnd"/>
      <w:r>
        <w:t xml:space="preserve">. Different system prompts </w:t>
      </w:r>
      <w:proofErr w:type="spellStart"/>
      <w:r>
        <w:rPr>
          <w:rFonts w:ascii="Cambria" w:eastAsia="Cambria" w:hAnsi="Cambria" w:cs="Cambria"/>
          <w:i/>
        </w:rPr>
        <w:t>P</w:t>
      </w:r>
      <w:r>
        <w:rPr>
          <w:rFonts w:ascii="Cambria" w:eastAsia="Cambria" w:hAnsi="Cambria" w:cs="Cambria"/>
          <w:i/>
          <w:vertAlign w:val="subscript"/>
        </w:rPr>
        <w:t>n</w:t>
      </w:r>
      <w:proofErr w:type="spellEnd"/>
      <w:r>
        <w:rPr>
          <w:rFonts w:ascii="Cambria" w:eastAsia="Cambria" w:hAnsi="Cambria" w:cs="Cambria"/>
          <w:i/>
          <w:vertAlign w:val="subscript"/>
        </w:rPr>
        <w:t xml:space="preserve"> </w:t>
      </w:r>
      <w:r>
        <w:t xml:space="preserve">guide each expert’s strategy, inducing the sampling of </w:t>
      </w:r>
      <w:r>
        <w:rPr>
          <w:rFonts w:ascii="Cambria" w:eastAsia="Cambria" w:hAnsi="Cambria" w:cs="Cambria"/>
          <w:i/>
        </w:rPr>
        <w:t xml:space="preserve">G </w:t>
      </w:r>
      <w:r>
        <w:t xml:space="preserve">responses for each </w:t>
      </w:r>
      <w:r>
        <w:t xml:space="preserve">expert. Each response is generated by the current policy model parameterized by </w:t>
      </w:r>
      <w:r>
        <w:rPr>
          <w:rFonts w:ascii="Cambria" w:eastAsia="Cambria" w:hAnsi="Cambria" w:cs="Cambria"/>
          <w:i/>
        </w:rPr>
        <w:t>θ</w:t>
      </w:r>
      <w:r>
        <w:t xml:space="preserve">. Given </w:t>
      </w:r>
      <w:r>
        <w:rPr>
          <w:rFonts w:ascii="Cambria" w:eastAsia="Cambria" w:hAnsi="Cambria" w:cs="Cambria"/>
          <w:i/>
        </w:rPr>
        <w:t xml:space="preserve">N </w:t>
      </w:r>
      <w:r>
        <w:t xml:space="preserve">experts, we generate </w:t>
      </w:r>
      <w:r>
        <w:rPr>
          <w:rFonts w:ascii="Cambria" w:eastAsia="Cambria" w:hAnsi="Cambria" w:cs="Cambria"/>
          <w:i/>
        </w:rPr>
        <w:t xml:space="preserve">N </w:t>
      </w:r>
      <w:r>
        <w:rPr>
          <w:rFonts w:ascii="Cambria" w:eastAsia="Cambria" w:hAnsi="Cambria" w:cs="Cambria"/>
        </w:rPr>
        <w:t xml:space="preserve">× </w:t>
      </w:r>
      <w:r>
        <w:rPr>
          <w:rFonts w:ascii="Cambria" w:eastAsia="Cambria" w:hAnsi="Cambria" w:cs="Cambria"/>
          <w:i/>
        </w:rPr>
        <w:t xml:space="preserve">G </w:t>
      </w:r>
      <w:r>
        <w:t xml:space="preserve">responses, where each response is denoted as </w:t>
      </w:r>
      <w:r>
        <w:rPr>
          <w:noProof/>
        </w:rPr>
        <w:drawing>
          <wp:inline distT="0" distB="0" distL="0" distR="0" wp14:anchorId="58FDF48D" wp14:editId="219BBA90">
            <wp:extent cx="466344" cy="149352"/>
            <wp:effectExtent l="0" t="0" r="0" b="0"/>
            <wp:docPr id="29098" name="Picture 29098"/>
            <wp:cNvGraphicFramePr/>
            <a:graphic xmlns:a="http://schemas.openxmlformats.org/drawingml/2006/main">
              <a:graphicData uri="http://schemas.openxmlformats.org/drawingml/2006/picture">
                <pic:pic xmlns:pic="http://schemas.openxmlformats.org/drawingml/2006/picture">
                  <pic:nvPicPr>
                    <pic:cNvPr id="29098" name="Picture 29098"/>
                    <pic:cNvPicPr/>
                  </pic:nvPicPr>
                  <pic:blipFill>
                    <a:blip r:embed="rId20"/>
                    <a:stretch>
                      <a:fillRect/>
                    </a:stretch>
                  </pic:blipFill>
                  <pic:spPr>
                    <a:xfrm>
                      <a:off x="0" y="0"/>
                      <a:ext cx="466344" cy="149352"/>
                    </a:xfrm>
                    <a:prstGeom prst="rect">
                      <a:avLst/>
                    </a:prstGeom>
                  </pic:spPr>
                </pic:pic>
              </a:graphicData>
            </a:graphic>
          </wp:inline>
        </w:drawing>
      </w:r>
      <w:r>
        <w:t xml:space="preserve">. Each response </w:t>
      </w:r>
      <w:r>
        <w:rPr>
          <w:noProof/>
        </w:rPr>
        <w:drawing>
          <wp:inline distT="0" distB="0" distL="0" distR="0" wp14:anchorId="6E50EB05" wp14:editId="31550E50">
            <wp:extent cx="466344" cy="149352"/>
            <wp:effectExtent l="0" t="0" r="0" b="0"/>
            <wp:docPr id="29100" name="Picture 29100"/>
            <wp:cNvGraphicFramePr/>
            <a:graphic xmlns:a="http://schemas.openxmlformats.org/drawingml/2006/main">
              <a:graphicData uri="http://schemas.openxmlformats.org/drawingml/2006/picture">
                <pic:pic xmlns:pic="http://schemas.openxmlformats.org/drawingml/2006/picture">
                  <pic:nvPicPr>
                    <pic:cNvPr id="29100" name="Picture 29100"/>
                    <pic:cNvPicPr/>
                  </pic:nvPicPr>
                  <pic:blipFill>
                    <a:blip r:embed="rId21"/>
                    <a:stretch>
                      <a:fillRect/>
                    </a:stretch>
                  </pic:blipFill>
                  <pic:spPr>
                    <a:xfrm>
                      <a:off x="0" y="0"/>
                      <a:ext cx="466344" cy="149352"/>
                    </a:xfrm>
                    <a:prstGeom prst="rect">
                      <a:avLst/>
                    </a:prstGeom>
                  </pic:spPr>
                </pic:pic>
              </a:graphicData>
            </a:graphic>
          </wp:inline>
        </w:drawing>
      </w:r>
      <w:r>
        <w:t xml:space="preserve"> is evaluated using a reward function </w:t>
      </w:r>
      <w:r>
        <w:rPr>
          <w:rFonts w:ascii="Cambria" w:eastAsia="Cambria" w:hAnsi="Cambria" w:cs="Cambria"/>
          <w:i/>
        </w:rPr>
        <w:t>R</w:t>
      </w:r>
      <w:r>
        <w:t>, which calculates an absolute reward</w:t>
      </w:r>
      <w:r>
        <w:rPr>
          <w:noProof/>
        </w:rPr>
        <w:drawing>
          <wp:inline distT="0" distB="0" distL="0" distR="0" wp14:anchorId="2712D154" wp14:editId="17F55B2F">
            <wp:extent cx="155448" cy="143256"/>
            <wp:effectExtent l="0" t="0" r="0" b="0"/>
            <wp:docPr id="29101" name="Picture 29101"/>
            <wp:cNvGraphicFramePr/>
            <a:graphic xmlns:a="http://schemas.openxmlformats.org/drawingml/2006/main">
              <a:graphicData uri="http://schemas.openxmlformats.org/drawingml/2006/picture">
                <pic:pic xmlns:pic="http://schemas.openxmlformats.org/drawingml/2006/picture">
                  <pic:nvPicPr>
                    <pic:cNvPr id="29101" name="Picture 29101"/>
                    <pic:cNvPicPr/>
                  </pic:nvPicPr>
                  <pic:blipFill>
                    <a:blip r:embed="rId22"/>
                    <a:stretch>
                      <a:fillRect/>
                    </a:stretch>
                  </pic:blipFill>
                  <pic:spPr>
                    <a:xfrm>
                      <a:off x="0" y="0"/>
                      <a:ext cx="155448" cy="143256"/>
                    </a:xfrm>
                    <a:prstGeom prst="rect">
                      <a:avLst/>
                    </a:prstGeom>
                  </pic:spPr>
                </pic:pic>
              </a:graphicData>
            </a:graphic>
          </wp:inline>
        </w:drawing>
      </w:r>
      <w:r>
        <w:t xml:space="preserve"> for each response based on its quality:</w:t>
      </w:r>
    </w:p>
    <w:p w14:paraId="34661C6B" w14:textId="77777777" w:rsidR="00034FB0" w:rsidRDefault="00000000">
      <w:pPr>
        <w:tabs>
          <w:tab w:val="center" w:pos="2332"/>
          <w:tab w:val="right" w:pos="4725"/>
        </w:tabs>
        <w:spacing w:after="99"/>
        <w:ind w:right="-15" w:firstLine="0"/>
        <w:jc w:val="left"/>
      </w:pPr>
      <w:r>
        <w:rPr>
          <w:sz w:val="22"/>
        </w:rPr>
        <w:tab/>
      </w:r>
      <w:r>
        <w:rPr>
          <w:noProof/>
        </w:rPr>
        <w:drawing>
          <wp:inline distT="0" distB="0" distL="0" distR="0" wp14:anchorId="3AB7E17B" wp14:editId="3B52097F">
            <wp:extent cx="908304" cy="149352"/>
            <wp:effectExtent l="0" t="0" r="0" b="0"/>
            <wp:docPr id="29102" name="Picture 29102"/>
            <wp:cNvGraphicFramePr/>
            <a:graphic xmlns:a="http://schemas.openxmlformats.org/drawingml/2006/main">
              <a:graphicData uri="http://schemas.openxmlformats.org/drawingml/2006/picture">
                <pic:pic xmlns:pic="http://schemas.openxmlformats.org/drawingml/2006/picture">
                  <pic:nvPicPr>
                    <pic:cNvPr id="29102" name="Picture 29102"/>
                    <pic:cNvPicPr/>
                  </pic:nvPicPr>
                  <pic:blipFill>
                    <a:blip r:embed="rId23"/>
                    <a:stretch>
                      <a:fillRect/>
                    </a:stretch>
                  </pic:blipFill>
                  <pic:spPr>
                    <a:xfrm>
                      <a:off x="0" y="0"/>
                      <a:ext cx="908304" cy="149352"/>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(8)</w:t>
      </w:r>
    </w:p>
    <w:p w14:paraId="4C5D0F16" w14:textId="77777777" w:rsidR="00034FB0" w:rsidRDefault="00000000">
      <w:pPr>
        <w:spacing w:after="133"/>
        <w:ind w:left="-15" w:right="-10"/>
      </w:pPr>
      <w:r>
        <w:t xml:space="preserve">Next, we calculate the relative advantage </w:t>
      </w:r>
      <w:proofErr w:type="gramStart"/>
      <w:r>
        <w:rPr>
          <w:rFonts w:ascii="Cambria" w:eastAsia="Cambria" w:hAnsi="Cambria" w:cs="Cambria"/>
        </w:rPr>
        <w:t>A</w:t>
      </w:r>
      <w:r>
        <w:rPr>
          <w:rFonts w:ascii="Cambria" w:eastAsia="Cambria" w:hAnsi="Cambria" w:cs="Cambria"/>
          <w:i/>
          <w:vertAlign w:val="subscript"/>
        </w:rPr>
        <w:t>n</w:t>
      </w:r>
      <w:proofErr w:type="gramEnd"/>
      <w:r>
        <w:rPr>
          <w:rFonts w:ascii="Cambria" w:eastAsia="Cambria" w:hAnsi="Cambria" w:cs="Cambria"/>
          <w:i/>
          <w:vertAlign w:val="subscript"/>
        </w:rPr>
        <w:t xml:space="preserve"> </w:t>
      </w:r>
      <w:r>
        <w:t xml:space="preserve">within each expert’s group of responses. The relative advantage for the </w:t>
      </w:r>
      <w:r>
        <w:rPr>
          <w:rFonts w:ascii="Cambria" w:eastAsia="Cambria" w:hAnsi="Cambria" w:cs="Cambria"/>
          <w:i/>
        </w:rPr>
        <w:t>g</w:t>
      </w:r>
      <w:r>
        <w:t>-</w:t>
      </w:r>
      <w:proofErr w:type="spellStart"/>
      <w:r>
        <w:t>th</w:t>
      </w:r>
      <w:proofErr w:type="spellEnd"/>
      <w:r>
        <w:t xml:space="preserve"> response of expert </w:t>
      </w:r>
      <w:r>
        <w:rPr>
          <w:rFonts w:ascii="Cambria" w:eastAsia="Cambria" w:hAnsi="Cambria" w:cs="Cambria"/>
          <w:i/>
        </w:rPr>
        <w:t xml:space="preserve">n </w:t>
      </w:r>
      <w:r>
        <w:t xml:space="preserve">is computed by subtracting the average reward of all </w:t>
      </w:r>
      <w:r>
        <w:rPr>
          <w:rFonts w:ascii="Cambria" w:eastAsia="Cambria" w:hAnsi="Cambria" w:cs="Cambria"/>
          <w:i/>
        </w:rPr>
        <w:t xml:space="preserve">G </w:t>
      </w:r>
      <w:r>
        <w:t xml:space="preserve">responses from the absolute reward of the </w:t>
      </w:r>
      <w:r>
        <w:rPr>
          <w:rFonts w:ascii="Cambria" w:eastAsia="Cambria" w:hAnsi="Cambria" w:cs="Cambria"/>
          <w:i/>
        </w:rPr>
        <w:t>g</w:t>
      </w:r>
      <w:r>
        <w:t>-</w:t>
      </w:r>
      <w:proofErr w:type="spellStart"/>
      <w:r>
        <w:t>th</w:t>
      </w:r>
      <w:proofErr w:type="spellEnd"/>
      <w:r>
        <w:t xml:space="preserve"> response:</w:t>
      </w:r>
    </w:p>
    <w:p w14:paraId="29188D25" w14:textId="77777777" w:rsidR="00034FB0" w:rsidRDefault="00000000">
      <w:pPr>
        <w:tabs>
          <w:tab w:val="center" w:pos="2336"/>
          <w:tab w:val="right" w:pos="4725"/>
        </w:tabs>
        <w:spacing w:after="115"/>
        <w:ind w:right="-15" w:firstLine="0"/>
        <w:jc w:val="left"/>
      </w:pPr>
      <w:r>
        <w:rPr>
          <w:sz w:val="22"/>
        </w:rPr>
        <w:tab/>
      </w:r>
      <w:r>
        <w:rPr>
          <w:noProof/>
        </w:rPr>
        <w:drawing>
          <wp:inline distT="0" distB="0" distL="0" distR="0" wp14:anchorId="5543107F" wp14:editId="08DCBD4B">
            <wp:extent cx="1219200" cy="393192"/>
            <wp:effectExtent l="0" t="0" r="0" b="0"/>
            <wp:docPr id="29103" name="Picture 29103"/>
            <wp:cNvGraphicFramePr/>
            <a:graphic xmlns:a="http://schemas.openxmlformats.org/drawingml/2006/main">
              <a:graphicData uri="http://schemas.openxmlformats.org/drawingml/2006/picture">
                <pic:pic xmlns:pic="http://schemas.openxmlformats.org/drawingml/2006/picture">
                  <pic:nvPicPr>
                    <pic:cNvPr id="29103" name="Picture 29103"/>
                    <pic:cNvPicPr/>
                  </pic:nvPicPr>
                  <pic:blipFill>
                    <a:blip r:embed="rId24"/>
                    <a:stretch>
                      <a:fillRect/>
                    </a:stretch>
                  </pic:blipFill>
                  <pic:spPr>
                    <a:xfrm>
                      <a:off x="0" y="0"/>
                      <a:ext cx="1219200" cy="393192"/>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(9)</w:t>
      </w:r>
    </w:p>
    <w:p w14:paraId="2DEB893A" w14:textId="77777777" w:rsidR="00034FB0" w:rsidRDefault="00000000">
      <w:pPr>
        <w:spacing w:after="338"/>
        <w:ind w:left="-15" w:right="-10"/>
      </w:pPr>
      <w:r>
        <w:t xml:space="preserve">Thus, the relative advantage </w:t>
      </w:r>
      <w:proofErr w:type="gramStart"/>
      <w:r>
        <w:rPr>
          <w:rFonts w:ascii="Cambria" w:eastAsia="Cambria" w:hAnsi="Cambria" w:cs="Cambria"/>
        </w:rPr>
        <w:t>A</w:t>
      </w:r>
      <w:r>
        <w:rPr>
          <w:rFonts w:ascii="Cambria" w:eastAsia="Cambria" w:hAnsi="Cambria" w:cs="Cambria"/>
          <w:i/>
          <w:vertAlign w:val="subscript"/>
        </w:rPr>
        <w:t>n</w:t>
      </w:r>
      <w:proofErr w:type="gramEnd"/>
      <w:r>
        <w:rPr>
          <w:rFonts w:ascii="Cambria" w:eastAsia="Cambria" w:hAnsi="Cambria" w:cs="Cambria"/>
          <w:i/>
          <w:vertAlign w:val="subscript"/>
        </w:rPr>
        <w:t xml:space="preserve"> </w:t>
      </w:r>
      <w:r>
        <w:t xml:space="preserve">quantifies how much better the </w:t>
      </w:r>
      <w:r>
        <w:rPr>
          <w:rFonts w:ascii="Cambria" w:eastAsia="Cambria" w:hAnsi="Cambria" w:cs="Cambria"/>
          <w:i/>
        </w:rPr>
        <w:t>g</w:t>
      </w:r>
      <w:r>
        <w:t>-</w:t>
      </w:r>
      <w:proofErr w:type="spellStart"/>
      <w:r>
        <w:t>th</w:t>
      </w:r>
      <w:proofErr w:type="spellEnd"/>
      <w:r>
        <w:t xml:space="preserve"> response is compared to the average of all responses generated by expert </w:t>
      </w:r>
      <w:r>
        <w:rPr>
          <w:rFonts w:ascii="Cambria" w:eastAsia="Cambria" w:hAnsi="Cambria" w:cs="Cambria"/>
          <w:i/>
        </w:rPr>
        <w:t>n</w:t>
      </w:r>
      <w:r>
        <w:t xml:space="preserve">. Based on the relative advantage </w:t>
      </w:r>
      <w:r>
        <w:rPr>
          <w:rFonts w:ascii="Cambria" w:eastAsia="Cambria" w:hAnsi="Cambria" w:cs="Cambria"/>
        </w:rPr>
        <w:t>A</w:t>
      </w:r>
      <w:r>
        <w:t>, we compute the GRPO [</w:t>
      </w:r>
      <w:r>
        <w:rPr>
          <w:color w:val="367DBD"/>
        </w:rPr>
        <w:t>20</w:t>
      </w:r>
      <w:r>
        <w:t xml:space="preserve">] loss function. It is important to note that we add a non-negative truncation term </w:t>
      </w:r>
      <w:r>
        <w:rPr>
          <w:noProof/>
        </w:rPr>
        <w:drawing>
          <wp:inline distT="0" distB="0" distL="0" distR="0" wp14:anchorId="1756A1F7" wp14:editId="719051A6">
            <wp:extent cx="606552" cy="152400"/>
            <wp:effectExtent l="0" t="0" r="0" b="0"/>
            <wp:docPr id="29104" name="Picture 29104"/>
            <wp:cNvGraphicFramePr/>
            <a:graphic xmlns:a="http://schemas.openxmlformats.org/drawingml/2006/main">
              <a:graphicData uri="http://schemas.openxmlformats.org/drawingml/2006/picture">
                <pic:pic xmlns:pic="http://schemas.openxmlformats.org/drawingml/2006/picture">
                  <pic:nvPicPr>
                    <pic:cNvPr id="29104" name="Picture 29104"/>
                    <pic:cNvPicPr/>
                  </pic:nvPicPr>
                  <pic:blipFill>
                    <a:blip r:embed="rId25"/>
                    <a:stretch>
                      <a:fillRect/>
                    </a:stretch>
                  </pic:blipFill>
                  <pic:spPr>
                    <a:xfrm>
                      <a:off x="0" y="0"/>
                      <a:ext cx="606552" cy="152400"/>
                    </a:xfrm>
                    <a:prstGeom prst="rect">
                      <a:avLst/>
                    </a:prstGeom>
                  </pic:spPr>
                </pic:pic>
              </a:graphicData>
            </a:graphic>
          </wp:inline>
        </w:drawing>
      </w:r>
      <w:r>
        <w:t xml:space="preserve"> to avoid excessively penalizing the model’s exploration ability. Given the complexity of the code generation task, truncating negative advantage values to zero ensures that the model is not immediately discouraged from exploring uncertain actions due to small negative advantages caused by minor errors in the process. The GRPO loss can be written as:</w:t>
      </w:r>
    </w:p>
    <w:p w14:paraId="3FFC462B" w14:textId="77777777" w:rsidR="00034FB0" w:rsidRDefault="00000000">
      <w:pPr>
        <w:spacing w:after="0" w:line="259" w:lineRule="auto"/>
        <w:ind w:right="136" w:firstLine="0"/>
        <w:jc w:val="right"/>
      </w:pPr>
      <w:r>
        <w:rPr>
          <w:noProof/>
        </w:rPr>
        <w:drawing>
          <wp:inline distT="0" distB="0" distL="0" distR="0" wp14:anchorId="4899541A" wp14:editId="3D3C3A98">
            <wp:extent cx="2749296" cy="195072"/>
            <wp:effectExtent l="0" t="0" r="0" b="0"/>
            <wp:docPr id="29106" name="Picture 29106"/>
            <wp:cNvGraphicFramePr/>
            <a:graphic xmlns:a="http://schemas.openxmlformats.org/drawingml/2006/main">
              <a:graphicData uri="http://schemas.openxmlformats.org/drawingml/2006/picture">
                <pic:pic xmlns:pic="http://schemas.openxmlformats.org/drawingml/2006/picture">
                  <pic:nvPicPr>
                    <pic:cNvPr id="29106" name="Picture 29106"/>
                    <pic:cNvPicPr/>
                  </pic:nvPicPr>
                  <pic:blipFill>
                    <a:blip r:embed="rId26"/>
                    <a:stretch>
                      <a:fillRect/>
                    </a:stretch>
                  </pic:blipFill>
                  <pic:spPr>
                    <a:xfrm>
                      <a:off x="0" y="0"/>
                      <a:ext cx="2749296" cy="195072"/>
                    </a:xfrm>
                    <a:prstGeom prst="rect">
                      <a:avLst/>
                    </a:prstGeom>
                  </pic:spPr>
                </pic:pic>
              </a:graphicData>
            </a:graphic>
          </wp:inline>
        </w:drawing>
      </w:r>
      <w:r>
        <w:rPr>
          <w:rFonts w:ascii="Cambria" w:eastAsia="Cambria" w:hAnsi="Cambria" w:cs="Cambria"/>
          <w:i/>
        </w:rPr>
        <w:t>.</w:t>
      </w:r>
    </w:p>
    <w:p w14:paraId="4C1CC021" w14:textId="77777777" w:rsidR="00034FB0" w:rsidRDefault="00000000">
      <w:pPr>
        <w:spacing w:after="13"/>
        <w:ind w:left="10" w:right="-15" w:hanging="10"/>
        <w:jc w:val="right"/>
      </w:pPr>
      <w:r>
        <w:t>(10)</w:t>
      </w:r>
    </w:p>
    <w:p w14:paraId="06038A08" w14:textId="77777777" w:rsidR="00034FB0" w:rsidRDefault="00000000">
      <w:pPr>
        <w:ind w:left="-15" w:right="-10"/>
      </w:pPr>
      <w:r>
        <w:t xml:space="preserve">The term </w:t>
      </w:r>
      <w:proofErr w:type="gramStart"/>
      <w:r>
        <w:rPr>
          <w:rFonts w:ascii="Cambria" w:eastAsia="Cambria" w:hAnsi="Cambria" w:cs="Cambria"/>
          <w:i/>
        </w:rPr>
        <w:t>π</w:t>
      </w:r>
      <w:r>
        <w:rPr>
          <w:rFonts w:ascii="Cambria" w:eastAsia="Cambria" w:hAnsi="Cambria" w:cs="Cambria"/>
          <w:i/>
          <w:vertAlign w:val="subscript"/>
        </w:rPr>
        <w:t>θ</w:t>
      </w:r>
      <w:r>
        <w:rPr>
          <w:rFonts w:ascii="Cambria" w:eastAsia="Cambria" w:hAnsi="Cambria" w:cs="Cambria"/>
        </w:rPr>
        <w:t>(</w:t>
      </w:r>
      <w:proofErr w:type="spellStart"/>
      <w:proofErr w:type="gramEnd"/>
      <w:r>
        <w:rPr>
          <w:rFonts w:ascii="Cambria" w:eastAsia="Cambria" w:hAnsi="Cambria" w:cs="Cambria"/>
          <w:i/>
        </w:rPr>
        <w:t>A</w:t>
      </w:r>
      <w:r>
        <w:rPr>
          <w:rFonts w:ascii="Cambria" w:eastAsia="Cambria" w:hAnsi="Cambria" w:cs="Cambria"/>
          <w:i/>
          <w:vertAlign w:val="superscript"/>
        </w:rPr>
        <w:t>n</w:t>
      </w:r>
      <w:r>
        <w:rPr>
          <w:rFonts w:ascii="Cambria" w:eastAsia="Cambria" w:hAnsi="Cambria" w:cs="Cambria"/>
          <w:i/>
          <w:vertAlign w:val="subscript"/>
        </w:rPr>
        <w:t>g</w:t>
      </w:r>
      <w:r>
        <w:rPr>
          <w:rFonts w:ascii="Cambria" w:eastAsia="Cambria" w:hAnsi="Cambria" w:cs="Cambria"/>
        </w:rPr>
        <w:t>|</w:t>
      </w:r>
      <w:proofErr w:type="gramStart"/>
      <w:r>
        <w:rPr>
          <w:rFonts w:ascii="Cambria" w:eastAsia="Cambria" w:hAnsi="Cambria" w:cs="Cambria"/>
          <w:i/>
        </w:rPr>
        <w:t>P</w:t>
      </w:r>
      <w:r>
        <w:rPr>
          <w:rFonts w:ascii="Cambria" w:eastAsia="Cambria" w:hAnsi="Cambria" w:cs="Cambria"/>
          <w:i/>
          <w:vertAlign w:val="subscript"/>
        </w:rPr>
        <w:t>n</w:t>
      </w:r>
      <w:r>
        <w:rPr>
          <w:rFonts w:ascii="Cambria" w:eastAsia="Cambria" w:hAnsi="Cambria" w:cs="Cambria"/>
          <w:i/>
        </w:rPr>
        <w:t>,I</w:t>
      </w:r>
      <w:r>
        <w:rPr>
          <w:rFonts w:ascii="Cambria" w:eastAsia="Cambria" w:hAnsi="Cambria" w:cs="Cambria"/>
          <w:i/>
          <w:vertAlign w:val="subscript"/>
        </w:rPr>
        <w:t>i</w:t>
      </w:r>
      <w:proofErr w:type="spellEnd"/>
      <w:proofErr w:type="gramEnd"/>
      <w:r>
        <w:rPr>
          <w:rFonts w:ascii="Cambria" w:eastAsia="Cambria" w:hAnsi="Cambria" w:cs="Cambria"/>
        </w:rPr>
        <w:t xml:space="preserve">) </w:t>
      </w:r>
      <w:r>
        <w:t xml:space="preserve">represents the probability of generating the response </w:t>
      </w:r>
      <w:r>
        <w:rPr>
          <w:rFonts w:ascii="Cambria" w:eastAsia="Cambria" w:hAnsi="Cambria" w:cs="Cambria"/>
          <w:i/>
        </w:rPr>
        <w:t>A</w:t>
      </w:r>
      <w:r>
        <w:rPr>
          <w:rFonts w:ascii="Cambria" w:eastAsia="Cambria" w:hAnsi="Cambria" w:cs="Cambria"/>
          <w:i/>
          <w:vertAlign w:val="superscript"/>
        </w:rPr>
        <w:t>n</w:t>
      </w:r>
      <w:r>
        <w:rPr>
          <w:rFonts w:ascii="Cambria" w:eastAsia="Cambria" w:hAnsi="Cambria" w:cs="Cambria"/>
          <w:i/>
          <w:vertAlign w:val="subscript"/>
        </w:rPr>
        <w:t xml:space="preserve">g </w:t>
      </w:r>
      <w:r>
        <w:t xml:space="preserve">by expert </w:t>
      </w:r>
      <w:r>
        <w:rPr>
          <w:rFonts w:ascii="Cambria" w:eastAsia="Cambria" w:hAnsi="Cambria" w:cs="Cambria"/>
          <w:i/>
        </w:rPr>
        <w:t>n</w:t>
      </w:r>
      <w:r>
        <w:t xml:space="preserve">, given the input </w:t>
      </w:r>
      <w:proofErr w:type="spellStart"/>
      <w:r>
        <w:rPr>
          <w:rFonts w:ascii="Cambria" w:eastAsia="Cambria" w:hAnsi="Cambria" w:cs="Cambria"/>
          <w:i/>
        </w:rPr>
        <w:t>I</w:t>
      </w:r>
      <w:r>
        <w:rPr>
          <w:rFonts w:ascii="Cambria" w:eastAsia="Cambria" w:hAnsi="Cambria" w:cs="Cambria"/>
          <w:i/>
          <w:vertAlign w:val="subscript"/>
        </w:rPr>
        <w:t>i</w:t>
      </w:r>
      <w:proofErr w:type="spellEnd"/>
      <w:r>
        <w:rPr>
          <w:rFonts w:ascii="Cambria" w:eastAsia="Cambria" w:hAnsi="Cambria" w:cs="Cambria"/>
          <w:i/>
          <w:vertAlign w:val="subscript"/>
        </w:rPr>
        <w:t xml:space="preserve"> </w:t>
      </w:r>
      <w:r>
        <w:t xml:space="preserve">and system prompt </w:t>
      </w:r>
      <w:proofErr w:type="spellStart"/>
      <w:r>
        <w:rPr>
          <w:rFonts w:ascii="Cambria" w:eastAsia="Cambria" w:hAnsi="Cambria" w:cs="Cambria"/>
          <w:i/>
        </w:rPr>
        <w:t>P</w:t>
      </w:r>
      <w:r>
        <w:rPr>
          <w:rFonts w:ascii="Cambria" w:eastAsia="Cambria" w:hAnsi="Cambria" w:cs="Cambria"/>
          <w:i/>
          <w:vertAlign w:val="subscript"/>
        </w:rPr>
        <w:t>n</w:t>
      </w:r>
      <w:proofErr w:type="spellEnd"/>
      <w:r>
        <w:t xml:space="preserve">, under the current policy model parameterized by </w:t>
      </w:r>
      <w:r>
        <w:rPr>
          <w:rFonts w:ascii="Cambria" w:eastAsia="Cambria" w:hAnsi="Cambria" w:cs="Cambria"/>
          <w:i/>
        </w:rPr>
        <w:t>θ</w:t>
      </w:r>
      <w:r>
        <w:t>. The quantity</w:t>
      </w:r>
      <w:r>
        <w:rPr>
          <w:noProof/>
        </w:rPr>
        <w:drawing>
          <wp:inline distT="0" distB="0" distL="0" distR="0" wp14:anchorId="4AA0A831" wp14:editId="10614AE0">
            <wp:extent cx="158496" cy="149352"/>
            <wp:effectExtent l="0" t="0" r="0" b="0"/>
            <wp:docPr id="29096" name="Picture 29096"/>
            <wp:cNvGraphicFramePr/>
            <a:graphic xmlns:a="http://schemas.openxmlformats.org/drawingml/2006/main">
              <a:graphicData uri="http://schemas.openxmlformats.org/drawingml/2006/picture">
                <pic:pic xmlns:pic="http://schemas.openxmlformats.org/drawingml/2006/picture">
                  <pic:nvPicPr>
                    <pic:cNvPr id="29096" name="Picture 29096"/>
                    <pic:cNvPicPr/>
                  </pic:nvPicPr>
                  <pic:blipFill>
                    <a:blip r:embed="rId27"/>
                    <a:stretch>
                      <a:fillRect/>
                    </a:stretch>
                  </pic:blipFill>
                  <pic:spPr>
                    <a:xfrm>
                      <a:off x="0" y="0"/>
                      <a:ext cx="158496" cy="149352"/>
                    </a:xfrm>
                    <a:prstGeom prst="rect">
                      <a:avLst/>
                    </a:prstGeom>
                  </pic:spPr>
                </pic:pic>
              </a:graphicData>
            </a:graphic>
          </wp:inline>
        </w:drawing>
      </w:r>
      <w:r>
        <w:t xml:space="preserve"> denotes the advantage for the </w:t>
      </w:r>
      <w:r>
        <w:rPr>
          <w:rFonts w:ascii="Cambria" w:eastAsia="Cambria" w:hAnsi="Cambria" w:cs="Cambria"/>
          <w:i/>
        </w:rPr>
        <w:t>g</w:t>
      </w:r>
      <w:r>
        <w:t>-</w:t>
      </w:r>
      <w:proofErr w:type="spellStart"/>
      <w:r>
        <w:t>th</w:t>
      </w:r>
      <w:proofErr w:type="spellEnd"/>
      <w:r>
        <w:t xml:space="preserve"> response from expert </w:t>
      </w:r>
      <w:r>
        <w:rPr>
          <w:rFonts w:ascii="Cambria" w:eastAsia="Cambria" w:hAnsi="Cambria" w:cs="Cambria"/>
          <w:i/>
        </w:rPr>
        <w:t>n</w:t>
      </w:r>
      <w:r>
        <w:t xml:space="preserve">. The expression </w:t>
      </w:r>
      <w:r>
        <w:rPr>
          <w:noProof/>
        </w:rPr>
        <w:drawing>
          <wp:inline distT="0" distB="0" distL="0" distR="0" wp14:anchorId="7F823C80" wp14:editId="4258057E">
            <wp:extent cx="612648" cy="149352"/>
            <wp:effectExtent l="0" t="0" r="0" b="0"/>
            <wp:docPr id="29097" name="Picture 29097"/>
            <wp:cNvGraphicFramePr/>
            <a:graphic xmlns:a="http://schemas.openxmlformats.org/drawingml/2006/main">
              <a:graphicData uri="http://schemas.openxmlformats.org/drawingml/2006/picture">
                <pic:pic xmlns:pic="http://schemas.openxmlformats.org/drawingml/2006/picture">
                  <pic:nvPicPr>
                    <pic:cNvPr id="29097" name="Picture 29097"/>
                    <pic:cNvPicPr/>
                  </pic:nvPicPr>
                  <pic:blipFill>
                    <a:blip r:embed="rId28"/>
                    <a:stretch>
                      <a:fillRect/>
                    </a:stretch>
                  </pic:blipFill>
                  <pic:spPr>
                    <a:xfrm>
                      <a:off x="0" y="0"/>
                      <a:ext cx="612648" cy="149352"/>
                    </a:xfrm>
                    <a:prstGeom prst="rect">
                      <a:avLst/>
                    </a:prstGeom>
                  </pic:spPr>
                </pic:pic>
              </a:graphicData>
            </a:graphic>
          </wp:inline>
        </w:drawing>
      </w:r>
      <w:r>
        <w:t xml:space="preserve"> is the non-negative truncation function.</w:t>
      </w:r>
    </w:p>
    <w:p w14:paraId="50D318CA" w14:textId="77777777" w:rsidR="00034FB0" w:rsidRDefault="00000000">
      <w:pPr>
        <w:spacing w:after="376"/>
        <w:ind w:left="-15" w:right="-10"/>
      </w:pPr>
      <w:r>
        <w:rPr>
          <w:noProof/>
          <w:sz w:val="22"/>
        </w:rPr>
        <mc:AlternateContent>
          <mc:Choice Requires="wpg">
            <w:drawing>
              <wp:anchor distT="0" distB="0" distL="114300" distR="114300" simplePos="0" relativeHeight="251659264" behindDoc="0" locked="0" layoutInCell="1" allowOverlap="1" wp14:anchorId="45D78A84" wp14:editId="78E9B853">
                <wp:simplePos x="0" y="0"/>
                <wp:positionH relativeFrom="column">
                  <wp:posOffset>2327022</wp:posOffset>
                </wp:positionH>
                <wp:positionV relativeFrom="paragraph">
                  <wp:posOffset>470243</wp:posOffset>
                </wp:positionV>
                <wp:extent cx="125959" cy="5055"/>
                <wp:effectExtent l="0" t="0" r="0" b="0"/>
                <wp:wrapNone/>
                <wp:docPr id="27725" name="Group 27725"/>
                <wp:cNvGraphicFramePr/>
                <a:graphic xmlns:a="http://schemas.openxmlformats.org/drawingml/2006/main">
                  <a:graphicData uri="http://schemas.microsoft.com/office/word/2010/wordprocessingGroup">
                    <wpg:wgp>
                      <wpg:cNvGrpSpPr/>
                      <wpg:grpSpPr>
                        <a:xfrm>
                          <a:off x="0" y="0"/>
                          <a:ext cx="125959" cy="5055"/>
                          <a:chOff x="0" y="0"/>
                          <a:chExt cx="125959" cy="5055"/>
                        </a:xfrm>
                      </wpg:grpSpPr>
                      <wps:wsp>
                        <wps:cNvPr id="1981" name="Shape 1981"/>
                        <wps:cNvSpPr/>
                        <wps:spPr>
                          <a:xfrm>
                            <a:off x="0" y="0"/>
                            <a:ext cx="125959" cy="0"/>
                          </a:xfrm>
                          <a:custGeom>
                            <a:avLst/>
                            <a:gdLst/>
                            <a:ahLst/>
                            <a:cxnLst/>
                            <a:rect l="0" t="0" r="0" b="0"/>
                            <a:pathLst>
                              <a:path w="125959">
                                <a:moveTo>
                                  <a:pt x="0" y="0"/>
                                </a:moveTo>
                                <a:lnTo>
                                  <a:pt x="1259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725" style="width:9.918pt;height:0.398pt;position:absolute;z-index:283;mso-position-horizontal-relative:text;mso-position-horizontal:absolute;margin-left:183.23pt;mso-position-vertical-relative:text;margin-top:37.027pt;" coordsize="1259,50">
                <v:shape id="Shape 1981" style="position:absolute;width:1259;height:0;left:0;top:0;" coordsize="125959,0" path="m0,0l125959,0">
                  <v:stroke weight="0.398pt" endcap="flat" joinstyle="miter" miterlimit="10" on="true" color="#000000"/>
                  <v:fill on="false" color="#000000" opacity="0"/>
                </v:shape>
              </v:group>
            </w:pict>
          </mc:Fallback>
        </mc:AlternateContent>
      </w:r>
      <w:r>
        <w:t xml:space="preserve">Multi-Expert Collaborative Learning To facilitate knowledge exchange among experts, we introduce a </w:t>
      </w:r>
      <w:proofErr w:type="spellStart"/>
      <w:r>
        <w:t>multiExpert</w:t>
      </w:r>
      <w:proofErr w:type="spellEnd"/>
      <w:r>
        <w:t xml:space="preserve"> collaborative learning mechanism. For each input </w:t>
      </w:r>
      <w:proofErr w:type="spellStart"/>
      <w:r>
        <w:rPr>
          <w:rFonts w:ascii="Cambria" w:eastAsia="Cambria" w:hAnsi="Cambria" w:cs="Cambria"/>
          <w:i/>
        </w:rPr>
        <w:t>I</w:t>
      </w:r>
      <w:r>
        <w:rPr>
          <w:rFonts w:ascii="Cambria" w:eastAsia="Cambria" w:hAnsi="Cambria" w:cs="Cambria"/>
          <w:i/>
          <w:vertAlign w:val="subscript"/>
        </w:rPr>
        <w:t>i</w:t>
      </w:r>
      <w:proofErr w:type="spellEnd"/>
      <w:r>
        <w:t xml:space="preserve">, we compute the average absolute reward </w:t>
      </w:r>
      <w:proofErr w:type="spellStart"/>
      <w:r>
        <w:rPr>
          <w:rFonts w:ascii="Cambria" w:eastAsia="Cambria" w:hAnsi="Cambria" w:cs="Cambria"/>
          <w:i/>
        </w:rPr>
        <w:t>r</w:t>
      </w:r>
      <w:r>
        <w:rPr>
          <w:rFonts w:ascii="Cambria" w:eastAsia="Cambria" w:hAnsi="Cambria" w:cs="Cambria"/>
          <w:i/>
          <w:vertAlign w:val="subscript"/>
        </w:rPr>
        <w:t>n</w:t>
      </w:r>
      <w:proofErr w:type="spellEnd"/>
      <w:r>
        <w:rPr>
          <w:rFonts w:ascii="Cambria" w:eastAsia="Cambria" w:hAnsi="Cambria" w:cs="Cambria"/>
          <w:i/>
          <w:vertAlign w:val="subscript"/>
        </w:rPr>
        <w:t xml:space="preserve"> </w:t>
      </w:r>
      <w:r>
        <w:t xml:space="preserve">for expert </w:t>
      </w:r>
      <w:r>
        <w:rPr>
          <w:rFonts w:ascii="Cambria" w:eastAsia="Cambria" w:hAnsi="Cambria" w:cs="Cambria"/>
          <w:i/>
        </w:rPr>
        <w:t xml:space="preserve">n </w:t>
      </w:r>
      <w:r>
        <w:t xml:space="preserve">across all generated responses. The expert with the highest average reward is defined as the best expert </w:t>
      </w:r>
      <w:r>
        <w:rPr>
          <w:rFonts w:ascii="Cambria" w:eastAsia="Cambria" w:hAnsi="Cambria" w:cs="Cambria"/>
          <w:i/>
        </w:rPr>
        <w:t>E</w:t>
      </w:r>
      <w:r>
        <w:rPr>
          <w:rFonts w:ascii="Cambria" w:eastAsia="Cambria" w:hAnsi="Cambria" w:cs="Cambria"/>
          <w:vertAlign w:val="superscript"/>
        </w:rPr>
        <w:t>+</w:t>
      </w:r>
      <w:r>
        <w:t xml:space="preserve">, while the expert with the lowest average reward is defined as the worst expert </w:t>
      </w:r>
      <w:r>
        <w:rPr>
          <w:rFonts w:ascii="Cambria" w:eastAsia="Cambria" w:hAnsi="Cambria" w:cs="Cambria"/>
          <w:i/>
        </w:rPr>
        <w:t>E</w:t>
      </w:r>
      <w:r>
        <w:rPr>
          <w:rFonts w:ascii="Cambria" w:eastAsia="Cambria" w:hAnsi="Cambria" w:cs="Cambria"/>
          <w:vertAlign w:val="superscript"/>
        </w:rPr>
        <w:t>−</w:t>
      </w:r>
      <w:r>
        <w:t xml:space="preserve">. Thus, </w:t>
      </w:r>
      <w:proofErr w:type="spellStart"/>
      <w:r>
        <w:rPr>
          <w:rFonts w:ascii="Cambria" w:eastAsia="Cambria" w:hAnsi="Cambria" w:cs="Cambria"/>
        </w:rPr>
        <w:t>log</w:t>
      </w:r>
      <w:r>
        <w:rPr>
          <w:rFonts w:ascii="Cambria" w:eastAsia="Cambria" w:hAnsi="Cambria" w:cs="Cambria"/>
          <w:i/>
        </w:rPr>
        <w:t>p</w:t>
      </w:r>
      <w:r>
        <w:rPr>
          <w:rFonts w:ascii="Cambria" w:eastAsia="Cambria" w:hAnsi="Cambria" w:cs="Cambria"/>
          <w:i/>
          <w:vertAlign w:val="subscript"/>
        </w:rPr>
        <w:t>θ</w:t>
      </w:r>
      <w:proofErr w:type="spellEnd"/>
      <w:r>
        <w:rPr>
          <w:rFonts w:ascii="Cambria" w:eastAsia="Cambria" w:hAnsi="Cambria" w:cs="Cambria"/>
        </w:rPr>
        <w:t>(</w:t>
      </w:r>
      <w:proofErr w:type="spellStart"/>
      <w:r>
        <w:rPr>
          <w:rFonts w:ascii="Cambria" w:eastAsia="Cambria" w:hAnsi="Cambria" w:cs="Cambria"/>
          <w:i/>
        </w:rPr>
        <w:t>A</w:t>
      </w:r>
      <w:r>
        <w:rPr>
          <w:vertAlign w:val="subscript"/>
        </w:rPr>
        <w:t>correct</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E</w:t>
      </w:r>
      <w:proofErr w:type="spellEnd"/>
      <w:proofErr w:type="gramStart"/>
      <w:r>
        <w:rPr>
          <w:rFonts w:ascii="Cambria" w:eastAsia="Cambria" w:hAnsi="Cambria" w:cs="Cambria"/>
          <w:sz w:val="10"/>
        </w:rPr>
        <w:t>−</w:t>
      </w:r>
      <w:r>
        <w:rPr>
          <w:rFonts w:ascii="Cambria" w:eastAsia="Cambria" w:hAnsi="Cambria" w:cs="Cambria"/>
          <w:i/>
        </w:rPr>
        <w:t>,</w:t>
      </w:r>
      <w:proofErr w:type="spellStart"/>
      <w:r>
        <w:rPr>
          <w:rFonts w:ascii="Cambria" w:eastAsia="Cambria" w:hAnsi="Cambria" w:cs="Cambria"/>
          <w:i/>
        </w:rPr>
        <w:t>I</w:t>
      </w:r>
      <w:r>
        <w:rPr>
          <w:rFonts w:ascii="Cambria" w:eastAsia="Cambria" w:hAnsi="Cambria" w:cs="Cambria"/>
          <w:i/>
          <w:vertAlign w:val="subscript"/>
        </w:rPr>
        <w:t>i</w:t>
      </w:r>
      <w:proofErr w:type="spellEnd"/>
      <w:proofErr w:type="gramEnd"/>
      <w:r>
        <w:rPr>
          <w:rFonts w:ascii="Cambria" w:eastAsia="Cambria" w:hAnsi="Cambria" w:cs="Cambria"/>
        </w:rPr>
        <w:t xml:space="preserve">) </w:t>
      </w:r>
      <w:r>
        <w:t xml:space="preserve">represents the log-probability of a high-quality response from </w:t>
      </w:r>
      <w:r>
        <w:rPr>
          <w:rFonts w:ascii="Cambria" w:eastAsia="Cambria" w:hAnsi="Cambria" w:cs="Cambria"/>
          <w:i/>
        </w:rPr>
        <w:t>E</w:t>
      </w:r>
      <w:r>
        <w:rPr>
          <w:rFonts w:ascii="Cambria" w:eastAsia="Cambria" w:hAnsi="Cambria" w:cs="Cambria"/>
          <w:vertAlign w:val="superscript"/>
        </w:rPr>
        <w:t>−</w:t>
      </w:r>
      <w:r>
        <w:t xml:space="preserve">, and </w:t>
      </w:r>
      <w:proofErr w:type="spellStart"/>
      <w:r>
        <w:rPr>
          <w:rFonts w:ascii="Cambria" w:eastAsia="Cambria" w:hAnsi="Cambria" w:cs="Cambria"/>
        </w:rPr>
        <w:t>log</w:t>
      </w:r>
      <w:r>
        <w:rPr>
          <w:rFonts w:ascii="Cambria" w:eastAsia="Cambria" w:hAnsi="Cambria" w:cs="Cambria"/>
          <w:i/>
        </w:rPr>
        <w:t>p</w:t>
      </w:r>
      <w:r>
        <w:rPr>
          <w:rFonts w:ascii="Cambria" w:eastAsia="Cambria" w:hAnsi="Cambria" w:cs="Cambria"/>
          <w:i/>
          <w:vertAlign w:val="subscript"/>
        </w:rPr>
        <w:t>θ</w:t>
      </w:r>
      <w:proofErr w:type="spellEnd"/>
      <w:r>
        <w:rPr>
          <w:rFonts w:ascii="Cambria" w:eastAsia="Cambria" w:hAnsi="Cambria" w:cs="Cambria"/>
        </w:rPr>
        <w:t>(</w:t>
      </w:r>
      <w:r>
        <w:rPr>
          <w:rFonts w:ascii="Cambria" w:eastAsia="Cambria" w:hAnsi="Cambria" w:cs="Cambria"/>
          <w:i/>
        </w:rPr>
        <w:t>A</w:t>
      </w:r>
      <w:r>
        <w:rPr>
          <w:rFonts w:ascii="Cambria" w:eastAsia="Cambria" w:hAnsi="Cambria" w:cs="Cambria"/>
          <w:vertAlign w:val="superscript"/>
        </w:rPr>
        <w:t>+</w:t>
      </w:r>
      <w:r>
        <w:rPr>
          <w:rFonts w:ascii="Cambria" w:eastAsia="Cambria" w:hAnsi="Cambria" w:cs="Cambria"/>
        </w:rPr>
        <w:t>|</w:t>
      </w:r>
      <w:r>
        <w:rPr>
          <w:rFonts w:ascii="Cambria" w:eastAsia="Cambria" w:hAnsi="Cambria" w:cs="Cambria"/>
          <w:i/>
        </w:rPr>
        <w:t>P</w:t>
      </w:r>
      <w:r>
        <w:rPr>
          <w:rFonts w:ascii="Cambria" w:eastAsia="Cambria" w:hAnsi="Cambria" w:cs="Cambria"/>
          <w:i/>
          <w:vertAlign w:val="subscript"/>
        </w:rPr>
        <w:t>E</w:t>
      </w:r>
      <w:proofErr w:type="gramStart"/>
      <w:r>
        <w:rPr>
          <w:rFonts w:ascii="Cambria" w:eastAsia="Cambria" w:hAnsi="Cambria" w:cs="Cambria"/>
          <w:sz w:val="10"/>
        </w:rPr>
        <w:t>+</w:t>
      </w:r>
      <w:r>
        <w:rPr>
          <w:rFonts w:ascii="Cambria" w:eastAsia="Cambria" w:hAnsi="Cambria" w:cs="Cambria"/>
          <w:i/>
        </w:rPr>
        <w:t>,</w:t>
      </w:r>
      <w:proofErr w:type="spellStart"/>
      <w:r>
        <w:rPr>
          <w:rFonts w:ascii="Cambria" w:eastAsia="Cambria" w:hAnsi="Cambria" w:cs="Cambria"/>
          <w:i/>
        </w:rPr>
        <w:t>I</w:t>
      </w:r>
      <w:r>
        <w:rPr>
          <w:rFonts w:ascii="Cambria" w:eastAsia="Cambria" w:hAnsi="Cambria" w:cs="Cambria"/>
          <w:i/>
          <w:vertAlign w:val="subscript"/>
        </w:rPr>
        <w:t>i</w:t>
      </w:r>
      <w:proofErr w:type="spellEnd"/>
      <w:proofErr w:type="gramEnd"/>
      <w:r>
        <w:rPr>
          <w:rFonts w:ascii="Cambria" w:eastAsia="Cambria" w:hAnsi="Cambria" w:cs="Cambria"/>
        </w:rPr>
        <w:t xml:space="preserve">) </w:t>
      </w:r>
      <w:r>
        <w:t>represents the log-probability of a high-</w:t>
      </w:r>
      <w:r>
        <w:lastRenderedPageBreak/>
        <w:t xml:space="preserve">quality response from </w:t>
      </w:r>
      <w:r>
        <w:rPr>
          <w:rFonts w:ascii="Cambria" w:eastAsia="Cambria" w:hAnsi="Cambria" w:cs="Cambria"/>
          <w:i/>
        </w:rPr>
        <w:t>E</w:t>
      </w:r>
      <w:r>
        <w:rPr>
          <w:rFonts w:ascii="Cambria" w:eastAsia="Cambria" w:hAnsi="Cambria" w:cs="Cambria"/>
          <w:vertAlign w:val="superscript"/>
        </w:rPr>
        <w:t>+</w:t>
      </w:r>
      <w:r>
        <w:t xml:space="preserve">. To promote learning from the more effective experts, we introduce a KL divergence penalty, which forces </w:t>
      </w:r>
      <w:proofErr w:type="gramStart"/>
      <w:r>
        <w:t>less</w:t>
      </w:r>
      <w:proofErr w:type="gramEnd"/>
      <w:r>
        <w:t xml:space="preserve"> effective experts to learn from the better ones. We define the KL divergence penalty as follows:</w:t>
      </w:r>
    </w:p>
    <w:p w14:paraId="4D6AECF3" w14:textId="77777777" w:rsidR="00034FB0" w:rsidRDefault="00000000">
      <w:pPr>
        <w:spacing w:after="167"/>
        <w:ind w:left="114" w:right="-10" w:firstLine="0"/>
      </w:pPr>
      <w:r>
        <w:rPr>
          <w:rFonts w:ascii="Cambria" w:eastAsia="Cambria" w:hAnsi="Cambria" w:cs="Cambria"/>
        </w:rPr>
        <w:t>L</w:t>
      </w:r>
      <w:r>
        <w:rPr>
          <w:vertAlign w:val="subscript"/>
        </w:rPr>
        <w:t xml:space="preserve">KL </w:t>
      </w:r>
      <w:r>
        <w:rPr>
          <w:rFonts w:ascii="Cambria" w:eastAsia="Cambria" w:hAnsi="Cambria" w:cs="Cambria"/>
        </w:rPr>
        <w:t xml:space="preserve">= </w:t>
      </w:r>
      <w:r>
        <w:t xml:space="preserve">KL </w:t>
      </w:r>
      <w:r>
        <w:rPr>
          <w:noProof/>
        </w:rPr>
        <w:drawing>
          <wp:inline distT="0" distB="0" distL="0" distR="0" wp14:anchorId="39514835" wp14:editId="7E4BDD0F">
            <wp:extent cx="2337816" cy="158496"/>
            <wp:effectExtent l="0" t="0" r="0" b="0"/>
            <wp:docPr id="29099" name="Picture 29099"/>
            <wp:cNvGraphicFramePr/>
            <a:graphic xmlns:a="http://schemas.openxmlformats.org/drawingml/2006/main">
              <a:graphicData uri="http://schemas.openxmlformats.org/drawingml/2006/picture">
                <pic:pic xmlns:pic="http://schemas.openxmlformats.org/drawingml/2006/picture">
                  <pic:nvPicPr>
                    <pic:cNvPr id="29099" name="Picture 29099"/>
                    <pic:cNvPicPr/>
                  </pic:nvPicPr>
                  <pic:blipFill>
                    <a:blip r:embed="rId29"/>
                    <a:stretch>
                      <a:fillRect/>
                    </a:stretch>
                  </pic:blipFill>
                  <pic:spPr>
                    <a:xfrm>
                      <a:off x="0" y="0"/>
                      <a:ext cx="2337816" cy="158496"/>
                    </a:xfrm>
                    <a:prstGeom prst="rect">
                      <a:avLst/>
                    </a:prstGeom>
                  </pic:spPr>
                </pic:pic>
              </a:graphicData>
            </a:graphic>
          </wp:inline>
        </w:drawing>
      </w:r>
    </w:p>
    <w:p w14:paraId="1A1111E1" w14:textId="77777777" w:rsidR="00034FB0" w:rsidRDefault="00000000">
      <w:pPr>
        <w:ind w:left="-15" w:right="-10"/>
      </w:pPr>
      <w:r>
        <w:t xml:space="preserve">Thus, the KL divergence loss ensures that the </w:t>
      </w:r>
      <w:proofErr w:type="spellStart"/>
      <w:r>
        <w:t>worseperforming</w:t>
      </w:r>
      <w:proofErr w:type="spellEnd"/>
      <w:r>
        <w:t xml:space="preserve"> expert </w:t>
      </w:r>
      <w:r>
        <w:rPr>
          <w:rFonts w:ascii="Cambria" w:eastAsia="Cambria" w:hAnsi="Cambria" w:cs="Cambria"/>
          <w:i/>
        </w:rPr>
        <w:t>E</w:t>
      </w:r>
      <w:r>
        <w:rPr>
          <w:rFonts w:ascii="Cambria" w:eastAsia="Cambria" w:hAnsi="Cambria" w:cs="Cambria"/>
          <w:vertAlign w:val="superscript"/>
        </w:rPr>
        <w:t xml:space="preserve">− </w:t>
      </w:r>
      <w:r>
        <w:t xml:space="preserve">learns from the more effective expert </w:t>
      </w:r>
      <w:r>
        <w:rPr>
          <w:rFonts w:ascii="Cambria" w:eastAsia="Cambria" w:hAnsi="Cambria" w:cs="Cambria"/>
          <w:i/>
        </w:rPr>
        <w:t>E</w:t>
      </w:r>
      <w:r>
        <w:rPr>
          <w:rFonts w:ascii="Cambria" w:eastAsia="Cambria" w:hAnsi="Cambria" w:cs="Cambria"/>
          <w:vertAlign w:val="superscript"/>
        </w:rPr>
        <w:t xml:space="preserve">+ </w:t>
      </w:r>
      <w:r>
        <w:t xml:space="preserve">and gradually improves its performance. The KL divergence penalty is used to transfer knowledge from </w:t>
      </w:r>
      <w:proofErr w:type="spellStart"/>
      <w:r>
        <w:t>highreward</w:t>
      </w:r>
      <w:proofErr w:type="spellEnd"/>
      <w:r>
        <w:t xml:space="preserve"> solutions, without reducing the model’s diversity.</w:t>
      </w:r>
    </w:p>
    <w:p w14:paraId="1BE791EC" w14:textId="77777777" w:rsidR="00034FB0" w:rsidRDefault="00000000">
      <w:pPr>
        <w:ind w:left="-15" w:right="-10"/>
      </w:pPr>
      <w:r>
        <w:t xml:space="preserve">This characteristic is achieved through the use of fixed and unique system prompts, which enforce differentiated reasoning styles across experts. The core objective is to guide the model to reason: </w:t>
      </w:r>
      <w:r>
        <w:rPr>
          <w:i/>
        </w:rPr>
        <w:t xml:space="preserve">“Given your unique prompt style, how would you generate this correct answer?” </w:t>
      </w:r>
      <w:r>
        <w:t xml:space="preserve">Additionally, by leveraging the </w:t>
      </w:r>
      <w:proofErr w:type="spellStart"/>
      <w:r>
        <w:t>vLLM</w:t>
      </w:r>
      <w:proofErr w:type="spellEnd"/>
      <w:r>
        <w:t xml:space="preserve"> inference engine for parallel batch sampling (rollouts) and the paged attention mechanism, the total training time increases by only 20%30% compared to the single-expert baseline, instead of the theoretical </w:t>
      </w:r>
      <w:r>
        <w:rPr>
          <w:rFonts w:ascii="Cambria" w:eastAsia="Cambria" w:hAnsi="Cambria" w:cs="Cambria"/>
          <w:i/>
        </w:rPr>
        <w:t>N</w:t>
      </w:r>
      <w:r>
        <w:t xml:space="preserve">-fold increase. Moreover, since </w:t>
      </w:r>
      <w:proofErr w:type="spellStart"/>
      <w:r>
        <w:t>vLLM</w:t>
      </w:r>
      <w:proofErr w:type="spellEnd"/>
      <w:r>
        <w:t xml:space="preserve"> pre-allocates memory based on the inference configuration, peak memory usage remains comparable. A key advantage during inference is the ability to select the best-performing expert, significantly reducing computational costs, as opposed to traditional multi-expert architectures, which require running all experts and selecting the optimal one while maintaining high-quality responses.</w:t>
      </w:r>
    </w:p>
    <w:p w14:paraId="1DD5D285" w14:textId="77777777" w:rsidR="00034FB0" w:rsidRDefault="00000000">
      <w:pPr>
        <w:ind w:left="-15" w:right="-10"/>
      </w:pPr>
      <w:r>
        <w:t xml:space="preserve">Hard Negative Sample Buffering Mechanism. The Hard Negative Sample Buffering Mechanism addresses the issue when all experts fail to generate a correct response for a particular query. We divide the reinforcement learning data into </w:t>
      </w:r>
      <w:r>
        <w:rPr>
          <w:rFonts w:ascii="Cambria" w:eastAsia="Cambria" w:hAnsi="Cambria" w:cs="Cambria"/>
          <w:i/>
        </w:rPr>
        <w:t xml:space="preserve">M </w:t>
      </w:r>
      <w:r>
        <w:t xml:space="preserve">parts. After training on one part (i.e., </w:t>
      </w:r>
      <w:r>
        <w:rPr>
          <w:noProof/>
        </w:rPr>
        <w:drawing>
          <wp:inline distT="0" distB="0" distL="0" distR="0" wp14:anchorId="3F6C976A" wp14:editId="43F986DD">
            <wp:extent cx="112776" cy="158497"/>
            <wp:effectExtent l="0" t="0" r="0" b="0"/>
            <wp:docPr id="29105" name="Picture 29105"/>
            <wp:cNvGraphicFramePr/>
            <a:graphic xmlns:a="http://schemas.openxmlformats.org/drawingml/2006/main">
              <a:graphicData uri="http://schemas.openxmlformats.org/drawingml/2006/picture">
                <pic:pic xmlns:pic="http://schemas.openxmlformats.org/drawingml/2006/picture">
                  <pic:nvPicPr>
                    <pic:cNvPr id="29105" name="Picture 29105"/>
                    <pic:cNvPicPr/>
                  </pic:nvPicPr>
                  <pic:blipFill>
                    <a:blip r:embed="rId30"/>
                    <a:stretch>
                      <a:fillRect/>
                    </a:stretch>
                  </pic:blipFill>
                  <pic:spPr>
                    <a:xfrm>
                      <a:off x="0" y="0"/>
                      <a:ext cx="112776" cy="158497"/>
                    </a:xfrm>
                    <a:prstGeom prst="rect">
                      <a:avLst/>
                    </a:prstGeom>
                  </pic:spPr>
                </pic:pic>
              </a:graphicData>
            </a:graphic>
          </wp:inline>
        </w:drawing>
      </w:r>
      <w:r>
        <w:t xml:space="preserve"> of the data), we use the </w:t>
      </w:r>
      <w:r>
        <w:rPr>
          <w:noProof/>
        </w:rPr>
        <w:drawing>
          <wp:inline distT="0" distB="0" distL="0" distR="0" wp14:anchorId="56B79F74" wp14:editId="5D6D16CE">
            <wp:extent cx="109728" cy="158497"/>
            <wp:effectExtent l="0" t="0" r="0" b="0"/>
            <wp:docPr id="29107" name="Picture 29107"/>
            <wp:cNvGraphicFramePr/>
            <a:graphic xmlns:a="http://schemas.openxmlformats.org/drawingml/2006/main">
              <a:graphicData uri="http://schemas.openxmlformats.org/drawingml/2006/picture">
                <pic:pic xmlns:pic="http://schemas.openxmlformats.org/drawingml/2006/picture">
                  <pic:nvPicPr>
                    <pic:cNvPr id="29107" name="Picture 29107"/>
                    <pic:cNvPicPr/>
                  </pic:nvPicPr>
                  <pic:blipFill>
                    <a:blip r:embed="rId31"/>
                    <a:stretch>
                      <a:fillRect/>
                    </a:stretch>
                  </pic:blipFill>
                  <pic:spPr>
                    <a:xfrm>
                      <a:off x="0" y="0"/>
                      <a:ext cx="109728" cy="158497"/>
                    </a:xfrm>
                    <a:prstGeom prst="rect">
                      <a:avLst/>
                    </a:prstGeom>
                  </pic:spPr>
                </pic:pic>
              </a:graphicData>
            </a:graphic>
          </wp:inline>
        </w:drawing>
      </w:r>
      <w:r>
        <w:t xml:space="preserve"> portion as the test set. We maintain a buffer </w:t>
      </w:r>
      <w:r>
        <w:rPr>
          <w:rFonts w:ascii="Cambria" w:eastAsia="Cambria" w:hAnsi="Cambria" w:cs="Cambria"/>
          <w:i/>
        </w:rPr>
        <w:t xml:space="preserve">B </w:t>
      </w:r>
      <w:r>
        <w:t>that stores difficult samples. For each input</w:t>
      </w:r>
    </w:p>
    <w:tbl>
      <w:tblPr>
        <w:tblStyle w:val="TableGrid"/>
        <w:tblpPr w:vertAnchor="text" w:horzAnchor="margin"/>
        <w:tblOverlap w:val="never"/>
        <w:tblW w:w="9900" w:type="dxa"/>
        <w:tblInd w:w="0" w:type="dxa"/>
        <w:tblCellMar>
          <w:top w:w="0" w:type="dxa"/>
          <w:left w:w="0" w:type="dxa"/>
          <w:bottom w:w="0" w:type="dxa"/>
          <w:right w:w="0" w:type="dxa"/>
        </w:tblCellMar>
        <w:tblLook w:val="04A0" w:firstRow="1" w:lastRow="0" w:firstColumn="1" w:lastColumn="0" w:noHBand="0" w:noVBand="1"/>
      </w:tblPr>
      <w:tblGrid>
        <w:gridCol w:w="9900"/>
      </w:tblGrid>
      <w:tr w:rsidR="00034FB0" w14:paraId="0CEA80F8" w14:textId="77777777">
        <w:trPr>
          <w:trHeight w:val="4230"/>
        </w:trPr>
        <w:tc>
          <w:tcPr>
            <w:tcW w:w="9900" w:type="dxa"/>
            <w:tcBorders>
              <w:top w:val="nil"/>
              <w:left w:val="nil"/>
              <w:bottom w:val="nil"/>
              <w:right w:val="nil"/>
            </w:tcBorders>
            <w:vAlign w:val="bottom"/>
          </w:tcPr>
          <w:p w14:paraId="2EF9EC3E" w14:textId="77777777" w:rsidR="00034FB0" w:rsidRDefault="00000000">
            <w:pPr>
              <w:spacing w:after="98" w:line="259" w:lineRule="auto"/>
              <w:ind w:left="495" w:firstLine="0"/>
              <w:jc w:val="left"/>
            </w:pPr>
            <w:r>
              <w:rPr>
                <w:noProof/>
                <w:sz w:val="22"/>
              </w:rPr>
              <mc:AlternateContent>
                <mc:Choice Requires="wpg">
                  <w:drawing>
                    <wp:inline distT="0" distB="0" distL="0" distR="0" wp14:anchorId="3D10CBBB" wp14:editId="4864982E">
                      <wp:extent cx="5649281" cy="559704"/>
                      <wp:effectExtent l="0" t="0" r="0" b="0"/>
                      <wp:docPr id="24305" name="Group 24305"/>
                      <wp:cNvGraphicFramePr/>
                      <a:graphic xmlns:a="http://schemas.openxmlformats.org/drawingml/2006/main">
                        <a:graphicData uri="http://schemas.microsoft.com/office/word/2010/wordprocessingGroup">
                          <wpg:wgp>
                            <wpg:cNvGrpSpPr/>
                            <wpg:grpSpPr>
                              <a:xfrm>
                                <a:off x="0" y="0"/>
                                <a:ext cx="5649281" cy="559704"/>
                                <a:chOff x="0" y="0"/>
                                <a:chExt cx="5649281" cy="559704"/>
                              </a:xfrm>
                            </wpg:grpSpPr>
                            <pic:pic xmlns:pic="http://schemas.openxmlformats.org/drawingml/2006/picture">
                              <pic:nvPicPr>
                                <pic:cNvPr id="2143" name="Picture 2143"/>
                                <pic:cNvPicPr/>
                              </pic:nvPicPr>
                              <pic:blipFill>
                                <a:blip r:embed="rId32"/>
                                <a:stretch>
                                  <a:fillRect/>
                                </a:stretch>
                              </pic:blipFill>
                              <pic:spPr>
                                <a:xfrm>
                                  <a:off x="0" y="0"/>
                                  <a:ext cx="559704" cy="559704"/>
                                </a:xfrm>
                                <a:prstGeom prst="rect">
                                  <a:avLst/>
                                </a:prstGeom>
                              </pic:spPr>
                            </pic:pic>
                            <pic:pic xmlns:pic="http://schemas.openxmlformats.org/drawingml/2006/picture">
                              <pic:nvPicPr>
                                <pic:cNvPr id="2145" name="Picture 2145"/>
                                <pic:cNvPicPr/>
                              </pic:nvPicPr>
                              <pic:blipFill>
                                <a:blip r:embed="rId33"/>
                                <a:stretch>
                                  <a:fillRect/>
                                </a:stretch>
                              </pic:blipFill>
                              <pic:spPr>
                                <a:xfrm>
                                  <a:off x="1906726" y="0"/>
                                  <a:ext cx="559704" cy="559704"/>
                                </a:xfrm>
                                <a:prstGeom prst="rect">
                                  <a:avLst/>
                                </a:prstGeom>
                              </pic:spPr>
                            </pic:pic>
                            <pic:pic xmlns:pic="http://schemas.openxmlformats.org/drawingml/2006/picture">
                              <pic:nvPicPr>
                                <pic:cNvPr id="2147" name="Picture 2147"/>
                                <pic:cNvPicPr/>
                              </pic:nvPicPr>
                              <pic:blipFill>
                                <a:blip r:embed="rId34"/>
                                <a:stretch>
                                  <a:fillRect/>
                                </a:stretch>
                              </pic:blipFill>
                              <pic:spPr>
                                <a:xfrm>
                                  <a:off x="1272395" y="0"/>
                                  <a:ext cx="559704" cy="559704"/>
                                </a:xfrm>
                                <a:prstGeom prst="rect">
                                  <a:avLst/>
                                </a:prstGeom>
                              </pic:spPr>
                            </pic:pic>
                            <pic:pic xmlns:pic="http://schemas.openxmlformats.org/drawingml/2006/picture">
                              <pic:nvPicPr>
                                <pic:cNvPr id="2149" name="Picture 2149"/>
                                <pic:cNvPicPr/>
                              </pic:nvPicPr>
                              <pic:blipFill>
                                <a:blip r:embed="rId35"/>
                                <a:stretch>
                                  <a:fillRect/>
                                </a:stretch>
                              </pic:blipFill>
                              <pic:spPr>
                                <a:xfrm>
                                  <a:off x="2544789" y="0"/>
                                  <a:ext cx="559704" cy="559704"/>
                                </a:xfrm>
                                <a:prstGeom prst="rect">
                                  <a:avLst/>
                                </a:prstGeom>
                              </pic:spPr>
                            </pic:pic>
                            <pic:pic xmlns:pic="http://schemas.openxmlformats.org/drawingml/2006/picture">
                              <pic:nvPicPr>
                                <pic:cNvPr id="2151" name="Picture 2151"/>
                                <pic:cNvPicPr/>
                              </pic:nvPicPr>
                              <pic:blipFill>
                                <a:blip r:embed="rId36"/>
                                <a:stretch>
                                  <a:fillRect/>
                                </a:stretch>
                              </pic:blipFill>
                              <pic:spPr>
                                <a:xfrm>
                                  <a:off x="3179120" y="0"/>
                                  <a:ext cx="559704" cy="559704"/>
                                </a:xfrm>
                                <a:prstGeom prst="rect">
                                  <a:avLst/>
                                </a:prstGeom>
                              </pic:spPr>
                            </pic:pic>
                            <pic:pic xmlns:pic="http://schemas.openxmlformats.org/drawingml/2006/picture">
                              <pic:nvPicPr>
                                <pic:cNvPr id="2153" name="Picture 2153"/>
                                <pic:cNvPicPr/>
                              </pic:nvPicPr>
                              <pic:blipFill>
                                <a:blip r:embed="rId37"/>
                                <a:stretch>
                                  <a:fillRect/>
                                </a:stretch>
                              </pic:blipFill>
                              <pic:spPr>
                                <a:xfrm>
                                  <a:off x="3817184" y="0"/>
                                  <a:ext cx="559704" cy="559704"/>
                                </a:xfrm>
                                <a:prstGeom prst="rect">
                                  <a:avLst/>
                                </a:prstGeom>
                              </pic:spPr>
                            </pic:pic>
                            <pic:pic xmlns:pic="http://schemas.openxmlformats.org/drawingml/2006/picture">
                              <pic:nvPicPr>
                                <pic:cNvPr id="2155" name="Picture 2155"/>
                                <pic:cNvPicPr/>
                              </pic:nvPicPr>
                              <pic:blipFill>
                                <a:blip r:embed="rId38"/>
                                <a:stretch>
                                  <a:fillRect/>
                                </a:stretch>
                              </pic:blipFill>
                              <pic:spPr>
                                <a:xfrm>
                                  <a:off x="4451513" y="0"/>
                                  <a:ext cx="559704" cy="559704"/>
                                </a:xfrm>
                                <a:prstGeom prst="rect">
                                  <a:avLst/>
                                </a:prstGeom>
                              </pic:spPr>
                            </pic:pic>
                            <pic:pic xmlns:pic="http://schemas.openxmlformats.org/drawingml/2006/picture">
                              <pic:nvPicPr>
                                <pic:cNvPr id="2157" name="Picture 2157"/>
                                <pic:cNvPicPr/>
                              </pic:nvPicPr>
                              <pic:blipFill>
                                <a:blip r:embed="rId39"/>
                                <a:stretch>
                                  <a:fillRect/>
                                </a:stretch>
                              </pic:blipFill>
                              <pic:spPr>
                                <a:xfrm>
                                  <a:off x="5089578" y="0"/>
                                  <a:ext cx="559704" cy="559704"/>
                                </a:xfrm>
                                <a:prstGeom prst="rect">
                                  <a:avLst/>
                                </a:prstGeom>
                              </pic:spPr>
                            </pic:pic>
                            <pic:pic xmlns:pic="http://schemas.openxmlformats.org/drawingml/2006/picture">
                              <pic:nvPicPr>
                                <pic:cNvPr id="2159" name="Picture 2159"/>
                                <pic:cNvPicPr/>
                              </pic:nvPicPr>
                              <pic:blipFill>
                                <a:blip r:embed="rId40"/>
                                <a:stretch>
                                  <a:fillRect/>
                                </a:stretch>
                              </pic:blipFill>
                              <pic:spPr>
                                <a:xfrm>
                                  <a:off x="634331" y="0"/>
                                  <a:ext cx="559704" cy="559704"/>
                                </a:xfrm>
                                <a:prstGeom prst="rect">
                                  <a:avLst/>
                                </a:prstGeom>
                              </pic:spPr>
                            </pic:pic>
                          </wpg:wgp>
                        </a:graphicData>
                      </a:graphic>
                    </wp:inline>
                  </w:drawing>
                </mc:Choice>
                <mc:Fallback xmlns:a="http://schemas.openxmlformats.org/drawingml/2006/main">
                  <w:pict>
                    <v:group id="Group 24305" style="width:444.825pt;height:44.0712pt;mso-position-horizontal-relative:char;mso-position-vertical-relative:line" coordsize="56492,5597">
                      <v:shape id="Picture 2143" style="position:absolute;width:5597;height:5597;left:0;top:0;" filled="f">
                        <v:imagedata r:id="rId41"/>
                      </v:shape>
                      <v:shape id="Picture 2145" style="position:absolute;width:5597;height:5597;left:19067;top:0;" filled="f">
                        <v:imagedata r:id="rId42"/>
                      </v:shape>
                      <v:shape id="Picture 2147" style="position:absolute;width:5597;height:5597;left:12723;top:0;" filled="f">
                        <v:imagedata r:id="rId43"/>
                      </v:shape>
                      <v:shape id="Picture 2149" style="position:absolute;width:5597;height:5597;left:25447;top:0;" filled="f">
                        <v:imagedata r:id="rId44"/>
                      </v:shape>
                      <v:shape id="Picture 2151" style="position:absolute;width:5597;height:5597;left:31791;top:0;" filled="f">
                        <v:imagedata r:id="rId45"/>
                      </v:shape>
                      <v:shape id="Picture 2153" style="position:absolute;width:5597;height:5597;left:38171;top:0;" filled="f">
                        <v:imagedata r:id="rId46"/>
                      </v:shape>
                      <v:shape id="Picture 2155" style="position:absolute;width:5597;height:5597;left:44515;top:0;" filled="f">
                        <v:imagedata r:id="rId47"/>
                      </v:shape>
                      <v:shape id="Picture 2157" style="position:absolute;width:5597;height:5597;left:50895;top:0;" filled="f">
                        <v:imagedata r:id="rId48"/>
                      </v:shape>
                      <v:shape id="Picture 2159" style="position:absolute;width:5597;height:5597;left:6343;top:0;" filled="f">
                        <v:imagedata r:id="rId49"/>
                      </v:shape>
                    </v:group>
                  </w:pict>
                </mc:Fallback>
              </mc:AlternateContent>
            </w:r>
          </w:p>
          <w:p w14:paraId="44E8DBA4" w14:textId="77777777" w:rsidR="00034FB0" w:rsidRDefault="00000000">
            <w:pPr>
              <w:numPr>
                <w:ilvl w:val="0"/>
                <w:numId w:val="5"/>
              </w:numPr>
              <w:spacing w:after="0" w:line="259" w:lineRule="auto"/>
              <w:ind w:right="13" w:hanging="260"/>
              <w:jc w:val="center"/>
            </w:pPr>
            <w:r>
              <w:rPr>
                <w:rFonts w:ascii="Times New Roman" w:eastAsia="Times New Roman" w:hAnsi="Times New Roman" w:cs="Times New Roman"/>
                <w:b/>
                <w:sz w:val="18"/>
              </w:rPr>
              <w:t>Model with chamfering</w:t>
            </w:r>
          </w:p>
          <w:p w14:paraId="343F099B" w14:textId="77777777" w:rsidR="00034FB0" w:rsidRDefault="00000000">
            <w:pPr>
              <w:spacing w:after="98" w:line="259" w:lineRule="auto"/>
              <w:ind w:left="495" w:firstLine="0"/>
              <w:jc w:val="left"/>
            </w:pPr>
            <w:r>
              <w:rPr>
                <w:noProof/>
                <w:sz w:val="22"/>
              </w:rPr>
              <mc:AlternateContent>
                <mc:Choice Requires="wpg">
                  <w:drawing>
                    <wp:inline distT="0" distB="0" distL="0" distR="0" wp14:anchorId="562EEEFB" wp14:editId="6192FDF4">
                      <wp:extent cx="5649281" cy="559704"/>
                      <wp:effectExtent l="0" t="0" r="0" b="0"/>
                      <wp:docPr id="24306" name="Group 24306"/>
                      <wp:cNvGraphicFramePr/>
                      <a:graphic xmlns:a="http://schemas.openxmlformats.org/drawingml/2006/main">
                        <a:graphicData uri="http://schemas.microsoft.com/office/word/2010/wordprocessingGroup">
                          <wpg:wgp>
                            <wpg:cNvGrpSpPr/>
                            <wpg:grpSpPr>
                              <a:xfrm>
                                <a:off x="0" y="0"/>
                                <a:ext cx="5649281" cy="559704"/>
                                <a:chOff x="0" y="0"/>
                                <a:chExt cx="5649281" cy="559704"/>
                              </a:xfrm>
                            </wpg:grpSpPr>
                            <pic:pic xmlns:pic="http://schemas.openxmlformats.org/drawingml/2006/picture">
                              <pic:nvPicPr>
                                <pic:cNvPr id="2161" name="Picture 2161"/>
                                <pic:cNvPicPr/>
                              </pic:nvPicPr>
                              <pic:blipFill>
                                <a:blip r:embed="rId50"/>
                                <a:stretch>
                                  <a:fillRect/>
                                </a:stretch>
                              </pic:blipFill>
                              <pic:spPr>
                                <a:xfrm>
                                  <a:off x="1906726" y="0"/>
                                  <a:ext cx="559704" cy="559704"/>
                                </a:xfrm>
                                <a:prstGeom prst="rect">
                                  <a:avLst/>
                                </a:prstGeom>
                              </pic:spPr>
                            </pic:pic>
                            <pic:pic xmlns:pic="http://schemas.openxmlformats.org/drawingml/2006/picture">
                              <pic:nvPicPr>
                                <pic:cNvPr id="2163" name="Picture 2163"/>
                                <pic:cNvPicPr/>
                              </pic:nvPicPr>
                              <pic:blipFill>
                                <a:blip r:embed="rId51"/>
                                <a:stretch>
                                  <a:fillRect/>
                                </a:stretch>
                              </pic:blipFill>
                              <pic:spPr>
                                <a:xfrm>
                                  <a:off x="2544789" y="0"/>
                                  <a:ext cx="559704" cy="559704"/>
                                </a:xfrm>
                                <a:prstGeom prst="rect">
                                  <a:avLst/>
                                </a:prstGeom>
                              </pic:spPr>
                            </pic:pic>
                            <pic:pic xmlns:pic="http://schemas.openxmlformats.org/drawingml/2006/picture">
                              <pic:nvPicPr>
                                <pic:cNvPr id="2165" name="Picture 2165"/>
                                <pic:cNvPicPr/>
                              </pic:nvPicPr>
                              <pic:blipFill>
                                <a:blip r:embed="rId52"/>
                                <a:stretch>
                                  <a:fillRect/>
                                </a:stretch>
                              </pic:blipFill>
                              <pic:spPr>
                                <a:xfrm>
                                  <a:off x="1272395" y="0"/>
                                  <a:ext cx="559704" cy="559704"/>
                                </a:xfrm>
                                <a:prstGeom prst="rect">
                                  <a:avLst/>
                                </a:prstGeom>
                              </pic:spPr>
                            </pic:pic>
                            <pic:pic xmlns:pic="http://schemas.openxmlformats.org/drawingml/2006/picture">
                              <pic:nvPicPr>
                                <pic:cNvPr id="2167" name="Picture 2167"/>
                                <pic:cNvPicPr/>
                              </pic:nvPicPr>
                              <pic:blipFill>
                                <a:blip r:embed="rId53"/>
                                <a:stretch>
                                  <a:fillRect/>
                                </a:stretch>
                              </pic:blipFill>
                              <pic:spPr>
                                <a:xfrm>
                                  <a:off x="3179120" y="0"/>
                                  <a:ext cx="559704" cy="559704"/>
                                </a:xfrm>
                                <a:prstGeom prst="rect">
                                  <a:avLst/>
                                </a:prstGeom>
                              </pic:spPr>
                            </pic:pic>
                            <pic:pic xmlns:pic="http://schemas.openxmlformats.org/drawingml/2006/picture">
                              <pic:nvPicPr>
                                <pic:cNvPr id="2169" name="Picture 2169"/>
                                <pic:cNvPicPr/>
                              </pic:nvPicPr>
                              <pic:blipFill>
                                <a:blip r:embed="rId54"/>
                                <a:stretch>
                                  <a:fillRect/>
                                </a:stretch>
                              </pic:blipFill>
                              <pic:spPr>
                                <a:xfrm>
                                  <a:off x="3817184" y="0"/>
                                  <a:ext cx="559704" cy="559704"/>
                                </a:xfrm>
                                <a:prstGeom prst="rect">
                                  <a:avLst/>
                                </a:prstGeom>
                              </pic:spPr>
                            </pic:pic>
                            <pic:pic xmlns:pic="http://schemas.openxmlformats.org/drawingml/2006/picture">
                              <pic:nvPicPr>
                                <pic:cNvPr id="2171" name="Picture 2171"/>
                                <pic:cNvPicPr/>
                              </pic:nvPicPr>
                              <pic:blipFill>
                                <a:blip r:embed="rId55"/>
                                <a:stretch>
                                  <a:fillRect/>
                                </a:stretch>
                              </pic:blipFill>
                              <pic:spPr>
                                <a:xfrm>
                                  <a:off x="634331" y="0"/>
                                  <a:ext cx="559704" cy="559704"/>
                                </a:xfrm>
                                <a:prstGeom prst="rect">
                                  <a:avLst/>
                                </a:prstGeom>
                              </pic:spPr>
                            </pic:pic>
                            <pic:pic xmlns:pic="http://schemas.openxmlformats.org/drawingml/2006/picture">
                              <pic:nvPicPr>
                                <pic:cNvPr id="2173" name="Picture 2173"/>
                                <pic:cNvPicPr/>
                              </pic:nvPicPr>
                              <pic:blipFill>
                                <a:blip r:embed="rId56"/>
                                <a:stretch>
                                  <a:fillRect/>
                                </a:stretch>
                              </pic:blipFill>
                              <pic:spPr>
                                <a:xfrm>
                                  <a:off x="0" y="0"/>
                                  <a:ext cx="559704" cy="559704"/>
                                </a:xfrm>
                                <a:prstGeom prst="rect">
                                  <a:avLst/>
                                </a:prstGeom>
                              </pic:spPr>
                            </pic:pic>
                            <pic:pic xmlns:pic="http://schemas.openxmlformats.org/drawingml/2006/picture">
                              <pic:nvPicPr>
                                <pic:cNvPr id="2175" name="Picture 2175"/>
                                <pic:cNvPicPr/>
                              </pic:nvPicPr>
                              <pic:blipFill>
                                <a:blip r:embed="rId57"/>
                                <a:stretch>
                                  <a:fillRect/>
                                </a:stretch>
                              </pic:blipFill>
                              <pic:spPr>
                                <a:xfrm>
                                  <a:off x="4451513" y="0"/>
                                  <a:ext cx="559704" cy="559704"/>
                                </a:xfrm>
                                <a:prstGeom prst="rect">
                                  <a:avLst/>
                                </a:prstGeom>
                              </pic:spPr>
                            </pic:pic>
                            <pic:pic xmlns:pic="http://schemas.openxmlformats.org/drawingml/2006/picture">
                              <pic:nvPicPr>
                                <pic:cNvPr id="2177" name="Picture 2177"/>
                                <pic:cNvPicPr/>
                              </pic:nvPicPr>
                              <pic:blipFill>
                                <a:blip r:embed="rId58"/>
                                <a:stretch>
                                  <a:fillRect/>
                                </a:stretch>
                              </pic:blipFill>
                              <pic:spPr>
                                <a:xfrm>
                                  <a:off x="5089578" y="0"/>
                                  <a:ext cx="559704" cy="559704"/>
                                </a:xfrm>
                                <a:prstGeom prst="rect">
                                  <a:avLst/>
                                </a:prstGeom>
                              </pic:spPr>
                            </pic:pic>
                          </wpg:wgp>
                        </a:graphicData>
                      </a:graphic>
                    </wp:inline>
                  </w:drawing>
                </mc:Choice>
                <mc:Fallback xmlns:a="http://schemas.openxmlformats.org/drawingml/2006/main">
                  <w:pict>
                    <v:group id="Group 24306" style="width:444.825pt;height:44.0712pt;mso-position-horizontal-relative:char;mso-position-vertical-relative:line" coordsize="56492,5597">
                      <v:shape id="Picture 2161" style="position:absolute;width:5597;height:5597;left:19067;top:0;" filled="f">
                        <v:imagedata r:id="rId59"/>
                      </v:shape>
                      <v:shape id="Picture 2163" style="position:absolute;width:5597;height:5597;left:25447;top:0;" filled="f">
                        <v:imagedata r:id="rId60"/>
                      </v:shape>
                      <v:shape id="Picture 2165" style="position:absolute;width:5597;height:5597;left:12723;top:0;" filled="f">
                        <v:imagedata r:id="rId61"/>
                      </v:shape>
                      <v:shape id="Picture 2167" style="position:absolute;width:5597;height:5597;left:31791;top:0;" filled="f">
                        <v:imagedata r:id="rId62"/>
                      </v:shape>
                      <v:shape id="Picture 2169" style="position:absolute;width:5597;height:5597;left:38171;top:0;" filled="f">
                        <v:imagedata r:id="rId63"/>
                      </v:shape>
                      <v:shape id="Picture 2171" style="position:absolute;width:5597;height:5597;left:6343;top:0;" filled="f">
                        <v:imagedata r:id="rId64"/>
                      </v:shape>
                      <v:shape id="Picture 2173" style="position:absolute;width:5597;height:5597;left:0;top:0;" filled="f">
                        <v:imagedata r:id="rId65"/>
                      </v:shape>
                      <v:shape id="Picture 2175" style="position:absolute;width:5597;height:5597;left:44515;top:0;" filled="f">
                        <v:imagedata r:id="rId66"/>
                      </v:shape>
                      <v:shape id="Picture 2177" style="position:absolute;width:5597;height:5597;left:50895;top:0;" filled="f">
                        <v:imagedata r:id="rId67"/>
                      </v:shape>
                    </v:group>
                  </w:pict>
                </mc:Fallback>
              </mc:AlternateContent>
            </w:r>
          </w:p>
          <w:p w14:paraId="71604FC7" w14:textId="77777777" w:rsidR="00034FB0" w:rsidRDefault="00000000">
            <w:pPr>
              <w:numPr>
                <w:ilvl w:val="0"/>
                <w:numId w:val="5"/>
              </w:numPr>
              <w:spacing w:after="0" w:line="259" w:lineRule="auto"/>
              <w:ind w:right="13" w:hanging="260"/>
              <w:jc w:val="center"/>
            </w:pPr>
            <w:r>
              <w:rPr>
                <w:rFonts w:ascii="Times New Roman" w:eastAsia="Times New Roman" w:hAnsi="Times New Roman" w:cs="Times New Roman"/>
                <w:b/>
                <w:sz w:val="18"/>
              </w:rPr>
              <w:t>Model with drilling</w:t>
            </w:r>
          </w:p>
          <w:p w14:paraId="16E188A5" w14:textId="77777777" w:rsidR="00034FB0" w:rsidRDefault="00000000">
            <w:pPr>
              <w:spacing w:after="4" w:line="259" w:lineRule="auto"/>
              <w:ind w:left="495" w:firstLine="0"/>
              <w:jc w:val="left"/>
            </w:pPr>
            <w:r>
              <w:rPr>
                <w:noProof/>
                <w:sz w:val="22"/>
              </w:rPr>
              <mc:AlternateContent>
                <mc:Choice Requires="wpg">
                  <w:drawing>
                    <wp:inline distT="0" distB="0" distL="0" distR="0" wp14:anchorId="5F25739F" wp14:editId="3AD18FE0">
                      <wp:extent cx="5649282" cy="559704"/>
                      <wp:effectExtent l="0" t="0" r="0" b="0"/>
                      <wp:docPr id="24307" name="Group 24307"/>
                      <wp:cNvGraphicFramePr/>
                      <a:graphic xmlns:a="http://schemas.openxmlformats.org/drawingml/2006/main">
                        <a:graphicData uri="http://schemas.microsoft.com/office/word/2010/wordprocessingGroup">
                          <wpg:wgp>
                            <wpg:cNvGrpSpPr/>
                            <wpg:grpSpPr>
                              <a:xfrm>
                                <a:off x="0" y="0"/>
                                <a:ext cx="5649282" cy="559704"/>
                                <a:chOff x="0" y="0"/>
                                <a:chExt cx="5649282" cy="559704"/>
                              </a:xfrm>
                            </wpg:grpSpPr>
                            <pic:pic xmlns:pic="http://schemas.openxmlformats.org/drawingml/2006/picture">
                              <pic:nvPicPr>
                                <pic:cNvPr id="2179" name="Picture 2179"/>
                                <pic:cNvPicPr/>
                              </pic:nvPicPr>
                              <pic:blipFill>
                                <a:blip r:embed="rId68"/>
                                <a:stretch>
                                  <a:fillRect/>
                                </a:stretch>
                              </pic:blipFill>
                              <pic:spPr>
                                <a:xfrm>
                                  <a:off x="1272395" y="0"/>
                                  <a:ext cx="559704" cy="559704"/>
                                </a:xfrm>
                                <a:prstGeom prst="rect">
                                  <a:avLst/>
                                </a:prstGeom>
                              </pic:spPr>
                            </pic:pic>
                            <pic:pic xmlns:pic="http://schemas.openxmlformats.org/drawingml/2006/picture">
                              <pic:nvPicPr>
                                <pic:cNvPr id="2181" name="Picture 2181"/>
                                <pic:cNvPicPr/>
                              </pic:nvPicPr>
                              <pic:blipFill>
                                <a:blip r:embed="rId69"/>
                                <a:stretch>
                                  <a:fillRect/>
                                </a:stretch>
                              </pic:blipFill>
                              <pic:spPr>
                                <a:xfrm>
                                  <a:off x="2544789" y="0"/>
                                  <a:ext cx="559704" cy="559704"/>
                                </a:xfrm>
                                <a:prstGeom prst="rect">
                                  <a:avLst/>
                                </a:prstGeom>
                              </pic:spPr>
                            </pic:pic>
                            <pic:pic xmlns:pic="http://schemas.openxmlformats.org/drawingml/2006/picture">
                              <pic:nvPicPr>
                                <pic:cNvPr id="2183" name="Picture 2183"/>
                                <pic:cNvPicPr/>
                              </pic:nvPicPr>
                              <pic:blipFill>
                                <a:blip r:embed="rId70"/>
                                <a:stretch>
                                  <a:fillRect/>
                                </a:stretch>
                              </pic:blipFill>
                              <pic:spPr>
                                <a:xfrm>
                                  <a:off x="3179120" y="0"/>
                                  <a:ext cx="559704" cy="559704"/>
                                </a:xfrm>
                                <a:prstGeom prst="rect">
                                  <a:avLst/>
                                </a:prstGeom>
                              </pic:spPr>
                            </pic:pic>
                            <pic:pic xmlns:pic="http://schemas.openxmlformats.org/drawingml/2006/picture">
                              <pic:nvPicPr>
                                <pic:cNvPr id="2185" name="Picture 2185"/>
                                <pic:cNvPicPr/>
                              </pic:nvPicPr>
                              <pic:blipFill>
                                <a:blip r:embed="rId71"/>
                                <a:stretch>
                                  <a:fillRect/>
                                </a:stretch>
                              </pic:blipFill>
                              <pic:spPr>
                                <a:xfrm>
                                  <a:off x="1906726" y="0"/>
                                  <a:ext cx="559704" cy="559704"/>
                                </a:xfrm>
                                <a:prstGeom prst="rect">
                                  <a:avLst/>
                                </a:prstGeom>
                              </pic:spPr>
                            </pic:pic>
                            <pic:pic xmlns:pic="http://schemas.openxmlformats.org/drawingml/2006/picture">
                              <pic:nvPicPr>
                                <pic:cNvPr id="2187" name="Picture 2187"/>
                                <pic:cNvPicPr/>
                              </pic:nvPicPr>
                              <pic:blipFill>
                                <a:blip r:embed="rId72"/>
                                <a:stretch>
                                  <a:fillRect/>
                                </a:stretch>
                              </pic:blipFill>
                              <pic:spPr>
                                <a:xfrm>
                                  <a:off x="3817184" y="0"/>
                                  <a:ext cx="559704" cy="559704"/>
                                </a:xfrm>
                                <a:prstGeom prst="rect">
                                  <a:avLst/>
                                </a:prstGeom>
                              </pic:spPr>
                            </pic:pic>
                            <pic:pic xmlns:pic="http://schemas.openxmlformats.org/drawingml/2006/picture">
                              <pic:nvPicPr>
                                <pic:cNvPr id="2189" name="Picture 2189"/>
                                <pic:cNvPicPr/>
                              </pic:nvPicPr>
                              <pic:blipFill>
                                <a:blip r:embed="rId73"/>
                                <a:stretch>
                                  <a:fillRect/>
                                </a:stretch>
                              </pic:blipFill>
                              <pic:spPr>
                                <a:xfrm>
                                  <a:off x="634331" y="0"/>
                                  <a:ext cx="559704" cy="559704"/>
                                </a:xfrm>
                                <a:prstGeom prst="rect">
                                  <a:avLst/>
                                </a:prstGeom>
                              </pic:spPr>
                            </pic:pic>
                            <pic:pic xmlns:pic="http://schemas.openxmlformats.org/drawingml/2006/picture">
                              <pic:nvPicPr>
                                <pic:cNvPr id="2191" name="Picture 2191"/>
                                <pic:cNvPicPr/>
                              </pic:nvPicPr>
                              <pic:blipFill>
                                <a:blip r:embed="rId74"/>
                                <a:stretch>
                                  <a:fillRect/>
                                </a:stretch>
                              </pic:blipFill>
                              <pic:spPr>
                                <a:xfrm>
                                  <a:off x="4451513" y="0"/>
                                  <a:ext cx="559704" cy="559704"/>
                                </a:xfrm>
                                <a:prstGeom prst="rect">
                                  <a:avLst/>
                                </a:prstGeom>
                              </pic:spPr>
                            </pic:pic>
                            <pic:pic xmlns:pic="http://schemas.openxmlformats.org/drawingml/2006/picture">
                              <pic:nvPicPr>
                                <pic:cNvPr id="2193" name="Picture 2193"/>
                                <pic:cNvPicPr/>
                              </pic:nvPicPr>
                              <pic:blipFill>
                                <a:blip r:embed="rId75"/>
                                <a:stretch>
                                  <a:fillRect/>
                                </a:stretch>
                              </pic:blipFill>
                              <pic:spPr>
                                <a:xfrm>
                                  <a:off x="5089578" y="0"/>
                                  <a:ext cx="559705" cy="559704"/>
                                </a:xfrm>
                                <a:prstGeom prst="rect">
                                  <a:avLst/>
                                </a:prstGeom>
                              </pic:spPr>
                            </pic:pic>
                            <pic:pic xmlns:pic="http://schemas.openxmlformats.org/drawingml/2006/picture">
                              <pic:nvPicPr>
                                <pic:cNvPr id="2195" name="Picture 2195"/>
                                <pic:cNvPicPr/>
                              </pic:nvPicPr>
                              <pic:blipFill>
                                <a:blip r:embed="rId76"/>
                                <a:stretch>
                                  <a:fillRect/>
                                </a:stretch>
                              </pic:blipFill>
                              <pic:spPr>
                                <a:xfrm>
                                  <a:off x="0" y="0"/>
                                  <a:ext cx="559704" cy="559704"/>
                                </a:xfrm>
                                <a:prstGeom prst="rect">
                                  <a:avLst/>
                                </a:prstGeom>
                              </pic:spPr>
                            </pic:pic>
                          </wpg:wgp>
                        </a:graphicData>
                      </a:graphic>
                    </wp:inline>
                  </w:drawing>
                </mc:Choice>
                <mc:Fallback xmlns:a="http://schemas.openxmlformats.org/drawingml/2006/main">
                  <w:pict>
                    <v:group id="Group 24307" style="width:444.825pt;height:44.0712pt;mso-position-horizontal-relative:char;mso-position-vertical-relative:line" coordsize="56492,5597">
                      <v:shape id="Picture 2179" style="position:absolute;width:5597;height:5597;left:12723;top:0;" filled="f">
                        <v:imagedata r:id="rId77"/>
                      </v:shape>
                      <v:shape id="Picture 2181" style="position:absolute;width:5597;height:5597;left:25447;top:0;" filled="f">
                        <v:imagedata r:id="rId78"/>
                      </v:shape>
                      <v:shape id="Picture 2183" style="position:absolute;width:5597;height:5597;left:31791;top:0;" filled="f">
                        <v:imagedata r:id="rId79"/>
                      </v:shape>
                      <v:shape id="Picture 2185" style="position:absolute;width:5597;height:5597;left:19067;top:0;" filled="f">
                        <v:imagedata r:id="rId80"/>
                      </v:shape>
                      <v:shape id="Picture 2187" style="position:absolute;width:5597;height:5597;left:38171;top:0;" filled="f">
                        <v:imagedata r:id="rId81"/>
                      </v:shape>
                      <v:shape id="Picture 2189" style="position:absolute;width:5597;height:5597;left:6343;top:0;" filled="f">
                        <v:imagedata r:id="rId82"/>
                      </v:shape>
                      <v:shape id="Picture 2191" style="position:absolute;width:5597;height:5597;left:44515;top:0;" filled="f">
                        <v:imagedata r:id="rId83"/>
                      </v:shape>
                      <v:shape id="Picture 2193" style="position:absolute;width:5597;height:5597;left:50895;top:0;" filled="f">
                        <v:imagedata r:id="rId84"/>
                      </v:shape>
                      <v:shape id="Picture 2195" style="position:absolute;width:5597;height:5597;left:0;top:0;" filled="f">
                        <v:imagedata r:id="rId85"/>
                      </v:shape>
                    </v:group>
                  </w:pict>
                </mc:Fallback>
              </mc:AlternateContent>
            </w:r>
          </w:p>
          <w:p w14:paraId="6543E573" w14:textId="77777777" w:rsidR="00034FB0" w:rsidRDefault="00000000">
            <w:pPr>
              <w:numPr>
                <w:ilvl w:val="0"/>
                <w:numId w:val="5"/>
              </w:numPr>
              <w:spacing w:after="0" w:line="259" w:lineRule="auto"/>
              <w:ind w:right="13" w:hanging="260"/>
              <w:jc w:val="center"/>
            </w:pPr>
            <w:r>
              <w:rPr>
                <w:rFonts w:ascii="Times New Roman" w:eastAsia="Times New Roman" w:hAnsi="Times New Roman" w:cs="Times New Roman"/>
                <w:b/>
                <w:sz w:val="18"/>
              </w:rPr>
              <w:t>Model with difference operation</w:t>
            </w:r>
          </w:p>
          <w:p w14:paraId="78C65FDD" w14:textId="77777777" w:rsidR="00034FB0" w:rsidRDefault="00000000">
            <w:pPr>
              <w:spacing w:after="98" w:line="259" w:lineRule="auto"/>
              <w:ind w:left="495" w:firstLine="0"/>
              <w:jc w:val="left"/>
            </w:pPr>
            <w:r>
              <w:rPr>
                <w:noProof/>
                <w:sz w:val="22"/>
              </w:rPr>
              <mc:AlternateContent>
                <mc:Choice Requires="wpg">
                  <w:drawing>
                    <wp:inline distT="0" distB="0" distL="0" distR="0" wp14:anchorId="14895A8C" wp14:editId="74635BFD">
                      <wp:extent cx="5649282" cy="559704"/>
                      <wp:effectExtent l="0" t="0" r="0" b="0"/>
                      <wp:docPr id="24308" name="Group 24308"/>
                      <wp:cNvGraphicFramePr/>
                      <a:graphic xmlns:a="http://schemas.openxmlformats.org/drawingml/2006/main">
                        <a:graphicData uri="http://schemas.microsoft.com/office/word/2010/wordprocessingGroup">
                          <wpg:wgp>
                            <wpg:cNvGrpSpPr/>
                            <wpg:grpSpPr>
                              <a:xfrm>
                                <a:off x="0" y="0"/>
                                <a:ext cx="5649282" cy="559704"/>
                                <a:chOff x="0" y="0"/>
                                <a:chExt cx="5649282" cy="559704"/>
                              </a:xfrm>
                            </wpg:grpSpPr>
                            <pic:pic xmlns:pic="http://schemas.openxmlformats.org/drawingml/2006/picture">
                              <pic:nvPicPr>
                                <pic:cNvPr id="2197" name="Picture 2197"/>
                                <pic:cNvPicPr/>
                              </pic:nvPicPr>
                              <pic:blipFill>
                                <a:blip r:embed="rId86"/>
                                <a:stretch>
                                  <a:fillRect/>
                                </a:stretch>
                              </pic:blipFill>
                              <pic:spPr>
                                <a:xfrm>
                                  <a:off x="1906726" y="0"/>
                                  <a:ext cx="559704" cy="559704"/>
                                </a:xfrm>
                                <a:prstGeom prst="rect">
                                  <a:avLst/>
                                </a:prstGeom>
                              </pic:spPr>
                            </pic:pic>
                            <pic:pic xmlns:pic="http://schemas.openxmlformats.org/drawingml/2006/picture">
                              <pic:nvPicPr>
                                <pic:cNvPr id="2199" name="Picture 2199"/>
                                <pic:cNvPicPr/>
                              </pic:nvPicPr>
                              <pic:blipFill>
                                <a:blip r:embed="rId87"/>
                                <a:stretch>
                                  <a:fillRect/>
                                </a:stretch>
                              </pic:blipFill>
                              <pic:spPr>
                                <a:xfrm>
                                  <a:off x="3817184" y="0"/>
                                  <a:ext cx="559704" cy="559704"/>
                                </a:xfrm>
                                <a:prstGeom prst="rect">
                                  <a:avLst/>
                                </a:prstGeom>
                              </pic:spPr>
                            </pic:pic>
                            <pic:pic xmlns:pic="http://schemas.openxmlformats.org/drawingml/2006/picture">
                              <pic:nvPicPr>
                                <pic:cNvPr id="2201" name="Picture 2201"/>
                                <pic:cNvPicPr/>
                              </pic:nvPicPr>
                              <pic:blipFill>
                                <a:blip r:embed="rId88"/>
                                <a:stretch>
                                  <a:fillRect/>
                                </a:stretch>
                              </pic:blipFill>
                              <pic:spPr>
                                <a:xfrm>
                                  <a:off x="2544789" y="0"/>
                                  <a:ext cx="559704" cy="559704"/>
                                </a:xfrm>
                                <a:prstGeom prst="rect">
                                  <a:avLst/>
                                </a:prstGeom>
                              </pic:spPr>
                            </pic:pic>
                            <pic:pic xmlns:pic="http://schemas.openxmlformats.org/drawingml/2006/picture">
                              <pic:nvPicPr>
                                <pic:cNvPr id="2203" name="Picture 2203"/>
                                <pic:cNvPicPr/>
                              </pic:nvPicPr>
                              <pic:blipFill>
                                <a:blip r:embed="rId89"/>
                                <a:stretch>
                                  <a:fillRect/>
                                </a:stretch>
                              </pic:blipFill>
                              <pic:spPr>
                                <a:xfrm>
                                  <a:off x="3179120" y="0"/>
                                  <a:ext cx="559704" cy="559704"/>
                                </a:xfrm>
                                <a:prstGeom prst="rect">
                                  <a:avLst/>
                                </a:prstGeom>
                              </pic:spPr>
                            </pic:pic>
                            <pic:pic xmlns:pic="http://schemas.openxmlformats.org/drawingml/2006/picture">
                              <pic:nvPicPr>
                                <pic:cNvPr id="2205" name="Picture 2205"/>
                                <pic:cNvPicPr/>
                              </pic:nvPicPr>
                              <pic:blipFill>
                                <a:blip r:embed="rId90"/>
                                <a:stretch>
                                  <a:fillRect/>
                                </a:stretch>
                              </pic:blipFill>
                              <pic:spPr>
                                <a:xfrm>
                                  <a:off x="4451513" y="0"/>
                                  <a:ext cx="559704" cy="559704"/>
                                </a:xfrm>
                                <a:prstGeom prst="rect">
                                  <a:avLst/>
                                </a:prstGeom>
                              </pic:spPr>
                            </pic:pic>
                            <pic:pic xmlns:pic="http://schemas.openxmlformats.org/drawingml/2006/picture">
                              <pic:nvPicPr>
                                <pic:cNvPr id="2207" name="Picture 2207"/>
                                <pic:cNvPicPr/>
                              </pic:nvPicPr>
                              <pic:blipFill>
                                <a:blip r:embed="rId91"/>
                                <a:stretch>
                                  <a:fillRect/>
                                </a:stretch>
                              </pic:blipFill>
                              <pic:spPr>
                                <a:xfrm>
                                  <a:off x="1272395" y="0"/>
                                  <a:ext cx="559704" cy="559704"/>
                                </a:xfrm>
                                <a:prstGeom prst="rect">
                                  <a:avLst/>
                                </a:prstGeom>
                              </pic:spPr>
                            </pic:pic>
                            <pic:pic xmlns:pic="http://schemas.openxmlformats.org/drawingml/2006/picture">
                              <pic:nvPicPr>
                                <pic:cNvPr id="2209" name="Picture 2209"/>
                                <pic:cNvPicPr/>
                              </pic:nvPicPr>
                              <pic:blipFill>
                                <a:blip r:embed="rId92"/>
                                <a:stretch>
                                  <a:fillRect/>
                                </a:stretch>
                              </pic:blipFill>
                              <pic:spPr>
                                <a:xfrm>
                                  <a:off x="634331" y="0"/>
                                  <a:ext cx="559704" cy="559704"/>
                                </a:xfrm>
                                <a:prstGeom prst="rect">
                                  <a:avLst/>
                                </a:prstGeom>
                              </pic:spPr>
                            </pic:pic>
                            <pic:pic xmlns:pic="http://schemas.openxmlformats.org/drawingml/2006/picture">
                              <pic:nvPicPr>
                                <pic:cNvPr id="2211" name="Picture 2211"/>
                                <pic:cNvPicPr/>
                              </pic:nvPicPr>
                              <pic:blipFill>
                                <a:blip r:embed="rId93"/>
                                <a:stretch>
                                  <a:fillRect/>
                                </a:stretch>
                              </pic:blipFill>
                              <pic:spPr>
                                <a:xfrm>
                                  <a:off x="5089578" y="0"/>
                                  <a:ext cx="559705" cy="559704"/>
                                </a:xfrm>
                                <a:prstGeom prst="rect">
                                  <a:avLst/>
                                </a:prstGeom>
                              </pic:spPr>
                            </pic:pic>
                            <pic:pic xmlns:pic="http://schemas.openxmlformats.org/drawingml/2006/picture">
                              <pic:nvPicPr>
                                <pic:cNvPr id="2213" name="Picture 2213"/>
                                <pic:cNvPicPr/>
                              </pic:nvPicPr>
                              <pic:blipFill>
                                <a:blip r:embed="rId94"/>
                                <a:stretch>
                                  <a:fillRect/>
                                </a:stretch>
                              </pic:blipFill>
                              <pic:spPr>
                                <a:xfrm>
                                  <a:off x="0" y="0"/>
                                  <a:ext cx="559704" cy="559704"/>
                                </a:xfrm>
                                <a:prstGeom prst="rect">
                                  <a:avLst/>
                                </a:prstGeom>
                              </pic:spPr>
                            </pic:pic>
                          </wpg:wgp>
                        </a:graphicData>
                      </a:graphic>
                    </wp:inline>
                  </w:drawing>
                </mc:Choice>
                <mc:Fallback xmlns:a="http://schemas.openxmlformats.org/drawingml/2006/main">
                  <w:pict>
                    <v:group id="Group 24308" style="width:444.825pt;height:44.0712pt;mso-position-horizontal-relative:char;mso-position-vertical-relative:line" coordsize="56492,5597">
                      <v:shape id="Picture 2197" style="position:absolute;width:5597;height:5597;left:19067;top:0;" filled="f">
                        <v:imagedata r:id="rId95"/>
                      </v:shape>
                      <v:shape id="Picture 2199" style="position:absolute;width:5597;height:5597;left:38171;top:0;" filled="f">
                        <v:imagedata r:id="rId96"/>
                      </v:shape>
                      <v:shape id="Picture 2201" style="position:absolute;width:5597;height:5597;left:25447;top:0;" filled="f">
                        <v:imagedata r:id="rId97"/>
                      </v:shape>
                      <v:shape id="Picture 2203" style="position:absolute;width:5597;height:5597;left:31791;top:0;" filled="f">
                        <v:imagedata r:id="rId98"/>
                      </v:shape>
                      <v:shape id="Picture 2205" style="position:absolute;width:5597;height:5597;left:44515;top:0;" filled="f">
                        <v:imagedata r:id="rId99"/>
                      </v:shape>
                      <v:shape id="Picture 2207" style="position:absolute;width:5597;height:5597;left:12723;top:0;" filled="f">
                        <v:imagedata r:id="rId100"/>
                      </v:shape>
                      <v:shape id="Picture 2209" style="position:absolute;width:5597;height:5597;left:6343;top:0;" filled="f">
                        <v:imagedata r:id="rId101"/>
                      </v:shape>
                      <v:shape id="Picture 2211" style="position:absolute;width:5597;height:5597;left:50895;top:0;" filled="f">
                        <v:imagedata r:id="rId102"/>
                      </v:shape>
                      <v:shape id="Picture 2213" style="position:absolute;width:5597;height:5597;left:0;top:0;" filled="f">
                        <v:imagedata r:id="rId103"/>
                      </v:shape>
                    </v:group>
                  </w:pict>
                </mc:Fallback>
              </mc:AlternateContent>
            </w:r>
          </w:p>
          <w:p w14:paraId="6D58A17C" w14:textId="77777777" w:rsidR="00034FB0" w:rsidRDefault="00000000">
            <w:pPr>
              <w:numPr>
                <w:ilvl w:val="0"/>
                <w:numId w:val="5"/>
              </w:numPr>
              <w:spacing w:after="308" w:line="259" w:lineRule="auto"/>
              <w:ind w:right="13" w:hanging="260"/>
              <w:jc w:val="center"/>
            </w:pPr>
            <w:r>
              <w:rPr>
                <w:rFonts w:ascii="Times New Roman" w:eastAsia="Times New Roman" w:hAnsi="Times New Roman" w:cs="Times New Roman"/>
                <w:b/>
                <w:sz w:val="18"/>
              </w:rPr>
              <w:t>Model with polyline trajectories</w:t>
            </w:r>
          </w:p>
          <w:p w14:paraId="7C380A27" w14:textId="77777777" w:rsidR="00034FB0" w:rsidRDefault="00000000">
            <w:pPr>
              <w:spacing w:after="0" w:line="259" w:lineRule="auto"/>
              <w:ind w:firstLine="0"/>
            </w:pPr>
            <w:r>
              <w:rPr>
                <w:sz w:val="18"/>
              </w:rPr>
              <w:t xml:space="preserve">Figure 3. Examples from </w:t>
            </w:r>
            <w:proofErr w:type="spellStart"/>
            <w:r>
              <w:rPr>
                <w:sz w:val="18"/>
              </w:rPr>
              <w:t>CADExpert</w:t>
            </w:r>
            <w:proofErr w:type="spellEnd"/>
            <w:r>
              <w:rPr>
                <w:sz w:val="18"/>
              </w:rPr>
              <w:t>, showcasing more complex industrial design challenges, including intricate features that align with</w:t>
            </w:r>
          </w:p>
        </w:tc>
      </w:tr>
    </w:tbl>
    <w:p w14:paraId="1B6254E1" w14:textId="77777777" w:rsidR="00034FB0" w:rsidRDefault="00000000">
      <w:pPr>
        <w:spacing w:after="456" w:line="262" w:lineRule="auto"/>
        <w:ind w:left="9" w:firstLine="0"/>
      </w:pPr>
      <w:r>
        <w:rPr>
          <w:sz w:val="18"/>
        </w:rPr>
        <w:t>real-world modeling difficulties.</w:t>
      </w:r>
    </w:p>
    <w:p w14:paraId="265F0AB7" w14:textId="77777777" w:rsidR="00034FB0" w:rsidRDefault="00000000">
      <w:pPr>
        <w:spacing w:after="301"/>
        <w:ind w:left="-15" w:right="-10" w:firstLine="0"/>
      </w:pPr>
      <w:proofErr w:type="spellStart"/>
      <w:r>
        <w:rPr>
          <w:rFonts w:ascii="Cambria" w:eastAsia="Cambria" w:hAnsi="Cambria" w:cs="Cambria"/>
          <w:i/>
        </w:rPr>
        <w:t>I</w:t>
      </w:r>
      <w:r>
        <w:rPr>
          <w:rFonts w:ascii="Cambria" w:eastAsia="Cambria" w:hAnsi="Cambria" w:cs="Cambria"/>
          <w:i/>
          <w:vertAlign w:val="subscript"/>
        </w:rPr>
        <w:t>i</w:t>
      </w:r>
      <w:proofErr w:type="spellEnd"/>
      <w:r>
        <w:t xml:space="preserve">, if expert </w:t>
      </w:r>
      <w:r>
        <w:rPr>
          <w:rFonts w:ascii="Cambria" w:eastAsia="Cambria" w:hAnsi="Cambria" w:cs="Cambria"/>
          <w:i/>
        </w:rPr>
        <w:t xml:space="preserve">n </w:t>
      </w:r>
      <w:r>
        <w:t xml:space="preserve">generates more than </w:t>
      </w:r>
      <w:r>
        <w:rPr>
          <w:rFonts w:ascii="Cambria" w:eastAsia="Cambria" w:hAnsi="Cambria" w:cs="Cambria"/>
          <w:i/>
        </w:rPr>
        <w:t xml:space="preserve">K </w:t>
      </w:r>
      <w:r>
        <w:t xml:space="preserve">incorrect answers out of </w:t>
      </w:r>
      <w:r>
        <w:rPr>
          <w:rFonts w:ascii="Cambria" w:eastAsia="Cambria" w:hAnsi="Cambria" w:cs="Cambria"/>
          <w:i/>
        </w:rPr>
        <w:t xml:space="preserve">G </w:t>
      </w:r>
      <w:r>
        <w:t xml:space="preserve">responses, we calculate the probability of adding the sample to the buffer as </w:t>
      </w:r>
      <w:r>
        <w:rPr>
          <w:noProof/>
        </w:rPr>
        <w:drawing>
          <wp:inline distT="0" distB="0" distL="0" distR="0" wp14:anchorId="22CCDC6B" wp14:editId="2830B0BE">
            <wp:extent cx="97536" cy="158496"/>
            <wp:effectExtent l="0" t="0" r="0" b="0"/>
            <wp:docPr id="29108" name="Picture 29108"/>
            <wp:cNvGraphicFramePr/>
            <a:graphic xmlns:a="http://schemas.openxmlformats.org/drawingml/2006/main">
              <a:graphicData uri="http://schemas.openxmlformats.org/drawingml/2006/picture">
                <pic:pic xmlns:pic="http://schemas.openxmlformats.org/drawingml/2006/picture">
                  <pic:nvPicPr>
                    <pic:cNvPr id="29108" name="Picture 29108"/>
                    <pic:cNvPicPr/>
                  </pic:nvPicPr>
                  <pic:blipFill>
                    <a:blip r:embed="rId104"/>
                    <a:stretch>
                      <a:fillRect/>
                    </a:stretch>
                  </pic:blipFill>
                  <pic:spPr>
                    <a:xfrm>
                      <a:off x="0" y="0"/>
                      <a:ext cx="97536" cy="158496"/>
                    </a:xfrm>
                    <a:prstGeom prst="rect">
                      <a:avLst/>
                    </a:prstGeom>
                  </pic:spPr>
                </pic:pic>
              </a:graphicData>
            </a:graphic>
          </wp:inline>
        </w:drawing>
      </w:r>
      <w:r>
        <w:t xml:space="preserve">. Subsequently, we perform supervised fine-tuning on the data stored in the buffer </w:t>
      </w:r>
      <w:r>
        <w:rPr>
          <w:rFonts w:ascii="Cambria" w:eastAsia="Cambria" w:hAnsi="Cambria" w:cs="Cambria"/>
          <w:i/>
        </w:rPr>
        <w:t>B</w:t>
      </w:r>
      <w:r>
        <w:t xml:space="preserve">. The supervised loss for each input </w:t>
      </w:r>
      <w:proofErr w:type="spellStart"/>
      <w:r>
        <w:rPr>
          <w:rFonts w:ascii="Cambria" w:eastAsia="Cambria" w:hAnsi="Cambria" w:cs="Cambria"/>
          <w:i/>
        </w:rPr>
        <w:t>I</w:t>
      </w:r>
      <w:r>
        <w:rPr>
          <w:rFonts w:ascii="Cambria" w:eastAsia="Cambria" w:hAnsi="Cambria" w:cs="Cambria"/>
          <w:i/>
          <w:vertAlign w:val="subscript"/>
        </w:rPr>
        <w:t>i</w:t>
      </w:r>
      <w:proofErr w:type="spellEnd"/>
      <w:r>
        <w:rPr>
          <w:rFonts w:ascii="Cambria" w:eastAsia="Cambria" w:hAnsi="Cambria" w:cs="Cambria"/>
          <w:i/>
          <w:vertAlign w:val="subscript"/>
        </w:rPr>
        <w:t xml:space="preserve"> </w:t>
      </w:r>
      <w:r>
        <w:t>is calculated by comparing the model’s output with the ground-truth answer. Thus, the total supervised fine-tuning loss is:</w:t>
      </w:r>
    </w:p>
    <w:p w14:paraId="272AD331" w14:textId="77777777" w:rsidR="00034FB0" w:rsidRDefault="00000000">
      <w:pPr>
        <w:tabs>
          <w:tab w:val="center" w:pos="2363"/>
          <w:tab w:val="right" w:pos="4725"/>
        </w:tabs>
        <w:spacing w:after="3" w:line="259" w:lineRule="auto"/>
        <w:ind w:right="-15" w:firstLine="0"/>
        <w:jc w:val="left"/>
      </w:pPr>
      <w:r>
        <w:rPr>
          <w:sz w:val="22"/>
        </w:rPr>
        <w:tab/>
      </w:r>
      <w:r>
        <w:rPr>
          <w:rFonts w:ascii="Cambria" w:eastAsia="Cambria" w:hAnsi="Cambria" w:cs="Cambria"/>
        </w:rPr>
        <w:t>L</w:t>
      </w:r>
      <w:r>
        <w:rPr>
          <w:sz w:val="14"/>
        </w:rPr>
        <w:t xml:space="preserve">SFT </w:t>
      </w:r>
      <w:r>
        <w:rPr>
          <w:rFonts w:ascii="Cambria" w:eastAsia="Cambria" w:hAnsi="Cambria" w:cs="Cambria"/>
        </w:rPr>
        <w:t>= −</w:t>
      </w:r>
      <w:proofErr w:type="spellStart"/>
      <w:r>
        <w:rPr>
          <w:rFonts w:ascii="Cambria" w:eastAsia="Cambria" w:hAnsi="Cambria" w:cs="Cambria"/>
        </w:rPr>
        <w:t>Xlog</w:t>
      </w:r>
      <w:r>
        <w:rPr>
          <w:rFonts w:ascii="Cambria" w:eastAsia="Cambria" w:hAnsi="Cambria" w:cs="Cambria"/>
          <w:i/>
        </w:rPr>
        <w:t>p</w:t>
      </w:r>
      <w:r>
        <w:rPr>
          <w:rFonts w:ascii="Cambria" w:eastAsia="Cambria" w:hAnsi="Cambria" w:cs="Cambria"/>
          <w:i/>
          <w:sz w:val="14"/>
        </w:rPr>
        <w:t>θ</w:t>
      </w:r>
      <w:proofErr w:type="spellEnd"/>
      <w:r>
        <w:rPr>
          <w:rFonts w:ascii="Cambria" w:eastAsia="Cambria" w:hAnsi="Cambria" w:cs="Cambria"/>
        </w:rPr>
        <w:t>(</w:t>
      </w:r>
      <w:proofErr w:type="spellStart"/>
      <w:r>
        <w:rPr>
          <w:rFonts w:ascii="Cambria" w:eastAsia="Cambria" w:hAnsi="Cambria" w:cs="Cambria"/>
          <w:i/>
        </w:rPr>
        <w:t>A</w:t>
      </w:r>
      <w:r>
        <w:rPr>
          <w:sz w:val="14"/>
        </w:rPr>
        <w:t>correct</w:t>
      </w:r>
      <w:r>
        <w:rPr>
          <w:rFonts w:ascii="Cambria" w:eastAsia="Cambria" w:hAnsi="Cambria" w:cs="Cambria"/>
        </w:rPr>
        <w:t>|</w:t>
      </w:r>
      <w:proofErr w:type="gramStart"/>
      <w:r>
        <w:rPr>
          <w:rFonts w:ascii="Cambria" w:eastAsia="Cambria" w:hAnsi="Cambria" w:cs="Cambria"/>
          <w:i/>
        </w:rPr>
        <w:t>P</w:t>
      </w:r>
      <w:r>
        <w:rPr>
          <w:rFonts w:ascii="Cambria" w:eastAsia="Cambria" w:hAnsi="Cambria" w:cs="Cambria"/>
          <w:i/>
          <w:sz w:val="14"/>
        </w:rPr>
        <w:t>n</w:t>
      </w:r>
      <w:r>
        <w:rPr>
          <w:rFonts w:ascii="Cambria" w:eastAsia="Cambria" w:hAnsi="Cambria" w:cs="Cambria"/>
          <w:i/>
        </w:rPr>
        <w:t>,I</w:t>
      </w:r>
      <w:r>
        <w:rPr>
          <w:rFonts w:ascii="Cambria" w:eastAsia="Cambria" w:hAnsi="Cambria" w:cs="Cambria"/>
          <w:i/>
          <w:sz w:val="14"/>
        </w:rPr>
        <w:t>i</w:t>
      </w:r>
      <w:proofErr w:type="spellEnd"/>
      <w:proofErr w:type="gramEnd"/>
      <w:r>
        <w:rPr>
          <w:rFonts w:ascii="Cambria" w:eastAsia="Cambria" w:hAnsi="Cambria" w:cs="Cambria"/>
        </w:rPr>
        <w:t>)</w:t>
      </w:r>
      <w:r>
        <w:rPr>
          <w:rFonts w:ascii="Cambria" w:eastAsia="Cambria" w:hAnsi="Cambria" w:cs="Cambria"/>
          <w:i/>
        </w:rPr>
        <w:t>.</w:t>
      </w:r>
      <w:r>
        <w:rPr>
          <w:rFonts w:ascii="Cambria" w:eastAsia="Cambria" w:hAnsi="Cambria" w:cs="Cambria"/>
          <w:i/>
        </w:rPr>
        <w:tab/>
      </w:r>
      <w:r>
        <w:t>(12)</w:t>
      </w:r>
    </w:p>
    <w:p w14:paraId="30F4C7EF" w14:textId="77777777" w:rsidR="00034FB0" w:rsidRDefault="00000000">
      <w:pPr>
        <w:spacing w:after="92" w:line="259" w:lineRule="auto"/>
        <w:ind w:left="1817" w:firstLine="0"/>
        <w:jc w:val="left"/>
      </w:pPr>
      <w:r>
        <w:rPr>
          <w:rFonts w:ascii="Cambria" w:eastAsia="Cambria" w:hAnsi="Cambria" w:cs="Cambria"/>
          <w:i/>
          <w:sz w:val="14"/>
        </w:rPr>
        <w:t>B</w:t>
      </w:r>
    </w:p>
    <w:p w14:paraId="39A6DA17" w14:textId="77777777" w:rsidR="00034FB0" w:rsidRDefault="00000000">
      <w:pPr>
        <w:spacing w:after="133"/>
        <w:ind w:left="-15" w:right="-10"/>
      </w:pPr>
      <w:r>
        <w:t xml:space="preserve">By revisiting these challenging samples and performing targeted fine-tuning, the model can learn to better handle a broader range of input scenarios. This mechanism ensures that even the most difficult examples are not discarded, thus improving the utilization of all available data. As a result, the model’s robustness is enhanced, especially when dealing with edge cases or scenarios that </w:t>
      </w:r>
      <w:r>
        <w:lastRenderedPageBreak/>
        <w:t>are not adequately covered by simpler samples. This process promotes continuous improvement.</w:t>
      </w:r>
    </w:p>
    <w:p w14:paraId="51097C05" w14:textId="77777777" w:rsidR="00034FB0" w:rsidRDefault="00000000">
      <w:pPr>
        <w:pStyle w:val="3"/>
        <w:ind w:left="-5"/>
      </w:pPr>
      <w:r>
        <w:t xml:space="preserve">3.3. </w:t>
      </w:r>
      <w:proofErr w:type="spellStart"/>
      <w:r>
        <w:t>CADExpert</w:t>
      </w:r>
      <w:proofErr w:type="spellEnd"/>
    </w:p>
    <w:p w14:paraId="73E7B995" w14:textId="77777777" w:rsidR="00034FB0" w:rsidRDefault="00000000">
      <w:pPr>
        <w:ind w:left="-15" w:right="-10" w:firstLine="0"/>
      </w:pPr>
      <w:r>
        <w:t>A significant bottleneck in the progress of CAD code generation lies in the lack of high-quality open-source datasets that meet industrial-grade standards. Existing datasets suffer from several key issues, including:</w:t>
      </w:r>
    </w:p>
    <w:p w14:paraId="1BC78D4E" w14:textId="77777777" w:rsidR="00034FB0" w:rsidRDefault="00000000">
      <w:pPr>
        <w:numPr>
          <w:ilvl w:val="0"/>
          <w:numId w:val="2"/>
        </w:numPr>
        <w:ind w:right="-10" w:hanging="169"/>
      </w:pPr>
      <w:r>
        <w:t>Lack of Availability: Descriptions of trajectories and other detailed textual data are often not available.</w:t>
      </w:r>
    </w:p>
    <w:p w14:paraId="5184ACB2" w14:textId="77777777" w:rsidR="00034FB0" w:rsidRDefault="00000000">
      <w:pPr>
        <w:numPr>
          <w:ilvl w:val="0"/>
          <w:numId w:val="2"/>
        </w:numPr>
        <w:ind w:right="-10" w:hanging="169"/>
      </w:pPr>
      <w:r>
        <w:t>Missing Precise Dimensional Information: The input images used for CAD generation are usually sketches without precise, detailed dimensional annotations.</w:t>
      </w:r>
    </w:p>
    <w:p w14:paraId="69E20DD1" w14:textId="77777777" w:rsidR="00034FB0" w:rsidRDefault="00000000">
      <w:pPr>
        <w:numPr>
          <w:ilvl w:val="0"/>
          <w:numId w:val="2"/>
        </w:numPr>
        <w:ind w:right="-10" w:hanging="169"/>
      </w:pPr>
      <w:r>
        <w:t>Simplistic Operations: Existing datasets lack examples of complex industrial operations, such as chamfering, drilling, and difference operations.</w:t>
      </w:r>
    </w:p>
    <w:p w14:paraId="2038ED02" w14:textId="77777777" w:rsidR="00034FB0" w:rsidRDefault="00000000">
      <w:pPr>
        <w:ind w:left="-15" w:right="-10"/>
      </w:pPr>
      <w:r>
        <w:t xml:space="preserve">To address these challenges, we introduce </w:t>
      </w:r>
      <w:proofErr w:type="spellStart"/>
      <w:r>
        <w:t>CADExpert</w:t>
      </w:r>
      <w:proofErr w:type="spellEnd"/>
      <w:r>
        <w:t xml:space="preserve">, a benchmark dataset specifically designed for executable and editable CAD code generation. </w:t>
      </w:r>
      <w:proofErr w:type="spellStart"/>
      <w:r>
        <w:t>CADExpert</w:t>
      </w:r>
      <w:proofErr w:type="spellEnd"/>
      <w:r>
        <w:t xml:space="preserve"> contains 17,299 instances. As shown in Fig. </w:t>
      </w:r>
      <w:r>
        <w:rPr>
          <w:color w:val="367DBD"/>
        </w:rPr>
        <w:t>3</w:t>
      </w:r>
      <w:r>
        <w:t xml:space="preserve">, our model addresses several challenges not typically included in previous datasets, but which are essential for real-world applications. These challenges include operations such as chamfering, drilling, set difference, and complex trajectories, all of which reflect the intricacies encountered in industrial design tasks. Each instance in the dataset consists of: orthographic projections with precise dimension annotations, detailed reasoning paths generated by different expert models, the corresponding executable </w:t>
      </w:r>
      <w:proofErr w:type="spellStart"/>
      <w:r>
        <w:t>CADQuery</w:t>
      </w:r>
      <w:proofErr w:type="spellEnd"/>
      <w:r>
        <w:t xml:space="preserve"> code, and the rendered 3D CAD model.</w:t>
      </w:r>
    </w:p>
    <w:p w14:paraId="42E936A6" w14:textId="77777777" w:rsidR="00034FB0" w:rsidRDefault="00000000">
      <w:pPr>
        <w:ind w:left="-15" w:right="-10"/>
      </w:pPr>
      <w:r>
        <w:t>Data Generation Process. The data generation process consists of several key steps:</w:t>
      </w:r>
    </w:p>
    <w:p w14:paraId="07E25EBE" w14:textId="77777777" w:rsidR="00034FB0" w:rsidRDefault="00000000">
      <w:pPr>
        <w:numPr>
          <w:ilvl w:val="0"/>
          <w:numId w:val="2"/>
        </w:numPr>
        <w:ind w:right="-10" w:hanging="169"/>
      </w:pPr>
      <w:r>
        <w:t xml:space="preserve">Random Generation of </w:t>
      </w:r>
      <w:proofErr w:type="spellStart"/>
      <w:r>
        <w:t>CADQuery</w:t>
      </w:r>
      <w:proofErr w:type="spellEnd"/>
      <w:r>
        <w:t xml:space="preserve"> Code with Constraints: On random base planes (e.g., XY, YZ, XZ), we design multiple basic shape trajectories (e.g., rectangles, regular polygons, circles, polyline trajectories). These shapes are then extruded along a vertical plane and subjected to various complex operations, such as drilling, chamfering, and difference operations. The resulting </w:t>
      </w:r>
      <w:proofErr w:type="spellStart"/>
      <w:r>
        <w:t>CADQuery</w:t>
      </w:r>
      <w:proofErr w:type="spellEnd"/>
      <w:r>
        <w:t xml:space="preserve"> code is executable, editable, and randomly generated with specific constraints.</w:t>
      </w:r>
    </w:p>
    <w:p w14:paraId="125949BC" w14:textId="77777777" w:rsidR="00034FB0" w:rsidRDefault="00000000">
      <w:pPr>
        <w:numPr>
          <w:ilvl w:val="0"/>
          <w:numId w:val="2"/>
        </w:numPr>
        <w:ind w:right="-10" w:hanging="169"/>
      </w:pPr>
      <w:proofErr w:type="spellStart"/>
      <w:r>
        <w:t>CADQuery</w:t>
      </w:r>
      <w:proofErr w:type="spellEnd"/>
      <w:r>
        <w:t xml:space="preserve"> Code Filtering: After generating the random </w:t>
      </w:r>
      <w:proofErr w:type="spellStart"/>
      <w:r>
        <w:t>CADQuery</w:t>
      </w:r>
      <w:proofErr w:type="spellEnd"/>
      <w:r>
        <w:t xml:space="preserve"> code, we implement a comprehensive two-stage filtering process to ensure both the validity and functional integrity of the code. In the first stage, executable validation is performed by running the generated code through a Python interpreter to check for syntax errors, runtime exceptions, and logical consistency. In the second stage, the manual review process is initiated. A team of 10 experts is responsible </w:t>
      </w:r>
      <w:r>
        <w:t>for performing a sampling-based review of the generated code. The reviewers visually inspect the generated CAD models to verify that they align with the intended design features, focusing on geometric accuracy and the correct implementation of the code’s functionality. In cases where ambiguities or uncertainties arise, the reviewers collaborate to reach a consensus. For particularly complex models, we implement a multi-round validation mechanism. In this process, the reviewers may iterate on the code generation process and provide feedback to refine the code, ensuring that the final output meets the required quality standards and adheres to the intended design specifications.</w:t>
      </w:r>
    </w:p>
    <w:p w14:paraId="066E794F" w14:textId="77777777" w:rsidR="00034FB0" w:rsidRDefault="00000000">
      <w:pPr>
        <w:numPr>
          <w:ilvl w:val="0"/>
          <w:numId w:val="2"/>
        </w:numPr>
        <w:ind w:right="-10" w:hanging="169"/>
      </w:pPr>
      <w:r>
        <w:t xml:space="preserve">Generating Annotated Images: Based on the generated </w:t>
      </w:r>
      <w:proofErr w:type="spellStart"/>
      <w:r>
        <w:t>CADQuery</w:t>
      </w:r>
      <w:proofErr w:type="spellEnd"/>
      <w:r>
        <w:t xml:space="preserve"> code, we execute the code to produce a STEP file. Using the </w:t>
      </w:r>
      <w:proofErr w:type="spellStart"/>
      <w:r>
        <w:t>FreeCAD</w:t>
      </w:r>
      <w:proofErr w:type="spellEnd"/>
      <w:r>
        <w:t xml:space="preserve"> [</w:t>
      </w:r>
      <w:r>
        <w:rPr>
          <w:color w:val="367DBD"/>
        </w:rPr>
        <w:t>19</w:t>
      </w:r>
      <w:r>
        <w:t xml:space="preserve">] API, we convert this STEP file into orthogonal projections and generate accurate 2D DXF files. These DXF files are then annotated with dimension lines using the </w:t>
      </w:r>
      <w:proofErr w:type="spellStart"/>
      <w:r>
        <w:t>ezdxf</w:t>
      </w:r>
      <w:proofErr w:type="spellEnd"/>
      <w:r>
        <w:t xml:space="preserve"> library, and the final DXF files are rendered into raster images.</w:t>
      </w:r>
    </w:p>
    <w:p w14:paraId="57306E2A" w14:textId="77777777" w:rsidR="00034FB0" w:rsidRDefault="00000000">
      <w:pPr>
        <w:numPr>
          <w:ilvl w:val="0"/>
          <w:numId w:val="2"/>
        </w:numPr>
        <w:ind w:right="-10" w:hanging="169"/>
      </w:pPr>
      <w:r>
        <w:t xml:space="preserve">Expert </w:t>
      </w:r>
      <w:proofErr w:type="spellStart"/>
      <w:r>
        <w:t>CoT</w:t>
      </w:r>
      <w:proofErr w:type="spellEnd"/>
      <w:r>
        <w:t xml:space="preserve"> Process Generation: Using multiple expert models, we input the generated code and corresponding orthogonal projections to produce varying reasoning paths. Each expert generates a unique reasoning path for solving the problem, contributing to the diversity of the dataset.</w:t>
      </w:r>
    </w:p>
    <w:p w14:paraId="77FF3060" w14:textId="77777777" w:rsidR="00034FB0" w:rsidRDefault="00000000">
      <w:pPr>
        <w:spacing w:after="303"/>
        <w:ind w:left="-15" w:right="-10"/>
      </w:pPr>
      <w:r>
        <w:t>This detailed process aims to resolve the major limitations of existing datasets by providing more accurate, complex, and industry-relevant data, thus facilitating more effective and robust CAD code generation models.</w:t>
      </w:r>
    </w:p>
    <w:p w14:paraId="13EFBB07" w14:textId="77777777" w:rsidR="00034FB0" w:rsidRDefault="00000000">
      <w:pPr>
        <w:pStyle w:val="2"/>
        <w:ind w:left="-5"/>
      </w:pPr>
      <w:r>
        <w:t>4. Experimental Results</w:t>
      </w:r>
    </w:p>
    <w:p w14:paraId="6EE6C199" w14:textId="77777777" w:rsidR="00034FB0" w:rsidRDefault="00000000">
      <w:pPr>
        <w:pStyle w:val="3"/>
        <w:ind w:left="-5"/>
      </w:pPr>
      <w:r>
        <w:t>4.1. Implementation Details</w:t>
      </w:r>
    </w:p>
    <w:p w14:paraId="259E046B" w14:textId="77777777" w:rsidR="00034FB0" w:rsidRDefault="00000000">
      <w:pPr>
        <w:ind w:left="-15" w:right="-10" w:firstLine="0"/>
      </w:pPr>
      <w:r>
        <w:t>The base model used for this experiment is Qwen3-VL-4BInstruct [</w:t>
      </w:r>
      <w:r>
        <w:rPr>
          <w:color w:val="367DBD"/>
        </w:rPr>
        <w:t>28</w:t>
      </w:r>
      <w:r>
        <w:t xml:space="preserve">], and the training is conducted on a setup with 8 H100 GPUs. During the Multi-Expert Fine-Tuning stage, the learning rate is set to </w:t>
      </w:r>
      <w:r>
        <w:rPr>
          <w:rFonts w:ascii="Cambria" w:eastAsia="Cambria" w:hAnsi="Cambria" w:cs="Cambria"/>
        </w:rPr>
        <w:t>1 × 10</w:t>
      </w:r>
      <w:r>
        <w:rPr>
          <w:rFonts w:ascii="Cambria" w:eastAsia="Cambria" w:hAnsi="Cambria" w:cs="Cambria"/>
          <w:vertAlign w:val="superscript"/>
        </w:rPr>
        <w:t>−5</w:t>
      </w:r>
      <w:r>
        <w:t xml:space="preserve">, with a batch size of 32. In the </w:t>
      </w:r>
      <w:proofErr w:type="gramStart"/>
      <w:r>
        <w:t>Multi-expert</w:t>
      </w:r>
      <w:proofErr w:type="gramEnd"/>
      <w:r>
        <w:t xml:space="preserve"> </w:t>
      </w:r>
      <w:proofErr w:type="spellStart"/>
      <w:r>
        <w:t>rainforcement</w:t>
      </w:r>
      <w:proofErr w:type="spellEnd"/>
      <w:r>
        <w:t xml:space="preserve"> learning stage, the learning rate remains at </w:t>
      </w:r>
      <w:r>
        <w:rPr>
          <w:rFonts w:ascii="Cambria" w:eastAsia="Cambria" w:hAnsi="Cambria" w:cs="Cambria"/>
        </w:rPr>
        <w:t>1 × 10</w:t>
      </w:r>
      <w:r>
        <w:rPr>
          <w:rFonts w:ascii="Cambria" w:eastAsia="Cambria" w:hAnsi="Cambria" w:cs="Cambria"/>
          <w:vertAlign w:val="superscript"/>
        </w:rPr>
        <w:t>−5</w:t>
      </w:r>
      <w:r>
        <w:t>, with a batch size of 8. For all RL-trained models, we maintain 4 rollouts per prompt. The temperature is set to 0.9 to control the randomness of predictions during training. We utilize three expert models in our setup. Expert 1 is Qwen3–VL-Plus [</w:t>
      </w:r>
      <w:r>
        <w:rPr>
          <w:color w:val="367DBD"/>
        </w:rPr>
        <w:t>28</w:t>
      </w:r>
      <w:r>
        <w:t>], Expert 2 is</w:t>
      </w:r>
    </w:p>
    <w:p w14:paraId="3A1C3DD6" w14:textId="77777777" w:rsidR="00034FB0" w:rsidRDefault="00000000">
      <w:pPr>
        <w:spacing w:after="278" w:line="262" w:lineRule="auto"/>
        <w:ind w:left="9" w:firstLine="0"/>
      </w:pPr>
      <w:r>
        <w:rPr>
          <w:sz w:val="18"/>
        </w:rPr>
        <w:t xml:space="preserve">Table 1. The comparison on </w:t>
      </w:r>
      <w:proofErr w:type="spellStart"/>
      <w:r>
        <w:rPr>
          <w:sz w:val="18"/>
        </w:rPr>
        <w:t>CADExpert</w:t>
      </w:r>
      <w:proofErr w:type="spellEnd"/>
      <w:r>
        <w:rPr>
          <w:sz w:val="18"/>
        </w:rPr>
        <w:t xml:space="preserve"> is presented in two sections. The upper block reports results using pretrained SOTA VLMs without any fine-tuning, while the lower block displays results after fine-tuning. </w:t>
      </w:r>
      <w:r>
        <w:rPr>
          <w:rFonts w:ascii="Cambria" w:eastAsia="Cambria" w:hAnsi="Cambria" w:cs="Cambria"/>
          <w:sz w:val="18"/>
        </w:rPr>
        <w:t xml:space="preserve">∗ </w:t>
      </w:r>
      <w:r>
        <w:rPr>
          <w:sz w:val="18"/>
        </w:rPr>
        <w:t>denote our re-implementation trained on the same benchmark.</w:t>
      </w:r>
    </w:p>
    <w:p w14:paraId="687D00B9" w14:textId="77777777" w:rsidR="00034FB0" w:rsidRDefault="00000000">
      <w:pPr>
        <w:tabs>
          <w:tab w:val="right" w:pos="4725"/>
        </w:tabs>
        <w:spacing w:after="112" w:line="262" w:lineRule="auto"/>
        <w:ind w:firstLine="0"/>
        <w:jc w:val="left"/>
      </w:pPr>
      <w:r>
        <w:rPr>
          <w:sz w:val="18"/>
        </w:rPr>
        <w:t>M</w:t>
      </w:r>
      <w:r>
        <w:rPr>
          <w:sz w:val="14"/>
        </w:rPr>
        <w:t>ODEL</w:t>
      </w:r>
      <w:r>
        <w:rPr>
          <w:sz w:val="14"/>
        </w:rPr>
        <w:tab/>
      </w:r>
      <w:proofErr w:type="gramStart"/>
      <w:r>
        <w:rPr>
          <w:sz w:val="18"/>
        </w:rPr>
        <w:t>IOU(%)</w:t>
      </w:r>
      <w:r>
        <w:rPr>
          <w:rFonts w:ascii="Cambria" w:eastAsia="Cambria" w:hAnsi="Cambria" w:cs="Cambria"/>
          <w:sz w:val="18"/>
        </w:rPr>
        <w:t>↑</w:t>
      </w:r>
      <w:proofErr w:type="gramEnd"/>
      <w:r>
        <w:rPr>
          <w:rFonts w:ascii="Cambria" w:eastAsia="Cambria" w:hAnsi="Cambria" w:cs="Cambria"/>
          <w:sz w:val="18"/>
        </w:rPr>
        <w:t xml:space="preserve"> </w:t>
      </w:r>
      <w:r>
        <w:rPr>
          <w:sz w:val="18"/>
        </w:rPr>
        <w:t>Mean CD</w:t>
      </w:r>
      <w:r>
        <w:rPr>
          <w:rFonts w:ascii="Cambria" w:eastAsia="Cambria" w:hAnsi="Cambria" w:cs="Cambria"/>
          <w:sz w:val="18"/>
        </w:rPr>
        <w:t xml:space="preserve">↓ </w:t>
      </w:r>
      <w:r>
        <w:rPr>
          <w:sz w:val="18"/>
        </w:rPr>
        <w:t>Med CD</w:t>
      </w:r>
      <w:r>
        <w:rPr>
          <w:rFonts w:ascii="Cambria" w:eastAsia="Cambria" w:hAnsi="Cambria" w:cs="Cambria"/>
          <w:sz w:val="18"/>
        </w:rPr>
        <w:t xml:space="preserve">↓ </w:t>
      </w:r>
      <w:proofErr w:type="gramStart"/>
      <w:r>
        <w:rPr>
          <w:sz w:val="18"/>
        </w:rPr>
        <w:t>Exec.(%)</w:t>
      </w:r>
      <w:r>
        <w:rPr>
          <w:rFonts w:ascii="Cambria" w:eastAsia="Cambria" w:hAnsi="Cambria" w:cs="Cambria"/>
          <w:sz w:val="18"/>
        </w:rPr>
        <w:t>↑</w:t>
      </w:r>
      <w:proofErr w:type="gramEnd"/>
    </w:p>
    <w:p w14:paraId="1E91AC13" w14:textId="77777777" w:rsidR="00034FB0" w:rsidRDefault="00000000">
      <w:pPr>
        <w:spacing w:after="15" w:line="262" w:lineRule="auto"/>
        <w:ind w:left="9" w:firstLine="0"/>
      </w:pPr>
      <w:r>
        <w:rPr>
          <w:sz w:val="18"/>
        </w:rPr>
        <w:lastRenderedPageBreak/>
        <w:t>LLaVA-1.5 [</w:t>
      </w:r>
      <w:r>
        <w:rPr>
          <w:color w:val="367DBD"/>
          <w:sz w:val="18"/>
        </w:rPr>
        <w:t>14</w:t>
      </w:r>
      <w:r>
        <w:rPr>
          <w:sz w:val="18"/>
        </w:rPr>
        <w:t>]</w:t>
      </w:r>
      <w:r>
        <w:rPr>
          <w:sz w:val="18"/>
        </w:rPr>
        <w:tab/>
        <w:t>0.73</w:t>
      </w:r>
      <w:r>
        <w:rPr>
          <w:sz w:val="18"/>
        </w:rPr>
        <w:tab/>
        <w:t>29.36</w:t>
      </w:r>
      <w:r>
        <w:rPr>
          <w:sz w:val="18"/>
        </w:rPr>
        <w:tab/>
        <w:t>8.14</w:t>
      </w:r>
      <w:r>
        <w:rPr>
          <w:sz w:val="18"/>
        </w:rPr>
        <w:tab/>
        <w:t>4.79 Phi-3.5-Vision [</w:t>
      </w:r>
      <w:r>
        <w:rPr>
          <w:color w:val="367DBD"/>
          <w:sz w:val="18"/>
        </w:rPr>
        <w:t>1</w:t>
      </w:r>
      <w:r>
        <w:rPr>
          <w:sz w:val="18"/>
        </w:rPr>
        <w:t>]</w:t>
      </w:r>
      <w:r>
        <w:rPr>
          <w:sz w:val="18"/>
        </w:rPr>
        <w:tab/>
        <w:t>3.44</w:t>
      </w:r>
      <w:r>
        <w:rPr>
          <w:sz w:val="18"/>
        </w:rPr>
        <w:tab/>
        <w:t>27.92</w:t>
      </w:r>
      <w:r>
        <w:rPr>
          <w:sz w:val="18"/>
        </w:rPr>
        <w:tab/>
        <w:t>7.75</w:t>
      </w:r>
      <w:r>
        <w:rPr>
          <w:sz w:val="18"/>
        </w:rPr>
        <w:tab/>
        <w:t>8.50</w:t>
      </w:r>
    </w:p>
    <w:p w14:paraId="558319D6" w14:textId="77777777" w:rsidR="00034FB0" w:rsidRDefault="00000000">
      <w:pPr>
        <w:spacing w:after="15" w:line="262" w:lineRule="auto"/>
        <w:ind w:left="9" w:firstLine="0"/>
      </w:pPr>
      <w:r>
        <w:rPr>
          <w:sz w:val="18"/>
        </w:rPr>
        <w:t>InternVL2.5 [</w:t>
      </w:r>
      <w:r>
        <w:rPr>
          <w:color w:val="367DBD"/>
          <w:sz w:val="18"/>
        </w:rPr>
        <w:t>6</w:t>
      </w:r>
      <w:r>
        <w:rPr>
          <w:sz w:val="18"/>
        </w:rPr>
        <w:t>]</w:t>
      </w:r>
      <w:r>
        <w:rPr>
          <w:sz w:val="18"/>
        </w:rPr>
        <w:tab/>
        <w:t>11.98</w:t>
      </w:r>
      <w:r>
        <w:rPr>
          <w:sz w:val="18"/>
        </w:rPr>
        <w:tab/>
        <w:t>22.27</w:t>
      </w:r>
      <w:r>
        <w:rPr>
          <w:sz w:val="18"/>
        </w:rPr>
        <w:tab/>
        <w:t>7.36</w:t>
      </w:r>
      <w:r>
        <w:rPr>
          <w:sz w:val="18"/>
        </w:rPr>
        <w:tab/>
        <w:t>23.92 Qwen2.5-VL [</w:t>
      </w:r>
      <w:r>
        <w:rPr>
          <w:color w:val="367DBD"/>
          <w:sz w:val="18"/>
        </w:rPr>
        <w:t>5</w:t>
      </w:r>
      <w:r>
        <w:rPr>
          <w:sz w:val="18"/>
        </w:rPr>
        <w:t>]</w:t>
      </w:r>
      <w:r>
        <w:rPr>
          <w:sz w:val="18"/>
        </w:rPr>
        <w:tab/>
        <w:t>19.21</w:t>
      </w:r>
      <w:r>
        <w:rPr>
          <w:sz w:val="18"/>
        </w:rPr>
        <w:tab/>
        <w:t>20.68</w:t>
      </w:r>
      <w:r>
        <w:rPr>
          <w:sz w:val="18"/>
        </w:rPr>
        <w:tab/>
        <w:t>6.64</w:t>
      </w:r>
      <w:r>
        <w:rPr>
          <w:sz w:val="18"/>
        </w:rPr>
        <w:tab/>
        <w:t>31.27</w:t>
      </w:r>
    </w:p>
    <w:p w14:paraId="218304C8" w14:textId="77777777" w:rsidR="00034FB0" w:rsidRDefault="00000000">
      <w:pPr>
        <w:spacing w:after="15" w:line="262" w:lineRule="auto"/>
        <w:ind w:left="9" w:right="252" w:firstLine="0"/>
      </w:pPr>
      <w:r>
        <w:rPr>
          <w:noProof/>
          <w:sz w:val="22"/>
        </w:rPr>
        <mc:AlternateContent>
          <mc:Choice Requires="wpg">
            <w:drawing>
              <wp:anchor distT="0" distB="0" distL="114300" distR="114300" simplePos="0" relativeHeight="251660288" behindDoc="1" locked="0" layoutInCell="1" allowOverlap="1" wp14:anchorId="6EF92184" wp14:editId="6687C381">
                <wp:simplePos x="0" y="0"/>
                <wp:positionH relativeFrom="column">
                  <wp:posOffset>21006</wp:posOffset>
                </wp:positionH>
                <wp:positionV relativeFrom="paragraph">
                  <wp:posOffset>-820098</wp:posOffset>
                </wp:positionV>
                <wp:extent cx="2958376" cy="1864500"/>
                <wp:effectExtent l="0" t="0" r="0" b="0"/>
                <wp:wrapNone/>
                <wp:docPr id="25233" name="Group 25233"/>
                <wp:cNvGraphicFramePr/>
                <a:graphic xmlns:a="http://schemas.openxmlformats.org/drawingml/2006/main">
                  <a:graphicData uri="http://schemas.microsoft.com/office/word/2010/wordprocessingGroup">
                    <wpg:wgp>
                      <wpg:cNvGrpSpPr/>
                      <wpg:grpSpPr>
                        <a:xfrm>
                          <a:off x="0" y="0"/>
                          <a:ext cx="2958376" cy="1864500"/>
                          <a:chOff x="0" y="0"/>
                          <a:chExt cx="2958376" cy="1864500"/>
                        </a:xfrm>
                      </wpg:grpSpPr>
                      <wps:wsp>
                        <wps:cNvPr id="2438" name="Shape 2438"/>
                        <wps:cNvSpPr/>
                        <wps:spPr>
                          <a:xfrm>
                            <a:off x="0" y="0"/>
                            <a:ext cx="2958376" cy="0"/>
                          </a:xfrm>
                          <a:custGeom>
                            <a:avLst/>
                            <a:gdLst/>
                            <a:ahLst/>
                            <a:cxnLst/>
                            <a:rect l="0" t="0" r="0" b="0"/>
                            <a:pathLst>
                              <a:path w="2958376">
                                <a:moveTo>
                                  <a:pt x="0" y="0"/>
                                </a:moveTo>
                                <a:lnTo>
                                  <a:pt x="295837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441" name="Shape 2441"/>
                        <wps:cNvSpPr/>
                        <wps:spPr>
                          <a:xfrm>
                            <a:off x="882434" y="404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50" name="Shape 2450"/>
                        <wps:cNvSpPr/>
                        <wps:spPr>
                          <a:xfrm>
                            <a:off x="0" y="204597"/>
                            <a:ext cx="2958376" cy="0"/>
                          </a:xfrm>
                          <a:custGeom>
                            <a:avLst/>
                            <a:gdLst/>
                            <a:ahLst/>
                            <a:cxnLst/>
                            <a:rect l="0" t="0" r="0" b="0"/>
                            <a:pathLst>
                              <a:path w="2958376">
                                <a:moveTo>
                                  <a:pt x="0" y="0"/>
                                </a:moveTo>
                                <a:lnTo>
                                  <a:pt x="295837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2454" name="Shape 2454"/>
                        <wps:cNvSpPr/>
                        <wps:spPr>
                          <a:xfrm>
                            <a:off x="882434" y="24316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59" name="Shape 2459"/>
                        <wps:cNvSpPr/>
                        <wps:spPr>
                          <a:xfrm>
                            <a:off x="882434" y="38234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64" name="Shape 2464"/>
                        <wps:cNvSpPr/>
                        <wps:spPr>
                          <a:xfrm>
                            <a:off x="882434" y="52152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69" name="Shape 2469"/>
                        <wps:cNvSpPr/>
                        <wps:spPr>
                          <a:xfrm>
                            <a:off x="882434" y="66070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74" name="Shape 2474"/>
                        <wps:cNvSpPr/>
                        <wps:spPr>
                          <a:xfrm>
                            <a:off x="882434" y="79988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79" name="Shape 2479"/>
                        <wps:cNvSpPr/>
                        <wps:spPr>
                          <a:xfrm>
                            <a:off x="882434" y="93906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84" name="Shape 2484"/>
                        <wps:cNvSpPr/>
                        <wps:spPr>
                          <a:xfrm>
                            <a:off x="882434" y="107824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89" name="Shape 2489"/>
                        <wps:cNvSpPr/>
                        <wps:spPr>
                          <a:xfrm>
                            <a:off x="882434" y="1217409"/>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94" name="Shape 2494"/>
                        <wps:cNvSpPr/>
                        <wps:spPr>
                          <a:xfrm>
                            <a:off x="882434" y="1356588"/>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496" name="Shape 2496"/>
                        <wps:cNvSpPr/>
                        <wps:spPr>
                          <a:xfrm>
                            <a:off x="0" y="1520724"/>
                            <a:ext cx="2958376" cy="0"/>
                          </a:xfrm>
                          <a:custGeom>
                            <a:avLst/>
                            <a:gdLst/>
                            <a:ahLst/>
                            <a:cxnLst/>
                            <a:rect l="0" t="0" r="0" b="0"/>
                            <a:pathLst>
                              <a:path w="2958376">
                                <a:moveTo>
                                  <a:pt x="0" y="0"/>
                                </a:moveTo>
                                <a:lnTo>
                                  <a:pt x="295837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2502" name="Shape 2502"/>
                        <wps:cNvSpPr/>
                        <wps:spPr>
                          <a:xfrm>
                            <a:off x="882434" y="155929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505" name="Shape 2505"/>
                        <wps:cNvSpPr/>
                        <wps:spPr>
                          <a:xfrm>
                            <a:off x="882434" y="169847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507" name="Shape 2507"/>
                        <wps:cNvSpPr/>
                        <wps:spPr>
                          <a:xfrm>
                            <a:off x="0" y="1864500"/>
                            <a:ext cx="2958376" cy="0"/>
                          </a:xfrm>
                          <a:custGeom>
                            <a:avLst/>
                            <a:gdLst/>
                            <a:ahLst/>
                            <a:cxnLst/>
                            <a:rect l="0" t="0" r="0" b="0"/>
                            <a:pathLst>
                              <a:path w="2958376">
                                <a:moveTo>
                                  <a:pt x="0" y="0"/>
                                </a:moveTo>
                                <a:lnTo>
                                  <a:pt x="295837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33" style="width:232.943pt;height:146.811pt;position:absolute;z-index:-2147483526;mso-position-horizontal-relative:text;mso-position-horizontal:absolute;margin-left:1.65399pt;mso-position-vertical-relative:text;margin-top:-64.5748pt;" coordsize="29583,18645">
                <v:shape id="Shape 2438" style="position:absolute;width:29583;height:0;left:0;top:0;" coordsize="2958376,0" path="m0,0l2958376,0">
                  <v:stroke weight="0.797pt" endcap="flat" joinstyle="miter" miterlimit="10" on="true" color="#000000"/>
                  <v:fill on="false" color="#000000" opacity="0"/>
                </v:shape>
                <v:shape id="Shape 2441" style="position:absolute;width:0;height:1391;left:8824;top:404;" coordsize="0,139179" path="m0,139179l0,0">
                  <v:stroke weight="0.398pt" endcap="flat" joinstyle="miter" miterlimit="10" on="true" color="#000000"/>
                  <v:fill on="false" color="#000000" opacity="0"/>
                </v:shape>
                <v:shape id="Shape 2450" style="position:absolute;width:29583;height:0;left:0;top:2045;" coordsize="2958376,0" path="m0,0l2958376,0">
                  <v:stroke weight="0.498pt" endcap="flat" joinstyle="miter" miterlimit="10" on="true" color="#000000"/>
                  <v:fill on="false" color="#000000" opacity="0"/>
                </v:shape>
                <v:shape id="Shape 2454" style="position:absolute;width:0;height:1391;left:8824;top:2431;" coordsize="0,139179" path="m0,139179l0,0">
                  <v:stroke weight="0.398pt" endcap="flat" joinstyle="miter" miterlimit="10" on="true" color="#000000"/>
                  <v:fill on="false" color="#000000" opacity="0"/>
                </v:shape>
                <v:shape id="Shape 2459" style="position:absolute;width:0;height:1391;left:8824;top:3823;" coordsize="0,139179" path="m0,139179l0,0">
                  <v:stroke weight="0.398pt" endcap="flat" joinstyle="miter" miterlimit="10" on="true" color="#000000"/>
                  <v:fill on="false" color="#000000" opacity="0"/>
                </v:shape>
                <v:shape id="Shape 2464" style="position:absolute;width:0;height:1391;left:8824;top:5215;" coordsize="0,139179" path="m0,139179l0,0">
                  <v:stroke weight="0.398pt" endcap="flat" joinstyle="miter" miterlimit="10" on="true" color="#000000"/>
                  <v:fill on="false" color="#000000" opacity="0"/>
                </v:shape>
                <v:shape id="Shape 2469" style="position:absolute;width:0;height:1391;left:8824;top:6607;" coordsize="0,139179" path="m0,139179l0,0">
                  <v:stroke weight="0.398pt" endcap="flat" joinstyle="miter" miterlimit="10" on="true" color="#000000"/>
                  <v:fill on="false" color="#000000" opacity="0"/>
                </v:shape>
                <v:shape id="Shape 2474" style="position:absolute;width:0;height:1391;left:8824;top:7998;" coordsize="0,139179" path="m0,139179l0,0">
                  <v:stroke weight="0.398pt" endcap="flat" joinstyle="miter" miterlimit="10" on="true" color="#000000"/>
                  <v:fill on="false" color="#000000" opacity="0"/>
                </v:shape>
                <v:shape id="Shape 2479" style="position:absolute;width:0;height:1391;left:8824;top:9390;" coordsize="0,139179" path="m0,139179l0,0">
                  <v:stroke weight="0.398pt" endcap="flat" joinstyle="miter" miterlimit="10" on="true" color="#000000"/>
                  <v:fill on="false" color="#000000" opacity="0"/>
                </v:shape>
                <v:shape id="Shape 2484" style="position:absolute;width:0;height:1391;left:8824;top:10782;" coordsize="0,139179" path="m0,139179l0,0">
                  <v:stroke weight="0.398pt" endcap="flat" joinstyle="miter" miterlimit="10" on="true" color="#000000"/>
                  <v:fill on="false" color="#000000" opacity="0"/>
                </v:shape>
                <v:shape id="Shape 2489" style="position:absolute;width:0;height:1391;left:8824;top:12174;" coordsize="0,139179" path="m0,139179l0,0">
                  <v:stroke weight="0.398pt" endcap="flat" joinstyle="miter" miterlimit="10" on="true" color="#000000"/>
                  <v:fill on="false" color="#000000" opacity="0"/>
                </v:shape>
                <v:shape id="Shape 2494" style="position:absolute;width:0;height:1391;left:8824;top:13565;" coordsize="0,139179" path="m0,139179l0,0">
                  <v:stroke weight="0.398pt" endcap="flat" joinstyle="miter" miterlimit="10" on="true" color="#000000"/>
                  <v:fill on="false" color="#000000" opacity="0"/>
                </v:shape>
                <v:shape id="Shape 2496" style="position:absolute;width:29583;height:0;left:0;top:15207;" coordsize="2958376,0" path="m0,0l2958376,0">
                  <v:stroke weight="0.498pt" endcap="flat" joinstyle="miter" miterlimit="10" on="true" color="#000000"/>
                  <v:fill on="false" color="#000000" opacity="0"/>
                </v:shape>
                <v:shape id="Shape 2502" style="position:absolute;width:0;height:1391;left:8824;top:15592;" coordsize="0,139179" path="m0,139179l0,0">
                  <v:stroke weight="0.398pt" endcap="flat" joinstyle="miter" miterlimit="10" on="true" color="#000000"/>
                  <v:fill on="false" color="#000000" opacity="0"/>
                </v:shape>
                <v:shape id="Shape 2505" style="position:absolute;width:0;height:1391;left:8824;top:16984;" coordsize="0,139179" path="m0,139179l0,0">
                  <v:stroke weight="0.398pt" endcap="flat" joinstyle="miter" miterlimit="10" on="true" color="#000000"/>
                  <v:fill on="false" color="#000000" opacity="0"/>
                </v:shape>
                <v:shape id="Shape 2507" style="position:absolute;width:29583;height:0;left:0;top:18645;" coordsize="2958376,0" path="m0,0l2958376,0">
                  <v:stroke weight="0.797pt" endcap="flat" joinstyle="miter" miterlimit="10" on="true" color="#000000"/>
                  <v:fill on="false" color="#000000" opacity="0"/>
                </v:shape>
              </v:group>
            </w:pict>
          </mc:Fallback>
        </mc:AlternateContent>
      </w:r>
      <w:r>
        <w:rPr>
          <w:sz w:val="18"/>
        </w:rPr>
        <w:t>InternVL3 [</w:t>
      </w:r>
      <w:r>
        <w:rPr>
          <w:color w:val="367DBD"/>
          <w:sz w:val="18"/>
        </w:rPr>
        <w:t>38</w:t>
      </w:r>
      <w:r>
        <w:rPr>
          <w:sz w:val="18"/>
        </w:rPr>
        <w:t>] 24.59 21.40 6.62 29.68 Gemini2.5 Pro [</w:t>
      </w:r>
      <w:r>
        <w:rPr>
          <w:color w:val="367DBD"/>
          <w:sz w:val="18"/>
        </w:rPr>
        <w:t>7</w:t>
      </w:r>
      <w:r>
        <w:rPr>
          <w:sz w:val="18"/>
        </w:rPr>
        <w:t>] 30.86 14.13 5.97 39.40 GPT5-Mini [</w:t>
      </w:r>
      <w:r>
        <w:rPr>
          <w:color w:val="367DBD"/>
          <w:sz w:val="18"/>
        </w:rPr>
        <w:t>2</w:t>
      </w:r>
      <w:r>
        <w:rPr>
          <w:sz w:val="18"/>
        </w:rPr>
        <w:t>] 35.15 9.89 4.81 47.13 Doubao-1.6 [</w:t>
      </w:r>
      <w:r>
        <w:rPr>
          <w:color w:val="367DBD"/>
          <w:sz w:val="18"/>
        </w:rPr>
        <w:t>10</w:t>
      </w:r>
      <w:r>
        <w:rPr>
          <w:sz w:val="18"/>
        </w:rPr>
        <w:t>] 35.62 7.54 4.35 52.89</w:t>
      </w:r>
    </w:p>
    <w:p w14:paraId="3A5B1E8F" w14:textId="77777777" w:rsidR="00034FB0" w:rsidRDefault="00000000">
      <w:pPr>
        <w:tabs>
          <w:tab w:val="center" w:pos="1802"/>
          <w:tab w:val="center" w:pos="2619"/>
          <w:tab w:val="center" w:pos="3453"/>
          <w:tab w:val="center" w:pos="4271"/>
        </w:tabs>
        <w:spacing w:after="110" w:line="262" w:lineRule="auto"/>
        <w:ind w:firstLine="0"/>
        <w:jc w:val="left"/>
      </w:pPr>
      <w:r>
        <w:rPr>
          <w:sz w:val="18"/>
        </w:rPr>
        <w:t>Qwen3-VL [</w:t>
      </w:r>
      <w:r>
        <w:rPr>
          <w:color w:val="367DBD"/>
          <w:sz w:val="18"/>
        </w:rPr>
        <w:t>28</w:t>
      </w:r>
      <w:r>
        <w:rPr>
          <w:sz w:val="18"/>
        </w:rPr>
        <w:t>]</w:t>
      </w:r>
      <w:r>
        <w:rPr>
          <w:sz w:val="18"/>
        </w:rPr>
        <w:tab/>
        <w:t>37.04</w:t>
      </w:r>
      <w:r>
        <w:rPr>
          <w:sz w:val="18"/>
        </w:rPr>
        <w:tab/>
        <w:t>6.96</w:t>
      </w:r>
      <w:r>
        <w:rPr>
          <w:sz w:val="18"/>
        </w:rPr>
        <w:tab/>
        <w:t>3.84</w:t>
      </w:r>
      <w:r>
        <w:rPr>
          <w:sz w:val="18"/>
        </w:rPr>
        <w:tab/>
        <w:t>54.79</w:t>
      </w:r>
    </w:p>
    <w:p w14:paraId="54B02CBD" w14:textId="77777777" w:rsidR="00034FB0" w:rsidRDefault="00000000">
      <w:pPr>
        <w:tabs>
          <w:tab w:val="center" w:pos="1802"/>
          <w:tab w:val="center" w:pos="2619"/>
          <w:tab w:val="center" w:pos="3453"/>
          <w:tab w:val="center" w:pos="4271"/>
        </w:tabs>
        <w:spacing w:after="15" w:line="262" w:lineRule="auto"/>
        <w:ind w:firstLine="0"/>
        <w:jc w:val="left"/>
      </w:pPr>
      <w:r>
        <w:rPr>
          <w:sz w:val="18"/>
        </w:rPr>
        <w:t>CAD-RL</w:t>
      </w:r>
      <w:r>
        <w:rPr>
          <w:rFonts w:ascii="Cambria" w:eastAsia="Cambria" w:hAnsi="Cambria" w:cs="Cambria"/>
          <w:sz w:val="18"/>
        </w:rPr>
        <w:t xml:space="preserve">∗ </w:t>
      </w:r>
      <w:r>
        <w:rPr>
          <w:sz w:val="18"/>
        </w:rPr>
        <w:t>[</w:t>
      </w:r>
      <w:r>
        <w:rPr>
          <w:color w:val="367DBD"/>
          <w:sz w:val="18"/>
        </w:rPr>
        <w:t>17</w:t>
      </w:r>
      <w:r>
        <w:rPr>
          <w:sz w:val="18"/>
        </w:rPr>
        <w:t>]</w:t>
      </w:r>
      <w:r>
        <w:rPr>
          <w:sz w:val="18"/>
        </w:rPr>
        <w:tab/>
        <w:t>71.84</w:t>
      </w:r>
      <w:r>
        <w:rPr>
          <w:sz w:val="18"/>
        </w:rPr>
        <w:tab/>
        <w:t>1.38</w:t>
      </w:r>
      <w:r>
        <w:rPr>
          <w:sz w:val="18"/>
        </w:rPr>
        <w:tab/>
        <w:t>0.36</w:t>
      </w:r>
      <w:r>
        <w:rPr>
          <w:sz w:val="18"/>
        </w:rPr>
        <w:tab/>
        <w:t>97.32</w:t>
      </w:r>
    </w:p>
    <w:p w14:paraId="05B131DE" w14:textId="77777777" w:rsidR="00034FB0" w:rsidRDefault="00000000">
      <w:pPr>
        <w:tabs>
          <w:tab w:val="center" w:pos="1802"/>
          <w:tab w:val="center" w:pos="2619"/>
          <w:tab w:val="center" w:pos="3453"/>
          <w:tab w:val="center" w:pos="4271"/>
        </w:tabs>
        <w:spacing w:after="419" w:line="383" w:lineRule="auto"/>
        <w:ind w:firstLine="0"/>
        <w:jc w:val="left"/>
      </w:pPr>
      <w:r>
        <w:rPr>
          <w:sz w:val="18"/>
        </w:rPr>
        <w:t>Ours</w:t>
      </w:r>
      <w:r>
        <w:rPr>
          <w:sz w:val="18"/>
        </w:rPr>
        <w:tab/>
        <w:t>80.71</w:t>
      </w:r>
      <w:r>
        <w:rPr>
          <w:sz w:val="18"/>
        </w:rPr>
        <w:tab/>
        <w:t>1.00</w:t>
      </w:r>
      <w:r>
        <w:rPr>
          <w:sz w:val="18"/>
        </w:rPr>
        <w:tab/>
        <w:t>0.11</w:t>
      </w:r>
      <w:r>
        <w:rPr>
          <w:sz w:val="18"/>
        </w:rPr>
        <w:tab/>
        <w:t>98.25</w:t>
      </w:r>
    </w:p>
    <w:p w14:paraId="79D2D801" w14:textId="77777777" w:rsidR="00034FB0" w:rsidRDefault="00000000">
      <w:pPr>
        <w:spacing w:after="151"/>
        <w:ind w:left="-15" w:right="-10" w:firstLine="0"/>
      </w:pPr>
      <w:r>
        <w:t>GPT-5-Mini [</w:t>
      </w:r>
      <w:r>
        <w:rPr>
          <w:color w:val="367DBD"/>
        </w:rPr>
        <w:t>2</w:t>
      </w:r>
      <w:r>
        <w:t>], Expert 3 is Doubao-Seed-1.6-Vision [</w:t>
      </w:r>
      <w:r>
        <w:rPr>
          <w:color w:val="367DBD"/>
        </w:rPr>
        <w:t>10</w:t>
      </w:r>
      <w:r>
        <w:t>]. For inference, to ensure consistent results and eliminate the impact of randomness, no sampling methods (such as temperature sampling or beam search) are employed during the testing phase for any of the models.</w:t>
      </w:r>
    </w:p>
    <w:p w14:paraId="28B58DB5" w14:textId="77777777" w:rsidR="00034FB0" w:rsidRDefault="00000000">
      <w:pPr>
        <w:pStyle w:val="3"/>
        <w:ind w:left="-5"/>
      </w:pPr>
      <w:r>
        <w:t>4.2. Evaluation Metrics</w:t>
      </w:r>
    </w:p>
    <w:p w14:paraId="580A2F98" w14:textId="77777777" w:rsidR="00034FB0" w:rsidRDefault="00000000">
      <w:pPr>
        <w:spacing w:after="151"/>
        <w:ind w:left="-15" w:right="-10" w:firstLine="0"/>
      </w:pPr>
      <w:r>
        <w:t xml:space="preserve">We evaluate the performance of Vision-Language Models (VLMs) and our method on </w:t>
      </w:r>
      <w:proofErr w:type="spellStart"/>
      <w:r>
        <w:t>CADExpert</w:t>
      </w:r>
      <w:proofErr w:type="spellEnd"/>
      <w:r>
        <w:t xml:space="preserve"> using four complementary metrics that focus on geometric accuracy, code executability, and structural precision. These metrics include: (1) Intersection-over-Union (</w:t>
      </w:r>
      <w:proofErr w:type="spellStart"/>
      <w:r>
        <w:t>IoU</w:t>
      </w:r>
      <w:proofErr w:type="spellEnd"/>
      <w:r>
        <w:t xml:space="preserve">): This metric measures the volumetric overlap between the predicted and reference shapes. Given its strict spatial alignment requirement, </w:t>
      </w:r>
      <w:proofErr w:type="spellStart"/>
      <w:r>
        <w:t>IoU</w:t>
      </w:r>
      <w:proofErr w:type="spellEnd"/>
      <w:r>
        <w:t xml:space="preserve"> is particularly effective for assessing the accuracy of shapes in industrial CAD applications. Higher value is better for </w:t>
      </w:r>
      <w:proofErr w:type="spellStart"/>
      <w:r>
        <w:t>IoU</w:t>
      </w:r>
      <w:proofErr w:type="spellEnd"/>
      <w:r>
        <w:t>. (2) Mean Chamfer Distance (Mean CD): This metric calculates the average geometric discrepancy between the generated and ground-truth models in point cloud space. It provides an overall measure of shape fidelity. (3) Median Chamfer Distance (Med CD): This metric captures the typical error per sample, offering a more robust measure by being less sensitive to outliers. It provides a stable estimate of model performance. Lower values are preferred for CD. (4) Executability (Exec.): This metric directly evaluates the functional validity of the generated code, assessing whether the generated CAD model can be executed correctly. Higher value is better for executability.</w:t>
      </w:r>
    </w:p>
    <w:p w14:paraId="19D0C811" w14:textId="77777777" w:rsidR="00034FB0" w:rsidRDefault="00000000">
      <w:pPr>
        <w:pStyle w:val="3"/>
        <w:spacing w:after="76"/>
        <w:ind w:left="-5"/>
      </w:pPr>
      <w:r>
        <w:t>4.3. Main Results</w:t>
      </w:r>
    </w:p>
    <w:p w14:paraId="7997F296" w14:textId="77777777" w:rsidR="00034FB0" w:rsidRDefault="00000000">
      <w:pPr>
        <w:ind w:left="-15" w:right="-10" w:firstLine="0"/>
      </w:pPr>
      <w:r>
        <w:t xml:space="preserve">Benchmarking CAD Code Generation. Tab. </w:t>
      </w:r>
      <w:r>
        <w:rPr>
          <w:color w:val="367DBD"/>
        </w:rPr>
        <w:t xml:space="preserve">1 </w:t>
      </w:r>
      <w:r>
        <w:t xml:space="preserve">presents a comprehensive evaluation on </w:t>
      </w:r>
      <w:proofErr w:type="spellStart"/>
      <w:r>
        <w:t>CADExpert</w:t>
      </w:r>
      <w:proofErr w:type="spellEnd"/>
      <w:r>
        <w:t>. The comparison includes nine state-of-the-art pretrained vision-language models (VLMs), all evaluated without any task-specific</w:t>
      </w:r>
    </w:p>
    <w:p w14:paraId="55427075" w14:textId="77777777" w:rsidR="00034FB0" w:rsidRDefault="00000000">
      <w:pPr>
        <w:spacing w:after="281" w:line="262" w:lineRule="auto"/>
        <w:ind w:left="9" w:firstLine="0"/>
      </w:pPr>
      <w:r>
        <w:rPr>
          <w:sz w:val="18"/>
        </w:rPr>
        <w:t xml:space="preserve">Table 2. Results of </w:t>
      </w:r>
      <w:proofErr w:type="gramStart"/>
      <w:r>
        <w:rPr>
          <w:sz w:val="18"/>
        </w:rPr>
        <w:t>Multi-Expert</w:t>
      </w:r>
      <w:proofErr w:type="gramEnd"/>
      <w:r>
        <w:rPr>
          <w:sz w:val="18"/>
        </w:rPr>
        <w:t xml:space="preserve"> learning compared to individual Expert </w:t>
      </w:r>
      <w:proofErr w:type="spellStart"/>
      <w:proofErr w:type="gramStart"/>
      <w:r>
        <w:rPr>
          <w:sz w:val="18"/>
        </w:rPr>
        <w:t>learning.The</w:t>
      </w:r>
      <w:proofErr w:type="spellEnd"/>
      <w:proofErr w:type="gramEnd"/>
      <w:r>
        <w:rPr>
          <w:sz w:val="18"/>
        </w:rPr>
        <w:t xml:space="preserve"> table shows four sections: performance of a single expert with SFT, performance with multi-expert data in SFT, </w:t>
      </w:r>
      <w:r>
        <w:rPr>
          <w:sz w:val="18"/>
        </w:rPr>
        <w:t>performance of a single expert with both SFT and GRPO, and the final results of our approach.</w:t>
      </w:r>
    </w:p>
    <w:p w14:paraId="70E11E07" w14:textId="77777777" w:rsidR="00034FB0" w:rsidRDefault="00000000">
      <w:pPr>
        <w:tabs>
          <w:tab w:val="right" w:pos="4768"/>
        </w:tabs>
        <w:spacing w:after="112" w:line="262" w:lineRule="auto"/>
        <w:ind w:firstLine="0"/>
        <w:jc w:val="left"/>
      </w:pPr>
      <w:r>
        <w:rPr>
          <w:noProof/>
          <w:sz w:val="22"/>
        </w:rPr>
        <mc:AlternateContent>
          <mc:Choice Requires="wpg">
            <w:drawing>
              <wp:anchor distT="0" distB="0" distL="114300" distR="114300" simplePos="0" relativeHeight="251661312" behindDoc="1" locked="0" layoutInCell="1" allowOverlap="1" wp14:anchorId="01642421" wp14:editId="79CAA78E">
                <wp:simplePos x="0" y="0"/>
                <wp:positionH relativeFrom="column">
                  <wp:posOffset>1</wp:posOffset>
                </wp:positionH>
                <wp:positionV relativeFrom="paragraph">
                  <wp:posOffset>-61523</wp:posOffset>
                </wp:positionV>
                <wp:extent cx="3053232" cy="2130730"/>
                <wp:effectExtent l="0" t="0" r="0" b="0"/>
                <wp:wrapNone/>
                <wp:docPr id="26304" name="Group 26304"/>
                <wp:cNvGraphicFramePr/>
                <a:graphic xmlns:a="http://schemas.openxmlformats.org/drawingml/2006/main">
                  <a:graphicData uri="http://schemas.microsoft.com/office/word/2010/wordprocessingGroup">
                    <wpg:wgp>
                      <wpg:cNvGrpSpPr/>
                      <wpg:grpSpPr>
                        <a:xfrm>
                          <a:off x="0" y="0"/>
                          <a:ext cx="3053232" cy="2130730"/>
                          <a:chOff x="0" y="0"/>
                          <a:chExt cx="3053232" cy="2130730"/>
                        </a:xfrm>
                      </wpg:grpSpPr>
                      <wps:wsp>
                        <wps:cNvPr id="2590" name="Shape 2590"/>
                        <wps:cNvSpPr/>
                        <wps:spPr>
                          <a:xfrm>
                            <a:off x="0" y="0"/>
                            <a:ext cx="3053232" cy="0"/>
                          </a:xfrm>
                          <a:custGeom>
                            <a:avLst/>
                            <a:gdLst/>
                            <a:ahLst/>
                            <a:cxnLst/>
                            <a:rect l="0" t="0" r="0" b="0"/>
                            <a:pathLst>
                              <a:path w="3053232">
                                <a:moveTo>
                                  <a:pt x="0" y="0"/>
                                </a:moveTo>
                                <a:lnTo>
                                  <a:pt x="305323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593" name="Shape 2593"/>
                        <wps:cNvSpPr/>
                        <wps:spPr>
                          <a:xfrm>
                            <a:off x="977303" y="404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02" name="Shape 2602"/>
                        <wps:cNvSpPr/>
                        <wps:spPr>
                          <a:xfrm>
                            <a:off x="0" y="204597"/>
                            <a:ext cx="3053232" cy="0"/>
                          </a:xfrm>
                          <a:custGeom>
                            <a:avLst/>
                            <a:gdLst/>
                            <a:ahLst/>
                            <a:cxnLst/>
                            <a:rect l="0" t="0" r="0" b="0"/>
                            <a:pathLst>
                              <a:path w="3053232">
                                <a:moveTo>
                                  <a:pt x="0" y="0"/>
                                </a:moveTo>
                                <a:lnTo>
                                  <a:pt x="305323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2604" name="Shape 2604"/>
                        <wps:cNvSpPr/>
                        <wps:spPr>
                          <a:xfrm>
                            <a:off x="977303" y="24316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07" name="Shape 2607"/>
                        <wps:cNvSpPr/>
                        <wps:spPr>
                          <a:xfrm>
                            <a:off x="977303" y="38234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10" name="Shape 2610"/>
                        <wps:cNvSpPr/>
                        <wps:spPr>
                          <a:xfrm>
                            <a:off x="977303" y="52152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12" name="Shape 2612"/>
                        <wps:cNvSpPr/>
                        <wps:spPr>
                          <a:xfrm>
                            <a:off x="0" y="685661"/>
                            <a:ext cx="3053232" cy="0"/>
                          </a:xfrm>
                          <a:custGeom>
                            <a:avLst/>
                            <a:gdLst/>
                            <a:ahLst/>
                            <a:cxnLst/>
                            <a:rect l="0" t="0" r="0" b="0"/>
                            <a:pathLst>
                              <a:path w="3053232">
                                <a:moveTo>
                                  <a:pt x="0" y="0"/>
                                </a:moveTo>
                                <a:lnTo>
                                  <a:pt x="305323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2614" name="Shape 2614"/>
                        <wps:cNvSpPr/>
                        <wps:spPr>
                          <a:xfrm>
                            <a:off x="977303" y="724230"/>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17" name="Shape 2617"/>
                        <wps:cNvSpPr/>
                        <wps:spPr>
                          <a:xfrm>
                            <a:off x="977303" y="863409"/>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20" name="Shape 2620"/>
                        <wps:cNvSpPr/>
                        <wps:spPr>
                          <a:xfrm>
                            <a:off x="977303" y="1002589"/>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22" name="Shape 2622"/>
                        <wps:cNvSpPr/>
                        <wps:spPr>
                          <a:xfrm>
                            <a:off x="0" y="1166723"/>
                            <a:ext cx="3053232" cy="0"/>
                          </a:xfrm>
                          <a:custGeom>
                            <a:avLst/>
                            <a:gdLst/>
                            <a:ahLst/>
                            <a:cxnLst/>
                            <a:rect l="0" t="0" r="0" b="0"/>
                            <a:pathLst>
                              <a:path w="3053232">
                                <a:moveTo>
                                  <a:pt x="0" y="0"/>
                                </a:moveTo>
                                <a:lnTo>
                                  <a:pt x="305323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2624" name="Shape 2624"/>
                        <wps:cNvSpPr/>
                        <wps:spPr>
                          <a:xfrm>
                            <a:off x="977303" y="120529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27" name="Shape 2627"/>
                        <wps:cNvSpPr/>
                        <wps:spPr>
                          <a:xfrm>
                            <a:off x="977303" y="134447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30" name="Shape 2630"/>
                        <wps:cNvSpPr/>
                        <wps:spPr>
                          <a:xfrm>
                            <a:off x="977303" y="1483640"/>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32" name="Shape 2632"/>
                        <wps:cNvSpPr/>
                        <wps:spPr>
                          <a:xfrm>
                            <a:off x="0" y="1647774"/>
                            <a:ext cx="3053232" cy="0"/>
                          </a:xfrm>
                          <a:custGeom>
                            <a:avLst/>
                            <a:gdLst/>
                            <a:ahLst/>
                            <a:cxnLst/>
                            <a:rect l="0" t="0" r="0" b="0"/>
                            <a:pathLst>
                              <a:path w="3053232">
                                <a:moveTo>
                                  <a:pt x="0" y="0"/>
                                </a:moveTo>
                                <a:lnTo>
                                  <a:pt x="305323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2634" name="Shape 2634"/>
                        <wps:cNvSpPr/>
                        <wps:spPr>
                          <a:xfrm>
                            <a:off x="977303" y="168634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38" name="Shape 2638"/>
                        <wps:cNvSpPr/>
                        <wps:spPr>
                          <a:xfrm>
                            <a:off x="977303" y="182552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41" name="Shape 2641"/>
                        <wps:cNvSpPr/>
                        <wps:spPr>
                          <a:xfrm>
                            <a:off x="977303" y="196470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44" name="Shape 2644"/>
                        <wps:cNvSpPr/>
                        <wps:spPr>
                          <a:xfrm>
                            <a:off x="0" y="2130730"/>
                            <a:ext cx="3053232" cy="0"/>
                          </a:xfrm>
                          <a:custGeom>
                            <a:avLst/>
                            <a:gdLst/>
                            <a:ahLst/>
                            <a:cxnLst/>
                            <a:rect l="0" t="0" r="0" b="0"/>
                            <a:pathLst>
                              <a:path w="3053232">
                                <a:moveTo>
                                  <a:pt x="0" y="0"/>
                                </a:moveTo>
                                <a:lnTo>
                                  <a:pt x="305323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04" style="width:240.412pt;height:167.774pt;position:absolute;z-index:-2147483613;mso-position-horizontal-relative:text;mso-position-horizontal:absolute;margin-left:5.34058e-05pt;mso-position-vertical-relative:text;margin-top:-4.84441pt;" coordsize="30532,21307">
                <v:shape id="Shape 2590" style="position:absolute;width:30532;height:0;left:0;top:0;" coordsize="3053232,0" path="m0,0l3053232,0">
                  <v:stroke weight="0.797pt" endcap="flat" joinstyle="miter" miterlimit="10" on="true" color="#000000"/>
                  <v:fill on="false" color="#000000" opacity="0"/>
                </v:shape>
                <v:shape id="Shape 2593" style="position:absolute;width:0;height:1391;left:9773;top:404;" coordsize="0,139179" path="m0,139179l0,0">
                  <v:stroke weight="0.398pt" endcap="flat" joinstyle="miter" miterlimit="10" on="true" color="#000000"/>
                  <v:fill on="false" color="#000000" opacity="0"/>
                </v:shape>
                <v:shape id="Shape 2602" style="position:absolute;width:30532;height:0;left:0;top:2045;" coordsize="3053232,0" path="m0,0l3053232,0">
                  <v:stroke weight="0.498pt" endcap="flat" joinstyle="miter" miterlimit="10" on="true" color="#000000"/>
                  <v:fill on="false" color="#000000" opacity="0"/>
                </v:shape>
                <v:shape id="Shape 2604" style="position:absolute;width:0;height:1391;left:9773;top:2431;" coordsize="0,139179" path="m0,139179l0,0">
                  <v:stroke weight="0.398pt" endcap="flat" joinstyle="miter" miterlimit="10" on="true" color="#000000"/>
                  <v:fill on="false" color="#000000" opacity="0"/>
                </v:shape>
                <v:shape id="Shape 2607" style="position:absolute;width:0;height:1391;left:9773;top:3823;" coordsize="0,139179" path="m0,139179l0,0">
                  <v:stroke weight="0.398pt" endcap="flat" joinstyle="miter" miterlimit="10" on="true" color="#000000"/>
                  <v:fill on="false" color="#000000" opacity="0"/>
                </v:shape>
                <v:shape id="Shape 2610" style="position:absolute;width:0;height:1391;left:9773;top:5215;" coordsize="0,139179" path="m0,139179l0,0">
                  <v:stroke weight="0.398pt" endcap="flat" joinstyle="miter" miterlimit="10" on="true" color="#000000"/>
                  <v:fill on="false" color="#000000" opacity="0"/>
                </v:shape>
                <v:shape id="Shape 2612" style="position:absolute;width:30532;height:0;left:0;top:6856;" coordsize="3053232,0" path="m0,0l3053232,0">
                  <v:stroke weight="0.498pt" endcap="flat" joinstyle="miter" miterlimit="10" on="true" color="#000000"/>
                  <v:fill on="false" color="#000000" opacity="0"/>
                </v:shape>
                <v:shape id="Shape 2614" style="position:absolute;width:0;height:1391;left:9773;top:7242;" coordsize="0,139179" path="m0,139179l0,0">
                  <v:stroke weight="0.398pt" endcap="flat" joinstyle="miter" miterlimit="10" on="true" color="#000000"/>
                  <v:fill on="false" color="#000000" opacity="0"/>
                </v:shape>
                <v:shape id="Shape 2617" style="position:absolute;width:0;height:1391;left:9773;top:8634;" coordsize="0,139179" path="m0,139179l0,0">
                  <v:stroke weight="0.398pt" endcap="flat" joinstyle="miter" miterlimit="10" on="true" color="#000000"/>
                  <v:fill on="false" color="#000000" opacity="0"/>
                </v:shape>
                <v:shape id="Shape 2620" style="position:absolute;width:0;height:1391;left:9773;top:10025;" coordsize="0,139179" path="m0,139179l0,0">
                  <v:stroke weight="0.398pt" endcap="flat" joinstyle="miter" miterlimit="10" on="true" color="#000000"/>
                  <v:fill on="false" color="#000000" opacity="0"/>
                </v:shape>
                <v:shape id="Shape 2622" style="position:absolute;width:30532;height:0;left:0;top:11667;" coordsize="3053232,0" path="m0,0l3053232,0">
                  <v:stroke weight="0.498pt" endcap="flat" joinstyle="miter" miterlimit="10" on="true" color="#000000"/>
                  <v:fill on="false" color="#000000" opacity="0"/>
                </v:shape>
                <v:shape id="Shape 2624" style="position:absolute;width:0;height:1391;left:9773;top:12052;" coordsize="0,139179" path="m0,139179l0,0">
                  <v:stroke weight="0.398pt" endcap="flat" joinstyle="miter" miterlimit="10" on="true" color="#000000"/>
                  <v:fill on="false" color="#000000" opacity="0"/>
                </v:shape>
                <v:shape id="Shape 2627" style="position:absolute;width:0;height:1391;left:9773;top:13444;" coordsize="0,139179" path="m0,139179l0,0">
                  <v:stroke weight="0.398pt" endcap="flat" joinstyle="miter" miterlimit="10" on="true" color="#000000"/>
                  <v:fill on="false" color="#000000" opacity="0"/>
                </v:shape>
                <v:shape id="Shape 2630" style="position:absolute;width:0;height:1391;left:9773;top:14836;" coordsize="0,139179" path="m0,139179l0,0">
                  <v:stroke weight="0.398pt" endcap="flat" joinstyle="miter" miterlimit="10" on="true" color="#000000"/>
                  <v:fill on="false" color="#000000" opacity="0"/>
                </v:shape>
                <v:shape id="Shape 2632" style="position:absolute;width:30532;height:0;left:0;top:16477;" coordsize="3053232,0" path="m0,0l3053232,0">
                  <v:stroke weight="0.498pt" endcap="flat" joinstyle="miter" miterlimit="10" on="true" color="#000000"/>
                  <v:fill on="false" color="#000000" opacity="0"/>
                </v:shape>
                <v:shape id="Shape 2634" style="position:absolute;width:0;height:1391;left:9773;top:16863;" coordsize="0,139179" path="m0,139179l0,0">
                  <v:stroke weight="0.398pt" endcap="flat" joinstyle="miter" miterlimit="10" on="true" color="#000000"/>
                  <v:fill on="false" color="#000000" opacity="0"/>
                </v:shape>
                <v:shape id="Shape 2638" style="position:absolute;width:0;height:1391;left:9773;top:18255;" coordsize="0,139179" path="m0,139179l0,0">
                  <v:stroke weight="0.398pt" endcap="flat" joinstyle="miter" miterlimit="10" on="true" color="#000000"/>
                  <v:fill on="false" color="#000000" opacity="0"/>
                </v:shape>
                <v:shape id="Shape 2641" style="position:absolute;width:0;height:1391;left:9773;top:19647;" coordsize="0,139179" path="m0,139179l0,0">
                  <v:stroke weight="0.398pt" endcap="flat" joinstyle="miter" miterlimit="10" on="true" color="#000000"/>
                  <v:fill on="false" color="#000000" opacity="0"/>
                </v:shape>
                <v:shape id="Shape 2644" style="position:absolute;width:30532;height:0;left:0;top:21307;" coordsize="3053232,0" path="m0,0l3053232,0">
                  <v:stroke weight="0.797pt" endcap="flat" joinstyle="miter" miterlimit="10" on="true" color="#000000"/>
                  <v:fill on="false" color="#000000" opacity="0"/>
                </v:shape>
              </v:group>
            </w:pict>
          </mc:Fallback>
        </mc:AlternateContent>
      </w:r>
      <w:r>
        <w:rPr>
          <w:sz w:val="18"/>
        </w:rPr>
        <w:t>M</w:t>
      </w:r>
      <w:r>
        <w:rPr>
          <w:sz w:val="14"/>
        </w:rPr>
        <w:t>ODEL</w:t>
      </w:r>
      <w:r>
        <w:rPr>
          <w:sz w:val="14"/>
        </w:rPr>
        <w:tab/>
      </w:r>
      <w:proofErr w:type="gramStart"/>
      <w:r>
        <w:rPr>
          <w:sz w:val="18"/>
        </w:rPr>
        <w:t>IOU(%)</w:t>
      </w:r>
      <w:r>
        <w:rPr>
          <w:rFonts w:ascii="Cambria" w:eastAsia="Cambria" w:hAnsi="Cambria" w:cs="Cambria"/>
          <w:sz w:val="18"/>
        </w:rPr>
        <w:t>↑</w:t>
      </w:r>
      <w:proofErr w:type="gramEnd"/>
      <w:r>
        <w:rPr>
          <w:rFonts w:ascii="Cambria" w:eastAsia="Cambria" w:hAnsi="Cambria" w:cs="Cambria"/>
          <w:sz w:val="18"/>
        </w:rPr>
        <w:t xml:space="preserve"> </w:t>
      </w:r>
      <w:r>
        <w:rPr>
          <w:sz w:val="18"/>
        </w:rPr>
        <w:t>Mean CD</w:t>
      </w:r>
      <w:r>
        <w:rPr>
          <w:rFonts w:ascii="Cambria" w:eastAsia="Cambria" w:hAnsi="Cambria" w:cs="Cambria"/>
          <w:sz w:val="18"/>
        </w:rPr>
        <w:t xml:space="preserve">↓ </w:t>
      </w:r>
      <w:r>
        <w:rPr>
          <w:sz w:val="18"/>
        </w:rPr>
        <w:t>Med CD</w:t>
      </w:r>
      <w:r>
        <w:rPr>
          <w:rFonts w:ascii="Cambria" w:eastAsia="Cambria" w:hAnsi="Cambria" w:cs="Cambria"/>
          <w:sz w:val="18"/>
        </w:rPr>
        <w:t xml:space="preserve">↓ </w:t>
      </w:r>
      <w:proofErr w:type="gramStart"/>
      <w:r>
        <w:rPr>
          <w:sz w:val="18"/>
        </w:rPr>
        <w:t>Exec.(%)</w:t>
      </w:r>
      <w:r>
        <w:rPr>
          <w:rFonts w:ascii="Cambria" w:eastAsia="Cambria" w:hAnsi="Cambria" w:cs="Cambria"/>
          <w:sz w:val="18"/>
        </w:rPr>
        <w:t>↑</w:t>
      </w:r>
      <w:proofErr w:type="gramEnd"/>
    </w:p>
    <w:p w14:paraId="0749F778" w14:textId="77777777" w:rsidR="00034FB0" w:rsidRDefault="00000000">
      <w:pPr>
        <w:tabs>
          <w:tab w:val="center" w:pos="1919"/>
          <w:tab w:val="center" w:pos="2735"/>
          <w:tab w:val="center" w:pos="3570"/>
          <w:tab w:val="center" w:pos="4388"/>
        </w:tabs>
        <w:spacing w:after="15" w:line="262" w:lineRule="auto"/>
        <w:ind w:firstLine="0"/>
        <w:jc w:val="left"/>
      </w:pPr>
      <w:r>
        <w:rPr>
          <w:sz w:val="18"/>
        </w:rPr>
        <w:t>Expert1-SFT</w:t>
      </w:r>
      <w:r>
        <w:rPr>
          <w:sz w:val="18"/>
        </w:rPr>
        <w:tab/>
        <w:t>44.02</w:t>
      </w:r>
      <w:r>
        <w:rPr>
          <w:sz w:val="18"/>
        </w:rPr>
        <w:tab/>
        <w:t>5.36</w:t>
      </w:r>
      <w:r>
        <w:rPr>
          <w:sz w:val="18"/>
        </w:rPr>
        <w:tab/>
        <w:t>3.04</w:t>
      </w:r>
      <w:r>
        <w:rPr>
          <w:sz w:val="18"/>
        </w:rPr>
        <w:tab/>
        <w:t>85.62</w:t>
      </w:r>
    </w:p>
    <w:p w14:paraId="3BA77310" w14:textId="77777777" w:rsidR="00034FB0" w:rsidRDefault="00000000">
      <w:pPr>
        <w:tabs>
          <w:tab w:val="center" w:pos="1919"/>
          <w:tab w:val="center" w:pos="2735"/>
          <w:tab w:val="center" w:pos="3570"/>
          <w:tab w:val="center" w:pos="4388"/>
        </w:tabs>
        <w:spacing w:after="15" w:line="262" w:lineRule="auto"/>
        <w:ind w:firstLine="0"/>
        <w:jc w:val="left"/>
      </w:pPr>
      <w:r>
        <w:rPr>
          <w:sz w:val="18"/>
        </w:rPr>
        <w:t>Expert2-SFT</w:t>
      </w:r>
      <w:r>
        <w:rPr>
          <w:sz w:val="18"/>
        </w:rPr>
        <w:tab/>
        <w:t>38.08</w:t>
      </w:r>
      <w:r>
        <w:rPr>
          <w:sz w:val="18"/>
        </w:rPr>
        <w:tab/>
        <w:t>7.05</w:t>
      </w:r>
      <w:r>
        <w:rPr>
          <w:sz w:val="18"/>
        </w:rPr>
        <w:tab/>
        <w:t>3.74</w:t>
      </w:r>
      <w:r>
        <w:rPr>
          <w:sz w:val="18"/>
        </w:rPr>
        <w:tab/>
        <w:t>82.14</w:t>
      </w:r>
    </w:p>
    <w:p w14:paraId="21F5F6B2" w14:textId="77777777" w:rsidR="00034FB0" w:rsidRDefault="00000000">
      <w:pPr>
        <w:tabs>
          <w:tab w:val="center" w:pos="1919"/>
          <w:tab w:val="center" w:pos="2735"/>
          <w:tab w:val="center" w:pos="3570"/>
          <w:tab w:val="center" w:pos="4388"/>
        </w:tabs>
        <w:spacing w:after="110" w:line="262" w:lineRule="auto"/>
        <w:ind w:firstLine="0"/>
        <w:jc w:val="left"/>
      </w:pPr>
      <w:r>
        <w:rPr>
          <w:sz w:val="18"/>
        </w:rPr>
        <w:t>Expert3-SFT</w:t>
      </w:r>
      <w:r>
        <w:rPr>
          <w:sz w:val="18"/>
        </w:rPr>
        <w:tab/>
        <w:t>40.91</w:t>
      </w:r>
      <w:r>
        <w:rPr>
          <w:sz w:val="18"/>
        </w:rPr>
        <w:tab/>
        <w:t>5.34</w:t>
      </w:r>
      <w:r>
        <w:rPr>
          <w:sz w:val="18"/>
        </w:rPr>
        <w:tab/>
        <w:t>3.27</w:t>
      </w:r>
      <w:r>
        <w:rPr>
          <w:sz w:val="18"/>
        </w:rPr>
        <w:tab/>
        <w:t>85.35</w:t>
      </w:r>
    </w:p>
    <w:p w14:paraId="7405C1E2" w14:textId="77777777" w:rsidR="00034FB0" w:rsidRDefault="00000000">
      <w:pPr>
        <w:tabs>
          <w:tab w:val="center" w:pos="1919"/>
          <w:tab w:val="center" w:pos="2735"/>
          <w:tab w:val="center" w:pos="3570"/>
          <w:tab w:val="center" w:pos="4388"/>
        </w:tabs>
        <w:spacing w:after="15" w:line="262" w:lineRule="auto"/>
        <w:ind w:firstLine="0"/>
        <w:jc w:val="left"/>
      </w:pPr>
      <w:proofErr w:type="spellStart"/>
      <w:r>
        <w:rPr>
          <w:sz w:val="18"/>
        </w:rPr>
        <w:t>MoE</w:t>
      </w:r>
      <w:proofErr w:type="spellEnd"/>
      <w:r>
        <w:rPr>
          <w:sz w:val="18"/>
        </w:rPr>
        <w:t>-SFT (Expert1)</w:t>
      </w:r>
      <w:r>
        <w:rPr>
          <w:sz w:val="18"/>
        </w:rPr>
        <w:tab/>
        <w:t>57.19</w:t>
      </w:r>
      <w:r>
        <w:rPr>
          <w:sz w:val="18"/>
        </w:rPr>
        <w:tab/>
        <w:t>2.99</w:t>
      </w:r>
      <w:r>
        <w:rPr>
          <w:sz w:val="18"/>
        </w:rPr>
        <w:tab/>
        <w:t>0.73</w:t>
      </w:r>
      <w:r>
        <w:rPr>
          <w:sz w:val="18"/>
        </w:rPr>
        <w:tab/>
        <w:t>95.12</w:t>
      </w:r>
    </w:p>
    <w:p w14:paraId="1BEBF649" w14:textId="77777777" w:rsidR="00034FB0" w:rsidRDefault="00000000">
      <w:pPr>
        <w:tabs>
          <w:tab w:val="center" w:pos="1919"/>
          <w:tab w:val="center" w:pos="2735"/>
          <w:tab w:val="center" w:pos="3570"/>
          <w:tab w:val="center" w:pos="4388"/>
        </w:tabs>
        <w:spacing w:after="15" w:line="262" w:lineRule="auto"/>
        <w:ind w:firstLine="0"/>
        <w:jc w:val="left"/>
      </w:pPr>
      <w:proofErr w:type="spellStart"/>
      <w:r>
        <w:rPr>
          <w:sz w:val="18"/>
        </w:rPr>
        <w:t>MoE</w:t>
      </w:r>
      <w:proofErr w:type="spellEnd"/>
      <w:r>
        <w:rPr>
          <w:sz w:val="18"/>
        </w:rPr>
        <w:t>-SFT (Expert2)</w:t>
      </w:r>
      <w:r>
        <w:rPr>
          <w:sz w:val="18"/>
        </w:rPr>
        <w:tab/>
        <w:t>61.30</w:t>
      </w:r>
      <w:r>
        <w:rPr>
          <w:sz w:val="18"/>
        </w:rPr>
        <w:tab/>
        <w:t>2.23</w:t>
      </w:r>
      <w:r>
        <w:rPr>
          <w:sz w:val="18"/>
        </w:rPr>
        <w:tab/>
        <w:t>0.63</w:t>
      </w:r>
      <w:r>
        <w:rPr>
          <w:sz w:val="18"/>
        </w:rPr>
        <w:tab/>
        <w:t>97.06</w:t>
      </w:r>
    </w:p>
    <w:p w14:paraId="465419AC" w14:textId="77777777" w:rsidR="00034FB0" w:rsidRDefault="00000000">
      <w:pPr>
        <w:tabs>
          <w:tab w:val="center" w:pos="1919"/>
          <w:tab w:val="center" w:pos="2735"/>
          <w:tab w:val="center" w:pos="3570"/>
          <w:tab w:val="center" w:pos="4388"/>
        </w:tabs>
        <w:spacing w:after="110" w:line="262" w:lineRule="auto"/>
        <w:ind w:firstLine="0"/>
        <w:jc w:val="left"/>
      </w:pPr>
      <w:proofErr w:type="spellStart"/>
      <w:r>
        <w:rPr>
          <w:sz w:val="18"/>
        </w:rPr>
        <w:t>MoE</w:t>
      </w:r>
      <w:proofErr w:type="spellEnd"/>
      <w:r>
        <w:rPr>
          <w:sz w:val="18"/>
        </w:rPr>
        <w:t>-SFT (Expert3)</w:t>
      </w:r>
      <w:r>
        <w:rPr>
          <w:sz w:val="18"/>
        </w:rPr>
        <w:tab/>
        <w:t>64.45</w:t>
      </w:r>
      <w:r>
        <w:rPr>
          <w:sz w:val="18"/>
        </w:rPr>
        <w:tab/>
        <w:t>1.63</w:t>
      </w:r>
      <w:r>
        <w:rPr>
          <w:sz w:val="18"/>
        </w:rPr>
        <w:tab/>
        <w:t>0.42</w:t>
      </w:r>
      <w:r>
        <w:rPr>
          <w:sz w:val="18"/>
        </w:rPr>
        <w:tab/>
        <w:t>96.99</w:t>
      </w:r>
    </w:p>
    <w:p w14:paraId="2369BC72" w14:textId="77777777" w:rsidR="00034FB0" w:rsidRDefault="00000000">
      <w:pPr>
        <w:tabs>
          <w:tab w:val="center" w:pos="1919"/>
          <w:tab w:val="center" w:pos="2735"/>
          <w:tab w:val="center" w:pos="3570"/>
          <w:tab w:val="center" w:pos="4388"/>
        </w:tabs>
        <w:spacing w:after="15" w:line="262" w:lineRule="auto"/>
        <w:ind w:firstLine="0"/>
        <w:jc w:val="left"/>
      </w:pPr>
      <w:r>
        <w:rPr>
          <w:sz w:val="18"/>
        </w:rPr>
        <w:t>E1-SFT-GRPO</w:t>
      </w:r>
      <w:r>
        <w:rPr>
          <w:sz w:val="18"/>
        </w:rPr>
        <w:tab/>
        <w:t>53.42</w:t>
      </w:r>
      <w:r>
        <w:rPr>
          <w:sz w:val="18"/>
        </w:rPr>
        <w:tab/>
        <w:t>3.97</w:t>
      </w:r>
      <w:r>
        <w:rPr>
          <w:sz w:val="18"/>
        </w:rPr>
        <w:tab/>
        <w:t>0.98</w:t>
      </w:r>
      <w:r>
        <w:rPr>
          <w:sz w:val="18"/>
        </w:rPr>
        <w:tab/>
        <w:t>95.63</w:t>
      </w:r>
    </w:p>
    <w:p w14:paraId="2A6F168A" w14:textId="77777777" w:rsidR="00034FB0" w:rsidRDefault="00000000">
      <w:pPr>
        <w:tabs>
          <w:tab w:val="center" w:pos="1919"/>
          <w:tab w:val="center" w:pos="2735"/>
          <w:tab w:val="center" w:pos="3570"/>
          <w:tab w:val="center" w:pos="4388"/>
        </w:tabs>
        <w:spacing w:after="15" w:line="262" w:lineRule="auto"/>
        <w:ind w:firstLine="0"/>
        <w:jc w:val="left"/>
      </w:pPr>
      <w:r>
        <w:rPr>
          <w:sz w:val="18"/>
        </w:rPr>
        <w:t>E2-SFT-GRPO</w:t>
      </w:r>
      <w:r>
        <w:rPr>
          <w:sz w:val="18"/>
        </w:rPr>
        <w:tab/>
        <w:t>49.29</w:t>
      </w:r>
      <w:r>
        <w:rPr>
          <w:sz w:val="18"/>
        </w:rPr>
        <w:tab/>
        <w:t>4.74</w:t>
      </w:r>
      <w:r>
        <w:rPr>
          <w:sz w:val="18"/>
        </w:rPr>
        <w:tab/>
        <w:t>1.51</w:t>
      </w:r>
      <w:r>
        <w:rPr>
          <w:sz w:val="18"/>
        </w:rPr>
        <w:tab/>
        <w:t>93.96</w:t>
      </w:r>
    </w:p>
    <w:p w14:paraId="02C07DA9" w14:textId="77777777" w:rsidR="00034FB0" w:rsidRDefault="00000000">
      <w:pPr>
        <w:tabs>
          <w:tab w:val="center" w:pos="1919"/>
          <w:tab w:val="center" w:pos="2735"/>
          <w:tab w:val="center" w:pos="3570"/>
          <w:tab w:val="center" w:pos="4388"/>
        </w:tabs>
        <w:spacing w:after="110" w:line="262" w:lineRule="auto"/>
        <w:ind w:firstLine="0"/>
        <w:jc w:val="left"/>
      </w:pPr>
      <w:r>
        <w:rPr>
          <w:sz w:val="18"/>
        </w:rPr>
        <w:t>E3-SFT-GRPO</w:t>
      </w:r>
      <w:r>
        <w:rPr>
          <w:sz w:val="18"/>
        </w:rPr>
        <w:tab/>
        <w:t>52.38</w:t>
      </w:r>
      <w:r>
        <w:rPr>
          <w:sz w:val="18"/>
        </w:rPr>
        <w:tab/>
        <w:t>4.70</w:t>
      </w:r>
      <w:r>
        <w:rPr>
          <w:sz w:val="18"/>
        </w:rPr>
        <w:tab/>
        <w:t>1.23</w:t>
      </w:r>
      <w:r>
        <w:rPr>
          <w:sz w:val="18"/>
        </w:rPr>
        <w:tab/>
        <w:t>96.88</w:t>
      </w:r>
    </w:p>
    <w:p w14:paraId="2DA1617C" w14:textId="77777777" w:rsidR="00034FB0" w:rsidRDefault="00000000">
      <w:pPr>
        <w:tabs>
          <w:tab w:val="center" w:pos="1919"/>
          <w:tab w:val="center" w:pos="2735"/>
          <w:tab w:val="center" w:pos="3570"/>
          <w:tab w:val="center" w:pos="4388"/>
        </w:tabs>
        <w:spacing w:after="15" w:line="262" w:lineRule="auto"/>
        <w:ind w:firstLine="0"/>
        <w:jc w:val="left"/>
      </w:pPr>
      <w:r>
        <w:rPr>
          <w:sz w:val="18"/>
        </w:rPr>
        <w:t>Ours (E1)</w:t>
      </w:r>
      <w:r>
        <w:rPr>
          <w:sz w:val="18"/>
        </w:rPr>
        <w:tab/>
        <w:t>75.69</w:t>
      </w:r>
      <w:r>
        <w:rPr>
          <w:sz w:val="18"/>
        </w:rPr>
        <w:tab/>
        <w:t>1.28</w:t>
      </w:r>
      <w:r>
        <w:rPr>
          <w:sz w:val="18"/>
        </w:rPr>
        <w:tab/>
        <w:t>0.28</w:t>
      </w:r>
      <w:r>
        <w:rPr>
          <w:sz w:val="18"/>
        </w:rPr>
        <w:tab/>
        <w:t>98.35</w:t>
      </w:r>
    </w:p>
    <w:p w14:paraId="2325A885" w14:textId="77777777" w:rsidR="00034FB0" w:rsidRDefault="00000000">
      <w:pPr>
        <w:tabs>
          <w:tab w:val="center" w:pos="1919"/>
          <w:tab w:val="center" w:pos="2735"/>
          <w:tab w:val="center" w:pos="3570"/>
          <w:tab w:val="center" w:pos="4388"/>
        </w:tabs>
        <w:spacing w:after="15" w:line="262" w:lineRule="auto"/>
        <w:ind w:firstLine="0"/>
        <w:jc w:val="left"/>
      </w:pPr>
      <w:r>
        <w:rPr>
          <w:sz w:val="18"/>
        </w:rPr>
        <w:t>Ours (E2)</w:t>
      </w:r>
      <w:r>
        <w:rPr>
          <w:sz w:val="18"/>
        </w:rPr>
        <w:tab/>
        <w:t>75.06</w:t>
      </w:r>
      <w:r>
        <w:rPr>
          <w:sz w:val="18"/>
        </w:rPr>
        <w:tab/>
        <w:t>1.21</w:t>
      </w:r>
      <w:r>
        <w:rPr>
          <w:sz w:val="18"/>
        </w:rPr>
        <w:tab/>
        <w:t>0.23</w:t>
      </w:r>
      <w:r>
        <w:rPr>
          <w:sz w:val="18"/>
        </w:rPr>
        <w:tab/>
        <w:t>97.18</w:t>
      </w:r>
    </w:p>
    <w:p w14:paraId="76BEB1F5" w14:textId="77777777" w:rsidR="00034FB0" w:rsidRDefault="00000000">
      <w:pPr>
        <w:tabs>
          <w:tab w:val="center" w:pos="1919"/>
          <w:tab w:val="center" w:pos="2735"/>
          <w:tab w:val="center" w:pos="3570"/>
          <w:tab w:val="center" w:pos="4388"/>
        </w:tabs>
        <w:spacing w:after="356" w:line="262" w:lineRule="auto"/>
        <w:ind w:firstLine="0"/>
        <w:jc w:val="left"/>
      </w:pPr>
      <w:r>
        <w:rPr>
          <w:sz w:val="18"/>
        </w:rPr>
        <w:t>Ours (E3)</w:t>
      </w:r>
      <w:r>
        <w:rPr>
          <w:sz w:val="18"/>
        </w:rPr>
        <w:tab/>
        <w:t>80.71</w:t>
      </w:r>
      <w:r>
        <w:rPr>
          <w:sz w:val="18"/>
        </w:rPr>
        <w:tab/>
        <w:t>1.00</w:t>
      </w:r>
      <w:r>
        <w:rPr>
          <w:sz w:val="18"/>
        </w:rPr>
        <w:tab/>
        <w:t>0.14</w:t>
      </w:r>
      <w:r>
        <w:rPr>
          <w:sz w:val="18"/>
        </w:rPr>
        <w:tab/>
        <w:t>98.25</w:t>
      </w:r>
    </w:p>
    <w:p w14:paraId="0CBDF453" w14:textId="77777777" w:rsidR="00034FB0" w:rsidRDefault="00000000">
      <w:pPr>
        <w:spacing w:after="278" w:line="262" w:lineRule="auto"/>
        <w:ind w:left="9" w:firstLine="0"/>
      </w:pPr>
      <w:r>
        <w:rPr>
          <w:sz w:val="18"/>
        </w:rPr>
        <w:t>Table 3. Ablation studies on each component of CME-CAD, with results reported for the best-performing experts for brevity. “EIAE” refers to Expert-Internal Advantage Estimation, “HSB” stands for Hard Negative Sample Buffering Mechanism, and “MECL” denotes Multi-Expert Collaborative Learning.</w:t>
      </w:r>
    </w:p>
    <w:p w14:paraId="6E52D26A" w14:textId="77777777" w:rsidR="00034FB0" w:rsidRDefault="00000000">
      <w:pPr>
        <w:tabs>
          <w:tab w:val="center" w:pos="423"/>
          <w:tab w:val="center" w:pos="961"/>
          <w:tab w:val="center" w:pos="1544"/>
          <w:tab w:val="center" w:pos="3229"/>
        </w:tabs>
        <w:spacing w:after="108" w:line="259" w:lineRule="auto"/>
        <w:ind w:firstLine="0"/>
        <w:jc w:val="left"/>
      </w:pPr>
      <w:r>
        <w:rPr>
          <w:sz w:val="22"/>
        </w:rPr>
        <w:tab/>
      </w:r>
      <w:r>
        <w:rPr>
          <w:sz w:val="18"/>
        </w:rPr>
        <w:t>EIAE</w:t>
      </w:r>
      <w:r>
        <w:rPr>
          <w:sz w:val="18"/>
        </w:rPr>
        <w:tab/>
        <w:t>HSB</w:t>
      </w:r>
      <w:r>
        <w:rPr>
          <w:sz w:val="18"/>
        </w:rPr>
        <w:tab/>
        <w:t>MECL</w:t>
      </w:r>
      <w:r>
        <w:rPr>
          <w:sz w:val="18"/>
        </w:rPr>
        <w:tab/>
      </w:r>
      <w:proofErr w:type="gramStart"/>
      <w:r>
        <w:rPr>
          <w:sz w:val="18"/>
        </w:rPr>
        <w:t>IOU(%)</w:t>
      </w:r>
      <w:r>
        <w:rPr>
          <w:rFonts w:ascii="Cambria" w:eastAsia="Cambria" w:hAnsi="Cambria" w:cs="Cambria"/>
          <w:sz w:val="18"/>
        </w:rPr>
        <w:t>↑</w:t>
      </w:r>
      <w:proofErr w:type="gramEnd"/>
      <w:r>
        <w:rPr>
          <w:rFonts w:ascii="Cambria" w:eastAsia="Cambria" w:hAnsi="Cambria" w:cs="Cambria"/>
          <w:sz w:val="18"/>
        </w:rPr>
        <w:t xml:space="preserve"> </w:t>
      </w:r>
      <w:r>
        <w:rPr>
          <w:sz w:val="18"/>
        </w:rPr>
        <w:t>Mean CD</w:t>
      </w:r>
      <w:r>
        <w:rPr>
          <w:rFonts w:ascii="Cambria" w:eastAsia="Cambria" w:hAnsi="Cambria" w:cs="Cambria"/>
          <w:sz w:val="18"/>
        </w:rPr>
        <w:t xml:space="preserve">↓ </w:t>
      </w:r>
      <w:proofErr w:type="gramStart"/>
      <w:r>
        <w:rPr>
          <w:sz w:val="18"/>
        </w:rPr>
        <w:t>Exec.(%)</w:t>
      </w:r>
      <w:r>
        <w:rPr>
          <w:rFonts w:ascii="Cambria" w:eastAsia="Cambria" w:hAnsi="Cambria" w:cs="Cambria"/>
          <w:sz w:val="18"/>
        </w:rPr>
        <w:t>↑</w:t>
      </w:r>
      <w:proofErr w:type="gramEnd"/>
    </w:p>
    <w:p w14:paraId="7A5F2A89" w14:textId="77777777" w:rsidR="00034FB0" w:rsidRDefault="00000000">
      <w:pPr>
        <w:tabs>
          <w:tab w:val="center" w:pos="423"/>
          <w:tab w:val="center" w:pos="961"/>
          <w:tab w:val="center" w:pos="1544"/>
          <w:tab w:val="center" w:pos="2292"/>
          <w:tab w:val="center" w:pos="3188"/>
          <w:tab w:val="center" w:pos="4126"/>
        </w:tabs>
        <w:spacing w:after="36" w:line="262" w:lineRule="auto"/>
        <w:ind w:firstLine="0"/>
        <w:jc w:val="left"/>
      </w:pPr>
      <w:r>
        <w:rPr>
          <w:sz w:val="22"/>
        </w:rPr>
        <w:tab/>
      </w:r>
      <w:r>
        <w:rPr>
          <w:sz w:val="18"/>
        </w:rPr>
        <w:t>✗</w:t>
      </w:r>
      <w:r>
        <w:rPr>
          <w:sz w:val="18"/>
        </w:rPr>
        <w:tab/>
        <w:t>✗</w:t>
      </w:r>
      <w:r>
        <w:rPr>
          <w:sz w:val="18"/>
        </w:rPr>
        <w:tab/>
        <w:t>✗</w:t>
      </w:r>
      <w:r>
        <w:rPr>
          <w:sz w:val="18"/>
        </w:rPr>
        <w:tab/>
        <w:t>64.45</w:t>
      </w:r>
      <w:r>
        <w:rPr>
          <w:sz w:val="18"/>
        </w:rPr>
        <w:tab/>
        <w:t>1.63</w:t>
      </w:r>
      <w:r>
        <w:rPr>
          <w:sz w:val="18"/>
        </w:rPr>
        <w:tab/>
        <w:t>96.99</w:t>
      </w:r>
    </w:p>
    <w:p w14:paraId="2FEFB7B1" w14:textId="77777777" w:rsidR="00034FB0" w:rsidRDefault="00000000">
      <w:pPr>
        <w:numPr>
          <w:ilvl w:val="0"/>
          <w:numId w:val="3"/>
        </w:numPr>
        <w:spacing w:after="58" w:line="262" w:lineRule="auto"/>
        <w:ind w:hanging="562"/>
      </w:pPr>
      <w:r>
        <w:rPr>
          <w:noProof/>
          <w:sz w:val="22"/>
        </w:rPr>
        <mc:AlternateContent>
          <mc:Choice Requires="wpg">
            <w:drawing>
              <wp:anchor distT="0" distB="0" distL="114300" distR="114300" simplePos="0" relativeHeight="251662336" behindDoc="1" locked="0" layoutInCell="1" allowOverlap="1" wp14:anchorId="6E8ADACF" wp14:editId="5FF9360D">
                <wp:simplePos x="0" y="0"/>
                <wp:positionH relativeFrom="column">
                  <wp:posOffset>88177</wp:posOffset>
                </wp:positionH>
                <wp:positionV relativeFrom="paragraph">
                  <wp:posOffset>-396209</wp:posOffset>
                </wp:positionV>
                <wp:extent cx="2824036" cy="965911"/>
                <wp:effectExtent l="0" t="0" r="0" b="0"/>
                <wp:wrapNone/>
                <wp:docPr id="26305" name="Group 26305"/>
                <wp:cNvGraphicFramePr/>
                <a:graphic xmlns:a="http://schemas.openxmlformats.org/drawingml/2006/main">
                  <a:graphicData uri="http://schemas.microsoft.com/office/word/2010/wordprocessingGroup">
                    <wpg:wgp>
                      <wpg:cNvGrpSpPr/>
                      <wpg:grpSpPr>
                        <a:xfrm>
                          <a:off x="0" y="0"/>
                          <a:ext cx="2824036" cy="965911"/>
                          <a:chOff x="0" y="0"/>
                          <a:chExt cx="2824036" cy="965911"/>
                        </a:xfrm>
                      </wpg:grpSpPr>
                      <wps:wsp>
                        <wps:cNvPr id="2650" name="Shape 2650"/>
                        <wps:cNvSpPr/>
                        <wps:spPr>
                          <a:xfrm>
                            <a:off x="0" y="0"/>
                            <a:ext cx="2824036" cy="0"/>
                          </a:xfrm>
                          <a:custGeom>
                            <a:avLst/>
                            <a:gdLst/>
                            <a:ahLst/>
                            <a:cxnLst/>
                            <a:rect l="0" t="0" r="0" b="0"/>
                            <a:pathLst>
                              <a:path w="2824036">
                                <a:moveTo>
                                  <a:pt x="0" y="0"/>
                                </a:moveTo>
                                <a:lnTo>
                                  <a:pt x="282403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2652" name="Shape 2652"/>
                        <wps:cNvSpPr/>
                        <wps:spPr>
                          <a:xfrm>
                            <a:off x="1100760" y="4046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59" name="Shape 2659"/>
                        <wps:cNvSpPr/>
                        <wps:spPr>
                          <a:xfrm>
                            <a:off x="0" y="204597"/>
                            <a:ext cx="2824036" cy="0"/>
                          </a:xfrm>
                          <a:custGeom>
                            <a:avLst/>
                            <a:gdLst/>
                            <a:ahLst/>
                            <a:cxnLst/>
                            <a:rect l="0" t="0" r="0" b="0"/>
                            <a:pathLst>
                              <a:path w="2824036">
                                <a:moveTo>
                                  <a:pt x="0" y="0"/>
                                </a:moveTo>
                                <a:lnTo>
                                  <a:pt x="2824036"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2661" name="Shape 2661"/>
                        <wps:cNvSpPr/>
                        <wps:spPr>
                          <a:xfrm>
                            <a:off x="1100760" y="243167"/>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65" name="Shape 2665"/>
                        <wps:cNvSpPr/>
                        <wps:spPr>
                          <a:xfrm>
                            <a:off x="1100760" y="38234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70" name="Shape 2670"/>
                        <wps:cNvSpPr/>
                        <wps:spPr>
                          <a:xfrm>
                            <a:off x="1100760" y="52152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75" name="Shape 2675"/>
                        <wps:cNvSpPr/>
                        <wps:spPr>
                          <a:xfrm>
                            <a:off x="1100760" y="66070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78" name="Shape 2678"/>
                        <wps:cNvSpPr/>
                        <wps:spPr>
                          <a:xfrm>
                            <a:off x="1100760" y="79988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681" name="Shape 2681"/>
                        <wps:cNvSpPr/>
                        <wps:spPr>
                          <a:xfrm>
                            <a:off x="0" y="965911"/>
                            <a:ext cx="2824036" cy="0"/>
                          </a:xfrm>
                          <a:custGeom>
                            <a:avLst/>
                            <a:gdLst/>
                            <a:ahLst/>
                            <a:cxnLst/>
                            <a:rect l="0" t="0" r="0" b="0"/>
                            <a:pathLst>
                              <a:path w="2824036">
                                <a:moveTo>
                                  <a:pt x="0" y="0"/>
                                </a:moveTo>
                                <a:lnTo>
                                  <a:pt x="2824036"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305" style="width:222.365pt;height:76.056pt;position:absolute;z-index:-2147483568;mso-position-horizontal-relative:text;mso-position-horizontal:absolute;margin-left:6.94305pt;mso-position-vertical-relative:text;margin-top:-31.1976pt;" coordsize="28240,9659">
                <v:shape id="Shape 2650" style="position:absolute;width:28240;height:0;left:0;top:0;" coordsize="2824036,0" path="m0,0l2824036,0">
                  <v:stroke weight="0.797pt" endcap="flat" joinstyle="miter" miterlimit="10" on="true" color="#000000"/>
                  <v:fill on="false" color="#000000" opacity="0"/>
                </v:shape>
                <v:shape id="Shape 2652" style="position:absolute;width:0;height:1391;left:11007;top:404;" coordsize="0,139179" path="m0,139179l0,0">
                  <v:stroke weight="0.398pt" endcap="flat" joinstyle="miter" miterlimit="10" on="true" color="#000000"/>
                  <v:fill on="false" color="#000000" opacity="0"/>
                </v:shape>
                <v:shape id="Shape 2659" style="position:absolute;width:28240;height:0;left:0;top:2045;" coordsize="2824036,0" path="m0,0l2824036,0">
                  <v:stroke weight="0.498pt" endcap="flat" joinstyle="miter" miterlimit="10" on="true" color="#000000"/>
                  <v:fill on="false" color="#000000" opacity="0"/>
                </v:shape>
                <v:shape id="Shape 2661" style="position:absolute;width:0;height:1391;left:11007;top:2431;" coordsize="0,139179" path="m0,139179l0,0">
                  <v:stroke weight="0.398pt" endcap="flat" joinstyle="miter" miterlimit="10" on="true" color="#000000"/>
                  <v:fill on="false" color="#000000" opacity="0"/>
                </v:shape>
                <v:shape id="Shape 2665" style="position:absolute;width:0;height:1391;left:11007;top:3823;" coordsize="0,139179" path="m0,139179l0,0">
                  <v:stroke weight="0.398pt" endcap="flat" joinstyle="miter" miterlimit="10" on="true" color="#000000"/>
                  <v:fill on="false" color="#000000" opacity="0"/>
                </v:shape>
                <v:shape id="Shape 2670" style="position:absolute;width:0;height:1391;left:11007;top:5215;" coordsize="0,139179" path="m0,139179l0,0">
                  <v:stroke weight="0.398pt" endcap="flat" joinstyle="miter" miterlimit="10" on="true" color="#000000"/>
                  <v:fill on="false" color="#000000" opacity="0"/>
                </v:shape>
                <v:shape id="Shape 2675" style="position:absolute;width:0;height:1391;left:11007;top:6607;" coordsize="0,139179" path="m0,139179l0,0">
                  <v:stroke weight="0.398pt" endcap="flat" joinstyle="miter" miterlimit="10" on="true" color="#000000"/>
                  <v:fill on="false" color="#000000" opacity="0"/>
                </v:shape>
                <v:shape id="Shape 2678" style="position:absolute;width:0;height:1391;left:11007;top:7998;" coordsize="0,139179" path="m0,139179l0,0">
                  <v:stroke weight="0.398pt" endcap="flat" joinstyle="miter" miterlimit="10" on="true" color="#000000"/>
                  <v:fill on="false" color="#000000" opacity="0"/>
                </v:shape>
                <v:shape id="Shape 2681" style="position:absolute;width:28240;height:0;left:0;top:9659;" coordsize="2824036,0" path="m0,0l2824036,0">
                  <v:stroke weight="0.797pt" endcap="flat" joinstyle="miter" miterlimit="10" on="true" color="#000000"/>
                  <v:fill on="false" color="#000000" opacity="0"/>
                </v:shape>
              </v:group>
            </w:pict>
          </mc:Fallback>
        </mc:AlternateContent>
      </w:r>
      <w:r>
        <w:rPr>
          <w:sz w:val="18"/>
        </w:rPr>
        <w:t>✗</w:t>
      </w:r>
      <w:r>
        <w:rPr>
          <w:sz w:val="18"/>
        </w:rPr>
        <w:tab/>
        <w:t>✗</w:t>
      </w:r>
      <w:r>
        <w:rPr>
          <w:sz w:val="18"/>
        </w:rPr>
        <w:tab/>
        <w:t>73.89</w:t>
      </w:r>
      <w:r>
        <w:rPr>
          <w:sz w:val="18"/>
        </w:rPr>
        <w:tab/>
        <w:t>1.33</w:t>
      </w:r>
      <w:r>
        <w:rPr>
          <w:sz w:val="18"/>
        </w:rPr>
        <w:tab/>
        <w:t>98.28</w:t>
      </w:r>
    </w:p>
    <w:p w14:paraId="1A66C6C3" w14:textId="77777777" w:rsidR="00034FB0" w:rsidRDefault="00000000">
      <w:pPr>
        <w:numPr>
          <w:ilvl w:val="0"/>
          <w:numId w:val="3"/>
        </w:numPr>
        <w:spacing w:after="55" w:line="262" w:lineRule="auto"/>
        <w:ind w:hanging="562"/>
      </w:pPr>
      <w:r>
        <w:rPr>
          <w:sz w:val="18"/>
        </w:rPr>
        <w:t>✓</w:t>
      </w:r>
      <w:r>
        <w:rPr>
          <w:sz w:val="18"/>
        </w:rPr>
        <w:tab/>
        <w:t>✗</w:t>
      </w:r>
      <w:r>
        <w:rPr>
          <w:sz w:val="18"/>
        </w:rPr>
        <w:tab/>
        <w:t>78.14</w:t>
      </w:r>
      <w:r>
        <w:rPr>
          <w:sz w:val="18"/>
        </w:rPr>
        <w:tab/>
        <w:t>1.13</w:t>
      </w:r>
      <w:r>
        <w:rPr>
          <w:sz w:val="18"/>
        </w:rPr>
        <w:tab/>
        <w:t>98.22</w:t>
      </w:r>
    </w:p>
    <w:p w14:paraId="73E3E8EC" w14:textId="77777777" w:rsidR="00034FB0" w:rsidRDefault="00000000">
      <w:pPr>
        <w:numPr>
          <w:ilvl w:val="0"/>
          <w:numId w:val="3"/>
        </w:numPr>
        <w:spacing w:after="44" w:line="262" w:lineRule="auto"/>
        <w:ind w:hanging="562"/>
      </w:pPr>
      <w:r>
        <w:rPr>
          <w:sz w:val="18"/>
        </w:rPr>
        <w:t>✗</w:t>
      </w:r>
      <w:r>
        <w:rPr>
          <w:sz w:val="18"/>
        </w:rPr>
        <w:tab/>
        <w:t>✓</w:t>
      </w:r>
      <w:r>
        <w:rPr>
          <w:sz w:val="18"/>
        </w:rPr>
        <w:tab/>
        <w:t>76.71</w:t>
      </w:r>
      <w:r>
        <w:rPr>
          <w:sz w:val="18"/>
        </w:rPr>
        <w:tab/>
        <w:t>1.28</w:t>
      </w:r>
      <w:r>
        <w:rPr>
          <w:sz w:val="18"/>
        </w:rPr>
        <w:tab/>
        <w:t>98.19</w:t>
      </w:r>
    </w:p>
    <w:p w14:paraId="096BADE2" w14:textId="77777777" w:rsidR="00034FB0" w:rsidRDefault="00000000">
      <w:pPr>
        <w:numPr>
          <w:ilvl w:val="0"/>
          <w:numId w:val="3"/>
        </w:numPr>
        <w:spacing w:after="463" w:line="383" w:lineRule="auto"/>
        <w:ind w:hanging="562"/>
      </w:pPr>
      <w:r>
        <w:rPr>
          <w:sz w:val="18"/>
        </w:rPr>
        <w:t>✓ ✓</w:t>
      </w:r>
      <w:r>
        <w:rPr>
          <w:sz w:val="18"/>
        </w:rPr>
        <w:tab/>
        <w:t>80.71</w:t>
      </w:r>
      <w:r>
        <w:rPr>
          <w:sz w:val="18"/>
        </w:rPr>
        <w:tab/>
        <w:t>1.00</w:t>
      </w:r>
      <w:r>
        <w:rPr>
          <w:sz w:val="18"/>
        </w:rPr>
        <w:tab/>
        <w:t>98.25</w:t>
      </w:r>
    </w:p>
    <w:p w14:paraId="02FA6C3B" w14:textId="77777777" w:rsidR="00034FB0" w:rsidRDefault="00000000">
      <w:pPr>
        <w:ind w:left="-15" w:right="-10" w:firstLine="0"/>
      </w:pPr>
      <w:r>
        <w:t>post training. We also benchmark two fine-tuned baselines: CAD-RL [</w:t>
      </w:r>
      <w:r>
        <w:rPr>
          <w:color w:val="367DBD"/>
        </w:rPr>
        <w:t>17</w:t>
      </w:r>
      <w:r>
        <w:t xml:space="preserve">] and our method CME-CAD. As illustrated in Fig. </w:t>
      </w:r>
      <w:r>
        <w:rPr>
          <w:color w:val="367DBD"/>
        </w:rPr>
        <w:t>3</w:t>
      </w:r>
      <w:r>
        <w:t xml:space="preserve">, our dataset significantly outperforms existing opensource datasets in terms of complexity. A detailed comparison can be found in the supplementary materials. In this challenging context, our method achieves comprehensive superiority across all evaluation metrics. Specifically, we attain an </w:t>
      </w:r>
      <w:proofErr w:type="spellStart"/>
      <w:r>
        <w:t>IoU</w:t>
      </w:r>
      <w:proofErr w:type="spellEnd"/>
      <w:r>
        <w:t xml:space="preserve"> of 80.71%, representing a performance improvement of 8.87% points over the current SOTA methods. This demonstrates the effectiveness of our approach and its ability to handle more complex and realistic CAD design tasks. These improvements are also attributed to a significant increase in code executability, with our method achieving a code executability rate of 98.25%. Such performance is highly valuable in real-world applications, as it means engineers </w:t>
      </w:r>
      <w:r>
        <w:lastRenderedPageBreak/>
        <w:t>can rely heavily on the model’s outputs, needing only to make minimal modifications to a small subset of more complex samples.</w:t>
      </w:r>
    </w:p>
    <w:p w14:paraId="5C16BE97" w14:textId="77777777" w:rsidR="00034FB0" w:rsidRDefault="00000000">
      <w:pPr>
        <w:spacing w:after="13"/>
        <w:ind w:left="10" w:right="-15" w:hanging="10"/>
        <w:jc w:val="right"/>
      </w:pPr>
      <w:r>
        <w:t xml:space="preserve">Ablation Study for Multi-Expert Learning and Individual Expert learning. Tab. </w:t>
      </w:r>
      <w:r>
        <w:rPr>
          <w:color w:val="367DBD"/>
        </w:rPr>
        <w:t xml:space="preserve">2 </w:t>
      </w:r>
      <w:r>
        <w:t>illustrates the performance differences between multi-expert learning and single-expert learning. As shown in the table, compared to using a single expert for SFT, multi-expert training leads to improvements across all evaluation metrics for each expert model. This demonstrates the successful facilitation of collaborative learning among the models. Despite completing the full SFT + GRPO process, a single expert model faces a performance ceiling due to the inherent limitations of its reasoning path. By incorporating data from multiple experts, the model can overcome some of these limitations with just SFT. Ultimately, applying our complete methodology results in significant improvements, surpassing the performance achieved by a single expert.</w:t>
      </w:r>
    </w:p>
    <w:p w14:paraId="6F9A98AC" w14:textId="77777777" w:rsidR="00034FB0" w:rsidRDefault="00000000">
      <w:pPr>
        <w:spacing w:after="234"/>
        <w:ind w:left="-15" w:right="-10"/>
      </w:pPr>
      <w:r>
        <w:t xml:space="preserve">Ablation Studies on Components of CME-CAD. Tab. </w:t>
      </w:r>
      <w:r>
        <w:rPr>
          <w:color w:val="367DBD"/>
        </w:rPr>
        <w:t xml:space="preserve">3 </w:t>
      </w:r>
      <w:r>
        <w:t xml:space="preserve">demonstrates the impact of each individual component of CME-CAD on the model’s performance. Notably, the introduction of Expert-Internal Advantage Estimation leads to significant improvements in code executability. This is primarily due to its role in helping the model select the most suitable expert for each task. The Hard Negative Sample Buffering Mechanism has the most substantial effect on overall performance, which can be attributed to the high complexity of the </w:t>
      </w:r>
      <w:proofErr w:type="spellStart"/>
      <w:r>
        <w:t>CADExpert</w:t>
      </w:r>
      <w:proofErr w:type="spellEnd"/>
      <w:r>
        <w:t xml:space="preserve"> dataset. By continuously increasing the utilization of difficult samples during training, the model’s performance is significantly enhanced. Furthermore, the joint use of Expert-Internal Advantage Estimation and Multi-Expert Collaborative Learning fully activates the potential of our training framework, enabling the model to effectively collaborative learning across different heterogeneous experts.</w:t>
      </w:r>
    </w:p>
    <w:p w14:paraId="18DFEBF5" w14:textId="77777777" w:rsidR="00034FB0" w:rsidRDefault="00000000">
      <w:pPr>
        <w:pStyle w:val="2"/>
        <w:ind w:left="-5"/>
      </w:pPr>
      <w:r>
        <w:t>5. Conclusion</w:t>
      </w:r>
    </w:p>
    <w:p w14:paraId="616BD804" w14:textId="77777777" w:rsidR="00034FB0" w:rsidRDefault="00000000">
      <w:pPr>
        <w:ind w:left="-15" w:right="-10" w:firstLine="0"/>
      </w:pPr>
      <w:r>
        <w:t xml:space="preserve">In this work, we introduce the CME-CAD paradigm, which leverages the complementary strengths of heterogeneous expert models to address key challenges in the generation of executable and editable CAD code. Our method effectively bridges the gap between the complexities of industrial design workflows and the capabilities of machine learning models, offering a novel solution to automate the creation of precise CAD models from 2D drawings input. By combining Multi-Expert Fine-Tuning (MEFT) and </w:t>
      </w:r>
      <w:proofErr w:type="spellStart"/>
      <w:r>
        <w:t>MultiExpert</w:t>
      </w:r>
      <w:proofErr w:type="spellEnd"/>
      <w:r>
        <w:t xml:space="preserve"> Reinforcement Learning (MERL), we enable the model to explore diverse reasoning paths and improve performance, particularly in complex design scenarios </w:t>
      </w:r>
      <w:r>
        <w:t xml:space="preserve">where traditional methods fall short. Furthermore, the introduction of </w:t>
      </w:r>
      <w:proofErr w:type="spellStart"/>
      <w:r>
        <w:t>CADExpert</w:t>
      </w:r>
      <w:proofErr w:type="spellEnd"/>
      <w:r>
        <w:t xml:space="preserve"> provides a high-quality benchmark that facilitates the development and evaluation of CAD code generation methods. This dataset, specifically designed to meet industrial-grade requirements, enables more robust training and evaluation. Overall, this work lays the foundation for more efficient, accurate, and editable CAD model generation.</w:t>
      </w:r>
    </w:p>
    <w:p w14:paraId="014AEC45" w14:textId="77777777" w:rsidR="00034FB0" w:rsidRDefault="00000000">
      <w:pPr>
        <w:pStyle w:val="2"/>
        <w:ind w:left="-5"/>
      </w:pPr>
      <w:r>
        <w:t>6. Acknowledgement</w:t>
      </w:r>
    </w:p>
    <w:p w14:paraId="3256CC3D" w14:textId="77777777" w:rsidR="00034FB0" w:rsidRDefault="00000000">
      <w:pPr>
        <w:spacing w:after="246"/>
        <w:ind w:left="-15" w:right="-10" w:firstLine="0"/>
      </w:pPr>
      <w:r>
        <w:t>This work was supported by the National Natural Science Foundation of China (NSFC) General Program (Grant No. 62576110) and the Shanghai Municipal Special Program for Promoting High-Quality Industrial Development in 2025 – Innovative Development of Pioneer Industries (Artificial Intelligence Track) (No. 2025-GZL-RGZN02034). The authors are with the Fudan University–China Railway 24th Bureau Joint Laboratory for Intelligent Construction Engineering Technologies on Operational Railway Lines.</w:t>
      </w:r>
    </w:p>
    <w:p w14:paraId="46E60A57" w14:textId="77777777" w:rsidR="00034FB0" w:rsidRDefault="00000000">
      <w:pPr>
        <w:pStyle w:val="2"/>
        <w:ind w:left="-5"/>
      </w:pPr>
      <w:r>
        <w:t>References</w:t>
      </w:r>
    </w:p>
    <w:p w14:paraId="02278A35" w14:textId="77777777" w:rsidR="00034FB0" w:rsidRDefault="00000000">
      <w:pPr>
        <w:numPr>
          <w:ilvl w:val="0"/>
          <w:numId w:val="4"/>
        </w:numPr>
        <w:spacing w:after="40" w:line="262" w:lineRule="auto"/>
        <w:ind w:left="407" w:hanging="398"/>
      </w:pPr>
      <w:r>
        <w:rPr>
          <w:sz w:val="18"/>
        </w:rPr>
        <w:t xml:space="preserve">Marah Abdin, Jyoti Aneja, Hany Awadalla, Ahmed Awadallah, Ammar Ahmad Awan, Nguyen Bach, Amit </w:t>
      </w:r>
      <w:proofErr w:type="spellStart"/>
      <w:r>
        <w:rPr>
          <w:sz w:val="18"/>
        </w:rPr>
        <w:t>Bahree</w:t>
      </w:r>
      <w:proofErr w:type="spellEnd"/>
      <w:r>
        <w:rPr>
          <w:sz w:val="18"/>
        </w:rPr>
        <w:t xml:space="preserve">, Arash Bakhtiari, Jianmin Bao, Harkirat Behl, et al. Phi-3 technical report: A highly capable language model locally on your phone. </w:t>
      </w:r>
      <w:proofErr w:type="spellStart"/>
      <w:r>
        <w:rPr>
          <w:i/>
          <w:sz w:val="18"/>
        </w:rPr>
        <w:t>arXiv</w:t>
      </w:r>
      <w:proofErr w:type="spellEnd"/>
      <w:r>
        <w:rPr>
          <w:i/>
          <w:sz w:val="18"/>
        </w:rPr>
        <w:t xml:space="preserve"> preprint arXiv:2404.14219</w:t>
      </w:r>
      <w:r>
        <w:rPr>
          <w:sz w:val="18"/>
        </w:rPr>
        <w:t xml:space="preserve">, 2024. </w:t>
      </w:r>
      <w:r>
        <w:rPr>
          <w:color w:val="367DBD"/>
          <w:sz w:val="18"/>
        </w:rPr>
        <w:t>7</w:t>
      </w:r>
    </w:p>
    <w:p w14:paraId="41EDBFE9" w14:textId="77777777" w:rsidR="00034FB0" w:rsidRDefault="00000000">
      <w:pPr>
        <w:numPr>
          <w:ilvl w:val="0"/>
          <w:numId w:val="4"/>
        </w:numPr>
        <w:spacing w:after="36" w:line="262" w:lineRule="auto"/>
        <w:ind w:left="407" w:hanging="398"/>
      </w:pPr>
      <w:r>
        <w:rPr>
          <w:sz w:val="18"/>
        </w:rPr>
        <w:t xml:space="preserve">Josh Achiam, Steven Adler, </w:t>
      </w:r>
      <w:proofErr w:type="spellStart"/>
      <w:r>
        <w:rPr>
          <w:sz w:val="18"/>
        </w:rPr>
        <w:t>Sandhini</w:t>
      </w:r>
      <w:proofErr w:type="spellEnd"/>
      <w:r>
        <w:rPr>
          <w:sz w:val="18"/>
        </w:rPr>
        <w:t xml:space="preserve"> Agarwal, Lama Ahmad, </w:t>
      </w:r>
      <w:proofErr w:type="spellStart"/>
      <w:r>
        <w:rPr>
          <w:sz w:val="18"/>
        </w:rPr>
        <w:t>Ilge</w:t>
      </w:r>
      <w:proofErr w:type="spellEnd"/>
      <w:r>
        <w:rPr>
          <w:sz w:val="18"/>
        </w:rPr>
        <w:t xml:space="preserve"> Akkaya, Florencia Leoni Aleman, Diogo Almeida, Janko Altenschmidt, Sam Altman, Shyamal Anadkat, et al. Gpt-4 technical report. </w:t>
      </w:r>
      <w:proofErr w:type="spellStart"/>
      <w:r>
        <w:rPr>
          <w:i/>
          <w:sz w:val="18"/>
        </w:rPr>
        <w:t>arXiv</w:t>
      </w:r>
      <w:proofErr w:type="spellEnd"/>
      <w:r>
        <w:rPr>
          <w:i/>
          <w:sz w:val="18"/>
        </w:rPr>
        <w:t xml:space="preserve"> preprint arXiv:2303.08774</w:t>
      </w:r>
      <w:r>
        <w:rPr>
          <w:sz w:val="18"/>
        </w:rPr>
        <w:t xml:space="preserve">, 2023. </w:t>
      </w:r>
      <w:r>
        <w:rPr>
          <w:color w:val="367DBD"/>
          <w:sz w:val="18"/>
        </w:rPr>
        <w:t>7</w:t>
      </w:r>
    </w:p>
    <w:p w14:paraId="58E83160" w14:textId="77777777" w:rsidR="00034FB0" w:rsidRDefault="00000000">
      <w:pPr>
        <w:numPr>
          <w:ilvl w:val="0"/>
          <w:numId w:val="4"/>
        </w:numPr>
        <w:spacing w:after="38" w:line="262" w:lineRule="auto"/>
        <w:ind w:left="407" w:hanging="398"/>
      </w:pPr>
      <w:r>
        <w:rPr>
          <w:sz w:val="18"/>
        </w:rPr>
        <w:t xml:space="preserve">Md Ferdous Alam and Faez Ahmed. </w:t>
      </w:r>
      <w:proofErr w:type="spellStart"/>
      <w:r>
        <w:rPr>
          <w:sz w:val="18"/>
        </w:rPr>
        <w:t>Gencad</w:t>
      </w:r>
      <w:proofErr w:type="spellEnd"/>
      <w:r>
        <w:rPr>
          <w:sz w:val="18"/>
        </w:rPr>
        <w:t xml:space="preserve">: </w:t>
      </w:r>
      <w:proofErr w:type="spellStart"/>
      <w:r>
        <w:rPr>
          <w:sz w:val="18"/>
        </w:rPr>
        <w:t>Imageconditioned</w:t>
      </w:r>
      <w:proofErr w:type="spellEnd"/>
      <w:r>
        <w:rPr>
          <w:sz w:val="18"/>
        </w:rPr>
        <w:t xml:space="preserve"> computer-aided design generation with transformer-based contrastive representation and diffusion priors. </w:t>
      </w:r>
      <w:proofErr w:type="spellStart"/>
      <w:r>
        <w:rPr>
          <w:i/>
          <w:sz w:val="18"/>
        </w:rPr>
        <w:t>arXiv</w:t>
      </w:r>
      <w:proofErr w:type="spellEnd"/>
      <w:r>
        <w:rPr>
          <w:i/>
          <w:sz w:val="18"/>
        </w:rPr>
        <w:t xml:space="preserve"> preprint arXiv:2409.16294</w:t>
      </w:r>
      <w:r>
        <w:rPr>
          <w:sz w:val="18"/>
        </w:rPr>
        <w:t xml:space="preserve">, 2024. </w:t>
      </w:r>
      <w:r>
        <w:rPr>
          <w:color w:val="367DBD"/>
          <w:sz w:val="18"/>
        </w:rPr>
        <w:t>2</w:t>
      </w:r>
    </w:p>
    <w:p w14:paraId="5EBB17A6" w14:textId="77777777" w:rsidR="00034FB0" w:rsidRDefault="00000000">
      <w:pPr>
        <w:numPr>
          <w:ilvl w:val="0"/>
          <w:numId w:val="4"/>
        </w:numPr>
        <w:spacing w:after="40" w:line="262" w:lineRule="auto"/>
        <w:ind w:left="407" w:hanging="398"/>
      </w:pPr>
      <w:r>
        <w:rPr>
          <w:sz w:val="18"/>
        </w:rPr>
        <w:t xml:space="preserve">Kamel </w:t>
      </w:r>
      <w:proofErr w:type="spellStart"/>
      <w:r>
        <w:rPr>
          <w:sz w:val="18"/>
        </w:rPr>
        <w:t>Alrashedy</w:t>
      </w:r>
      <w:proofErr w:type="spellEnd"/>
      <w:r>
        <w:rPr>
          <w:sz w:val="18"/>
        </w:rPr>
        <w:t xml:space="preserve">, Pradyumna Tambwekar, Zulfiqar Zaidi, Megan Langwasser, Wei Xu, and Matthew Gombolay. Generating cad code with vision-language models for 3d designs. </w:t>
      </w:r>
      <w:proofErr w:type="spellStart"/>
      <w:r>
        <w:rPr>
          <w:i/>
          <w:sz w:val="18"/>
        </w:rPr>
        <w:t>arXiv</w:t>
      </w:r>
      <w:proofErr w:type="spellEnd"/>
      <w:r>
        <w:rPr>
          <w:i/>
          <w:sz w:val="18"/>
        </w:rPr>
        <w:t xml:space="preserve"> preprint arXiv:2410.05340</w:t>
      </w:r>
      <w:r>
        <w:rPr>
          <w:sz w:val="18"/>
        </w:rPr>
        <w:t xml:space="preserve">, 2024. </w:t>
      </w:r>
      <w:r>
        <w:rPr>
          <w:color w:val="367DBD"/>
          <w:sz w:val="18"/>
        </w:rPr>
        <w:t>2</w:t>
      </w:r>
    </w:p>
    <w:p w14:paraId="4A872B19" w14:textId="77777777" w:rsidR="00034FB0" w:rsidRDefault="00000000">
      <w:pPr>
        <w:numPr>
          <w:ilvl w:val="0"/>
          <w:numId w:val="4"/>
        </w:numPr>
        <w:spacing w:after="38" w:line="262" w:lineRule="auto"/>
        <w:ind w:left="407" w:hanging="398"/>
      </w:pPr>
      <w:r>
        <w:rPr>
          <w:sz w:val="18"/>
        </w:rPr>
        <w:t xml:space="preserve">Shuai Bai, Keqin Chen, </w:t>
      </w:r>
      <w:proofErr w:type="spellStart"/>
      <w:r>
        <w:rPr>
          <w:sz w:val="18"/>
        </w:rPr>
        <w:t>Xuejing</w:t>
      </w:r>
      <w:proofErr w:type="spellEnd"/>
      <w:r>
        <w:rPr>
          <w:sz w:val="18"/>
        </w:rPr>
        <w:t xml:space="preserve"> Liu, Jialin Wang, Wenbin Ge, Sibo Song, Kai Dang, Peng Wang, Shijie Wang, Jun Tang, Humen Zhong, </w:t>
      </w:r>
      <w:proofErr w:type="spellStart"/>
      <w:r>
        <w:rPr>
          <w:sz w:val="18"/>
        </w:rPr>
        <w:t>Yuanzhi</w:t>
      </w:r>
      <w:proofErr w:type="spellEnd"/>
      <w:r>
        <w:rPr>
          <w:sz w:val="18"/>
        </w:rPr>
        <w:t xml:space="preserve"> Zhu, </w:t>
      </w:r>
      <w:proofErr w:type="spellStart"/>
      <w:r>
        <w:rPr>
          <w:sz w:val="18"/>
        </w:rPr>
        <w:t>Mingkun</w:t>
      </w:r>
      <w:proofErr w:type="spellEnd"/>
      <w:r>
        <w:rPr>
          <w:sz w:val="18"/>
        </w:rPr>
        <w:t xml:space="preserve"> Yang, </w:t>
      </w:r>
      <w:proofErr w:type="spellStart"/>
      <w:r>
        <w:rPr>
          <w:sz w:val="18"/>
        </w:rPr>
        <w:t>Zhaohai</w:t>
      </w:r>
      <w:proofErr w:type="spellEnd"/>
      <w:r>
        <w:rPr>
          <w:sz w:val="18"/>
        </w:rPr>
        <w:t xml:space="preserve"> Li, Jianqiang Wan, Pengfei Wang, Wei Ding, </w:t>
      </w:r>
      <w:proofErr w:type="spellStart"/>
      <w:r>
        <w:rPr>
          <w:sz w:val="18"/>
        </w:rPr>
        <w:t>Zheren</w:t>
      </w:r>
      <w:proofErr w:type="spellEnd"/>
      <w:r>
        <w:rPr>
          <w:sz w:val="18"/>
        </w:rPr>
        <w:t xml:space="preserve"> Fu, Yiheng Xu, </w:t>
      </w:r>
      <w:proofErr w:type="spellStart"/>
      <w:r>
        <w:rPr>
          <w:sz w:val="18"/>
        </w:rPr>
        <w:t>Jiabo</w:t>
      </w:r>
      <w:proofErr w:type="spellEnd"/>
      <w:r>
        <w:rPr>
          <w:sz w:val="18"/>
        </w:rPr>
        <w:t xml:space="preserve"> Ye, Xi Zhang, </w:t>
      </w:r>
      <w:proofErr w:type="spellStart"/>
      <w:r>
        <w:rPr>
          <w:sz w:val="18"/>
        </w:rPr>
        <w:t>Tianbao</w:t>
      </w:r>
      <w:proofErr w:type="spellEnd"/>
      <w:r>
        <w:rPr>
          <w:sz w:val="18"/>
        </w:rPr>
        <w:t xml:space="preserve"> Xie, </w:t>
      </w:r>
      <w:proofErr w:type="spellStart"/>
      <w:r>
        <w:rPr>
          <w:sz w:val="18"/>
        </w:rPr>
        <w:t>Zesen</w:t>
      </w:r>
      <w:proofErr w:type="spellEnd"/>
      <w:r>
        <w:rPr>
          <w:sz w:val="18"/>
        </w:rPr>
        <w:t xml:space="preserve"> Cheng, Hang Zhang, </w:t>
      </w:r>
      <w:proofErr w:type="spellStart"/>
      <w:r>
        <w:rPr>
          <w:sz w:val="18"/>
        </w:rPr>
        <w:t>Zhibo</w:t>
      </w:r>
      <w:proofErr w:type="spellEnd"/>
      <w:r>
        <w:rPr>
          <w:sz w:val="18"/>
        </w:rPr>
        <w:t xml:space="preserve"> Yang, Haiyang Xu, and </w:t>
      </w:r>
      <w:proofErr w:type="spellStart"/>
      <w:r>
        <w:rPr>
          <w:sz w:val="18"/>
        </w:rPr>
        <w:t>Junyang</w:t>
      </w:r>
      <w:proofErr w:type="spellEnd"/>
      <w:r>
        <w:rPr>
          <w:sz w:val="18"/>
        </w:rPr>
        <w:t xml:space="preserve"> Lin. Qwen2.5-vl technical report, 2025. </w:t>
      </w:r>
      <w:r>
        <w:rPr>
          <w:color w:val="367DBD"/>
          <w:sz w:val="18"/>
        </w:rPr>
        <w:t>7</w:t>
      </w:r>
    </w:p>
    <w:p w14:paraId="3E8D3839" w14:textId="77777777" w:rsidR="00034FB0" w:rsidRDefault="00000000">
      <w:pPr>
        <w:numPr>
          <w:ilvl w:val="0"/>
          <w:numId w:val="4"/>
        </w:numPr>
        <w:spacing w:after="39" w:line="262" w:lineRule="auto"/>
        <w:ind w:left="407" w:hanging="398"/>
      </w:pPr>
      <w:r>
        <w:rPr>
          <w:sz w:val="18"/>
        </w:rPr>
        <w:t xml:space="preserve">Zhe Chen, Jiannan Wu, </w:t>
      </w:r>
      <w:proofErr w:type="spellStart"/>
      <w:r>
        <w:rPr>
          <w:sz w:val="18"/>
        </w:rPr>
        <w:t>Wenhai</w:t>
      </w:r>
      <w:proofErr w:type="spellEnd"/>
      <w:r>
        <w:rPr>
          <w:sz w:val="18"/>
        </w:rPr>
        <w:t xml:space="preserve"> Wang, </w:t>
      </w:r>
      <w:proofErr w:type="spellStart"/>
      <w:r>
        <w:rPr>
          <w:sz w:val="18"/>
        </w:rPr>
        <w:t>Weijie</w:t>
      </w:r>
      <w:proofErr w:type="spellEnd"/>
      <w:r>
        <w:rPr>
          <w:sz w:val="18"/>
        </w:rPr>
        <w:t xml:space="preserve"> Su, Guo Chen, Sen Xing, Muyan Zhong, Qinglong Zhang, Xizhou Zhu, </w:t>
      </w:r>
      <w:proofErr w:type="spellStart"/>
      <w:r>
        <w:rPr>
          <w:sz w:val="18"/>
        </w:rPr>
        <w:t>Lewei</w:t>
      </w:r>
      <w:proofErr w:type="spellEnd"/>
      <w:r>
        <w:rPr>
          <w:sz w:val="18"/>
        </w:rPr>
        <w:t xml:space="preserve"> Lu, et al. </w:t>
      </w:r>
      <w:proofErr w:type="spellStart"/>
      <w:r>
        <w:rPr>
          <w:sz w:val="18"/>
        </w:rPr>
        <w:t>Internvl</w:t>
      </w:r>
      <w:proofErr w:type="spellEnd"/>
      <w:r>
        <w:rPr>
          <w:sz w:val="18"/>
        </w:rPr>
        <w:t xml:space="preserve">: Scaling up vision foundation models and aligning for generic visual-linguistic tasks. In </w:t>
      </w:r>
      <w:r>
        <w:rPr>
          <w:i/>
          <w:sz w:val="18"/>
        </w:rPr>
        <w:t xml:space="preserve">Proceedings of </w:t>
      </w:r>
      <w:r>
        <w:rPr>
          <w:i/>
          <w:sz w:val="18"/>
        </w:rPr>
        <w:lastRenderedPageBreak/>
        <w:t>the IEEE/CVF Conference on Computer Vision and Pattern Recognition</w:t>
      </w:r>
      <w:r>
        <w:rPr>
          <w:sz w:val="18"/>
        </w:rPr>
        <w:t xml:space="preserve">, pages 24185–24198, 2024. </w:t>
      </w:r>
      <w:r>
        <w:rPr>
          <w:color w:val="367DBD"/>
          <w:sz w:val="18"/>
        </w:rPr>
        <w:t>7</w:t>
      </w:r>
    </w:p>
    <w:p w14:paraId="4AB2A9E3" w14:textId="77777777" w:rsidR="00034FB0" w:rsidRDefault="00000000">
      <w:pPr>
        <w:numPr>
          <w:ilvl w:val="0"/>
          <w:numId w:val="4"/>
        </w:numPr>
        <w:spacing w:after="40" w:line="262" w:lineRule="auto"/>
        <w:ind w:left="407" w:hanging="398"/>
      </w:pPr>
      <w:r>
        <w:rPr>
          <w:sz w:val="18"/>
        </w:rPr>
        <w:t xml:space="preserve">Gheorghe </w:t>
      </w:r>
      <w:proofErr w:type="spellStart"/>
      <w:r>
        <w:rPr>
          <w:sz w:val="18"/>
        </w:rPr>
        <w:t>Comanici</w:t>
      </w:r>
      <w:proofErr w:type="spellEnd"/>
      <w:r>
        <w:rPr>
          <w:sz w:val="18"/>
        </w:rPr>
        <w:t xml:space="preserve">, Eric Bieber, Mike Schaekermann, Ice </w:t>
      </w:r>
      <w:proofErr w:type="spellStart"/>
      <w:r>
        <w:rPr>
          <w:sz w:val="18"/>
        </w:rPr>
        <w:t>Pasupat</w:t>
      </w:r>
      <w:proofErr w:type="spellEnd"/>
      <w:r>
        <w:rPr>
          <w:sz w:val="18"/>
        </w:rPr>
        <w:t xml:space="preserve">, </w:t>
      </w:r>
      <w:proofErr w:type="spellStart"/>
      <w:r>
        <w:rPr>
          <w:sz w:val="18"/>
        </w:rPr>
        <w:t>Noveen</w:t>
      </w:r>
      <w:proofErr w:type="spellEnd"/>
      <w:r>
        <w:rPr>
          <w:sz w:val="18"/>
        </w:rPr>
        <w:t xml:space="preserve"> Sachdeva, Inderjit Dhillon, Marcel Blistein, Ori Ram, Dan Zhang, Evan Rosen, et al. Gemini 2.5: Pushing the frontier with advanced reasoning, multimodality, long context, and next generation agentic capabilities. </w:t>
      </w:r>
      <w:proofErr w:type="spellStart"/>
      <w:r>
        <w:rPr>
          <w:i/>
          <w:sz w:val="18"/>
        </w:rPr>
        <w:t>arXiv</w:t>
      </w:r>
      <w:proofErr w:type="spellEnd"/>
      <w:r>
        <w:rPr>
          <w:i/>
          <w:sz w:val="18"/>
        </w:rPr>
        <w:t xml:space="preserve"> preprint arXiv:2507.06261</w:t>
      </w:r>
      <w:r>
        <w:rPr>
          <w:sz w:val="18"/>
        </w:rPr>
        <w:t xml:space="preserve">, 2025. </w:t>
      </w:r>
      <w:r>
        <w:rPr>
          <w:color w:val="367DBD"/>
          <w:sz w:val="18"/>
        </w:rPr>
        <w:t>7</w:t>
      </w:r>
    </w:p>
    <w:p w14:paraId="432C58BC" w14:textId="77777777" w:rsidR="00034FB0" w:rsidRDefault="00000000">
      <w:pPr>
        <w:numPr>
          <w:ilvl w:val="0"/>
          <w:numId w:val="4"/>
        </w:numPr>
        <w:spacing w:after="39" w:line="262" w:lineRule="auto"/>
        <w:ind w:left="407" w:hanging="398"/>
      </w:pPr>
      <w:r>
        <w:rPr>
          <w:sz w:val="18"/>
        </w:rPr>
        <w:t xml:space="preserve">Mehdi Fatemi, Banafsheh Rafiee, </w:t>
      </w:r>
      <w:proofErr w:type="spellStart"/>
      <w:r>
        <w:rPr>
          <w:sz w:val="18"/>
        </w:rPr>
        <w:t>Mingjie</w:t>
      </w:r>
      <w:proofErr w:type="spellEnd"/>
      <w:r>
        <w:rPr>
          <w:sz w:val="18"/>
        </w:rPr>
        <w:t xml:space="preserve"> Tang, and Kartik </w:t>
      </w:r>
      <w:proofErr w:type="spellStart"/>
      <w:r>
        <w:rPr>
          <w:sz w:val="18"/>
        </w:rPr>
        <w:t>Talamadupula</w:t>
      </w:r>
      <w:proofErr w:type="spellEnd"/>
      <w:r>
        <w:rPr>
          <w:sz w:val="18"/>
        </w:rPr>
        <w:t xml:space="preserve">. Concise reasoning via reinforcement learning. </w:t>
      </w:r>
      <w:proofErr w:type="spellStart"/>
      <w:r>
        <w:rPr>
          <w:i/>
          <w:sz w:val="18"/>
        </w:rPr>
        <w:t>arXiv</w:t>
      </w:r>
      <w:proofErr w:type="spellEnd"/>
      <w:r>
        <w:rPr>
          <w:i/>
          <w:sz w:val="18"/>
        </w:rPr>
        <w:t xml:space="preserve"> preprint arXiv:2504.05185</w:t>
      </w:r>
      <w:r>
        <w:rPr>
          <w:sz w:val="18"/>
        </w:rPr>
        <w:t xml:space="preserve">, 2025. </w:t>
      </w:r>
      <w:r>
        <w:rPr>
          <w:color w:val="367DBD"/>
          <w:sz w:val="18"/>
        </w:rPr>
        <w:t>3</w:t>
      </w:r>
    </w:p>
    <w:p w14:paraId="1754F406" w14:textId="77777777" w:rsidR="00034FB0" w:rsidRDefault="00000000">
      <w:pPr>
        <w:numPr>
          <w:ilvl w:val="0"/>
          <w:numId w:val="4"/>
        </w:numPr>
        <w:spacing w:after="15" w:line="262" w:lineRule="auto"/>
        <w:ind w:left="407" w:hanging="398"/>
      </w:pPr>
      <w:r>
        <w:rPr>
          <w:sz w:val="18"/>
        </w:rPr>
        <w:t xml:space="preserve">Yandong Guan, Xilin Wang, </w:t>
      </w:r>
      <w:proofErr w:type="spellStart"/>
      <w:r>
        <w:rPr>
          <w:sz w:val="18"/>
        </w:rPr>
        <w:t>Xingxi</w:t>
      </w:r>
      <w:proofErr w:type="spellEnd"/>
      <w:r>
        <w:rPr>
          <w:sz w:val="18"/>
        </w:rPr>
        <w:t xml:space="preserve"> Ming, Jing Zhang, Dong Xu, and Qian Yu. Cad-coder: Text-to-cad generation with chain-of-thought and geometric reward. </w:t>
      </w:r>
      <w:proofErr w:type="spellStart"/>
      <w:r>
        <w:rPr>
          <w:i/>
          <w:sz w:val="18"/>
        </w:rPr>
        <w:t>arXiv</w:t>
      </w:r>
      <w:proofErr w:type="spellEnd"/>
      <w:r>
        <w:rPr>
          <w:i/>
          <w:sz w:val="18"/>
        </w:rPr>
        <w:t xml:space="preserve"> preprint arXiv:2505.19713</w:t>
      </w:r>
      <w:r>
        <w:rPr>
          <w:sz w:val="18"/>
        </w:rPr>
        <w:t xml:space="preserve">, 2025. </w:t>
      </w:r>
      <w:r>
        <w:rPr>
          <w:color w:val="367DBD"/>
          <w:sz w:val="18"/>
        </w:rPr>
        <w:t>3</w:t>
      </w:r>
    </w:p>
    <w:p w14:paraId="312247D9" w14:textId="77777777" w:rsidR="00034FB0" w:rsidRDefault="00000000">
      <w:pPr>
        <w:numPr>
          <w:ilvl w:val="0"/>
          <w:numId w:val="4"/>
        </w:numPr>
        <w:spacing w:after="15" w:line="262" w:lineRule="auto"/>
        <w:ind w:left="407" w:hanging="398"/>
      </w:pPr>
      <w:r>
        <w:rPr>
          <w:sz w:val="18"/>
        </w:rPr>
        <w:t xml:space="preserve">Dong Guo, Faming Wu, </w:t>
      </w:r>
      <w:proofErr w:type="spellStart"/>
      <w:r>
        <w:rPr>
          <w:sz w:val="18"/>
        </w:rPr>
        <w:t>Feida</w:t>
      </w:r>
      <w:proofErr w:type="spellEnd"/>
      <w:r>
        <w:rPr>
          <w:sz w:val="18"/>
        </w:rPr>
        <w:t xml:space="preserve"> Zhu, </w:t>
      </w:r>
      <w:proofErr w:type="spellStart"/>
      <w:r>
        <w:rPr>
          <w:sz w:val="18"/>
        </w:rPr>
        <w:t>Fuxing</w:t>
      </w:r>
      <w:proofErr w:type="spellEnd"/>
      <w:r>
        <w:rPr>
          <w:sz w:val="18"/>
        </w:rPr>
        <w:t xml:space="preserve"> Leng, Guang Shi, Haobin Chen, </w:t>
      </w:r>
      <w:proofErr w:type="spellStart"/>
      <w:r>
        <w:rPr>
          <w:sz w:val="18"/>
        </w:rPr>
        <w:t>Haoqi</w:t>
      </w:r>
      <w:proofErr w:type="spellEnd"/>
      <w:r>
        <w:rPr>
          <w:sz w:val="18"/>
        </w:rPr>
        <w:t xml:space="preserve"> Fan, Jian Wang, Jianyu Jiang, Jiawei Wang, et al. Seed1. 5-vl technical report. </w:t>
      </w:r>
      <w:proofErr w:type="spellStart"/>
      <w:r>
        <w:rPr>
          <w:i/>
          <w:sz w:val="18"/>
        </w:rPr>
        <w:t>arXiv</w:t>
      </w:r>
      <w:proofErr w:type="spellEnd"/>
      <w:r>
        <w:rPr>
          <w:i/>
          <w:sz w:val="18"/>
        </w:rPr>
        <w:t xml:space="preserve"> preprint arXiv:2505.07062</w:t>
      </w:r>
      <w:r>
        <w:rPr>
          <w:sz w:val="18"/>
        </w:rPr>
        <w:t xml:space="preserve">, 2025. </w:t>
      </w:r>
      <w:r>
        <w:rPr>
          <w:color w:val="367DBD"/>
          <w:sz w:val="18"/>
        </w:rPr>
        <w:t>7</w:t>
      </w:r>
    </w:p>
    <w:p w14:paraId="0B2B161E" w14:textId="77777777" w:rsidR="00034FB0" w:rsidRDefault="00000000">
      <w:pPr>
        <w:numPr>
          <w:ilvl w:val="0"/>
          <w:numId w:val="4"/>
        </w:numPr>
        <w:spacing w:after="15" w:line="262" w:lineRule="auto"/>
        <w:ind w:left="407" w:hanging="398"/>
      </w:pPr>
      <w:r>
        <w:rPr>
          <w:sz w:val="18"/>
        </w:rPr>
        <w:t xml:space="preserve">Takeshi Kojima, </w:t>
      </w:r>
      <w:proofErr w:type="spellStart"/>
      <w:r>
        <w:rPr>
          <w:sz w:val="18"/>
        </w:rPr>
        <w:t>Shixiang</w:t>
      </w:r>
      <w:proofErr w:type="spellEnd"/>
      <w:r>
        <w:rPr>
          <w:sz w:val="18"/>
        </w:rPr>
        <w:t xml:space="preserve"> Shane Gu, Machel Reid, Yutaka Matsuo, and Yusuke Iwasawa. Large language models are zero-shot reasoners. </w:t>
      </w:r>
      <w:r>
        <w:rPr>
          <w:i/>
          <w:sz w:val="18"/>
        </w:rPr>
        <w:t>Advances in neural information processing systems</w:t>
      </w:r>
      <w:r>
        <w:rPr>
          <w:sz w:val="18"/>
        </w:rPr>
        <w:t xml:space="preserve">, 35:22199–22213, 2022. </w:t>
      </w:r>
      <w:r>
        <w:rPr>
          <w:color w:val="367DBD"/>
          <w:sz w:val="18"/>
        </w:rPr>
        <w:t>3</w:t>
      </w:r>
    </w:p>
    <w:p w14:paraId="0EFC3EEA" w14:textId="77777777" w:rsidR="00034FB0" w:rsidRDefault="00000000">
      <w:pPr>
        <w:numPr>
          <w:ilvl w:val="0"/>
          <w:numId w:val="4"/>
        </w:numPr>
        <w:spacing w:after="15" w:line="262" w:lineRule="auto"/>
        <w:ind w:left="407" w:hanging="398"/>
      </w:pPr>
      <w:proofErr w:type="spellStart"/>
      <w:r>
        <w:rPr>
          <w:sz w:val="18"/>
        </w:rPr>
        <w:t>Zhenglun</w:t>
      </w:r>
      <w:proofErr w:type="spellEnd"/>
      <w:r>
        <w:rPr>
          <w:sz w:val="18"/>
        </w:rPr>
        <w:t xml:space="preserve"> Kong, Yize Li, </w:t>
      </w:r>
      <w:proofErr w:type="spellStart"/>
      <w:r>
        <w:rPr>
          <w:sz w:val="18"/>
        </w:rPr>
        <w:t>Fanhu</w:t>
      </w:r>
      <w:proofErr w:type="spellEnd"/>
      <w:r>
        <w:rPr>
          <w:sz w:val="18"/>
        </w:rPr>
        <w:t xml:space="preserve"> Zeng, Lei Xin, </w:t>
      </w:r>
      <w:proofErr w:type="spellStart"/>
      <w:r>
        <w:rPr>
          <w:sz w:val="18"/>
        </w:rPr>
        <w:t>Shvat</w:t>
      </w:r>
      <w:proofErr w:type="spellEnd"/>
      <w:r>
        <w:rPr>
          <w:sz w:val="18"/>
        </w:rPr>
        <w:t xml:space="preserve"> </w:t>
      </w:r>
      <w:proofErr w:type="spellStart"/>
      <w:r>
        <w:rPr>
          <w:sz w:val="18"/>
        </w:rPr>
        <w:t>Messica</w:t>
      </w:r>
      <w:proofErr w:type="spellEnd"/>
      <w:r>
        <w:rPr>
          <w:sz w:val="18"/>
        </w:rPr>
        <w:t xml:space="preserve">, Xue Lin, Pu Zhao, Manolis Kellis, Hao Tang, and Marinka Zitnik. Token reduction should go beyond efficiency in generative models–from vision, language to multimodality. </w:t>
      </w:r>
      <w:proofErr w:type="spellStart"/>
      <w:r>
        <w:rPr>
          <w:i/>
          <w:sz w:val="18"/>
        </w:rPr>
        <w:t>arXiv</w:t>
      </w:r>
      <w:proofErr w:type="spellEnd"/>
      <w:r>
        <w:rPr>
          <w:i/>
          <w:sz w:val="18"/>
        </w:rPr>
        <w:t xml:space="preserve"> preprint arXiv:2505.18227</w:t>
      </w:r>
      <w:r>
        <w:rPr>
          <w:sz w:val="18"/>
        </w:rPr>
        <w:t xml:space="preserve">, 2025. </w:t>
      </w:r>
      <w:r>
        <w:rPr>
          <w:color w:val="367DBD"/>
          <w:sz w:val="18"/>
        </w:rPr>
        <w:t>3</w:t>
      </w:r>
    </w:p>
    <w:p w14:paraId="7E064B74" w14:textId="77777777" w:rsidR="00034FB0" w:rsidRDefault="00000000">
      <w:pPr>
        <w:numPr>
          <w:ilvl w:val="0"/>
          <w:numId w:val="4"/>
        </w:numPr>
        <w:spacing w:after="15" w:line="262" w:lineRule="auto"/>
        <w:ind w:left="407" w:hanging="398"/>
      </w:pPr>
      <w:r>
        <w:rPr>
          <w:sz w:val="18"/>
        </w:rPr>
        <w:t xml:space="preserve">Jiahao Li, Weijian Ma, </w:t>
      </w:r>
      <w:proofErr w:type="spellStart"/>
      <w:r>
        <w:rPr>
          <w:sz w:val="18"/>
        </w:rPr>
        <w:t>Xueyang</w:t>
      </w:r>
      <w:proofErr w:type="spellEnd"/>
      <w:r>
        <w:rPr>
          <w:sz w:val="18"/>
        </w:rPr>
        <w:t xml:space="preserve"> Li, </w:t>
      </w:r>
      <w:proofErr w:type="spellStart"/>
      <w:r>
        <w:rPr>
          <w:sz w:val="18"/>
        </w:rPr>
        <w:t>Yunzhong</w:t>
      </w:r>
      <w:proofErr w:type="spellEnd"/>
      <w:r>
        <w:rPr>
          <w:sz w:val="18"/>
        </w:rPr>
        <w:t xml:space="preserve"> Lou, </w:t>
      </w:r>
      <w:proofErr w:type="spellStart"/>
      <w:r>
        <w:rPr>
          <w:sz w:val="18"/>
        </w:rPr>
        <w:t>Guichun</w:t>
      </w:r>
      <w:proofErr w:type="spellEnd"/>
      <w:r>
        <w:rPr>
          <w:sz w:val="18"/>
        </w:rPr>
        <w:t xml:space="preserve"> Zhou, and Xiangdong Zhou. Cad-llama: leveraging large language models for computer-aided design parametric 3d model generation. In </w:t>
      </w:r>
      <w:r>
        <w:rPr>
          <w:i/>
          <w:sz w:val="18"/>
        </w:rPr>
        <w:t>Proceedings of the Computer Vision and Pattern Recognition Conference</w:t>
      </w:r>
      <w:r>
        <w:rPr>
          <w:sz w:val="18"/>
        </w:rPr>
        <w:t xml:space="preserve">, pages 18563–18573, 2025. </w:t>
      </w:r>
      <w:r>
        <w:rPr>
          <w:color w:val="367DBD"/>
          <w:sz w:val="18"/>
        </w:rPr>
        <w:t>2</w:t>
      </w:r>
    </w:p>
    <w:p w14:paraId="5289A709" w14:textId="77777777" w:rsidR="00034FB0" w:rsidRDefault="00000000">
      <w:pPr>
        <w:numPr>
          <w:ilvl w:val="0"/>
          <w:numId w:val="4"/>
        </w:numPr>
        <w:spacing w:after="15" w:line="262" w:lineRule="auto"/>
        <w:ind w:left="407" w:hanging="398"/>
      </w:pPr>
      <w:r>
        <w:rPr>
          <w:sz w:val="18"/>
        </w:rPr>
        <w:t xml:space="preserve">Haotian Liu, </w:t>
      </w:r>
      <w:proofErr w:type="spellStart"/>
      <w:r>
        <w:rPr>
          <w:sz w:val="18"/>
        </w:rPr>
        <w:t>Chunyuan</w:t>
      </w:r>
      <w:proofErr w:type="spellEnd"/>
      <w:r>
        <w:rPr>
          <w:sz w:val="18"/>
        </w:rPr>
        <w:t xml:space="preserve"> Li, Yuheng Li, and Yong Jae Lee. Improved baselines with visual instruction tuning. In </w:t>
      </w:r>
      <w:r>
        <w:rPr>
          <w:i/>
          <w:sz w:val="18"/>
        </w:rPr>
        <w:t>Proceedings of the IEEE/CVF conference on computer vision and pattern recognition</w:t>
      </w:r>
      <w:r>
        <w:rPr>
          <w:sz w:val="18"/>
        </w:rPr>
        <w:t xml:space="preserve">, pages 26296–26306, 2024. </w:t>
      </w:r>
      <w:r>
        <w:rPr>
          <w:color w:val="367DBD"/>
          <w:sz w:val="18"/>
        </w:rPr>
        <w:t>7</w:t>
      </w:r>
    </w:p>
    <w:p w14:paraId="05D9F4E4" w14:textId="77777777" w:rsidR="00034FB0" w:rsidRDefault="00000000">
      <w:pPr>
        <w:numPr>
          <w:ilvl w:val="0"/>
          <w:numId w:val="4"/>
        </w:numPr>
        <w:spacing w:after="15" w:line="262" w:lineRule="auto"/>
        <w:ind w:left="407" w:hanging="398"/>
      </w:pPr>
      <w:r>
        <w:rPr>
          <w:sz w:val="18"/>
        </w:rPr>
        <w:t xml:space="preserve">Ke Niu, Haiyang Yu, Yuwen Chen, Teng Fu, </w:t>
      </w:r>
      <w:proofErr w:type="spellStart"/>
      <w:r>
        <w:rPr>
          <w:sz w:val="18"/>
        </w:rPr>
        <w:t>Mengyang</w:t>
      </w:r>
      <w:proofErr w:type="spellEnd"/>
      <w:r>
        <w:rPr>
          <w:sz w:val="18"/>
        </w:rPr>
        <w:t xml:space="preserve"> Zhao, Bin Li, Xiangyang Xue, et al. </w:t>
      </w:r>
      <w:proofErr w:type="spellStart"/>
      <w:r>
        <w:rPr>
          <w:sz w:val="18"/>
        </w:rPr>
        <w:t>Creft</w:t>
      </w:r>
      <w:proofErr w:type="spellEnd"/>
      <w:r>
        <w:rPr>
          <w:sz w:val="18"/>
        </w:rPr>
        <w:t xml:space="preserve">-cad: Boosting orthographic projection reasoning for cad via reinforcement fine-tuning. In </w:t>
      </w:r>
      <w:r>
        <w:rPr>
          <w:i/>
          <w:sz w:val="18"/>
        </w:rPr>
        <w:t>The Thirty-ninth Annual Conference on Neural Information Processing Systems</w:t>
      </w:r>
      <w:r>
        <w:rPr>
          <w:sz w:val="18"/>
        </w:rPr>
        <w:t xml:space="preserve">. </w:t>
      </w:r>
      <w:r>
        <w:rPr>
          <w:color w:val="367DBD"/>
          <w:sz w:val="18"/>
        </w:rPr>
        <w:t>3</w:t>
      </w:r>
    </w:p>
    <w:p w14:paraId="15948288" w14:textId="77777777" w:rsidR="00034FB0" w:rsidRDefault="00000000">
      <w:pPr>
        <w:numPr>
          <w:ilvl w:val="0"/>
          <w:numId w:val="4"/>
        </w:numPr>
        <w:spacing w:after="15" w:line="262" w:lineRule="auto"/>
        <w:ind w:left="407" w:hanging="398"/>
      </w:pPr>
      <w:r>
        <w:rPr>
          <w:sz w:val="18"/>
        </w:rPr>
        <w:t xml:space="preserve">Ke Niu, Haiyang Yu, </w:t>
      </w:r>
      <w:proofErr w:type="spellStart"/>
      <w:r>
        <w:rPr>
          <w:sz w:val="18"/>
        </w:rPr>
        <w:t>Mengyang</w:t>
      </w:r>
      <w:proofErr w:type="spellEnd"/>
      <w:r>
        <w:rPr>
          <w:sz w:val="18"/>
        </w:rPr>
        <w:t xml:space="preserve"> Zhao, Teng Fu, </w:t>
      </w:r>
      <w:proofErr w:type="spellStart"/>
      <w:r>
        <w:rPr>
          <w:sz w:val="18"/>
        </w:rPr>
        <w:t>Siyang</w:t>
      </w:r>
      <w:proofErr w:type="spellEnd"/>
      <w:r>
        <w:rPr>
          <w:sz w:val="18"/>
        </w:rPr>
        <w:t xml:space="preserve"> Yi, Wei Lu, Bin Li, </w:t>
      </w:r>
      <w:proofErr w:type="spellStart"/>
      <w:r>
        <w:rPr>
          <w:sz w:val="18"/>
        </w:rPr>
        <w:t>Xuelin</w:t>
      </w:r>
      <w:proofErr w:type="spellEnd"/>
      <w:r>
        <w:rPr>
          <w:sz w:val="18"/>
        </w:rPr>
        <w:t xml:space="preserve"> Qian, and Xiangyang Xue. </w:t>
      </w:r>
      <w:proofErr w:type="spellStart"/>
      <w:r>
        <w:rPr>
          <w:sz w:val="18"/>
        </w:rPr>
        <w:t>Chatreid</w:t>
      </w:r>
      <w:proofErr w:type="spellEnd"/>
      <w:r>
        <w:rPr>
          <w:sz w:val="18"/>
        </w:rPr>
        <w:t xml:space="preserve">: Open-ended interactive person retrieval via hierarchical progressive tuning for vision language models. In </w:t>
      </w:r>
      <w:r>
        <w:rPr>
          <w:i/>
          <w:sz w:val="18"/>
        </w:rPr>
        <w:t>Proceedings of the IEEE/CVF International Conference on Computer Vision</w:t>
      </w:r>
      <w:r>
        <w:rPr>
          <w:sz w:val="18"/>
        </w:rPr>
        <w:t xml:space="preserve">, pages 24245–24254, 2025. </w:t>
      </w:r>
      <w:r>
        <w:rPr>
          <w:color w:val="367DBD"/>
          <w:sz w:val="18"/>
        </w:rPr>
        <w:t>3</w:t>
      </w:r>
    </w:p>
    <w:p w14:paraId="7D605B9E" w14:textId="77777777" w:rsidR="00034FB0" w:rsidRDefault="00000000">
      <w:pPr>
        <w:numPr>
          <w:ilvl w:val="0"/>
          <w:numId w:val="4"/>
        </w:numPr>
        <w:spacing w:after="15" w:line="262" w:lineRule="auto"/>
        <w:ind w:left="407" w:hanging="398"/>
      </w:pPr>
      <w:r>
        <w:rPr>
          <w:sz w:val="18"/>
        </w:rPr>
        <w:t xml:space="preserve">Ke Niu, Haiyang Yu, </w:t>
      </w:r>
      <w:proofErr w:type="spellStart"/>
      <w:r>
        <w:rPr>
          <w:sz w:val="18"/>
        </w:rPr>
        <w:t>Zhuofan</w:t>
      </w:r>
      <w:proofErr w:type="spellEnd"/>
      <w:r>
        <w:rPr>
          <w:sz w:val="18"/>
        </w:rPr>
        <w:t xml:space="preserve"> Chen, </w:t>
      </w:r>
      <w:proofErr w:type="spellStart"/>
      <w:r>
        <w:rPr>
          <w:sz w:val="18"/>
        </w:rPr>
        <w:t>Mengyang</w:t>
      </w:r>
      <w:proofErr w:type="spellEnd"/>
      <w:r>
        <w:rPr>
          <w:sz w:val="18"/>
        </w:rPr>
        <w:t xml:space="preserve"> Zhao, Teng Fu, Bin Li, and Xiangyang Xue. From intent to execution: Multimodal chain-of-thought reinforcement learning for </w:t>
      </w:r>
      <w:r>
        <w:rPr>
          <w:sz w:val="18"/>
        </w:rPr>
        <w:t xml:space="preserve">precise cad code generation. In </w:t>
      </w:r>
      <w:r>
        <w:rPr>
          <w:i/>
          <w:sz w:val="18"/>
        </w:rPr>
        <w:t>Proceedings of the AAAI Conference on Artificial Intelligence</w:t>
      </w:r>
      <w:r>
        <w:rPr>
          <w:sz w:val="18"/>
        </w:rPr>
        <w:t xml:space="preserve">, pages 8160–8167, 2026. </w:t>
      </w:r>
      <w:r>
        <w:rPr>
          <w:color w:val="367DBD"/>
          <w:sz w:val="18"/>
        </w:rPr>
        <w:t>3</w:t>
      </w:r>
      <w:r>
        <w:rPr>
          <w:sz w:val="18"/>
        </w:rPr>
        <w:t xml:space="preserve">, </w:t>
      </w:r>
      <w:r>
        <w:rPr>
          <w:color w:val="367DBD"/>
          <w:sz w:val="18"/>
        </w:rPr>
        <w:t>7</w:t>
      </w:r>
      <w:r>
        <w:rPr>
          <w:sz w:val="18"/>
        </w:rPr>
        <w:t xml:space="preserve">, </w:t>
      </w:r>
      <w:r>
        <w:rPr>
          <w:color w:val="367DBD"/>
          <w:sz w:val="18"/>
        </w:rPr>
        <w:t>8</w:t>
      </w:r>
    </w:p>
    <w:p w14:paraId="74A7AFC9" w14:textId="77777777" w:rsidR="00034FB0" w:rsidRDefault="00000000">
      <w:pPr>
        <w:numPr>
          <w:ilvl w:val="0"/>
          <w:numId w:val="4"/>
        </w:numPr>
        <w:spacing w:after="15" w:line="262" w:lineRule="auto"/>
        <w:ind w:left="407" w:hanging="398"/>
      </w:pPr>
      <w:r>
        <w:rPr>
          <w:sz w:val="18"/>
        </w:rPr>
        <w:t xml:space="preserve">Bo Pang, Hanze Dong, Jiacheng Xu, Silvio Savarese, </w:t>
      </w:r>
      <w:proofErr w:type="spellStart"/>
      <w:r>
        <w:rPr>
          <w:sz w:val="18"/>
        </w:rPr>
        <w:t>Yingbo</w:t>
      </w:r>
      <w:proofErr w:type="spellEnd"/>
      <w:r>
        <w:rPr>
          <w:sz w:val="18"/>
        </w:rPr>
        <w:t xml:space="preserve"> Zhou, and </w:t>
      </w:r>
      <w:proofErr w:type="spellStart"/>
      <w:r>
        <w:rPr>
          <w:sz w:val="18"/>
        </w:rPr>
        <w:t>Caiming</w:t>
      </w:r>
      <w:proofErr w:type="spellEnd"/>
      <w:r>
        <w:rPr>
          <w:sz w:val="18"/>
        </w:rPr>
        <w:t xml:space="preserve"> Xiong. Bolt: Bootstrap long </w:t>
      </w:r>
      <w:proofErr w:type="spellStart"/>
      <w:r>
        <w:rPr>
          <w:sz w:val="18"/>
        </w:rPr>
        <w:t>chainof</w:t>
      </w:r>
      <w:proofErr w:type="spellEnd"/>
      <w:r>
        <w:rPr>
          <w:sz w:val="18"/>
        </w:rPr>
        <w:t xml:space="preserve">-thought in language models without distillation. </w:t>
      </w:r>
      <w:proofErr w:type="spellStart"/>
      <w:r>
        <w:rPr>
          <w:i/>
          <w:sz w:val="18"/>
        </w:rPr>
        <w:t>arXiv</w:t>
      </w:r>
      <w:proofErr w:type="spellEnd"/>
      <w:r>
        <w:rPr>
          <w:i/>
          <w:sz w:val="18"/>
        </w:rPr>
        <w:t xml:space="preserve"> preprint arXiv:2502.03860</w:t>
      </w:r>
      <w:r>
        <w:rPr>
          <w:sz w:val="18"/>
        </w:rPr>
        <w:t xml:space="preserve">, 2025. </w:t>
      </w:r>
      <w:r>
        <w:rPr>
          <w:color w:val="367DBD"/>
          <w:sz w:val="18"/>
        </w:rPr>
        <w:t>3</w:t>
      </w:r>
    </w:p>
    <w:p w14:paraId="600FA7BB" w14:textId="77777777" w:rsidR="00034FB0" w:rsidRDefault="00000000">
      <w:pPr>
        <w:numPr>
          <w:ilvl w:val="0"/>
          <w:numId w:val="4"/>
        </w:numPr>
        <w:spacing w:after="15" w:line="262" w:lineRule="auto"/>
        <w:ind w:left="407" w:hanging="398"/>
      </w:pPr>
      <w:r>
        <w:rPr>
          <w:sz w:val="18"/>
        </w:rPr>
        <w:t xml:space="preserve">Juergen Riegel, Werner Mayer, and Yorik van Havre. </w:t>
      </w:r>
      <w:proofErr w:type="spellStart"/>
      <w:r>
        <w:rPr>
          <w:sz w:val="18"/>
        </w:rPr>
        <w:t>Freecad</w:t>
      </w:r>
      <w:proofErr w:type="spellEnd"/>
      <w:r>
        <w:rPr>
          <w:sz w:val="18"/>
        </w:rPr>
        <w:t xml:space="preserve">. </w:t>
      </w:r>
      <w:r>
        <w:rPr>
          <w:i/>
          <w:sz w:val="18"/>
        </w:rPr>
        <w:t>Freecadspec2002</w:t>
      </w:r>
      <w:r>
        <w:rPr>
          <w:sz w:val="18"/>
        </w:rPr>
        <w:t xml:space="preserve">, 2016. </w:t>
      </w:r>
      <w:r>
        <w:rPr>
          <w:color w:val="367DBD"/>
          <w:sz w:val="18"/>
        </w:rPr>
        <w:t>7</w:t>
      </w:r>
    </w:p>
    <w:p w14:paraId="53A2988F" w14:textId="77777777" w:rsidR="00034FB0" w:rsidRDefault="00000000">
      <w:pPr>
        <w:numPr>
          <w:ilvl w:val="0"/>
          <w:numId w:val="4"/>
        </w:numPr>
        <w:spacing w:after="15" w:line="262" w:lineRule="auto"/>
        <w:ind w:left="407" w:hanging="398"/>
      </w:pPr>
      <w:r>
        <w:rPr>
          <w:sz w:val="18"/>
        </w:rPr>
        <w:t xml:space="preserve">Zhihong Shao, </w:t>
      </w:r>
      <w:proofErr w:type="spellStart"/>
      <w:r>
        <w:rPr>
          <w:sz w:val="18"/>
        </w:rPr>
        <w:t>Peiyi</w:t>
      </w:r>
      <w:proofErr w:type="spellEnd"/>
      <w:r>
        <w:rPr>
          <w:sz w:val="18"/>
        </w:rPr>
        <w:t xml:space="preserve"> Wang, </w:t>
      </w:r>
      <w:proofErr w:type="spellStart"/>
      <w:r>
        <w:rPr>
          <w:sz w:val="18"/>
        </w:rPr>
        <w:t>Qihao</w:t>
      </w:r>
      <w:proofErr w:type="spellEnd"/>
      <w:r>
        <w:rPr>
          <w:sz w:val="18"/>
        </w:rPr>
        <w:t xml:space="preserve"> Zhu, </w:t>
      </w:r>
      <w:proofErr w:type="spellStart"/>
      <w:r>
        <w:rPr>
          <w:sz w:val="18"/>
        </w:rPr>
        <w:t>Runxin</w:t>
      </w:r>
      <w:proofErr w:type="spellEnd"/>
      <w:r>
        <w:rPr>
          <w:sz w:val="18"/>
        </w:rPr>
        <w:t xml:space="preserve"> Xu, </w:t>
      </w:r>
      <w:proofErr w:type="spellStart"/>
      <w:r>
        <w:rPr>
          <w:sz w:val="18"/>
        </w:rPr>
        <w:t>Junxiao</w:t>
      </w:r>
      <w:proofErr w:type="spellEnd"/>
      <w:r>
        <w:rPr>
          <w:sz w:val="18"/>
        </w:rPr>
        <w:t xml:space="preserve"> Song, Xiao Bi, </w:t>
      </w:r>
      <w:proofErr w:type="spellStart"/>
      <w:r>
        <w:rPr>
          <w:sz w:val="18"/>
        </w:rPr>
        <w:t>Haowei</w:t>
      </w:r>
      <w:proofErr w:type="spellEnd"/>
      <w:r>
        <w:rPr>
          <w:sz w:val="18"/>
        </w:rPr>
        <w:t xml:space="preserve"> Zhang, </w:t>
      </w:r>
      <w:proofErr w:type="spellStart"/>
      <w:r>
        <w:rPr>
          <w:sz w:val="18"/>
        </w:rPr>
        <w:t>Mingchuan</w:t>
      </w:r>
      <w:proofErr w:type="spellEnd"/>
      <w:r>
        <w:rPr>
          <w:sz w:val="18"/>
        </w:rPr>
        <w:t xml:space="preserve"> Zhang, YK Li, Yang Wu, et al. </w:t>
      </w:r>
      <w:proofErr w:type="spellStart"/>
      <w:r>
        <w:rPr>
          <w:sz w:val="18"/>
        </w:rPr>
        <w:t>Deepseekmath</w:t>
      </w:r>
      <w:proofErr w:type="spellEnd"/>
      <w:r>
        <w:rPr>
          <w:sz w:val="18"/>
        </w:rPr>
        <w:t xml:space="preserve">: Pushing the limits of mathematical reasoning in open language models. </w:t>
      </w:r>
      <w:proofErr w:type="spellStart"/>
      <w:r>
        <w:rPr>
          <w:i/>
          <w:sz w:val="18"/>
        </w:rPr>
        <w:t>arXiv</w:t>
      </w:r>
      <w:proofErr w:type="spellEnd"/>
      <w:r>
        <w:rPr>
          <w:i/>
          <w:sz w:val="18"/>
        </w:rPr>
        <w:t xml:space="preserve"> preprint arXiv:2402.03300</w:t>
      </w:r>
      <w:r>
        <w:rPr>
          <w:sz w:val="18"/>
        </w:rPr>
        <w:t xml:space="preserve">, 2024. </w:t>
      </w:r>
      <w:r>
        <w:rPr>
          <w:color w:val="367DBD"/>
          <w:sz w:val="18"/>
        </w:rPr>
        <w:t>5</w:t>
      </w:r>
    </w:p>
    <w:p w14:paraId="1FC387CF" w14:textId="77777777" w:rsidR="00034FB0" w:rsidRDefault="00000000">
      <w:pPr>
        <w:numPr>
          <w:ilvl w:val="0"/>
          <w:numId w:val="4"/>
        </w:numPr>
        <w:spacing w:after="15" w:line="262" w:lineRule="auto"/>
        <w:ind w:left="407" w:hanging="398"/>
      </w:pPr>
      <w:r>
        <w:rPr>
          <w:sz w:val="18"/>
        </w:rPr>
        <w:t xml:space="preserve">Parshin </w:t>
      </w:r>
      <w:proofErr w:type="spellStart"/>
      <w:r>
        <w:rPr>
          <w:sz w:val="18"/>
        </w:rPr>
        <w:t>Shojaee</w:t>
      </w:r>
      <w:proofErr w:type="spellEnd"/>
      <w:r>
        <w:rPr>
          <w:sz w:val="18"/>
        </w:rPr>
        <w:t xml:space="preserve">, Iman Mirzadeh, Keivan Alizadeh, Maxwell Horton, Samy Bengio, and Mehrdad Farajtabar. The illusion of thinking: Understanding the strengths and limitations of reasoning models via the lens of problem complexity. </w:t>
      </w:r>
      <w:proofErr w:type="spellStart"/>
      <w:r>
        <w:rPr>
          <w:i/>
          <w:sz w:val="18"/>
        </w:rPr>
        <w:t>arXiv</w:t>
      </w:r>
      <w:proofErr w:type="spellEnd"/>
      <w:r>
        <w:rPr>
          <w:i/>
          <w:sz w:val="18"/>
        </w:rPr>
        <w:t xml:space="preserve"> preprint arXiv:2506.06941</w:t>
      </w:r>
      <w:r>
        <w:rPr>
          <w:sz w:val="18"/>
        </w:rPr>
        <w:t xml:space="preserve">, 2025. </w:t>
      </w:r>
      <w:r>
        <w:rPr>
          <w:color w:val="367DBD"/>
          <w:sz w:val="18"/>
        </w:rPr>
        <w:t>3</w:t>
      </w:r>
    </w:p>
    <w:p w14:paraId="2B3DCC38" w14:textId="77777777" w:rsidR="00034FB0" w:rsidRDefault="00000000">
      <w:pPr>
        <w:numPr>
          <w:ilvl w:val="0"/>
          <w:numId w:val="4"/>
        </w:numPr>
        <w:spacing w:after="15" w:line="262" w:lineRule="auto"/>
        <w:ind w:left="407" w:hanging="398"/>
      </w:pPr>
      <w:proofErr w:type="spellStart"/>
      <w:r>
        <w:rPr>
          <w:sz w:val="18"/>
        </w:rPr>
        <w:t>Xuerui</w:t>
      </w:r>
      <w:proofErr w:type="spellEnd"/>
      <w:r>
        <w:rPr>
          <w:sz w:val="18"/>
        </w:rPr>
        <w:t xml:space="preserve"> Su, Shufang Xie, </w:t>
      </w:r>
      <w:proofErr w:type="spellStart"/>
      <w:r>
        <w:rPr>
          <w:sz w:val="18"/>
        </w:rPr>
        <w:t>Guoqing</w:t>
      </w:r>
      <w:proofErr w:type="spellEnd"/>
      <w:r>
        <w:rPr>
          <w:sz w:val="18"/>
        </w:rPr>
        <w:t xml:space="preserve"> Liu, </w:t>
      </w:r>
      <w:proofErr w:type="spellStart"/>
      <w:r>
        <w:rPr>
          <w:sz w:val="18"/>
        </w:rPr>
        <w:t>Yingce</w:t>
      </w:r>
      <w:proofErr w:type="spellEnd"/>
      <w:r>
        <w:rPr>
          <w:sz w:val="18"/>
        </w:rPr>
        <w:t xml:space="preserve"> Xia, </w:t>
      </w:r>
      <w:proofErr w:type="spellStart"/>
      <w:r>
        <w:rPr>
          <w:sz w:val="18"/>
        </w:rPr>
        <w:t>Renqian</w:t>
      </w:r>
      <w:proofErr w:type="spellEnd"/>
      <w:r>
        <w:rPr>
          <w:sz w:val="18"/>
        </w:rPr>
        <w:t xml:space="preserve"> Luo, </w:t>
      </w:r>
      <w:proofErr w:type="spellStart"/>
      <w:r>
        <w:rPr>
          <w:sz w:val="18"/>
        </w:rPr>
        <w:t>Peiran</w:t>
      </w:r>
      <w:proofErr w:type="spellEnd"/>
      <w:r>
        <w:rPr>
          <w:sz w:val="18"/>
        </w:rPr>
        <w:t xml:space="preserve"> Jin, Zhiming Ma, Yue Wang, Zun Wang, and Yuting Liu. Trust region preference approximation: A simple and stable reinforcement learning algorithm for </w:t>
      </w:r>
      <w:proofErr w:type="spellStart"/>
      <w:r>
        <w:rPr>
          <w:sz w:val="18"/>
        </w:rPr>
        <w:t>llm</w:t>
      </w:r>
      <w:proofErr w:type="spellEnd"/>
      <w:r>
        <w:rPr>
          <w:sz w:val="18"/>
        </w:rPr>
        <w:t xml:space="preserve"> reasoning. </w:t>
      </w:r>
      <w:proofErr w:type="spellStart"/>
      <w:r>
        <w:rPr>
          <w:i/>
          <w:sz w:val="18"/>
        </w:rPr>
        <w:t>arXiv</w:t>
      </w:r>
      <w:proofErr w:type="spellEnd"/>
      <w:r>
        <w:rPr>
          <w:i/>
          <w:sz w:val="18"/>
        </w:rPr>
        <w:t xml:space="preserve"> preprint arXiv:2504.04524</w:t>
      </w:r>
      <w:r>
        <w:rPr>
          <w:sz w:val="18"/>
        </w:rPr>
        <w:t xml:space="preserve">, 2025. </w:t>
      </w:r>
      <w:r>
        <w:rPr>
          <w:color w:val="367DBD"/>
          <w:sz w:val="18"/>
        </w:rPr>
        <w:t>3</w:t>
      </w:r>
    </w:p>
    <w:p w14:paraId="7CD046C6" w14:textId="77777777" w:rsidR="00034FB0" w:rsidRDefault="00000000">
      <w:pPr>
        <w:numPr>
          <w:ilvl w:val="0"/>
          <w:numId w:val="4"/>
        </w:numPr>
        <w:spacing w:after="15" w:line="262" w:lineRule="auto"/>
        <w:ind w:left="407" w:hanging="398"/>
      </w:pPr>
      <w:proofErr w:type="spellStart"/>
      <w:r>
        <w:rPr>
          <w:sz w:val="18"/>
        </w:rPr>
        <w:t>Xuezhi</w:t>
      </w:r>
      <w:proofErr w:type="spellEnd"/>
      <w:r>
        <w:rPr>
          <w:sz w:val="18"/>
        </w:rPr>
        <w:t xml:space="preserve"> Wang, Jason Wei, Dale Schuurmans, Quoc Le, Ed Chi, Sharan Narang, Aakanksha </w:t>
      </w:r>
      <w:proofErr w:type="spellStart"/>
      <w:r>
        <w:rPr>
          <w:sz w:val="18"/>
        </w:rPr>
        <w:t>Chowdhery</w:t>
      </w:r>
      <w:proofErr w:type="spellEnd"/>
      <w:r>
        <w:rPr>
          <w:sz w:val="18"/>
        </w:rPr>
        <w:t xml:space="preserve">, and Denny Zhou. Self-consistency improves chain of thought reasoning in language models. </w:t>
      </w:r>
      <w:proofErr w:type="spellStart"/>
      <w:r>
        <w:rPr>
          <w:i/>
          <w:sz w:val="18"/>
        </w:rPr>
        <w:t>arXiv</w:t>
      </w:r>
      <w:proofErr w:type="spellEnd"/>
      <w:r>
        <w:rPr>
          <w:i/>
          <w:sz w:val="18"/>
        </w:rPr>
        <w:t xml:space="preserve"> preprint arXiv:2203.11171</w:t>
      </w:r>
      <w:r>
        <w:rPr>
          <w:sz w:val="18"/>
        </w:rPr>
        <w:t xml:space="preserve">, 2022. </w:t>
      </w:r>
      <w:r>
        <w:rPr>
          <w:color w:val="367DBD"/>
          <w:sz w:val="18"/>
        </w:rPr>
        <w:t>3</w:t>
      </w:r>
    </w:p>
    <w:p w14:paraId="5D38103D" w14:textId="77777777" w:rsidR="00034FB0" w:rsidRDefault="00000000">
      <w:pPr>
        <w:numPr>
          <w:ilvl w:val="0"/>
          <w:numId w:val="4"/>
        </w:numPr>
        <w:spacing w:after="15" w:line="262" w:lineRule="auto"/>
        <w:ind w:left="407" w:hanging="398"/>
      </w:pPr>
      <w:r>
        <w:rPr>
          <w:sz w:val="18"/>
        </w:rPr>
        <w:t xml:space="preserve">Xilin Wang, Jia Zheng, </w:t>
      </w:r>
      <w:proofErr w:type="spellStart"/>
      <w:r>
        <w:rPr>
          <w:sz w:val="18"/>
        </w:rPr>
        <w:t>Yuanchao</w:t>
      </w:r>
      <w:proofErr w:type="spellEnd"/>
      <w:r>
        <w:rPr>
          <w:sz w:val="18"/>
        </w:rPr>
        <w:t xml:space="preserve"> Hu, Hao Zhu, Qian Yu, and Zihan Zhou. From 2d cad drawings to 3d parametric models: A vision-language approach. In </w:t>
      </w:r>
      <w:r>
        <w:rPr>
          <w:i/>
          <w:sz w:val="18"/>
        </w:rPr>
        <w:t>Proceedings of the AAAI Conference on Artificial Intelligence</w:t>
      </w:r>
      <w:r>
        <w:rPr>
          <w:sz w:val="18"/>
        </w:rPr>
        <w:t xml:space="preserve">, pages 7961– 7969, 2025. </w:t>
      </w:r>
      <w:r>
        <w:rPr>
          <w:color w:val="367DBD"/>
          <w:sz w:val="18"/>
        </w:rPr>
        <w:t>2</w:t>
      </w:r>
    </w:p>
    <w:p w14:paraId="4AD3ED2B" w14:textId="77777777" w:rsidR="00034FB0" w:rsidRDefault="00000000">
      <w:pPr>
        <w:numPr>
          <w:ilvl w:val="0"/>
          <w:numId w:val="4"/>
        </w:numPr>
        <w:spacing w:after="15" w:line="262" w:lineRule="auto"/>
        <w:ind w:left="407" w:hanging="398"/>
      </w:pPr>
      <w:r>
        <w:rPr>
          <w:sz w:val="18"/>
        </w:rPr>
        <w:t xml:space="preserve">Jason Wei, </w:t>
      </w:r>
      <w:proofErr w:type="spellStart"/>
      <w:r>
        <w:rPr>
          <w:sz w:val="18"/>
        </w:rPr>
        <w:t>Xuezhi</w:t>
      </w:r>
      <w:proofErr w:type="spellEnd"/>
      <w:r>
        <w:rPr>
          <w:sz w:val="18"/>
        </w:rPr>
        <w:t xml:space="preserve"> Wang, Dale Schuurmans, Maarten Bosma, Fei Xia, Ed Chi, Quoc V Le, Denny Zhou, et al. Chain-of-thought prompting elicits reasoning in large language models. </w:t>
      </w:r>
      <w:r>
        <w:rPr>
          <w:i/>
          <w:sz w:val="18"/>
        </w:rPr>
        <w:t>Advances in neural information processing systems</w:t>
      </w:r>
      <w:r>
        <w:rPr>
          <w:sz w:val="18"/>
        </w:rPr>
        <w:t xml:space="preserve">, 35:24824–24837, 2022. </w:t>
      </w:r>
      <w:r>
        <w:rPr>
          <w:color w:val="367DBD"/>
          <w:sz w:val="18"/>
        </w:rPr>
        <w:t>3</w:t>
      </w:r>
    </w:p>
    <w:p w14:paraId="3F3E71DF" w14:textId="77777777" w:rsidR="00034FB0" w:rsidRDefault="00000000">
      <w:pPr>
        <w:numPr>
          <w:ilvl w:val="0"/>
          <w:numId w:val="4"/>
        </w:numPr>
        <w:spacing w:after="15" w:line="262" w:lineRule="auto"/>
        <w:ind w:left="407" w:hanging="398"/>
      </w:pPr>
      <w:r>
        <w:rPr>
          <w:sz w:val="18"/>
        </w:rPr>
        <w:t xml:space="preserve">Liang Wen, </w:t>
      </w:r>
      <w:proofErr w:type="spellStart"/>
      <w:r>
        <w:rPr>
          <w:sz w:val="18"/>
        </w:rPr>
        <w:t>Yunke</w:t>
      </w:r>
      <w:proofErr w:type="spellEnd"/>
      <w:r>
        <w:rPr>
          <w:sz w:val="18"/>
        </w:rPr>
        <w:t xml:space="preserve"> Cai, </w:t>
      </w:r>
      <w:proofErr w:type="spellStart"/>
      <w:r>
        <w:rPr>
          <w:sz w:val="18"/>
        </w:rPr>
        <w:t>Fenrui</w:t>
      </w:r>
      <w:proofErr w:type="spellEnd"/>
      <w:r>
        <w:rPr>
          <w:sz w:val="18"/>
        </w:rPr>
        <w:t xml:space="preserve"> Xiao, Xin He, Qi An, Zhenyu Duan, Yimin Du, </w:t>
      </w:r>
      <w:proofErr w:type="spellStart"/>
      <w:r>
        <w:rPr>
          <w:sz w:val="18"/>
        </w:rPr>
        <w:t>Junchen</w:t>
      </w:r>
      <w:proofErr w:type="spellEnd"/>
      <w:r>
        <w:rPr>
          <w:sz w:val="18"/>
        </w:rPr>
        <w:t xml:space="preserve"> Liu, </w:t>
      </w:r>
      <w:proofErr w:type="spellStart"/>
      <w:r>
        <w:rPr>
          <w:sz w:val="18"/>
        </w:rPr>
        <w:t>Tanglifu</w:t>
      </w:r>
      <w:proofErr w:type="spellEnd"/>
      <w:r>
        <w:rPr>
          <w:sz w:val="18"/>
        </w:rPr>
        <w:t xml:space="preserve"> </w:t>
      </w:r>
      <w:proofErr w:type="spellStart"/>
      <w:r>
        <w:rPr>
          <w:sz w:val="18"/>
        </w:rPr>
        <w:t>Tanglifu</w:t>
      </w:r>
      <w:proofErr w:type="spellEnd"/>
      <w:r>
        <w:rPr>
          <w:sz w:val="18"/>
        </w:rPr>
        <w:t xml:space="preserve">, Xiaowei </w:t>
      </w:r>
      <w:proofErr w:type="spellStart"/>
      <w:r>
        <w:rPr>
          <w:sz w:val="18"/>
        </w:rPr>
        <w:t>Lv</w:t>
      </w:r>
      <w:proofErr w:type="spellEnd"/>
      <w:r>
        <w:rPr>
          <w:sz w:val="18"/>
        </w:rPr>
        <w:t xml:space="preserve">, et al. Light-r1: Curriculum </w:t>
      </w:r>
      <w:proofErr w:type="spellStart"/>
      <w:r>
        <w:rPr>
          <w:sz w:val="18"/>
        </w:rPr>
        <w:t>sft</w:t>
      </w:r>
      <w:proofErr w:type="spellEnd"/>
      <w:r>
        <w:rPr>
          <w:sz w:val="18"/>
        </w:rPr>
        <w:t xml:space="preserve">, </w:t>
      </w:r>
      <w:proofErr w:type="spellStart"/>
      <w:r>
        <w:rPr>
          <w:sz w:val="18"/>
        </w:rPr>
        <w:t>dpo</w:t>
      </w:r>
      <w:proofErr w:type="spellEnd"/>
      <w:r>
        <w:rPr>
          <w:sz w:val="18"/>
        </w:rPr>
        <w:t xml:space="preserve"> and </w:t>
      </w:r>
      <w:proofErr w:type="spellStart"/>
      <w:r>
        <w:rPr>
          <w:sz w:val="18"/>
        </w:rPr>
        <w:t>rl</w:t>
      </w:r>
      <w:proofErr w:type="spellEnd"/>
      <w:r>
        <w:rPr>
          <w:sz w:val="18"/>
        </w:rPr>
        <w:t xml:space="preserve"> for long cot from scratch and beyond. In </w:t>
      </w:r>
      <w:r>
        <w:rPr>
          <w:i/>
          <w:sz w:val="18"/>
        </w:rPr>
        <w:t>Proceedings of the 63rd Annual Meeting of the Association for Computational Linguistics (Volume 6: Industry Track)</w:t>
      </w:r>
      <w:r>
        <w:rPr>
          <w:sz w:val="18"/>
        </w:rPr>
        <w:t xml:space="preserve">, pages 318–327, 2025. </w:t>
      </w:r>
      <w:r>
        <w:rPr>
          <w:color w:val="367DBD"/>
          <w:sz w:val="18"/>
        </w:rPr>
        <w:t>3</w:t>
      </w:r>
    </w:p>
    <w:p w14:paraId="59A35D63" w14:textId="77777777" w:rsidR="00034FB0" w:rsidRDefault="00000000">
      <w:pPr>
        <w:numPr>
          <w:ilvl w:val="0"/>
          <w:numId w:val="4"/>
        </w:numPr>
        <w:spacing w:after="15" w:line="262" w:lineRule="auto"/>
        <w:ind w:left="407" w:hanging="398"/>
      </w:pPr>
      <w:r>
        <w:rPr>
          <w:sz w:val="18"/>
        </w:rPr>
        <w:t xml:space="preserve">Jingwei Xu, Zibo Zhao, Chenyu Wang, Wen Liu, Yi Ma, and </w:t>
      </w:r>
      <w:proofErr w:type="spellStart"/>
      <w:r>
        <w:rPr>
          <w:sz w:val="18"/>
        </w:rPr>
        <w:t>Shenghua</w:t>
      </w:r>
      <w:proofErr w:type="spellEnd"/>
      <w:r>
        <w:rPr>
          <w:sz w:val="18"/>
        </w:rPr>
        <w:t xml:space="preserve"> Gao. Cad-</w:t>
      </w:r>
      <w:proofErr w:type="spellStart"/>
      <w:r>
        <w:rPr>
          <w:sz w:val="18"/>
        </w:rPr>
        <w:t>mllm</w:t>
      </w:r>
      <w:proofErr w:type="spellEnd"/>
      <w:r>
        <w:rPr>
          <w:sz w:val="18"/>
        </w:rPr>
        <w:t xml:space="preserve">: Unifying </w:t>
      </w:r>
      <w:proofErr w:type="spellStart"/>
      <w:r>
        <w:rPr>
          <w:sz w:val="18"/>
        </w:rPr>
        <w:t>multimodalityconditioned</w:t>
      </w:r>
      <w:proofErr w:type="spellEnd"/>
      <w:r>
        <w:rPr>
          <w:sz w:val="18"/>
        </w:rPr>
        <w:t xml:space="preserve"> cad generation with </w:t>
      </w:r>
      <w:proofErr w:type="spellStart"/>
      <w:r>
        <w:rPr>
          <w:sz w:val="18"/>
        </w:rPr>
        <w:t>mllm</w:t>
      </w:r>
      <w:proofErr w:type="spellEnd"/>
      <w:r>
        <w:rPr>
          <w:sz w:val="18"/>
        </w:rPr>
        <w:t xml:space="preserve">. </w:t>
      </w:r>
      <w:proofErr w:type="spellStart"/>
      <w:r>
        <w:rPr>
          <w:i/>
          <w:sz w:val="18"/>
        </w:rPr>
        <w:t>arXiv</w:t>
      </w:r>
      <w:proofErr w:type="spellEnd"/>
      <w:r>
        <w:rPr>
          <w:i/>
          <w:sz w:val="18"/>
        </w:rPr>
        <w:t xml:space="preserve"> preprint arXiv:2411.04954</w:t>
      </w:r>
      <w:r>
        <w:rPr>
          <w:sz w:val="18"/>
        </w:rPr>
        <w:t xml:space="preserve">, 2024. </w:t>
      </w:r>
      <w:r>
        <w:rPr>
          <w:color w:val="367DBD"/>
          <w:sz w:val="18"/>
        </w:rPr>
        <w:t>2</w:t>
      </w:r>
    </w:p>
    <w:p w14:paraId="6B4295F3" w14:textId="77777777" w:rsidR="00034FB0" w:rsidRDefault="00000000">
      <w:pPr>
        <w:numPr>
          <w:ilvl w:val="0"/>
          <w:numId w:val="4"/>
        </w:numPr>
        <w:spacing w:after="15" w:line="262" w:lineRule="auto"/>
        <w:ind w:left="407" w:hanging="398"/>
      </w:pPr>
      <w:proofErr w:type="gramStart"/>
      <w:r>
        <w:rPr>
          <w:sz w:val="18"/>
        </w:rPr>
        <w:t>An</w:t>
      </w:r>
      <w:proofErr w:type="gramEnd"/>
      <w:r>
        <w:rPr>
          <w:sz w:val="18"/>
        </w:rPr>
        <w:t xml:space="preserve"> Yang, </w:t>
      </w:r>
      <w:proofErr w:type="spellStart"/>
      <w:r>
        <w:rPr>
          <w:sz w:val="18"/>
        </w:rPr>
        <w:t>Anfeng</w:t>
      </w:r>
      <w:proofErr w:type="spellEnd"/>
      <w:r>
        <w:rPr>
          <w:sz w:val="18"/>
        </w:rPr>
        <w:t xml:space="preserve"> Li, </w:t>
      </w:r>
      <w:proofErr w:type="spellStart"/>
      <w:r>
        <w:rPr>
          <w:sz w:val="18"/>
        </w:rPr>
        <w:t>Baosong</w:t>
      </w:r>
      <w:proofErr w:type="spellEnd"/>
      <w:r>
        <w:rPr>
          <w:sz w:val="18"/>
        </w:rPr>
        <w:t xml:space="preserve"> Yang, </w:t>
      </w:r>
      <w:proofErr w:type="spellStart"/>
      <w:r>
        <w:rPr>
          <w:sz w:val="18"/>
        </w:rPr>
        <w:t>Beichen</w:t>
      </w:r>
      <w:proofErr w:type="spellEnd"/>
      <w:r>
        <w:rPr>
          <w:sz w:val="18"/>
        </w:rPr>
        <w:t xml:space="preserve"> Zhang, </w:t>
      </w:r>
      <w:proofErr w:type="spellStart"/>
      <w:r>
        <w:rPr>
          <w:sz w:val="18"/>
        </w:rPr>
        <w:t>Binyuan</w:t>
      </w:r>
      <w:proofErr w:type="spellEnd"/>
      <w:r>
        <w:rPr>
          <w:sz w:val="18"/>
        </w:rPr>
        <w:t xml:space="preserve"> Hui, Bo Zheng, Bowen Yu, Chang Gao, </w:t>
      </w:r>
      <w:proofErr w:type="spellStart"/>
      <w:r>
        <w:rPr>
          <w:sz w:val="18"/>
        </w:rPr>
        <w:t>Chengen</w:t>
      </w:r>
      <w:proofErr w:type="spellEnd"/>
      <w:r>
        <w:rPr>
          <w:sz w:val="18"/>
        </w:rPr>
        <w:t xml:space="preserve"> Huang, </w:t>
      </w:r>
      <w:proofErr w:type="spellStart"/>
      <w:r>
        <w:rPr>
          <w:sz w:val="18"/>
        </w:rPr>
        <w:t>Chenxu</w:t>
      </w:r>
      <w:proofErr w:type="spellEnd"/>
      <w:r>
        <w:rPr>
          <w:sz w:val="18"/>
        </w:rPr>
        <w:t xml:space="preserve"> </w:t>
      </w:r>
      <w:proofErr w:type="spellStart"/>
      <w:r>
        <w:rPr>
          <w:sz w:val="18"/>
        </w:rPr>
        <w:t>Lv</w:t>
      </w:r>
      <w:proofErr w:type="spellEnd"/>
      <w:r>
        <w:rPr>
          <w:sz w:val="18"/>
        </w:rPr>
        <w:t xml:space="preserve">, et al. Qwen3 technical report. </w:t>
      </w:r>
      <w:proofErr w:type="spellStart"/>
      <w:r>
        <w:rPr>
          <w:i/>
          <w:sz w:val="18"/>
        </w:rPr>
        <w:t>arXiv</w:t>
      </w:r>
      <w:proofErr w:type="spellEnd"/>
      <w:r>
        <w:rPr>
          <w:i/>
          <w:sz w:val="18"/>
        </w:rPr>
        <w:t xml:space="preserve"> preprint arXiv:2505.09388</w:t>
      </w:r>
      <w:r>
        <w:rPr>
          <w:sz w:val="18"/>
        </w:rPr>
        <w:t xml:space="preserve">, 2025. </w:t>
      </w:r>
      <w:r>
        <w:rPr>
          <w:color w:val="367DBD"/>
          <w:sz w:val="18"/>
        </w:rPr>
        <w:t>7</w:t>
      </w:r>
    </w:p>
    <w:p w14:paraId="747F7632" w14:textId="77777777" w:rsidR="00034FB0" w:rsidRDefault="00000000">
      <w:pPr>
        <w:numPr>
          <w:ilvl w:val="0"/>
          <w:numId w:val="4"/>
        </w:numPr>
        <w:spacing w:after="15" w:line="262" w:lineRule="auto"/>
        <w:ind w:left="407" w:hanging="398"/>
      </w:pPr>
      <w:r>
        <w:rPr>
          <w:sz w:val="18"/>
        </w:rPr>
        <w:lastRenderedPageBreak/>
        <w:t xml:space="preserve">Wang Yang, </w:t>
      </w:r>
      <w:proofErr w:type="spellStart"/>
      <w:r>
        <w:rPr>
          <w:sz w:val="18"/>
        </w:rPr>
        <w:t>Hongye</w:t>
      </w:r>
      <w:proofErr w:type="spellEnd"/>
      <w:r>
        <w:rPr>
          <w:sz w:val="18"/>
        </w:rPr>
        <w:t xml:space="preserve"> Jin, </w:t>
      </w:r>
      <w:proofErr w:type="spellStart"/>
      <w:r>
        <w:rPr>
          <w:sz w:val="18"/>
        </w:rPr>
        <w:t>Jingfeng</w:t>
      </w:r>
      <w:proofErr w:type="spellEnd"/>
      <w:r>
        <w:rPr>
          <w:sz w:val="18"/>
        </w:rPr>
        <w:t xml:space="preserve"> Yang, Vipin Chaudhary, and Xiaotian Han. Thinking preference optimization. </w:t>
      </w:r>
      <w:proofErr w:type="spellStart"/>
      <w:r>
        <w:rPr>
          <w:i/>
          <w:sz w:val="18"/>
        </w:rPr>
        <w:t>arXiv</w:t>
      </w:r>
      <w:proofErr w:type="spellEnd"/>
      <w:r>
        <w:rPr>
          <w:i/>
          <w:sz w:val="18"/>
        </w:rPr>
        <w:t xml:space="preserve"> preprint arXiv:2502.13173</w:t>
      </w:r>
      <w:r>
        <w:rPr>
          <w:sz w:val="18"/>
        </w:rPr>
        <w:t xml:space="preserve">, 2025. </w:t>
      </w:r>
      <w:r>
        <w:rPr>
          <w:color w:val="367DBD"/>
          <w:sz w:val="18"/>
        </w:rPr>
        <w:t>3</w:t>
      </w:r>
    </w:p>
    <w:p w14:paraId="58E66428" w14:textId="77777777" w:rsidR="00034FB0" w:rsidRDefault="00000000">
      <w:pPr>
        <w:numPr>
          <w:ilvl w:val="0"/>
          <w:numId w:val="4"/>
        </w:numPr>
        <w:spacing w:after="15" w:line="262" w:lineRule="auto"/>
        <w:ind w:left="407" w:hanging="398"/>
      </w:pPr>
      <w:r>
        <w:rPr>
          <w:sz w:val="18"/>
        </w:rPr>
        <w:t xml:space="preserve">Yixin Ye, Zhen Huang, Yang Xiao, Ethan Chern, Shijie Xia, and Pengfei Liu. Limo: Less is more for reasoning. </w:t>
      </w:r>
      <w:proofErr w:type="spellStart"/>
      <w:r>
        <w:rPr>
          <w:i/>
          <w:sz w:val="18"/>
        </w:rPr>
        <w:t>arXiv</w:t>
      </w:r>
      <w:proofErr w:type="spellEnd"/>
      <w:r>
        <w:rPr>
          <w:i/>
          <w:sz w:val="18"/>
        </w:rPr>
        <w:t xml:space="preserve"> preprint arXiv:2502.03387</w:t>
      </w:r>
      <w:r>
        <w:rPr>
          <w:sz w:val="18"/>
        </w:rPr>
        <w:t xml:space="preserve">, 2025. </w:t>
      </w:r>
      <w:r>
        <w:rPr>
          <w:color w:val="367DBD"/>
          <w:sz w:val="18"/>
        </w:rPr>
        <w:t>3</w:t>
      </w:r>
    </w:p>
    <w:p w14:paraId="199D4673" w14:textId="77777777" w:rsidR="00034FB0" w:rsidRDefault="00000000">
      <w:pPr>
        <w:numPr>
          <w:ilvl w:val="0"/>
          <w:numId w:val="4"/>
        </w:numPr>
        <w:spacing w:after="15" w:line="262" w:lineRule="auto"/>
        <w:ind w:left="407" w:hanging="398"/>
      </w:pPr>
      <w:proofErr w:type="spellStart"/>
      <w:r>
        <w:rPr>
          <w:sz w:val="18"/>
        </w:rPr>
        <w:t>Weijie</w:t>
      </w:r>
      <w:proofErr w:type="spellEnd"/>
      <w:r>
        <w:rPr>
          <w:sz w:val="18"/>
        </w:rPr>
        <w:t xml:space="preserve"> Yin, </w:t>
      </w:r>
      <w:proofErr w:type="spellStart"/>
      <w:r>
        <w:rPr>
          <w:sz w:val="18"/>
        </w:rPr>
        <w:t>Yongjie</w:t>
      </w:r>
      <w:proofErr w:type="spellEnd"/>
      <w:r>
        <w:rPr>
          <w:sz w:val="18"/>
        </w:rPr>
        <w:t xml:space="preserve"> Ye, </w:t>
      </w:r>
      <w:proofErr w:type="spellStart"/>
      <w:r>
        <w:rPr>
          <w:sz w:val="18"/>
        </w:rPr>
        <w:t>Fangxun</w:t>
      </w:r>
      <w:proofErr w:type="spellEnd"/>
      <w:r>
        <w:rPr>
          <w:sz w:val="18"/>
        </w:rPr>
        <w:t xml:space="preserve"> Shu, Yue Liao, Zijian Kang, </w:t>
      </w:r>
      <w:proofErr w:type="spellStart"/>
      <w:r>
        <w:rPr>
          <w:sz w:val="18"/>
        </w:rPr>
        <w:t>Hongyuan</w:t>
      </w:r>
      <w:proofErr w:type="spellEnd"/>
      <w:r>
        <w:rPr>
          <w:sz w:val="18"/>
        </w:rPr>
        <w:t xml:space="preserve"> Dong, Haiyang Yu, </w:t>
      </w:r>
      <w:proofErr w:type="spellStart"/>
      <w:r>
        <w:rPr>
          <w:sz w:val="18"/>
        </w:rPr>
        <w:t>Dingkang</w:t>
      </w:r>
      <w:proofErr w:type="spellEnd"/>
      <w:r>
        <w:rPr>
          <w:sz w:val="18"/>
        </w:rPr>
        <w:t xml:space="preserve"> Yang, </w:t>
      </w:r>
      <w:proofErr w:type="spellStart"/>
      <w:r>
        <w:rPr>
          <w:sz w:val="18"/>
        </w:rPr>
        <w:t>Jiacong</w:t>
      </w:r>
      <w:proofErr w:type="spellEnd"/>
      <w:r>
        <w:rPr>
          <w:sz w:val="18"/>
        </w:rPr>
        <w:t xml:space="preserve"> Wang, Han Wang, et al. Sail-vl2 technical report. </w:t>
      </w:r>
      <w:proofErr w:type="spellStart"/>
      <w:r>
        <w:rPr>
          <w:i/>
          <w:sz w:val="18"/>
        </w:rPr>
        <w:t>arXiv</w:t>
      </w:r>
      <w:proofErr w:type="spellEnd"/>
      <w:r>
        <w:rPr>
          <w:i/>
          <w:sz w:val="18"/>
        </w:rPr>
        <w:t xml:space="preserve"> preprint arXiv:2509.14033</w:t>
      </w:r>
      <w:r>
        <w:rPr>
          <w:sz w:val="18"/>
        </w:rPr>
        <w:t xml:space="preserve">, 2025. </w:t>
      </w:r>
      <w:r>
        <w:rPr>
          <w:color w:val="367DBD"/>
          <w:sz w:val="18"/>
        </w:rPr>
        <w:t>3</w:t>
      </w:r>
    </w:p>
    <w:p w14:paraId="41A45D2E" w14:textId="77777777" w:rsidR="00034FB0" w:rsidRDefault="00000000">
      <w:pPr>
        <w:numPr>
          <w:ilvl w:val="0"/>
          <w:numId w:val="4"/>
        </w:numPr>
        <w:spacing w:after="15" w:line="262" w:lineRule="auto"/>
        <w:ind w:left="407" w:hanging="398"/>
      </w:pPr>
      <w:r>
        <w:rPr>
          <w:sz w:val="18"/>
        </w:rPr>
        <w:t xml:space="preserve">Yang You, Mikaela Angelina Uy, Jiaqi Han, Rahul Thomas, Haotong Zhang, Suya You, and Leonidas Guibas. Img2cad: Reverse engineering 3d cad models from images through </w:t>
      </w:r>
      <w:proofErr w:type="spellStart"/>
      <w:r>
        <w:rPr>
          <w:sz w:val="18"/>
        </w:rPr>
        <w:t>vlm</w:t>
      </w:r>
      <w:proofErr w:type="spellEnd"/>
      <w:r>
        <w:rPr>
          <w:sz w:val="18"/>
        </w:rPr>
        <w:t xml:space="preserve">-assisted conditional factorization. </w:t>
      </w:r>
      <w:proofErr w:type="spellStart"/>
      <w:r>
        <w:rPr>
          <w:i/>
          <w:sz w:val="18"/>
        </w:rPr>
        <w:t>arXiv</w:t>
      </w:r>
      <w:proofErr w:type="spellEnd"/>
      <w:r>
        <w:rPr>
          <w:i/>
          <w:sz w:val="18"/>
        </w:rPr>
        <w:t xml:space="preserve"> preprint arXiv:2408.01437</w:t>
      </w:r>
      <w:r>
        <w:rPr>
          <w:sz w:val="18"/>
        </w:rPr>
        <w:t xml:space="preserve">, 2024. </w:t>
      </w:r>
      <w:r>
        <w:rPr>
          <w:color w:val="367DBD"/>
          <w:sz w:val="18"/>
        </w:rPr>
        <w:t>2</w:t>
      </w:r>
    </w:p>
    <w:p w14:paraId="5997786A" w14:textId="77777777" w:rsidR="00034FB0" w:rsidRDefault="00000000">
      <w:pPr>
        <w:numPr>
          <w:ilvl w:val="0"/>
          <w:numId w:val="4"/>
        </w:numPr>
        <w:spacing w:after="15" w:line="262" w:lineRule="auto"/>
        <w:ind w:left="407" w:hanging="398"/>
      </w:pPr>
      <w:r>
        <w:rPr>
          <w:sz w:val="18"/>
        </w:rPr>
        <w:t xml:space="preserve">Haiyang Yu, Jinghui Lu, Yanjie Wang, Yang Li, Han Wang, Can Huang, and Bin Li. Eve: Towards end-to-end video subtitle extraction with vision-language models. </w:t>
      </w:r>
      <w:proofErr w:type="spellStart"/>
      <w:r>
        <w:rPr>
          <w:i/>
          <w:sz w:val="18"/>
        </w:rPr>
        <w:t>arXiv</w:t>
      </w:r>
      <w:proofErr w:type="spellEnd"/>
      <w:r>
        <w:rPr>
          <w:i/>
          <w:sz w:val="18"/>
        </w:rPr>
        <w:t xml:space="preserve"> preprint arXiv:2503.04058</w:t>
      </w:r>
      <w:r>
        <w:rPr>
          <w:sz w:val="18"/>
        </w:rPr>
        <w:t xml:space="preserve">, 2025. </w:t>
      </w:r>
      <w:r>
        <w:rPr>
          <w:color w:val="367DBD"/>
          <w:sz w:val="18"/>
        </w:rPr>
        <w:t>3</w:t>
      </w:r>
    </w:p>
    <w:p w14:paraId="22F35805" w14:textId="77777777" w:rsidR="00034FB0" w:rsidRDefault="00000000">
      <w:pPr>
        <w:numPr>
          <w:ilvl w:val="0"/>
          <w:numId w:val="4"/>
        </w:numPr>
        <w:spacing w:after="15" w:line="262" w:lineRule="auto"/>
        <w:ind w:left="407" w:hanging="398"/>
      </w:pPr>
      <w:r>
        <w:rPr>
          <w:sz w:val="18"/>
        </w:rPr>
        <w:t xml:space="preserve">Haiyang Yu, </w:t>
      </w:r>
      <w:proofErr w:type="spellStart"/>
      <w:r>
        <w:rPr>
          <w:sz w:val="18"/>
        </w:rPr>
        <w:t>Yuchuan</w:t>
      </w:r>
      <w:proofErr w:type="spellEnd"/>
      <w:r>
        <w:rPr>
          <w:sz w:val="18"/>
        </w:rPr>
        <w:t xml:space="preserve"> Wu, Fan Shi, Lei Liao, Jinghui Lu, Xiaodong Ge, Han Wang, </w:t>
      </w:r>
      <w:proofErr w:type="spellStart"/>
      <w:r>
        <w:rPr>
          <w:sz w:val="18"/>
        </w:rPr>
        <w:t>Minghan</w:t>
      </w:r>
      <w:proofErr w:type="spellEnd"/>
      <w:r>
        <w:rPr>
          <w:sz w:val="18"/>
        </w:rPr>
        <w:t xml:space="preserve"> Zhuo, </w:t>
      </w:r>
      <w:proofErr w:type="spellStart"/>
      <w:r>
        <w:rPr>
          <w:sz w:val="18"/>
        </w:rPr>
        <w:t>Xuecheng</w:t>
      </w:r>
      <w:proofErr w:type="spellEnd"/>
      <w:r>
        <w:rPr>
          <w:sz w:val="18"/>
        </w:rPr>
        <w:t xml:space="preserve"> Wu, Xiang Fei, et al. Benchmarking vision-language models on </w:t>
      </w:r>
      <w:proofErr w:type="spellStart"/>
      <w:r>
        <w:rPr>
          <w:sz w:val="18"/>
        </w:rPr>
        <w:t>chinese</w:t>
      </w:r>
      <w:proofErr w:type="spellEnd"/>
      <w:r>
        <w:rPr>
          <w:sz w:val="18"/>
        </w:rPr>
        <w:t xml:space="preserve"> ancient documents: From </w:t>
      </w:r>
      <w:proofErr w:type="spellStart"/>
      <w:r>
        <w:rPr>
          <w:sz w:val="18"/>
        </w:rPr>
        <w:t>ocr</w:t>
      </w:r>
      <w:proofErr w:type="spellEnd"/>
      <w:r>
        <w:rPr>
          <w:sz w:val="18"/>
        </w:rPr>
        <w:t xml:space="preserve"> to knowledge reasoning. </w:t>
      </w:r>
      <w:proofErr w:type="spellStart"/>
      <w:r>
        <w:rPr>
          <w:i/>
          <w:sz w:val="18"/>
        </w:rPr>
        <w:t>arXiv</w:t>
      </w:r>
      <w:proofErr w:type="spellEnd"/>
      <w:r>
        <w:rPr>
          <w:i/>
          <w:sz w:val="18"/>
        </w:rPr>
        <w:t xml:space="preserve"> preprint arXiv:2509.09731</w:t>
      </w:r>
      <w:r>
        <w:rPr>
          <w:sz w:val="18"/>
        </w:rPr>
        <w:t>, 2025.</w:t>
      </w:r>
    </w:p>
    <w:p w14:paraId="6C8485AA" w14:textId="77777777" w:rsidR="00034FB0" w:rsidRDefault="00000000">
      <w:pPr>
        <w:numPr>
          <w:ilvl w:val="0"/>
          <w:numId w:val="4"/>
        </w:numPr>
        <w:spacing w:after="15" w:line="262" w:lineRule="auto"/>
        <w:ind w:left="407" w:hanging="398"/>
      </w:pPr>
      <w:r>
        <w:rPr>
          <w:sz w:val="18"/>
        </w:rPr>
        <w:t xml:space="preserve">Haiyang Yu, </w:t>
      </w:r>
      <w:proofErr w:type="spellStart"/>
      <w:r>
        <w:rPr>
          <w:sz w:val="18"/>
        </w:rPr>
        <w:t>Siyang</w:t>
      </w:r>
      <w:proofErr w:type="spellEnd"/>
      <w:r>
        <w:rPr>
          <w:sz w:val="18"/>
        </w:rPr>
        <w:t xml:space="preserve"> Yi, Ke Niu, </w:t>
      </w:r>
      <w:proofErr w:type="spellStart"/>
      <w:r>
        <w:rPr>
          <w:sz w:val="18"/>
        </w:rPr>
        <w:t>Minghan</w:t>
      </w:r>
      <w:proofErr w:type="spellEnd"/>
      <w:r>
        <w:rPr>
          <w:sz w:val="18"/>
        </w:rPr>
        <w:t xml:space="preserve"> Zhuo, and Bin Li. Umit: Unifying medical imaging tasks via vision-language models. </w:t>
      </w:r>
      <w:proofErr w:type="spellStart"/>
      <w:r>
        <w:rPr>
          <w:i/>
          <w:sz w:val="18"/>
        </w:rPr>
        <w:t>arXiv</w:t>
      </w:r>
      <w:proofErr w:type="spellEnd"/>
      <w:r>
        <w:rPr>
          <w:i/>
          <w:sz w:val="18"/>
        </w:rPr>
        <w:t xml:space="preserve"> preprint arXiv:2503.15892</w:t>
      </w:r>
      <w:r>
        <w:rPr>
          <w:sz w:val="18"/>
        </w:rPr>
        <w:t xml:space="preserve">, 2025. </w:t>
      </w:r>
      <w:r>
        <w:rPr>
          <w:color w:val="367DBD"/>
          <w:sz w:val="18"/>
        </w:rPr>
        <w:t>3</w:t>
      </w:r>
    </w:p>
    <w:p w14:paraId="3308C065" w14:textId="77777777" w:rsidR="00034FB0" w:rsidRDefault="00000000">
      <w:pPr>
        <w:numPr>
          <w:ilvl w:val="0"/>
          <w:numId w:val="4"/>
        </w:numPr>
        <w:spacing w:after="15" w:line="262" w:lineRule="auto"/>
        <w:ind w:left="407" w:hanging="398"/>
      </w:pPr>
      <w:r>
        <w:rPr>
          <w:sz w:val="18"/>
        </w:rPr>
        <w:t xml:space="preserve">Andrew Zhao, Yiran Wu, Yang Yue, Tong Wu, Quentin Xu, Matthieu Lin, </w:t>
      </w:r>
      <w:proofErr w:type="spellStart"/>
      <w:r>
        <w:rPr>
          <w:sz w:val="18"/>
        </w:rPr>
        <w:t>Shenzhi</w:t>
      </w:r>
      <w:proofErr w:type="spellEnd"/>
      <w:r>
        <w:rPr>
          <w:sz w:val="18"/>
        </w:rPr>
        <w:t xml:space="preserve"> Wang, Qingyun Wu, Zilong Zheng, and Gao Huang. Absolute zero: Reinforced self-play reasoning with zero data. </w:t>
      </w:r>
      <w:proofErr w:type="spellStart"/>
      <w:r>
        <w:rPr>
          <w:i/>
          <w:sz w:val="18"/>
        </w:rPr>
        <w:t>arXiv</w:t>
      </w:r>
      <w:proofErr w:type="spellEnd"/>
      <w:r>
        <w:rPr>
          <w:i/>
          <w:sz w:val="18"/>
        </w:rPr>
        <w:t xml:space="preserve"> preprint arXiv:2505.03335</w:t>
      </w:r>
      <w:r>
        <w:rPr>
          <w:sz w:val="18"/>
        </w:rPr>
        <w:t xml:space="preserve">, 2025. </w:t>
      </w:r>
      <w:r>
        <w:rPr>
          <w:color w:val="367DBD"/>
          <w:sz w:val="18"/>
        </w:rPr>
        <w:t>3</w:t>
      </w:r>
    </w:p>
    <w:p w14:paraId="71C9C36C" w14:textId="77777777" w:rsidR="00034FB0" w:rsidRDefault="00000000">
      <w:pPr>
        <w:numPr>
          <w:ilvl w:val="0"/>
          <w:numId w:val="4"/>
        </w:numPr>
        <w:spacing w:after="15" w:line="262" w:lineRule="auto"/>
        <w:ind w:left="407" w:hanging="398"/>
      </w:pPr>
      <w:r>
        <w:rPr>
          <w:sz w:val="18"/>
        </w:rPr>
        <w:t xml:space="preserve">Rosie Zhao, Alexandru Meterez, Sham Kakade, Cengiz </w:t>
      </w:r>
      <w:proofErr w:type="spellStart"/>
      <w:r>
        <w:rPr>
          <w:sz w:val="18"/>
        </w:rPr>
        <w:t>Pehlevan</w:t>
      </w:r>
      <w:proofErr w:type="spellEnd"/>
      <w:r>
        <w:rPr>
          <w:sz w:val="18"/>
        </w:rPr>
        <w:t xml:space="preserve">, Samy Jelassi, and Eran Malach. Echo chamber: </w:t>
      </w:r>
      <w:proofErr w:type="spellStart"/>
      <w:r>
        <w:rPr>
          <w:sz w:val="18"/>
        </w:rPr>
        <w:t>Rl</w:t>
      </w:r>
      <w:proofErr w:type="spellEnd"/>
      <w:r>
        <w:rPr>
          <w:sz w:val="18"/>
        </w:rPr>
        <w:t xml:space="preserve"> post-training amplifies behaviors learned in pretraining. </w:t>
      </w:r>
      <w:proofErr w:type="spellStart"/>
      <w:r>
        <w:rPr>
          <w:i/>
          <w:sz w:val="18"/>
        </w:rPr>
        <w:t>arXiv</w:t>
      </w:r>
      <w:proofErr w:type="spellEnd"/>
      <w:r>
        <w:rPr>
          <w:i/>
          <w:sz w:val="18"/>
        </w:rPr>
        <w:t xml:space="preserve"> preprint arXiv:2504.07912</w:t>
      </w:r>
      <w:r>
        <w:rPr>
          <w:sz w:val="18"/>
        </w:rPr>
        <w:t xml:space="preserve">, 2025. </w:t>
      </w:r>
      <w:r>
        <w:rPr>
          <w:color w:val="367DBD"/>
          <w:sz w:val="18"/>
        </w:rPr>
        <w:t>3</w:t>
      </w:r>
    </w:p>
    <w:p w14:paraId="645AF32E" w14:textId="77777777" w:rsidR="00034FB0" w:rsidRDefault="00000000">
      <w:pPr>
        <w:numPr>
          <w:ilvl w:val="0"/>
          <w:numId w:val="4"/>
        </w:numPr>
        <w:spacing w:after="15" w:line="262" w:lineRule="auto"/>
        <w:ind w:left="407" w:hanging="398"/>
      </w:pPr>
      <w:proofErr w:type="spellStart"/>
      <w:r>
        <w:rPr>
          <w:sz w:val="18"/>
        </w:rPr>
        <w:t>Jinguo</w:t>
      </w:r>
      <w:proofErr w:type="spellEnd"/>
      <w:r>
        <w:rPr>
          <w:sz w:val="18"/>
        </w:rPr>
        <w:t xml:space="preserve"> Zhu, </w:t>
      </w:r>
      <w:proofErr w:type="spellStart"/>
      <w:r>
        <w:rPr>
          <w:sz w:val="18"/>
        </w:rPr>
        <w:t>Weiyun</w:t>
      </w:r>
      <w:proofErr w:type="spellEnd"/>
      <w:r>
        <w:rPr>
          <w:sz w:val="18"/>
        </w:rPr>
        <w:t xml:space="preserve"> Wang, Zhe Chen, </w:t>
      </w:r>
      <w:proofErr w:type="spellStart"/>
      <w:r>
        <w:rPr>
          <w:sz w:val="18"/>
        </w:rPr>
        <w:t>Zhaoyang</w:t>
      </w:r>
      <w:proofErr w:type="spellEnd"/>
      <w:r>
        <w:rPr>
          <w:sz w:val="18"/>
        </w:rPr>
        <w:t xml:space="preserve"> Liu, </w:t>
      </w:r>
      <w:proofErr w:type="spellStart"/>
      <w:r>
        <w:rPr>
          <w:sz w:val="18"/>
        </w:rPr>
        <w:t>Shenglong</w:t>
      </w:r>
      <w:proofErr w:type="spellEnd"/>
      <w:r>
        <w:rPr>
          <w:sz w:val="18"/>
        </w:rPr>
        <w:t xml:space="preserve"> Ye, Lixin Gu, Hao Tian, Yuchen Duan, </w:t>
      </w:r>
      <w:proofErr w:type="spellStart"/>
      <w:r>
        <w:rPr>
          <w:sz w:val="18"/>
        </w:rPr>
        <w:t>Weijie</w:t>
      </w:r>
      <w:proofErr w:type="spellEnd"/>
      <w:r>
        <w:rPr>
          <w:sz w:val="18"/>
        </w:rPr>
        <w:t xml:space="preserve"> Su, Jie Shao, </w:t>
      </w:r>
      <w:proofErr w:type="spellStart"/>
      <w:r>
        <w:rPr>
          <w:sz w:val="18"/>
        </w:rPr>
        <w:t>Zhangwei</w:t>
      </w:r>
      <w:proofErr w:type="spellEnd"/>
      <w:r>
        <w:rPr>
          <w:sz w:val="18"/>
        </w:rPr>
        <w:t xml:space="preserve"> Gao, </w:t>
      </w:r>
      <w:proofErr w:type="spellStart"/>
      <w:r>
        <w:rPr>
          <w:sz w:val="18"/>
        </w:rPr>
        <w:t>Erfei</w:t>
      </w:r>
      <w:proofErr w:type="spellEnd"/>
      <w:r>
        <w:rPr>
          <w:sz w:val="18"/>
        </w:rPr>
        <w:t xml:space="preserve"> Cui, </w:t>
      </w:r>
      <w:proofErr w:type="spellStart"/>
      <w:r>
        <w:rPr>
          <w:sz w:val="18"/>
        </w:rPr>
        <w:t>Xuehui</w:t>
      </w:r>
      <w:proofErr w:type="spellEnd"/>
      <w:r>
        <w:rPr>
          <w:sz w:val="18"/>
        </w:rPr>
        <w:t xml:space="preserve"> Wang, Yue Cao,</w:t>
      </w:r>
    </w:p>
    <w:p w14:paraId="103009C0" w14:textId="77777777" w:rsidR="00034FB0" w:rsidRDefault="00000000">
      <w:pPr>
        <w:spacing w:after="15" w:line="262" w:lineRule="auto"/>
        <w:ind w:left="398" w:firstLine="0"/>
      </w:pPr>
      <w:r>
        <w:rPr>
          <w:sz w:val="18"/>
        </w:rPr>
        <w:t xml:space="preserve">Yangzhou Liu, </w:t>
      </w:r>
      <w:proofErr w:type="spellStart"/>
      <w:r>
        <w:rPr>
          <w:sz w:val="18"/>
        </w:rPr>
        <w:t>Xingguang</w:t>
      </w:r>
      <w:proofErr w:type="spellEnd"/>
      <w:r>
        <w:rPr>
          <w:sz w:val="18"/>
        </w:rPr>
        <w:t xml:space="preserve"> Wei, Hongjie Zhang, </w:t>
      </w:r>
      <w:proofErr w:type="spellStart"/>
      <w:r>
        <w:rPr>
          <w:sz w:val="18"/>
        </w:rPr>
        <w:t>Haomin</w:t>
      </w:r>
      <w:proofErr w:type="spellEnd"/>
      <w:r>
        <w:rPr>
          <w:sz w:val="18"/>
        </w:rPr>
        <w:t xml:space="preserve"> Wang, Weiye Xu, Hao Li, Jiahao Wang, </w:t>
      </w:r>
      <w:proofErr w:type="spellStart"/>
      <w:r>
        <w:rPr>
          <w:sz w:val="18"/>
        </w:rPr>
        <w:t>Nianchen</w:t>
      </w:r>
      <w:proofErr w:type="spellEnd"/>
      <w:r>
        <w:rPr>
          <w:sz w:val="18"/>
        </w:rPr>
        <w:t xml:space="preserve"> Deng, </w:t>
      </w:r>
      <w:proofErr w:type="spellStart"/>
      <w:r>
        <w:rPr>
          <w:sz w:val="18"/>
        </w:rPr>
        <w:t>Songze</w:t>
      </w:r>
      <w:proofErr w:type="spellEnd"/>
      <w:r>
        <w:rPr>
          <w:sz w:val="18"/>
        </w:rPr>
        <w:t xml:space="preserve"> Li, Yinan He, Tan Jiang, </w:t>
      </w:r>
      <w:proofErr w:type="spellStart"/>
      <w:r>
        <w:rPr>
          <w:sz w:val="18"/>
        </w:rPr>
        <w:t>Jiapeng</w:t>
      </w:r>
      <w:proofErr w:type="spellEnd"/>
      <w:r>
        <w:rPr>
          <w:sz w:val="18"/>
        </w:rPr>
        <w:t xml:space="preserve"> Luo, Yi Wang, </w:t>
      </w:r>
      <w:proofErr w:type="spellStart"/>
      <w:r>
        <w:rPr>
          <w:sz w:val="18"/>
        </w:rPr>
        <w:t>Conghui</w:t>
      </w:r>
      <w:proofErr w:type="spellEnd"/>
      <w:r>
        <w:rPr>
          <w:sz w:val="18"/>
        </w:rPr>
        <w:t xml:space="preserve"> He, </w:t>
      </w:r>
      <w:proofErr w:type="spellStart"/>
      <w:r>
        <w:rPr>
          <w:sz w:val="18"/>
        </w:rPr>
        <w:t>Botian</w:t>
      </w:r>
      <w:proofErr w:type="spellEnd"/>
      <w:r>
        <w:rPr>
          <w:sz w:val="18"/>
        </w:rPr>
        <w:t xml:space="preserve"> Shi, Xingcheng Zhang, </w:t>
      </w:r>
      <w:proofErr w:type="spellStart"/>
      <w:r>
        <w:rPr>
          <w:sz w:val="18"/>
        </w:rPr>
        <w:t>Wenqi</w:t>
      </w:r>
      <w:proofErr w:type="spellEnd"/>
      <w:r>
        <w:rPr>
          <w:sz w:val="18"/>
        </w:rPr>
        <w:t xml:space="preserve"> Shao, Junjun He, </w:t>
      </w:r>
      <w:proofErr w:type="spellStart"/>
      <w:r>
        <w:rPr>
          <w:sz w:val="18"/>
        </w:rPr>
        <w:t>Yingtong</w:t>
      </w:r>
      <w:proofErr w:type="spellEnd"/>
      <w:r>
        <w:rPr>
          <w:sz w:val="18"/>
        </w:rPr>
        <w:t xml:space="preserve"> Xiong, Wenwen Qu, Peng Sun, </w:t>
      </w:r>
      <w:proofErr w:type="spellStart"/>
      <w:r>
        <w:rPr>
          <w:sz w:val="18"/>
        </w:rPr>
        <w:t>Penglong</w:t>
      </w:r>
      <w:proofErr w:type="spellEnd"/>
      <w:r>
        <w:rPr>
          <w:sz w:val="18"/>
        </w:rPr>
        <w:t xml:space="preserve"> Jiao, Han </w:t>
      </w:r>
      <w:proofErr w:type="spellStart"/>
      <w:r>
        <w:rPr>
          <w:sz w:val="18"/>
        </w:rPr>
        <w:t>Lv</w:t>
      </w:r>
      <w:proofErr w:type="spellEnd"/>
      <w:r>
        <w:rPr>
          <w:sz w:val="18"/>
        </w:rPr>
        <w:t xml:space="preserve">, Lijun Wu, </w:t>
      </w:r>
      <w:proofErr w:type="spellStart"/>
      <w:r>
        <w:rPr>
          <w:sz w:val="18"/>
        </w:rPr>
        <w:t>Kaipeng</w:t>
      </w:r>
      <w:proofErr w:type="spellEnd"/>
      <w:r>
        <w:rPr>
          <w:sz w:val="18"/>
        </w:rPr>
        <w:t xml:space="preserve"> Zhang, </w:t>
      </w:r>
      <w:proofErr w:type="spellStart"/>
      <w:r>
        <w:rPr>
          <w:sz w:val="18"/>
        </w:rPr>
        <w:t>Huipeng</w:t>
      </w:r>
      <w:proofErr w:type="spellEnd"/>
      <w:r>
        <w:rPr>
          <w:sz w:val="18"/>
        </w:rPr>
        <w:t xml:space="preserve"> Deng, </w:t>
      </w:r>
      <w:proofErr w:type="spellStart"/>
      <w:r>
        <w:rPr>
          <w:sz w:val="18"/>
        </w:rPr>
        <w:t>Jiaye</w:t>
      </w:r>
      <w:proofErr w:type="spellEnd"/>
      <w:r>
        <w:rPr>
          <w:sz w:val="18"/>
        </w:rPr>
        <w:t xml:space="preserve"> Ge, Kai Chen, Limin Wang, Min Dou, </w:t>
      </w:r>
      <w:proofErr w:type="spellStart"/>
      <w:r>
        <w:rPr>
          <w:sz w:val="18"/>
        </w:rPr>
        <w:t>Lewei</w:t>
      </w:r>
      <w:proofErr w:type="spellEnd"/>
      <w:r>
        <w:rPr>
          <w:sz w:val="18"/>
        </w:rPr>
        <w:t xml:space="preserve"> Lu, Xizhou Zhu, Tong Lu, Dahua Lin, Yu Qiao, </w:t>
      </w:r>
      <w:proofErr w:type="spellStart"/>
      <w:r>
        <w:rPr>
          <w:sz w:val="18"/>
        </w:rPr>
        <w:t>Jifeng</w:t>
      </w:r>
      <w:proofErr w:type="spellEnd"/>
      <w:r>
        <w:rPr>
          <w:sz w:val="18"/>
        </w:rPr>
        <w:t xml:space="preserve"> Dai, and </w:t>
      </w:r>
      <w:proofErr w:type="spellStart"/>
      <w:r>
        <w:rPr>
          <w:sz w:val="18"/>
        </w:rPr>
        <w:t>Wenhai</w:t>
      </w:r>
      <w:proofErr w:type="spellEnd"/>
      <w:r>
        <w:rPr>
          <w:sz w:val="18"/>
        </w:rPr>
        <w:t xml:space="preserve"> Wang. Internvl3: Exploring advanced training and test-time recipes for open-source multimodal models, 2025. </w:t>
      </w:r>
      <w:r>
        <w:rPr>
          <w:color w:val="367DBD"/>
          <w:sz w:val="18"/>
        </w:rPr>
        <w:t>7</w:t>
      </w:r>
    </w:p>
    <w:sectPr w:rsidR="00034FB0">
      <w:type w:val="continuous"/>
      <w:pgSz w:w="12240" w:h="15840"/>
      <w:pgMar w:top="1440" w:right="1170" w:bottom="1482" w:left="1170" w:header="720" w:footer="720" w:gutter="0"/>
      <w:cols w:num="2" w:space="4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65FD0" w14:textId="77777777" w:rsidR="00A21C1C" w:rsidRDefault="00A21C1C">
      <w:pPr>
        <w:spacing w:after="0" w:line="240" w:lineRule="auto"/>
      </w:pPr>
      <w:r>
        <w:separator/>
      </w:r>
    </w:p>
  </w:endnote>
  <w:endnote w:type="continuationSeparator" w:id="0">
    <w:p w14:paraId="2BAA0E99" w14:textId="77777777" w:rsidR="00A21C1C" w:rsidRDefault="00A21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5373" w14:textId="77777777" w:rsidR="00034FB0" w:rsidRDefault="00000000">
    <w:pPr>
      <w:spacing w:after="0" w:line="259" w:lineRule="auto"/>
      <w:ind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7F7F7F"/>
        <w:sz w:val="18"/>
      </w:rPr>
      <w:t>39272</w:t>
    </w:r>
    <w:r>
      <w:rPr>
        <w:rFonts w:ascii="Times New Roman" w:eastAsia="Times New Roman" w:hAnsi="Times New Roman" w:cs="Times New Roman"/>
        <w:color w:val="7F7F7F"/>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E88E" w14:textId="77777777" w:rsidR="00034FB0" w:rsidRDefault="00000000">
    <w:pPr>
      <w:spacing w:after="0" w:line="259" w:lineRule="auto"/>
      <w:ind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7F7F7F"/>
        <w:sz w:val="18"/>
      </w:rPr>
      <w:t>39272</w:t>
    </w:r>
    <w:r>
      <w:rPr>
        <w:rFonts w:ascii="Times New Roman" w:eastAsia="Times New Roman" w:hAnsi="Times New Roman" w:cs="Times New Roman"/>
        <w:color w:val="7F7F7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2C46" w14:textId="77777777" w:rsidR="00034FB0" w:rsidRDefault="00000000">
    <w:pPr>
      <w:spacing w:after="0" w:line="259" w:lineRule="auto"/>
      <w:ind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7F7F7F"/>
        <w:sz w:val="18"/>
      </w:rPr>
      <w:t>39272</w:t>
    </w:r>
    <w:r>
      <w:rPr>
        <w:rFonts w:ascii="Times New Roman" w:eastAsia="Times New Roman" w:hAnsi="Times New Roman" w:cs="Times New Roman"/>
        <w:color w:val="7F7F7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14567" w14:textId="77777777" w:rsidR="00A21C1C" w:rsidRDefault="00A21C1C">
      <w:pPr>
        <w:spacing w:after="0" w:line="240" w:lineRule="auto"/>
      </w:pPr>
      <w:r>
        <w:separator/>
      </w:r>
    </w:p>
  </w:footnote>
  <w:footnote w:type="continuationSeparator" w:id="0">
    <w:p w14:paraId="5ED25A15" w14:textId="77777777" w:rsidR="00A21C1C" w:rsidRDefault="00A21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A41"/>
    <w:multiLevelType w:val="hybridMultilevel"/>
    <w:tmpl w:val="3940D38E"/>
    <w:lvl w:ilvl="0" w:tplc="65F4CFE8">
      <w:start w:val="1"/>
      <w:numFmt w:val="bullet"/>
      <w:lvlText w:val="✓"/>
      <w:lvlJc w:val="left"/>
      <w:pPr>
        <w:ind w:left="9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050E55E">
      <w:start w:val="1"/>
      <w:numFmt w:val="bullet"/>
      <w:lvlText w:val="o"/>
      <w:lvlJc w:val="left"/>
      <w:pPr>
        <w:ind w:left="14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050EA6E">
      <w:start w:val="1"/>
      <w:numFmt w:val="bullet"/>
      <w:lvlText w:val="▪"/>
      <w:lvlJc w:val="left"/>
      <w:pPr>
        <w:ind w:left="21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2EC4B94">
      <w:start w:val="1"/>
      <w:numFmt w:val="bullet"/>
      <w:lvlText w:val="•"/>
      <w:lvlJc w:val="left"/>
      <w:pPr>
        <w:ind w:left="28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356B4BA">
      <w:start w:val="1"/>
      <w:numFmt w:val="bullet"/>
      <w:lvlText w:val="o"/>
      <w:lvlJc w:val="left"/>
      <w:pPr>
        <w:ind w:left="35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37A1D76">
      <w:start w:val="1"/>
      <w:numFmt w:val="bullet"/>
      <w:lvlText w:val="▪"/>
      <w:lvlJc w:val="left"/>
      <w:pPr>
        <w:ind w:left="43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23294DE">
      <w:start w:val="1"/>
      <w:numFmt w:val="bullet"/>
      <w:lvlText w:val="•"/>
      <w:lvlJc w:val="left"/>
      <w:pPr>
        <w:ind w:left="50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9FFAC1F4">
      <w:start w:val="1"/>
      <w:numFmt w:val="bullet"/>
      <w:lvlText w:val="o"/>
      <w:lvlJc w:val="left"/>
      <w:pPr>
        <w:ind w:left="57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742D6B4">
      <w:start w:val="1"/>
      <w:numFmt w:val="bullet"/>
      <w:lvlText w:val="▪"/>
      <w:lvlJc w:val="left"/>
      <w:pPr>
        <w:ind w:left="64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0FA01BC"/>
    <w:multiLevelType w:val="hybridMultilevel"/>
    <w:tmpl w:val="674AF5A8"/>
    <w:lvl w:ilvl="0" w:tplc="CBE834FC">
      <w:start w:val="1"/>
      <w:numFmt w:val="lowerLetter"/>
      <w:lvlText w:val="(%1)"/>
      <w:lvlJc w:val="left"/>
      <w:pPr>
        <w:ind w:left="2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2584BDA0">
      <w:start w:val="1"/>
      <w:numFmt w:val="lowerLetter"/>
      <w:lvlText w:val="%2"/>
      <w:lvlJc w:val="left"/>
      <w:pPr>
        <w:ind w:left="489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28F8FA26">
      <w:start w:val="1"/>
      <w:numFmt w:val="lowerRoman"/>
      <w:lvlText w:val="%3"/>
      <w:lvlJc w:val="left"/>
      <w:pPr>
        <w:ind w:left="561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2174B778">
      <w:start w:val="1"/>
      <w:numFmt w:val="decimal"/>
      <w:lvlText w:val="%4"/>
      <w:lvlJc w:val="left"/>
      <w:pPr>
        <w:ind w:left="633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297A7452">
      <w:start w:val="1"/>
      <w:numFmt w:val="lowerLetter"/>
      <w:lvlText w:val="%5"/>
      <w:lvlJc w:val="left"/>
      <w:pPr>
        <w:ind w:left="705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0496668C">
      <w:start w:val="1"/>
      <w:numFmt w:val="lowerRoman"/>
      <w:lvlText w:val="%6"/>
      <w:lvlJc w:val="left"/>
      <w:pPr>
        <w:ind w:left="777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80F2358C">
      <w:start w:val="1"/>
      <w:numFmt w:val="decimal"/>
      <w:lvlText w:val="%7"/>
      <w:lvlJc w:val="left"/>
      <w:pPr>
        <w:ind w:left="849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AA1ECE78">
      <w:start w:val="1"/>
      <w:numFmt w:val="lowerLetter"/>
      <w:lvlText w:val="%8"/>
      <w:lvlJc w:val="left"/>
      <w:pPr>
        <w:ind w:left="921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630C4184">
      <w:start w:val="1"/>
      <w:numFmt w:val="lowerRoman"/>
      <w:lvlText w:val="%9"/>
      <w:lvlJc w:val="left"/>
      <w:pPr>
        <w:ind w:left="993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DB30D11"/>
    <w:multiLevelType w:val="hybridMultilevel"/>
    <w:tmpl w:val="D436BA58"/>
    <w:lvl w:ilvl="0" w:tplc="5F06ED56">
      <w:start w:val="1"/>
      <w:numFmt w:val="decimal"/>
      <w:lvlText w:val="[%1]"/>
      <w:lvlJc w:val="left"/>
      <w:pPr>
        <w:ind w:left="4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A727FF6">
      <w:start w:val="1"/>
      <w:numFmt w:val="lowerLetter"/>
      <w:lvlText w:val="%2"/>
      <w:lvlJc w:val="left"/>
      <w:pPr>
        <w:ind w:left="11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E6A492A">
      <w:start w:val="1"/>
      <w:numFmt w:val="lowerRoman"/>
      <w:lvlText w:val="%3"/>
      <w:lvlJc w:val="left"/>
      <w:pPr>
        <w:ind w:left="18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83836CE">
      <w:start w:val="1"/>
      <w:numFmt w:val="decimal"/>
      <w:lvlText w:val="%4"/>
      <w:lvlJc w:val="left"/>
      <w:pPr>
        <w:ind w:left="25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4A4ED20">
      <w:start w:val="1"/>
      <w:numFmt w:val="lowerLetter"/>
      <w:lvlText w:val="%5"/>
      <w:lvlJc w:val="left"/>
      <w:pPr>
        <w:ind w:left="326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AB8FB30">
      <w:start w:val="1"/>
      <w:numFmt w:val="lowerRoman"/>
      <w:lvlText w:val="%6"/>
      <w:lvlJc w:val="left"/>
      <w:pPr>
        <w:ind w:left="398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4C2BE68">
      <w:start w:val="1"/>
      <w:numFmt w:val="decimal"/>
      <w:lvlText w:val="%7"/>
      <w:lvlJc w:val="left"/>
      <w:pPr>
        <w:ind w:left="470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CFE05B4">
      <w:start w:val="1"/>
      <w:numFmt w:val="lowerLetter"/>
      <w:lvlText w:val="%8"/>
      <w:lvlJc w:val="left"/>
      <w:pPr>
        <w:ind w:left="54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3DC41730">
      <w:start w:val="1"/>
      <w:numFmt w:val="lowerRoman"/>
      <w:lvlText w:val="%9"/>
      <w:lvlJc w:val="left"/>
      <w:pPr>
        <w:ind w:left="614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09E0189"/>
    <w:multiLevelType w:val="hybridMultilevel"/>
    <w:tmpl w:val="37320338"/>
    <w:lvl w:ilvl="0" w:tplc="DB5E5B4A">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0BE6CF6">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BECF95E">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E8E79E">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89CC5F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FAABD6E">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802CB9A">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5CD180">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758910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7574F7D"/>
    <w:multiLevelType w:val="hybridMultilevel"/>
    <w:tmpl w:val="3CDE8002"/>
    <w:lvl w:ilvl="0" w:tplc="4DE4884E">
      <w:start w:val="1"/>
      <w:numFmt w:val="bullet"/>
      <w:lvlText w:val="•"/>
      <w:lvlJc w:val="left"/>
      <w:pPr>
        <w:ind w:left="16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9665A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5FC9FC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30EBD52">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5C2BD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A349ED6">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8C4940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4125218">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0E45D8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878397432">
    <w:abstractNumId w:val="4"/>
  </w:num>
  <w:num w:numId="2" w16cid:durableId="340933108">
    <w:abstractNumId w:val="3"/>
  </w:num>
  <w:num w:numId="3" w16cid:durableId="318929355">
    <w:abstractNumId w:val="0"/>
  </w:num>
  <w:num w:numId="4" w16cid:durableId="1699701098">
    <w:abstractNumId w:val="2"/>
  </w:num>
  <w:num w:numId="5" w16cid:durableId="1684431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FB0"/>
    <w:rsid w:val="00034FB0"/>
    <w:rsid w:val="00A21C1C"/>
    <w:rsid w:val="00CC3663"/>
    <w:rsid w:val="00DB00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13F85"/>
  <w15:docId w15:val="{7C8E4991-68AF-424F-9E28-72F3E7C13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 w:line="248" w:lineRule="auto"/>
      <w:ind w:firstLine="229"/>
      <w:jc w:val="both"/>
    </w:pPr>
    <w:rPr>
      <w:rFonts w:ascii="Calibri" w:eastAsia="Calibri" w:hAnsi="Calibri" w:cs="Calibri"/>
      <w:color w:val="000000"/>
      <w:sz w:val="20"/>
    </w:rPr>
  </w:style>
  <w:style w:type="paragraph" w:styleId="1">
    <w:name w:val="heading 1"/>
    <w:next w:val="a"/>
    <w:link w:val="10"/>
    <w:uiPriority w:val="9"/>
    <w:qFormat/>
    <w:pPr>
      <w:keepNext/>
      <w:keepLines/>
      <w:spacing w:after="390" w:line="246" w:lineRule="auto"/>
      <w:jc w:val="center"/>
      <w:outlineLvl w:val="0"/>
    </w:pPr>
    <w:rPr>
      <w:rFonts w:ascii="Calibri" w:eastAsia="Calibri" w:hAnsi="Calibri" w:cs="Calibri"/>
      <w:color w:val="000000"/>
      <w:sz w:val="29"/>
    </w:rPr>
  </w:style>
  <w:style w:type="paragraph" w:styleId="2">
    <w:name w:val="heading 2"/>
    <w:next w:val="a"/>
    <w:link w:val="20"/>
    <w:uiPriority w:val="9"/>
    <w:unhideWhenUsed/>
    <w:qFormat/>
    <w:pPr>
      <w:keepNext/>
      <w:keepLines/>
      <w:spacing w:after="66" w:line="259" w:lineRule="auto"/>
      <w:ind w:left="10" w:hanging="10"/>
      <w:outlineLvl w:val="1"/>
    </w:pPr>
    <w:rPr>
      <w:rFonts w:ascii="Calibri" w:eastAsia="Calibri" w:hAnsi="Calibri" w:cs="Calibri"/>
      <w:color w:val="000000"/>
      <w:sz w:val="24"/>
    </w:rPr>
  </w:style>
  <w:style w:type="paragraph" w:styleId="3">
    <w:name w:val="heading 3"/>
    <w:next w:val="a"/>
    <w:link w:val="30"/>
    <w:uiPriority w:val="9"/>
    <w:unhideWhenUsed/>
    <w:qFormat/>
    <w:pPr>
      <w:keepNext/>
      <w:keepLines/>
      <w:spacing w:after="54" w:line="259" w:lineRule="auto"/>
      <w:ind w:left="10" w:hanging="10"/>
      <w:outlineLvl w:val="2"/>
    </w:pPr>
    <w:rPr>
      <w:rFonts w:ascii="Calibri" w:eastAsia="Calibri" w:hAnsi="Calibri" w:cs="Calibr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Calibri" w:eastAsia="Calibri" w:hAnsi="Calibri" w:cs="Calibri"/>
      <w:color w:val="000000"/>
      <w:sz w:val="22"/>
    </w:rPr>
  </w:style>
  <w:style w:type="character" w:customStyle="1" w:styleId="10">
    <w:name w:val="标题 1 字符"/>
    <w:link w:val="1"/>
    <w:rPr>
      <w:rFonts w:ascii="Calibri" w:eastAsia="Calibri" w:hAnsi="Calibri" w:cs="Calibri"/>
      <w:color w:val="000000"/>
      <w:sz w:val="29"/>
    </w:rPr>
  </w:style>
  <w:style w:type="character" w:customStyle="1" w:styleId="20">
    <w:name w:val="标题 2 字符"/>
    <w:link w:val="2"/>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13.jpg"/><Relationship Id="rId47" Type="http://schemas.openxmlformats.org/officeDocument/2006/relationships/image" Target="media/image18.jpg"/><Relationship Id="rId63" Type="http://schemas.openxmlformats.org/officeDocument/2006/relationships/image" Target="media/image250.jpg"/><Relationship Id="rId68" Type="http://schemas.openxmlformats.org/officeDocument/2006/relationships/image" Target="media/image41.jpg"/><Relationship Id="rId84" Type="http://schemas.openxmlformats.org/officeDocument/2006/relationships/image" Target="media/image370.jpg"/><Relationship Id="rId89" Type="http://schemas.openxmlformats.org/officeDocument/2006/relationships/image" Target="media/image53.jpg"/><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jpg"/><Relationship Id="rId37" Type="http://schemas.openxmlformats.org/officeDocument/2006/relationships/image" Target="media/image28.jpg"/><Relationship Id="rId53" Type="http://schemas.openxmlformats.org/officeDocument/2006/relationships/image" Target="media/image35.jpg"/><Relationship Id="rId58" Type="http://schemas.openxmlformats.org/officeDocument/2006/relationships/image" Target="media/image40.jpg"/><Relationship Id="rId74" Type="http://schemas.openxmlformats.org/officeDocument/2006/relationships/image" Target="media/image47.jpg"/><Relationship Id="rId79" Type="http://schemas.openxmlformats.org/officeDocument/2006/relationships/image" Target="media/image320.jpg"/><Relationship Id="rId102" Type="http://schemas.openxmlformats.org/officeDocument/2006/relationships/image" Target="media/image460.jpg"/><Relationship Id="rId5" Type="http://schemas.openxmlformats.org/officeDocument/2006/relationships/footnotes" Target="footnotes.xml"/><Relationship Id="rId90" Type="http://schemas.openxmlformats.org/officeDocument/2006/relationships/image" Target="media/image54.jpg"/><Relationship Id="rId95" Type="http://schemas.openxmlformats.org/officeDocument/2006/relationships/image" Target="media/image390.jp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14.jpg"/><Relationship Id="rId48" Type="http://schemas.openxmlformats.org/officeDocument/2006/relationships/image" Target="media/image19.jpg"/><Relationship Id="rId64" Type="http://schemas.openxmlformats.org/officeDocument/2006/relationships/image" Target="media/image260.jpg"/><Relationship Id="rId69" Type="http://schemas.openxmlformats.org/officeDocument/2006/relationships/image" Target="media/image42.jpg"/><Relationship Id="rId80" Type="http://schemas.openxmlformats.org/officeDocument/2006/relationships/image" Target="media/image330.jpg"/><Relationship Id="rId85" Type="http://schemas.openxmlformats.org/officeDocument/2006/relationships/image" Target="media/image380.jp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jpg"/><Relationship Id="rId38" Type="http://schemas.openxmlformats.org/officeDocument/2006/relationships/image" Target="media/image29.jpg"/><Relationship Id="rId59" Type="http://schemas.openxmlformats.org/officeDocument/2006/relationships/image" Target="media/image21.jpg"/><Relationship Id="rId103" Type="http://schemas.openxmlformats.org/officeDocument/2006/relationships/image" Target="media/image470.jpg"/><Relationship Id="rId20" Type="http://schemas.openxmlformats.org/officeDocument/2006/relationships/image" Target="media/image11.png"/><Relationship Id="rId41" Type="http://schemas.openxmlformats.org/officeDocument/2006/relationships/image" Target="media/image12.jpg"/><Relationship Id="rId54" Type="http://schemas.openxmlformats.org/officeDocument/2006/relationships/image" Target="media/image36.jpg"/><Relationship Id="rId62" Type="http://schemas.openxmlformats.org/officeDocument/2006/relationships/image" Target="media/image240.jpg"/><Relationship Id="rId70" Type="http://schemas.openxmlformats.org/officeDocument/2006/relationships/image" Target="media/image43.jpg"/><Relationship Id="rId75" Type="http://schemas.openxmlformats.org/officeDocument/2006/relationships/image" Target="media/image48.jpg"/><Relationship Id="rId83" Type="http://schemas.openxmlformats.org/officeDocument/2006/relationships/image" Target="media/image360.jpg"/><Relationship Id="rId88" Type="http://schemas.openxmlformats.org/officeDocument/2006/relationships/image" Target="media/image52.jpg"/><Relationship Id="rId91" Type="http://schemas.openxmlformats.org/officeDocument/2006/relationships/image" Target="media/image55.jpg"/><Relationship Id="rId96" Type="http://schemas.openxmlformats.org/officeDocument/2006/relationships/image" Target="media/image400.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image" Target="media/image20.jpg"/><Relationship Id="rId57" Type="http://schemas.openxmlformats.org/officeDocument/2006/relationships/image" Target="media/image39.jpg"/><Relationship Id="rId106"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15.jpg"/><Relationship Id="rId52" Type="http://schemas.openxmlformats.org/officeDocument/2006/relationships/image" Target="media/image34.jpg"/><Relationship Id="rId60" Type="http://schemas.openxmlformats.org/officeDocument/2006/relationships/image" Target="media/image22.jpg"/><Relationship Id="rId65" Type="http://schemas.openxmlformats.org/officeDocument/2006/relationships/image" Target="media/image270.jpg"/><Relationship Id="rId73" Type="http://schemas.openxmlformats.org/officeDocument/2006/relationships/image" Target="media/image46.jpg"/><Relationship Id="rId78" Type="http://schemas.openxmlformats.org/officeDocument/2006/relationships/image" Target="media/image310.jpg"/><Relationship Id="rId81" Type="http://schemas.openxmlformats.org/officeDocument/2006/relationships/image" Target="media/image340.jpg"/><Relationship Id="rId86" Type="http://schemas.openxmlformats.org/officeDocument/2006/relationships/image" Target="media/image50.jpg"/><Relationship Id="rId94" Type="http://schemas.openxmlformats.org/officeDocument/2006/relationships/image" Target="media/image58.jpg"/><Relationship Id="rId99" Type="http://schemas.openxmlformats.org/officeDocument/2006/relationships/image" Target="media/image430.jpg"/><Relationship Id="rId101" Type="http://schemas.openxmlformats.org/officeDocument/2006/relationships/image" Target="media/image450.jpg"/><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34" Type="http://schemas.openxmlformats.org/officeDocument/2006/relationships/image" Target="media/image25.jpg"/><Relationship Id="rId50" Type="http://schemas.openxmlformats.org/officeDocument/2006/relationships/image" Target="media/image32.jpg"/><Relationship Id="rId55" Type="http://schemas.openxmlformats.org/officeDocument/2006/relationships/image" Target="media/image37.jpg"/><Relationship Id="rId76" Type="http://schemas.openxmlformats.org/officeDocument/2006/relationships/image" Target="media/image49.jpg"/><Relationship Id="rId97" Type="http://schemas.openxmlformats.org/officeDocument/2006/relationships/image" Target="media/image410.jpg"/><Relationship Id="rId104" Type="http://schemas.openxmlformats.org/officeDocument/2006/relationships/image" Target="media/image59.png"/><Relationship Id="rId7" Type="http://schemas.openxmlformats.org/officeDocument/2006/relationships/footer" Target="footer1.xml"/><Relationship Id="rId71" Type="http://schemas.openxmlformats.org/officeDocument/2006/relationships/image" Target="media/image44.jpg"/><Relationship Id="rId92" Type="http://schemas.openxmlformats.org/officeDocument/2006/relationships/image" Target="media/image56.jp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g"/><Relationship Id="rId45" Type="http://schemas.openxmlformats.org/officeDocument/2006/relationships/image" Target="media/image16.jpg"/><Relationship Id="rId66" Type="http://schemas.openxmlformats.org/officeDocument/2006/relationships/image" Target="media/image280.jpg"/><Relationship Id="rId87" Type="http://schemas.openxmlformats.org/officeDocument/2006/relationships/image" Target="media/image51.jpg"/><Relationship Id="rId61" Type="http://schemas.openxmlformats.org/officeDocument/2006/relationships/image" Target="media/image230.jpg"/><Relationship Id="rId82" Type="http://schemas.openxmlformats.org/officeDocument/2006/relationships/image" Target="media/image350.jp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jpg"/><Relationship Id="rId56" Type="http://schemas.openxmlformats.org/officeDocument/2006/relationships/image" Target="media/image38.jpg"/><Relationship Id="rId77" Type="http://schemas.openxmlformats.org/officeDocument/2006/relationships/image" Target="media/image300.jpg"/><Relationship Id="rId100" Type="http://schemas.openxmlformats.org/officeDocument/2006/relationships/image" Target="media/image440.jpg"/><Relationship Id="rId105" Type="http://schemas.openxmlformats.org/officeDocument/2006/relationships/fontTable" Target="fontTable.xml"/><Relationship Id="rId8" Type="http://schemas.openxmlformats.org/officeDocument/2006/relationships/footer" Target="footer2.xml"/><Relationship Id="rId51" Type="http://schemas.openxmlformats.org/officeDocument/2006/relationships/image" Target="media/image33.jpg"/><Relationship Id="rId72" Type="http://schemas.openxmlformats.org/officeDocument/2006/relationships/image" Target="media/image45.jpg"/><Relationship Id="rId93" Type="http://schemas.openxmlformats.org/officeDocument/2006/relationships/image" Target="media/image57.jpg"/><Relationship Id="rId98" Type="http://schemas.openxmlformats.org/officeDocument/2006/relationships/image" Target="media/image420.jp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17.jpg"/><Relationship Id="rId67" Type="http://schemas.openxmlformats.org/officeDocument/2006/relationships/image" Target="media/image290.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6655</Words>
  <Characters>37939</Characters>
  <Application>Microsoft Office Word</Application>
  <DocSecurity>0</DocSecurity>
  <Lines>316</Lines>
  <Paragraphs>89</Paragraphs>
  <ScaleCrop>false</ScaleCrop>
  <Company/>
  <LinksUpToDate>false</LinksUpToDate>
  <CharactersWithSpaces>44505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CME-CAD: Heterogeneous Collaborative Multi-Expert Reinforcement Learning for CAD Code Generation</dc:title>
  <dc:subject>IEEE Conference on Computer Vision and Pattern Recognition</dc:subject>
  <dc:creator>Ke Niu;Haiyang Yu;Zhuofan Chen;Zhengtao Yao;Weitao Jia;Xiaodong Ge;Jingqun Tang;Benlei Cui;Bin Li;Xiangyang Xue</dc:creator>
  <cp:keywords/>
  <cp:lastModifiedBy>靖瑜 郭</cp:lastModifiedBy>
  <cp:revision>2</cp:revision>
  <cp:lastPrinted>2026-06-15T14:42:00Z</cp:lastPrinted>
  <dcterms:created xsi:type="dcterms:W3CDTF">2026-06-15T14:42:00Z</dcterms:created>
  <dcterms:modified xsi:type="dcterms:W3CDTF">2026-06-15T14:42:00Z</dcterms:modified>
</cp:coreProperties>
</file>