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GUARDIAN AI</w:t>
      </w:r>
    </w:p>
    <w:p>
      <w:pPr>
        <w:spacing w:after="120"/>
        <w:jc w:val="center"/>
      </w:pPr>
      <w:r>
        <w:rPr>
          <w:rFonts w:ascii="Arial" w:cs="Arial" w:eastAsia="Arial" w:hAnsi="Arial"/>
          <w:color w:val="555555"/>
          <w:sz w:val="32"/>
          <w:szCs w:val="32"/>
        </w:rPr>
        <w:t xml:space="preserve">Intelligent Analysis System</w:t>
      </w:r>
    </w:p>
    <w:p>
      <w:pPr>
        <w:spacing w:after="600"/>
        <w:jc w:val="center"/>
      </w:pPr>
      <w:r>
        <w:rPr>
          <w:rFonts w:ascii="Arial" w:cs="Arial" w:eastAsia="Arial" w:hAnsi="Arial"/>
          <w:color w:val="888888"/>
          <w:sz w:val="24"/>
          <w:szCs w:val="24"/>
        </w:rPr>
        <w:t xml:space="preserve">System Documentation</w:t>
      </w:r>
    </w:p>
    <w:p>
      <w:pPr>
        <w:spacing w:after="80"/>
        <w:jc w:val="center"/>
      </w:pPr>
      <w:r>
        <w:rPr>
          <w:rFonts w:ascii="Arial" w:cs="Arial" w:eastAsia="Arial" w:hAnsi="Arial"/>
          <w:color w:val="666666"/>
          <w:sz w:val="22"/>
          <w:szCs w:val="22"/>
        </w:rPr>
        <w:t xml:space="preserve">Guardian Flight Operations Platform</w:t>
      </w:r>
    </w:p>
    <w:p>
      <w:pPr>
        <w:jc w:val="center"/>
      </w:pPr>
      <w:r>
        <w:rPr>
          <w:rFonts w:ascii="Arial" w:cs="Arial" w:eastAsia="Arial" w:hAnsi="Arial"/>
          <w:color w:val="999999"/>
          <w:sz w:val="20"/>
          <w:szCs w:val="20"/>
        </w:rPr>
        <w:t xml:space="preserve">v1.0 — April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System Overview</w:t>
      </w:r>
    </w:p>
    <w:p>
      <w:pPr>
        <w:spacing w:after="160"/>
      </w:pPr>
      <w:r>
        <w:rPr>
          <w:rFonts w:ascii="Arial" w:cs="Arial" w:eastAsia="Arial" w:hAnsi="Arial"/>
          <w:sz w:val="22"/>
          <w:szCs w:val="22"/>
        </w:rPr>
        <w:t xml:space="preserve">Guardian AI is an optional intelligence analysis module built into the Guardian Flight engine. When enabled, it connects to an external AI provider and produces automated operational briefs by analyzing data already in the system — intel reports, mission status, QRF readiness, rescue requests, and notifications.</w:t>
      </w:r>
    </w:p>
    <w:p>
      <w:pPr>
        <w:spacing w:after="160"/>
      </w:pPr>
      <w:r>
        <w:rPr>
          <w:rFonts w:ascii="Arial" w:cs="Arial" w:eastAsia="Arial" w:hAnsi="Arial"/>
          <w:sz w:val="22"/>
          <w:szCs w:val="22"/>
        </w:rPr>
        <w:t xml:space="preserve">The system produces four types of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Analysis Type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Assessment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Correlates active intel reports with ongoing missions. Identifies threat clusters, escalation patterns, and geographic overlap. Recommends a security posture for each threat.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SITREP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a situation report from the last 6 hours of activity: notifications, mission status changes, QRF posture, and open rescue operations. Answers: what happened and what matters right now?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Mission Advisory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 analysis. Evaluates package composition, doctrine (ROE) versus threat level, roster gaps, and intel freshness. Produces actionable recommendations for each active or ready mission.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Rescue Triage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Per-rescue analysis. Cross-references rescue locations with hostile activity to identify potential bait beacons or ambush patterns. Recommends escort posture, QRF asset assignment, and risk level.</w:t>
            </w:r>
          </w:p>
        </w:tc>
      </w:tr>
    </w:tbl>
    <w:p>
      <w:pPr>
        <w:spacing w:after="80"/>
      </w:pPr>
    </w:p>
    <w:p>
      <w:pPr>
        <w:spacing w:after="160"/>
      </w:pPr>
      <w:r>
        <w:rPr>
          <w:rFonts w:ascii="Arial" w:cs="Arial" w:eastAsia="Arial" w:hAnsi="Arial"/>
          <w:sz w:val="22"/>
          <w:szCs w:val="22"/>
        </w:rPr>
        <w:t xml:space="preserve">All analyses are written in a direct military operations style — structured with section headers, no filler, no markdown formatting. Output is stored in the database and displayed in the admin UI.</w:t>
      </w:r>
    </w:p>
    <w:p>
      <w:pPr>
        <w:pStyle w:val="Heading1"/>
        <w:spacing w:after="200" w:before="360"/>
      </w:pPr>
      <w:r>
        <w:rPr>
          <w:rFonts w:ascii="Arial" w:cs="Arial" w:eastAsia="Arial" w:hAnsi="Arial"/>
          <w:b/>
          <w:bCs/>
          <w:color w:val="1B3A5C"/>
          <w:sz w:val="32"/>
          <w:szCs w:val="32"/>
        </w:rPr>
        <w:t xml:space="preserve">2.  Prerequisites</w:t>
      </w:r>
    </w:p>
    <w:p>
      <w:pPr>
        <w:spacing w:after="200"/>
      </w:pPr>
      <w:r>
        <w:rPr>
          <w:rFonts w:ascii="Arial" w:cs="Arial" w:eastAsia="Arial" w:hAnsi="Arial"/>
          <w:b/>
          <w:bCs/>
          <w:sz w:val="22"/>
          <w:szCs w:val="22"/>
        </w:rPr>
        <w:t xml:space="preserve">Guardian AI is entirely optional. </w:t>
      </w:r>
      <w:r>
        <w:rPr>
          <w:rFonts w:ascii="Arial" w:cs="Arial" w:eastAsia="Arial" w:hAnsi="Arial"/>
          <w:sz w:val="22"/>
          <w:szCs w:val="22"/>
        </w:rPr>
        <w:t xml:space="preserve">The platform functions normally without it — missions, intel, QRF, rescues, alerts, and all other features work independently. AI analysis is an enhancement layer, not a dependency.</w:t>
      </w:r>
    </w:p>
    <w:p>
      <w:pPr>
        <w:spacing w:after="160"/>
      </w:pPr>
      <w:r>
        <w:rPr>
          <w:rFonts w:ascii="Arial" w:cs="Arial" w:eastAsia="Arial" w:hAnsi="Arial"/>
          <w:sz w:val="22"/>
          <w:szCs w:val="22"/>
        </w:rPr>
        <w:t xml:space="preserve">To use Guardian AI, you need access to at least one supported AI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Model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API Key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Base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claude-sonnet-4-20250514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gemini-2.0-flash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Cloud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llama3.1:70b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Local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llama3.1:8b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Defaults to localhost:11434</w:t>
            </w:r>
          </w:p>
        </w:tc>
      </w:tr>
    </w:tbl>
    <w:p>
      <w:pPr>
        <w:spacing w:after="80"/>
      </w:pPr>
    </w:p>
    <w:p>
      <w:pPr>
        <w:spacing w:after="160"/>
      </w:pPr>
      <w:r>
        <w:rPr>
          <w:rFonts w:ascii="Arial" w:cs="Arial" w:eastAsia="Arial" w:hAnsi="Arial"/>
          <w:sz w:val="22"/>
          <w:szCs w:val="22"/>
        </w:rPr>
        <w:t xml:space="preserve">Ollama Local is the only zero-cost option — it runs a model on your own hardware. All cloud providers require an account and will incur API usage charges. The system uses relatively low token counts per analysis (1024–2048 max output tokens) and runs at low temperature (0.3), so costs are modest even with frequent analysis cycles.</w:t>
      </w:r>
    </w:p>
    <w:p>
      <w:pPr>
        <w:pStyle w:val="Heading1"/>
        <w:spacing w:after="200" w:before="360"/>
      </w:pPr>
      <w:r>
        <w:rPr>
          <w:rFonts w:ascii="Arial" w:cs="Arial" w:eastAsia="Arial" w:hAnsi="Arial"/>
          <w:b/>
          <w:bCs/>
          <w:color w:val="1B3A5C"/>
          <w:sz w:val="32"/>
          <w:szCs w:val="32"/>
        </w:rPr>
        <w:t xml:space="preserve">3.  Setup Workflow</w:t>
      </w:r>
    </w:p>
    <w:p>
      <w:pPr>
        <w:spacing w:after="160"/>
      </w:pPr>
      <w:r>
        <w:rPr>
          <w:rFonts w:ascii="Arial" w:cs="Arial" w:eastAsia="Arial" w:hAnsi="Arial"/>
          <w:sz w:val="22"/>
          <w:szCs w:val="22"/>
        </w:rPr>
        <w:t xml:space="preserve">Configuration is done entirely through the Guardian admin UI — no config files, no environment variables, no server restarts required.</w:t>
      </w:r>
    </w:p>
    <w:p>
      <w:pPr>
        <w:pStyle w:val="Heading2"/>
        <w:spacing w:after="160" w:before="280"/>
      </w:pPr>
      <w:r>
        <w:rPr>
          <w:rFonts w:ascii="Arial" w:cs="Arial" w:eastAsia="Arial" w:hAnsi="Arial"/>
          <w:b/>
          <w:bCs/>
          <w:color w:val="1B3A5C"/>
          <w:sz w:val="26"/>
          <w:szCs w:val="26"/>
        </w:rPr>
        <w:t xml:space="preserve">3.1  Open the Admin Panel</w:t>
      </w:r>
    </w:p>
    <w:p>
      <w:pPr>
        <w:pStyle w:val="ListParagraph"/>
        <w:numPr>
          <w:ilvl w:val="0"/>
          <w:numId w:val="2"/>
        </w:numPr>
        <w:spacing w:after="100"/>
      </w:pPr>
      <w:r>
        <w:rPr>
          <w:rFonts w:ascii="Arial" w:cs="Arial" w:eastAsia="Arial" w:hAnsi="Arial"/>
          <w:sz w:val="22"/>
          <w:szCs w:val="22"/>
        </w:rPr>
        <w:t xml:space="preserve">Log into Guardian Flight with an admin account.</w:t>
      </w:r>
    </w:p>
    <w:p>
      <w:pPr>
        <w:pStyle w:val="ListParagraph"/>
        <w:numPr>
          <w:ilvl w:val="0"/>
          <w:numId w:val="2"/>
        </w:numPr>
        <w:spacing w:after="100"/>
      </w:pPr>
      <w:r>
        <w:rPr>
          <w:rFonts w:ascii="Arial" w:cs="Arial" w:eastAsia="Arial" w:hAnsi="Arial"/>
          <w:sz w:val="22"/>
          <w:szCs w:val="22"/>
        </w:rPr>
        <w:t xml:space="preserve">Navigate to the Admin page from the main menu.</w:t>
      </w:r>
    </w:p>
    <w:p>
      <w:pPr>
        <w:pStyle w:val="ListParagraph"/>
        <w:numPr>
          <w:ilvl w:val="0"/>
          <w:numId w:val="2"/>
        </w:numPr>
        <w:spacing w:after="100"/>
      </w:pPr>
      <w:r>
        <w:rPr>
          <w:rFonts w:ascii="Arial" w:cs="Arial" w:eastAsia="Arial" w:hAnsi="Arial"/>
          <w:sz w:val="22"/>
          <w:szCs w:val="22"/>
        </w:rPr>
        <w:t xml:space="preserve">The "Guardian AI" panel is the first section at the top of the page.</w:t>
      </w:r>
    </w:p>
    <w:p>
      <w:pPr>
        <w:pStyle w:val="Heading2"/>
        <w:spacing w:after="160" w:before="280"/>
      </w:pPr>
      <w:r>
        <w:rPr>
          <w:rFonts w:ascii="Arial" w:cs="Arial" w:eastAsia="Arial" w:hAnsi="Arial"/>
          <w:b/>
          <w:bCs/>
          <w:color w:val="1B3A5C"/>
          <w:sz w:val="26"/>
          <w:szCs w:val="26"/>
        </w:rPr>
        <w:t xml:space="preserve">3.2  Configure a Provider</w:t>
      </w:r>
    </w:p>
    <w:p>
      <w:pPr>
        <w:pStyle w:val="ListParagraph"/>
        <w:numPr>
          <w:ilvl w:val="0"/>
          <w:numId w:val="2"/>
        </w:numPr>
        <w:spacing w:after="100"/>
      </w:pPr>
      <w:r>
        <w:rPr>
          <w:rFonts w:ascii="Arial" w:cs="Arial" w:eastAsia="Arial" w:hAnsi="Arial"/>
          <w:sz w:val="22"/>
          <w:szCs w:val="22"/>
        </w:rPr>
        <w:t xml:space="preserve">Select your provider from the dropdown (Anthropic, OpenAI, Google, Ollama Cloud, or Ollama Local).</w:t>
      </w:r>
    </w:p>
    <w:p>
      <w:pPr>
        <w:pStyle w:val="ListParagraph"/>
        <w:numPr>
          <w:ilvl w:val="0"/>
          <w:numId w:val="2"/>
        </w:numPr>
        <w:spacing w:after="100"/>
      </w:pPr>
      <w:r>
        <w:rPr>
          <w:rFonts w:ascii="Arial" w:cs="Arial" w:eastAsia="Arial" w:hAnsi="Arial"/>
          <w:sz w:val="22"/>
          <w:szCs w:val="22"/>
        </w:rPr>
        <w:t xml:space="preserve">The Model field auto-fills with a sensible default. Override it if you want a different model.</w:t>
      </w:r>
    </w:p>
    <w:p>
      <w:pPr>
        <w:pStyle w:val="ListParagraph"/>
        <w:numPr>
          <w:ilvl w:val="0"/>
          <w:numId w:val="2"/>
        </w:numPr>
        <w:spacing w:after="100"/>
      </w:pPr>
      <w:r>
        <w:rPr>
          <w:rFonts w:ascii="Arial" w:cs="Arial" w:eastAsia="Arial" w:hAnsi="Arial"/>
          <w:sz w:val="22"/>
          <w:szCs w:val="22"/>
        </w:rPr>
        <w:t xml:space="preserve">Enter your API key. For Ollama Local, no key is needed. Once saved, the UI will show "(configured)" instead of the raw key — the key is stored encrypted in the database, never exposed back to the client.</w:t>
      </w:r>
    </w:p>
    <w:p>
      <w:pPr>
        <w:pStyle w:val="ListParagraph"/>
        <w:numPr>
          <w:ilvl w:val="0"/>
          <w:numId w:val="2"/>
        </w:numPr>
        <w:spacing w:after="100"/>
      </w:pPr>
      <w:r>
        <w:rPr>
          <w:rFonts w:ascii="Arial" w:cs="Arial" w:eastAsia="Arial" w:hAnsi="Arial"/>
          <w:sz w:val="22"/>
          <w:szCs w:val="22"/>
        </w:rPr>
        <w:t xml:space="preserve">If your provider requires a custom base URL (Ollama Cloud, or a custom OpenAI-compatible endpoint), enter it in the Base URL field. This field only appears for providers that use it.</w:t>
      </w:r>
    </w:p>
    <w:p>
      <w:pPr>
        <w:pStyle w:val="Heading2"/>
        <w:spacing w:after="160" w:before="280"/>
      </w:pPr>
      <w:r>
        <w:rPr>
          <w:rFonts w:ascii="Arial" w:cs="Arial" w:eastAsia="Arial" w:hAnsi="Arial"/>
          <w:b/>
          <w:bCs/>
          <w:color w:val="1B3A5C"/>
          <w:sz w:val="26"/>
          <w:szCs w:val="26"/>
        </w:rPr>
        <w:t xml:space="preserve">3.3  Tune Parameters (Optional)</w:t>
      </w:r>
    </w:p>
    <w:p>
      <w:pPr>
        <w:spacing w:after="160"/>
      </w:pPr>
      <w:r>
        <w:rPr>
          <w:rFonts w:ascii="Arial" w:cs="Arial" w:eastAsia="Arial" w:hAnsi="Arial"/>
          <w:sz w:val="22"/>
          <w:szCs w:val="22"/>
        </w:rPr>
        <w:t xml:space="preserve">These defaults work well out of the box. Adjust only if you have a reason to:</w:t>
      </w:r>
    </w:p>
    <w:p>
      <w:pPr>
        <w:pStyle w:val="ListParagraph"/>
        <w:numPr>
          <w:ilvl w:val="0"/>
          <w:numId w:val="3"/>
        </w:numPr>
        <w:spacing w:after="80"/>
      </w:pPr>
      <w:r>
        <w:rPr>
          <w:rFonts w:ascii="Arial" w:cs="Arial" w:eastAsia="Arial" w:hAnsi="Arial"/>
          <w:sz w:val="22"/>
          <w:szCs w:val="22"/>
        </w:rPr>
        <w:t xml:space="preserve">Max Tokens — Controls how long each analysis response can be. Default: 2048.</w:t>
      </w:r>
    </w:p>
    <w:p>
      <w:pPr>
        <w:pStyle w:val="ListParagraph"/>
        <w:numPr>
          <w:ilvl w:val="0"/>
          <w:numId w:val="3"/>
        </w:numPr>
        <w:spacing w:after="80"/>
      </w:pPr>
      <w:r>
        <w:rPr>
          <w:rFonts w:ascii="Arial" w:cs="Arial" w:eastAsia="Arial" w:hAnsi="Arial"/>
          <w:sz w:val="22"/>
          <w:szCs w:val="22"/>
        </w:rPr>
        <w:t xml:space="preserve">Temperature — Controls response creativity. Lower = more deterministic. Default: 0.3.</w:t>
      </w:r>
    </w:p>
    <w:p>
      <w:pPr>
        <w:pStyle w:val="ListParagraph"/>
        <w:numPr>
          <w:ilvl w:val="0"/>
          <w:numId w:val="3"/>
        </w:numPr>
        <w:spacing w:after="80"/>
      </w:pPr>
      <w:r>
        <w:rPr>
          <w:rFonts w:ascii="Arial" w:cs="Arial" w:eastAsia="Arial" w:hAnsi="Arial"/>
          <w:sz w:val="22"/>
          <w:szCs w:val="22"/>
        </w:rPr>
        <w:t xml:space="preserve">Tick Interval — How often (in seconds) the automatic analysis cycle runs. Default: 300 (5 minutes).</w:t>
      </w:r>
    </w:p>
    <w:p>
      <w:pPr>
        <w:pStyle w:val="Heading2"/>
        <w:spacing w:after="160" w:before="280"/>
      </w:pPr>
      <w:r>
        <w:rPr>
          <w:rFonts w:ascii="Arial" w:cs="Arial" w:eastAsia="Arial" w:hAnsi="Arial"/>
          <w:b/>
          <w:bCs/>
          <w:color w:val="1B3A5C"/>
          <w:sz w:val="26"/>
          <w:szCs w:val="26"/>
        </w:rPr>
        <w:t xml:space="preserve">3.4  Test the Connection</w:t>
      </w:r>
    </w:p>
    <w:p>
      <w:pPr>
        <w:pStyle w:val="ListParagraph"/>
        <w:numPr>
          <w:ilvl w:val="0"/>
          <w:numId w:val="2"/>
        </w:numPr>
        <w:spacing w:after="100"/>
      </w:pPr>
      <w:r>
        <w:rPr>
          <w:rFonts w:ascii="Arial" w:cs="Arial" w:eastAsia="Arial" w:hAnsi="Arial"/>
          <w:sz w:val="22"/>
          <w:szCs w:val="22"/>
        </w:rPr>
        <w:t xml:space="preserve">Click "Test Connection" in the admin panel.</w:t>
      </w:r>
    </w:p>
    <w:p>
      <w:pPr>
        <w:pStyle w:val="ListParagraph"/>
        <w:numPr>
          <w:ilvl w:val="0"/>
          <w:numId w:val="2"/>
        </w:numPr>
        <w:spacing w:after="100"/>
      </w:pPr>
      <w:r>
        <w:rPr>
          <w:rFonts w:ascii="Arial" w:cs="Arial" w:eastAsia="Arial" w:hAnsi="Arial"/>
          <w:sz w:val="22"/>
          <w:szCs w:val="22"/>
        </w:rPr>
        <w:t xml:space="preserve">The system sends a lightweight test request to verify the provider is reachable, the API key is valid, and the model is available.</w:t>
      </w:r>
    </w:p>
    <w:p>
      <w:pPr>
        <w:pStyle w:val="ListParagraph"/>
        <w:numPr>
          <w:ilvl w:val="0"/>
          <w:numId w:val="2"/>
        </w:numPr>
        <w:spacing w:after="100"/>
      </w:pPr>
      <w:r>
        <w:rPr>
          <w:rFonts w:ascii="Arial" w:cs="Arial" w:eastAsia="Arial" w:hAnsi="Arial"/>
          <w:sz w:val="22"/>
          <w:szCs w:val="22"/>
        </w:rPr>
        <w:t xml:space="preserve">A green confirmation shows provider name and model on success. A red error message shows exactly what went wrong on failure.</w:t>
      </w:r>
    </w:p>
    <w:p>
      <w:pPr>
        <w:pStyle w:val="Heading2"/>
        <w:spacing w:after="160" w:before="280"/>
      </w:pPr>
      <w:r>
        <w:rPr>
          <w:rFonts w:ascii="Arial" w:cs="Arial" w:eastAsia="Arial" w:hAnsi="Arial"/>
          <w:b/>
          <w:bCs/>
          <w:color w:val="1B3A5C"/>
          <w:sz w:val="26"/>
          <w:szCs w:val="26"/>
        </w:rPr>
        <w:t xml:space="preserve">3.5  Enable the System</w:t>
      </w:r>
    </w:p>
    <w:p>
      <w:pPr>
        <w:pStyle w:val="ListParagraph"/>
        <w:numPr>
          <w:ilvl w:val="0"/>
          <w:numId w:val="2"/>
        </w:numPr>
        <w:spacing w:after="100"/>
      </w:pPr>
      <w:r>
        <w:rPr>
          <w:rFonts w:ascii="Arial" w:cs="Arial" w:eastAsia="Arial" w:hAnsi="Arial"/>
          <w:sz w:val="22"/>
          <w:szCs w:val="22"/>
        </w:rPr>
        <w:t xml:space="preserve">Toggle the "Enable" switch to ON.</w:t>
      </w:r>
    </w:p>
    <w:p>
      <w:pPr>
        <w:pStyle w:val="ListParagraph"/>
        <w:numPr>
          <w:ilvl w:val="0"/>
          <w:numId w:val="2"/>
        </w:numPr>
        <w:spacing w:after="100"/>
      </w:pPr>
      <w:r>
        <w:rPr>
          <w:rFonts w:ascii="Arial" w:cs="Arial" w:eastAsia="Arial" w:hAnsi="Arial"/>
          <w:sz w:val="22"/>
          <w:szCs w:val="22"/>
        </w:rPr>
        <w:t xml:space="preserve">Click "Save Configuration".</w:t>
      </w:r>
    </w:p>
    <w:p>
      <w:pPr>
        <w:pStyle w:val="ListParagraph"/>
        <w:numPr>
          <w:ilvl w:val="0"/>
          <w:numId w:val="2"/>
        </w:numPr>
        <w:spacing w:after="100"/>
      </w:pPr>
      <w:r>
        <w:rPr>
          <w:rFonts w:ascii="Arial" w:cs="Arial" w:eastAsia="Arial" w:hAnsi="Arial"/>
          <w:sz w:val="22"/>
          <w:szCs w:val="22"/>
        </w:rPr>
        <w:t xml:space="preserve">The engine immediately loads the new config and begins the analysis tick loop. The first analysis cycle will fire after the configured tick interval (default: 5 minutes). You do not need to restart the engine or any containers.</w:t>
      </w:r>
    </w:p>
    <w:p>
      <w:pPr>
        <w:pStyle w:val="Heading1"/>
        <w:spacing w:after="200" w:before="360"/>
      </w:pPr>
      <w:r>
        <w:rPr>
          <w:rFonts w:ascii="Arial" w:cs="Arial" w:eastAsia="Arial" w:hAnsi="Arial"/>
          <w:b/>
          <w:bCs/>
          <w:color w:val="1B3A5C"/>
          <w:sz w:val="32"/>
          <w:szCs w:val="32"/>
        </w:rPr>
        <w:t xml:space="preserve">4.  Running Analyses</w:t>
      </w:r>
    </w:p>
    <w:p>
      <w:pPr>
        <w:pStyle w:val="Heading2"/>
        <w:spacing w:after="160" w:before="280"/>
      </w:pPr>
      <w:r>
        <w:rPr>
          <w:rFonts w:ascii="Arial" w:cs="Arial" w:eastAsia="Arial" w:hAnsi="Arial"/>
          <w:b/>
          <w:bCs/>
          <w:color w:val="1B3A5C"/>
          <w:sz w:val="26"/>
          <w:szCs w:val="26"/>
        </w:rPr>
        <w:t xml:space="preserve">4.1  Automatic Tick</w:t>
      </w:r>
    </w:p>
    <w:p>
      <w:pPr>
        <w:spacing w:after="160"/>
      </w:pPr>
      <w:r>
        <w:rPr>
          <w:rFonts w:ascii="Arial" w:cs="Arial" w:eastAsia="Arial" w:hAnsi="Arial"/>
          <w:sz w:val="22"/>
          <w:szCs w:val="22"/>
        </w:rPr>
        <w:t xml:space="preserve">Once enabled, Guardian AI runs on a timer. Every tick (default 5 minutes), it checks for new data and runs all four analysis types. Each type has a built-in cooldown to prevent hammering the AI provider:</w:t>
      </w:r>
    </w:p>
    <w:p>
      <w:pPr>
        <w:pStyle w:val="ListParagraph"/>
        <w:numPr>
          <w:ilvl w:val="0"/>
          <w:numId w:val="3"/>
        </w:numPr>
        <w:spacing w:after="80"/>
      </w:pPr>
      <w:r>
        <w:rPr>
          <w:rFonts w:ascii="Arial" w:cs="Arial" w:eastAsia="Arial" w:hAnsi="Arial"/>
          <w:sz w:val="22"/>
          <w:szCs w:val="22"/>
        </w:rPr>
        <w:t xml:space="preserve">Threat Assessment and SITREP: 4-minute cooldown. Even if the tick fires every 5 minutes, these won't re-run if they completed less than 4 minutes ago.</w:t>
      </w:r>
    </w:p>
    <w:p>
      <w:pPr>
        <w:pStyle w:val="ListParagraph"/>
        <w:numPr>
          <w:ilvl w:val="0"/>
          <w:numId w:val="3"/>
        </w:numPr>
        <w:spacing w:after="80"/>
      </w:pPr>
      <w:r>
        <w:rPr>
          <w:rFonts w:ascii="Arial" w:cs="Arial" w:eastAsia="Arial" w:hAnsi="Arial"/>
          <w:sz w:val="22"/>
          <w:szCs w:val="22"/>
        </w:rPr>
        <w:t xml:space="preserve">Mission Advisory: 10-minute per-mission cooldown. Each mission is evaluated independently — a new advisory is only generated for missions that haven't had one in the last 10 minutes.</w:t>
      </w:r>
    </w:p>
    <w:p>
      <w:pPr>
        <w:pStyle w:val="ListParagraph"/>
        <w:numPr>
          <w:ilvl w:val="0"/>
          <w:numId w:val="3"/>
        </w:numPr>
        <w:spacing w:after="80"/>
      </w:pPr>
      <w:r>
        <w:rPr>
          <w:rFonts w:ascii="Arial" w:cs="Arial" w:eastAsia="Arial" w:hAnsi="Arial"/>
          <w:sz w:val="22"/>
          <w:szCs w:val="22"/>
        </w:rPr>
        <w:t xml:space="preserve">Rescue Triage: 10-minute per-rescue cooldown. Same logic as mission advisories, scoped per rescue request.</w:t>
      </w:r>
    </w:p>
    <w:p>
      <w:pPr>
        <w:spacing w:after="160"/>
      </w:pPr>
      <w:r>
        <w:rPr>
          <w:rFonts w:ascii="Arial" w:cs="Arial" w:eastAsia="Arial" w:hAnsi="Arial"/>
          <w:sz w:val="22"/>
          <w:szCs w:val="22"/>
        </w:rPr>
        <w:t xml:space="preserve">If there is no relevant data (no active intel, no active missions, no open rescues), the analysis jobs return immediately without making any API calls.</w:t>
      </w:r>
    </w:p>
    <w:p>
      <w:pPr>
        <w:pStyle w:val="Heading2"/>
        <w:spacing w:after="160" w:before="280"/>
      </w:pPr>
      <w:r>
        <w:rPr>
          <w:rFonts w:ascii="Arial" w:cs="Arial" w:eastAsia="Arial" w:hAnsi="Arial"/>
          <w:b/>
          <w:bCs/>
          <w:color w:val="1B3A5C"/>
          <w:sz w:val="26"/>
          <w:szCs w:val="26"/>
        </w:rPr>
        <w:t xml:space="preserve">4.2  On-Demand Trigger</w:t>
      </w:r>
    </w:p>
    <w:p>
      <w:pPr>
        <w:spacing w:after="160"/>
      </w:pPr>
      <w:r>
        <w:rPr>
          <w:rFonts w:ascii="Arial" w:cs="Arial" w:eastAsia="Arial" w:hAnsi="Arial"/>
          <w:sz w:val="22"/>
          <w:szCs w:val="22"/>
        </w:rPr>
        <w:t xml:space="preserve">You can trigger any analysis type manually from the admin panel using the on-demand buttons. These bypass the cooldown timers and run immediately, which is useful for testing or for generating a fresh brief before a planning session.</w:t>
      </w:r>
    </w:p>
    <w:p>
      <w:pPr>
        <w:spacing w:after="160"/>
      </w:pPr>
      <w:r>
        <w:rPr>
          <w:rFonts w:ascii="Arial" w:cs="Arial" w:eastAsia="Arial" w:hAnsi="Arial"/>
          <w:sz w:val="22"/>
          <w:szCs w:val="22"/>
        </w:rPr>
        <w:t xml:space="preserve">On-demand analysis types: Threat Assessment, SITREP, Mission Advisory, Rescue Triage.</w:t>
      </w:r>
    </w:p>
    <w:p>
      <w:pPr>
        <w:pStyle w:val="Heading1"/>
        <w:spacing w:after="200" w:before="360"/>
      </w:pPr>
      <w:r>
        <w:rPr>
          <w:rFonts w:ascii="Arial" w:cs="Arial" w:eastAsia="Arial" w:hAnsi="Arial"/>
          <w:b/>
          <w:bCs/>
          <w:color w:val="1B3A5C"/>
          <w:sz w:val="32"/>
          <w:szCs w:val="32"/>
        </w:rPr>
        <w:t xml:space="preserve">5.  Where Analyses Appear</w:t>
      </w:r>
    </w:p>
    <w:p>
      <w:pPr>
        <w:spacing w:after="160"/>
      </w:pPr>
      <w:r>
        <w:rPr>
          <w:rFonts w:ascii="Arial" w:cs="Arial" w:eastAsia="Arial" w:hAnsi="Arial"/>
          <w:sz w:val="22"/>
          <w:szCs w:val="22"/>
        </w:rPr>
        <w:t xml:space="preserve">Analysis results are accessible in two places:</w:t>
      </w:r>
    </w:p>
    <w:p>
      <w:pPr>
        <w:pStyle w:val="Heading2"/>
        <w:spacing w:after="160" w:before="280"/>
      </w:pPr>
      <w:r>
        <w:rPr>
          <w:rFonts w:ascii="Arial" w:cs="Arial" w:eastAsia="Arial" w:hAnsi="Arial"/>
          <w:b/>
          <w:bCs/>
          <w:color w:val="1B3A5C"/>
          <w:sz w:val="26"/>
          <w:szCs w:val="26"/>
        </w:rPr>
        <w:t xml:space="preserve">5.1  Admin Panel — Recent Analyses</w:t>
      </w:r>
    </w:p>
    <w:p>
      <w:pPr>
        <w:spacing w:after="160"/>
      </w:pPr>
      <w:r>
        <w:rPr>
          <w:rFonts w:ascii="Arial" w:cs="Arial" w:eastAsia="Arial" w:hAnsi="Arial"/>
          <w:sz w:val="22"/>
          <w:szCs w:val="22"/>
        </w:rPr>
        <w:t xml:space="preserve">The Guardian AI section of the admin page includes a "Recent Analyses" list showing the 50 most recent analyses in reverse chronological order. Each entry shows:</w:t>
      </w:r>
    </w:p>
    <w:p>
      <w:pPr>
        <w:pStyle w:val="ListParagraph"/>
        <w:numPr>
          <w:ilvl w:val="0"/>
          <w:numId w:val="3"/>
        </w:numPr>
        <w:spacing w:after="80"/>
      </w:pPr>
      <w:r>
        <w:rPr>
          <w:rFonts w:ascii="Arial" w:cs="Arial" w:eastAsia="Arial" w:hAnsi="Arial"/>
          <w:sz w:val="22"/>
          <w:szCs w:val="22"/>
        </w:rPr>
        <w:t xml:space="preserve">Analysis type (Threat Assessment, SITREP, Mission Advisory, Rescue Triage)</w:t>
      </w:r>
    </w:p>
    <w:p>
      <w:pPr>
        <w:pStyle w:val="ListParagraph"/>
        <w:numPr>
          <w:ilvl w:val="0"/>
          <w:numId w:val="3"/>
        </w:numPr>
        <w:spacing w:after="80"/>
      </w:pPr>
      <w:r>
        <w:rPr>
          <w:rFonts w:ascii="Arial" w:cs="Arial" w:eastAsia="Arial" w:hAnsi="Arial"/>
          <w:sz w:val="22"/>
          <w:szCs w:val="22"/>
        </w:rPr>
        <w:t xml:space="preserve">Provider and model used</w:t>
      </w:r>
    </w:p>
    <w:p>
      <w:pPr>
        <w:pStyle w:val="ListParagraph"/>
        <w:numPr>
          <w:ilvl w:val="0"/>
          <w:numId w:val="3"/>
        </w:numPr>
        <w:spacing w:after="80"/>
      </w:pPr>
      <w:r>
        <w:rPr>
          <w:rFonts w:ascii="Arial" w:cs="Arial" w:eastAsia="Arial" w:hAnsi="Arial"/>
          <w:sz w:val="22"/>
          <w:szCs w:val="22"/>
        </w:rPr>
        <w:t xml:space="preserve">Timestamp</w:t>
      </w:r>
    </w:p>
    <w:p>
      <w:pPr>
        <w:pStyle w:val="ListParagraph"/>
        <w:numPr>
          <w:ilvl w:val="0"/>
          <w:numId w:val="3"/>
        </w:numPr>
        <w:spacing w:after="80"/>
      </w:pPr>
      <w:r>
        <w:rPr>
          <w:rFonts w:ascii="Arial" w:cs="Arial" w:eastAsia="Arial" w:hAnsi="Arial"/>
          <w:sz w:val="22"/>
          <w:szCs w:val="22"/>
        </w:rPr>
        <w:t xml:space="preserve">The full analysis text, expandable in an accordion view</w:t>
      </w:r>
    </w:p>
    <w:p>
      <w:pPr>
        <w:pStyle w:val="Heading2"/>
        <w:spacing w:after="160" w:before="280"/>
      </w:pPr>
      <w:r>
        <w:rPr>
          <w:rFonts w:ascii="Arial" w:cs="Arial" w:eastAsia="Arial" w:hAnsi="Arial"/>
          <w:b/>
          <w:bCs/>
          <w:color w:val="1B3A5C"/>
          <w:sz w:val="26"/>
          <w:szCs w:val="26"/>
        </w:rPr>
        <w:t xml:space="preserve">5.2  Real-Time WebSocket Events</w:t>
      </w:r>
    </w:p>
    <w:p>
      <w:pPr>
        <w:spacing w:after="160"/>
      </w:pPr>
      <w:r>
        <w:rPr>
          <w:rFonts w:ascii="Arial" w:cs="Arial" w:eastAsia="Arial" w:hAnsi="Arial"/>
          <w:sz w:val="22"/>
          <w:szCs w:val="22"/>
        </w:rPr>
        <w:t xml:space="preserve">Every completed analysis broadcasts a WebSocket event to all connected clients. The event includes the analysis type, org ID, target ID (for per-mission or per-rescue analyses), and timestamp. This means the admin panel updates in real time — you don't need to refresh the page to see new results.</w:t>
      </w:r>
    </w:p>
    <w:p>
      <w:pPr>
        <w:pStyle w:val="Heading1"/>
        <w:spacing w:after="200" w:before="360"/>
      </w:pPr>
      <w:r>
        <w:rPr>
          <w:rFonts w:ascii="Arial" w:cs="Arial" w:eastAsia="Arial" w:hAnsi="Arial"/>
          <w:b/>
          <w:bCs/>
          <w:color w:val="1B3A5C"/>
          <w:sz w:val="32"/>
          <w:szCs w:val="32"/>
        </w:rPr>
        <w:t xml:space="preserve">6.  End-to-End Data Flow</w:t>
      </w:r>
    </w:p>
    <w:p>
      <w:pPr>
        <w:spacing w:after="160"/>
      </w:pPr>
      <w:r>
        <w:rPr>
          <w:rFonts w:ascii="Arial" w:cs="Arial" w:eastAsia="Arial" w:hAnsi="Arial"/>
          <w:sz w:val="22"/>
          <w:szCs w:val="22"/>
        </w:rPr>
        <w:t xml:space="preserve">Understanding how data moves through the system:</w:t>
      </w:r>
    </w:p>
    <w:p>
      <w:pPr>
        <w:spacing w:after="200" w:before="200"/>
        <w:jc w:val="center"/>
      </w:pPr>
      <w:r>
        <w:rPr>
          <w:rFonts w:ascii="Arial" w:cs="Arial" w:eastAsia="Arial" w:hAnsi="Arial"/>
          <w:b/>
          <w:bCs/>
          <w:color w:val="1B3A5C"/>
          <w:sz w:val="22"/>
          <w:szCs w:val="22"/>
        </w:rPr>
        <w:t xml:space="preserve">Operational Data  →  Engine Queries  →  Prompt Assembly  →  AI Provider  →  Store &amp; Broadcast</w:t>
      </w:r>
    </w:p>
    <w:p>
      <w:pPr>
        <w:pStyle w:val="Heading2"/>
        <w:spacing w:after="160" w:before="280"/>
      </w:pPr>
      <w:r>
        <w:rPr>
          <w:rFonts w:ascii="Arial" w:cs="Arial" w:eastAsia="Arial" w:hAnsi="Arial"/>
          <w:b/>
          <w:bCs/>
          <w:color w:val="1B3A5C"/>
          <w:sz w:val="26"/>
          <w:szCs w:val="26"/>
        </w:rPr>
        <w:t xml:space="preserve">Step 1: Data Collection</w:t>
      </w:r>
    </w:p>
    <w:p>
      <w:pPr>
        <w:spacing w:after="160"/>
      </w:pPr>
      <w:r>
        <w:rPr>
          <w:rFonts w:ascii="Arial" w:cs="Arial" w:eastAsia="Arial" w:hAnsi="Arial"/>
          <w:sz w:val="22"/>
          <w:szCs w:val="22"/>
        </w:rPr>
        <w:t xml:space="preserve">When an analysis tick fires, the engine queries the PostgreSQL database for relevant operational data. Each analysis type gathers different data:</w:t>
      </w:r>
    </w:p>
    <w:p>
      <w:pPr>
        <w:pStyle w:val="ListParagraph"/>
        <w:numPr>
          <w:ilvl w:val="0"/>
          <w:numId w:val="3"/>
        </w:numPr>
        <w:spacing w:after="80"/>
      </w:pPr>
      <w:r>
        <w:rPr>
          <w:rFonts w:ascii="Arial" w:cs="Arial" w:eastAsia="Arial" w:hAnsi="Arial"/>
          <w:sz w:val="22"/>
          <w:szCs w:val="22"/>
        </w:rPr>
        <w:t xml:space="preserve">Threat Assessment: Active intel reports (title, type, severity, location, hostile group, confidence, tags) plus active/ready missions (callsign, type, area of operation, ROE).</w:t>
      </w:r>
    </w:p>
    <w:p>
      <w:pPr>
        <w:pStyle w:val="ListParagraph"/>
        <w:numPr>
          <w:ilvl w:val="0"/>
          <w:numId w:val="3"/>
        </w:numPr>
        <w:spacing w:after="80"/>
      </w:pPr>
      <w:r>
        <w:rPr>
          <w:rFonts w:ascii="Arial" w:cs="Arial" w:eastAsia="Arial" w:hAnsi="Arial"/>
          <w:sz w:val="22"/>
          <w:szCs w:val="22"/>
        </w:rPr>
        <w:t xml:space="preserve">SITREP: Notifications from the last 6 hours, current mission statuses, QRF readiness posture, and open rescue requests.</w:t>
      </w:r>
    </w:p>
    <w:p>
      <w:pPr>
        <w:pStyle w:val="ListParagraph"/>
        <w:numPr>
          <w:ilvl w:val="0"/>
          <w:numId w:val="3"/>
        </w:numPr>
        <w:spacing w:after="80"/>
      </w:pPr>
      <w:r>
        <w:rPr>
          <w:rFonts w:ascii="Arial" w:cs="Arial" w:eastAsia="Arial" w:hAnsi="Arial"/>
          <w:sz w:val="22"/>
          <w:szCs w:val="22"/>
        </w:rPr>
        <w:t xml:space="preserve">Mission Advisory: Per-mission details (callsign, type, brief, ROE, phases) plus participant roster (handle, role, platform, status) plus the current threat picture from active intel.</w:t>
      </w:r>
    </w:p>
    <w:p>
      <w:pPr>
        <w:pStyle w:val="ListParagraph"/>
        <w:numPr>
          <w:ilvl w:val="0"/>
          <w:numId w:val="3"/>
        </w:numPr>
        <w:spacing w:after="80"/>
      </w:pPr>
      <w:r>
        <w:rPr>
          <w:rFonts w:ascii="Arial" w:cs="Arial" w:eastAsia="Arial" w:hAnsi="Arial"/>
          <w:sz w:val="22"/>
          <w:szCs w:val="22"/>
        </w:rPr>
        <w:t xml:space="preserve">Rescue Triage: Per-rescue details (survivor, location, urgency, threat summary, medical/escort requirements) plus available QRF assets plus active intel for threat correlation.</w:t>
      </w:r>
    </w:p>
    <w:p>
      <w:pPr>
        <w:pStyle w:val="Heading2"/>
        <w:spacing w:after="160" w:before="280"/>
      </w:pPr>
      <w:r>
        <w:rPr>
          <w:rFonts w:ascii="Arial" w:cs="Arial" w:eastAsia="Arial" w:hAnsi="Arial"/>
          <w:b/>
          <w:bCs/>
          <w:color w:val="1B3A5C"/>
          <w:sz w:val="26"/>
          <w:szCs w:val="26"/>
        </w:rPr>
        <w:t xml:space="preserve">Step 2: Prompt Assembly</w:t>
      </w:r>
    </w:p>
    <w:p>
      <w:pPr>
        <w:spacing w:after="160"/>
      </w:pPr>
      <w:r>
        <w:rPr>
          <w:rFonts w:ascii="Arial" w:cs="Arial" w:eastAsia="Arial" w:hAnsi="Arial"/>
          <w:sz w:val="22"/>
          <w:szCs w:val="22"/>
        </w:rPr>
        <w:t xml:space="preserve">The engine combines a system prompt (the Guardian AI persona and analysis-specific instructions) with the gathered data formatted as structured plain text. The system prompt instructs the AI to write in military operations style with clear section headers — no markdown, no bullet symbols, just structured prose.</w:t>
      </w:r>
    </w:p>
    <w:p>
      <w:pPr>
        <w:pStyle w:val="Heading2"/>
        <w:spacing w:after="160" w:before="280"/>
      </w:pPr>
      <w:r>
        <w:rPr>
          <w:rFonts w:ascii="Arial" w:cs="Arial" w:eastAsia="Arial" w:hAnsi="Arial"/>
          <w:b/>
          <w:bCs/>
          <w:color w:val="1B3A5C"/>
          <w:sz w:val="26"/>
          <w:szCs w:val="26"/>
        </w:rPr>
        <w:t xml:space="preserve">Step 3: AI Provider Call</w:t>
      </w:r>
    </w:p>
    <w:p>
      <w:pPr>
        <w:spacing w:after="160"/>
      </w:pPr>
      <w:r>
        <w:rPr>
          <w:rFonts w:ascii="Arial" w:cs="Arial" w:eastAsia="Arial" w:hAnsi="Arial"/>
          <w:sz w:val="22"/>
          <w:szCs w:val="22"/>
        </w:rPr>
        <w:t xml:space="preserve">The assembled messages are sent to whichever provider is configured. The engine uses the configured max_tokens and temperature settings. The provider trait abstracts all backend differences — Anthropic's Messages API, OpenAI's Chat Completions, Google's Gemini generateContent, or Ollama's OpenAI-compatible endpoint all get normalized behind the same interface.</w:t>
      </w:r>
    </w:p>
    <w:p>
      <w:pPr>
        <w:pStyle w:val="Heading2"/>
        <w:spacing w:after="160" w:before="280"/>
      </w:pPr>
      <w:r>
        <w:rPr>
          <w:rFonts w:ascii="Arial" w:cs="Arial" w:eastAsia="Arial" w:hAnsi="Arial"/>
          <w:b/>
          <w:bCs/>
          <w:color w:val="1B3A5C"/>
          <w:sz w:val="26"/>
          <w:szCs w:val="26"/>
        </w:rPr>
        <w:t xml:space="preserve">Step 4: Storage</w:t>
      </w:r>
    </w:p>
    <w:p>
      <w:pPr>
        <w:spacing w:after="160"/>
      </w:pPr>
      <w:r>
        <w:rPr>
          <w:rFonts w:ascii="Arial" w:cs="Arial" w:eastAsia="Arial" w:hAnsi="Arial"/>
          <w:sz w:val="22"/>
          <w:szCs w:val="22"/>
        </w:rPr>
        <w:t xml:space="preserve">The AI response text is stored in the AiAnalysis table with metadata: analysis type, provider name, model, timestamp, org ID, and optionally a target ID linking it to a specific mission or rescue. This creates a persistent audit trail of every analysis the system has ever produced.</w:t>
      </w:r>
    </w:p>
    <w:p>
      <w:pPr>
        <w:pStyle w:val="Heading2"/>
        <w:spacing w:after="160" w:before="280"/>
      </w:pPr>
      <w:r>
        <w:rPr>
          <w:rFonts w:ascii="Arial" w:cs="Arial" w:eastAsia="Arial" w:hAnsi="Arial"/>
          <w:b/>
          <w:bCs/>
          <w:color w:val="1B3A5C"/>
          <w:sz w:val="26"/>
          <w:szCs w:val="26"/>
        </w:rPr>
        <w:t xml:space="preserve">Step 5: Broadcast</w:t>
      </w:r>
    </w:p>
    <w:p>
      <w:pPr>
        <w:spacing w:after="160"/>
      </w:pPr>
      <w:r>
        <w:rPr>
          <w:rFonts w:ascii="Arial" w:cs="Arial" w:eastAsia="Arial" w:hAnsi="Arial"/>
          <w:sz w:val="22"/>
          <w:szCs w:val="22"/>
        </w:rPr>
        <w:t xml:space="preserve">A WebSocket event is broadcast to all connected clients, notifying them that a new analysis is available. The admin panel listens for these events and updates the Recent Analyses list automatically.</w:t>
      </w:r>
    </w:p>
    <w:p>
      <w:pPr>
        <w:pStyle w:val="Heading1"/>
        <w:spacing w:after="200" w:before="360"/>
      </w:pPr>
      <w:r>
        <w:rPr>
          <w:rFonts w:ascii="Arial" w:cs="Arial" w:eastAsia="Arial" w:hAnsi="Arial"/>
          <w:b/>
          <w:bCs/>
          <w:color w:val="1B3A5C"/>
          <w:sz w:val="32"/>
          <w:szCs w:val="32"/>
        </w:rPr>
        <w:t xml:space="preserve">7.  Troubleshooting</w:t>
      </w:r>
    </w:p>
    <w:p>
      <w:pPr>
        <w:pStyle w:val="Heading2"/>
        <w:spacing w:after="160" w:before="280"/>
      </w:pPr>
      <w:r>
        <w:rPr>
          <w:rFonts w:ascii="Arial" w:cs="Arial" w:eastAsia="Arial" w:hAnsi="Arial"/>
          <w:b/>
          <w:bCs/>
          <w:color w:val="1B3A5C"/>
          <w:sz w:val="26"/>
          <w:szCs w:val="26"/>
        </w:rPr>
        <w:t xml:space="preserve">No analyses appearing</w:t>
      </w:r>
    </w:p>
    <w:p>
      <w:pPr>
        <w:pStyle w:val="ListParagraph"/>
        <w:numPr>
          <w:ilvl w:val="0"/>
          <w:numId w:val="3"/>
        </w:numPr>
        <w:spacing w:after="80"/>
      </w:pPr>
      <w:r>
        <w:rPr>
          <w:rFonts w:ascii="Arial" w:cs="Arial" w:eastAsia="Arial" w:hAnsi="Arial"/>
          <w:sz w:val="22"/>
          <w:szCs w:val="22"/>
        </w:rPr>
        <w:t xml:space="preserve">Check that the system is enabled (Admin &gt; Guardian AI &gt; Enable toggle).</w:t>
      </w:r>
    </w:p>
    <w:p>
      <w:pPr>
        <w:pStyle w:val="ListParagraph"/>
        <w:numPr>
          <w:ilvl w:val="0"/>
          <w:numId w:val="3"/>
        </w:numPr>
        <w:spacing w:after="80"/>
      </w:pPr>
      <w:r>
        <w:rPr>
          <w:rFonts w:ascii="Arial" w:cs="Arial" w:eastAsia="Arial" w:hAnsi="Arial"/>
          <w:sz w:val="22"/>
          <w:szCs w:val="22"/>
        </w:rPr>
        <w:t xml:space="preserve">Check that the provider has a valid API key configured.</w:t>
      </w:r>
    </w:p>
    <w:p>
      <w:pPr>
        <w:pStyle w:val="ListParagraph"/>
        <w:numPr>
          <w:ilvl w:val="0"/>
          <w:numId w:val="3"/>
        </w:numPr>
        <w:spacing w:after="80"/>
      </w:pPr>
      <w:r>
        <w:rPr>
          <w:rFonts w:ascii="Arial" w:cs="Arial" w:eastAsia="Arial" w:hAnsi="Arial"/>
          <w:sz w:val="22"/>
          <w:szCs w:val="22"/>
        </w:rPr>
        <w:t xml:space="preserve">Use the "Test Connection" button to verify connectivity.</w:t>
      </w:r>
    </w:p>
    <w:p>
      <w:pPr>
        <w:pStyle w:val="ListParagraph"/>
        <w:numPr>
          <w:ilvl w:val="0"/>
          <w:numId w:val="3"/>
        </w:numPr>
        <w:spacing w:after="80"/>
      </w:pPr>
      <w:r>
        <w:rPr>
          <w:rFonts w:ascii="Arial" w:cs="Arial" w:eastAsia="Arial" w:hAnsi="Arial"/>
          <w:sz w:val="22"/>
          <w:szCs w:val="22"/>
        </w:rPr>
        <w:t xml:space="preserve">Check the engine logs for errors: docker logs guardian-engine --tail 50</w:t>
      </w:r>
    </w:p>
    <w:p>
      <w:pPr>
        <w:pStyle w:val="ListParagraph"/>
        <w:numPr>
          <w:ilvl w:val="0"/>
          <w:numId w:val="3"/>
        </w:numPr>
        <w:spacing w:after="80"/>
      </w:pPr>
      <w:r>
        <w:rPr>
          <w:rFonts w:ascii="Arial" w:cs="Arial" w:eastAsia="Arial" w:hAnsi="Arial"/>
          <w:sz w:val="22"/>
          <w:szCs w:val="22"/>
        </w:rPr>
        <w:t xml:space="preserve">Verify there is data to analyze — the system skips analysis when there are no active intel reports, no active missions, or no open rescues.</w:t>
      </w:r>
    </w:p>
    <w:p>
      <w:pPr>
        <w:pStyle w:val="Heading2"/>
        <w:spacing w:after="160" w:before="280"/>
      </w:pPr>
      <w:r>
        <w:rPr>
          <w:rFonts w:ascii="Arial" w:cs="Arial" w:eastAsia="Arial" w:hAnsi="Arial"/>
          <w:b/>
          <w:bCs/>
          <w:color w:val="1B3A5C"/>
          <w:sz w:val="26"/>
          <w:szCs w:val="26"/>
        </w:rPr>
        <w:t xml:space="preserve">API errors in logs</w:t>
      </w:r>
    </w:p>
    <w:p>
      <w:pPr>
        <w:pStyle w:val="ListParagraph"/>
        <w:numPr>
          <w:ilvl w:val="0"/>
          <w:numId w:val="3"/>
        </w:numPr>
        <w:spacing w:after="80"/>
      </w:pPr>
      <w:r>
        <w:rPr>
          <w:rFonts w:ascii="Arial" w:cs="Arial" w:eastAsia="Arial" w:hAnsi="Arial"/>
          <w:sz w:val="22"/>
          <w:szCs w:val="22"/>
        </w:rPr>
        <w:t xml:space="preserve">401/403: API key is invalid or expired. Re-enter it in the admin panel.</w:t>
      </w:r>
    </w:p>
    <w:p>
      <w:pPr>
        <w:pStyle w:val="ListParagraph"/>
        <w:numPr>
          <w:ilvl w:val="0"/>
          <w:numId w:val="3"/>
        </w:numPr>
        <w:spacing w:after="80"/>
      </w:pPr>
      <w:r>
        <w:rPr>
          <w:rFonts w:ascii="Arial" w:cs="Arial" w:eastAsia="Arial" w:hAnsi="Arial"/>
          <w:sz w:val="22"/>
          <w:szCs w:val="22"/>
        </w:rPr>
        <w:t xml:space="preserve">429: Rate limited by the provider. Increase the tick interval to reduce frequency.</w:t>
      </w:r>
    </w:p>
    <w:p>
      <w:pPr>
        <w:pStyle w:val="ListParagraph"/>
        <w:numPr>
          <w:ilvl w:val="0"/>
          <w:numId w:val="3"/>
        </w:numPr>
        <w:spacing w:after="80"/>
      </w:pPr>
      <w:r>
        <w:rPr>
          <w:rFonts w:ascii="Arial" w:cs="Arial" w:eastAsia="Arial" w:hAnsi="Arial"/>
          <w:sz w:val="22"/>
          <w:szCs w:val="22"/>
        </w:rPr>
        <w:t xml:space="preserve">502/503: Provider is temporarily unavailable. The system will retry on the next tick.</w:t>
      </w:r>
    </w:p>
    <w:p>
      <w:pPr>
        <w:pStyle w:val="ListParagraph"/>
        <w:numPr>
          <w:ilvl w:val="0"/>
          <w:numId w:val="3"/>
        </w:numPr>
        <w:spacing w:after="80"/>
      </w:pPr>
      <w:r>
        <w:rPr>
          <w:rFonts w:ascii="Arial" w:cs="Arial" w:eastAsia="Arial" w:hAnsi="Arial"/>
          <w:sz w:val="22"/>
          <w:szCs w:val="22"/>
        </w:rPr>
        <w:t xml:space="preserve">For Ollama: verify the server is running and the model is pulled (ollama pull &lt;model&gt;).</w:t>
      </w:r>
    </w:p>
    <w:p>
      <w:pPr>
        <w:pStyle w:val="Heading2"/>
        <w:spacing w:after="160" w:before="280"/>
      </w:pPr>
      <w:r>
        <w:rPr>
          <w:rFonts w:ascii="Arial" w:cs="Arial" w:eastAsia="Arial" w:hAnsi="Arial"/>
          <w:b/>
          <w:bCs/>
          <w:color w:val="1B3A5C"/>
          <w:sz w:val="26"/>
          <w:szCs w:val="26"/>
        </w:rPr>
        <w:t xml:space="preserve">Changing providers</w:t>
      </w:r>
    </w:p>
    <w:p>
      <w:pPr>
        <w:spacing w:after="160"/>
      </w:pPr>
      <w:r>
        <w:rPr>
          <w:rFonts w:ascii="Arial" w:cs="Arial" w:eastAsia="Arial" w:hAnsi="Arial"/>
          <w:sz w:val="22"/>
          <w:szCs w:val="22"/>
        </w:rPr>
        <w:t xml:space="preserve">You can switch providers at any time through the admin panel. Select the new provider, enter credentials, test the connection, and save. The engine hot-swaps the provider immediately — no restart needed. Existing analyses from the previous provider remain in the database.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Guardian AI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2026-04-22T11:53:59.148Z</dcterms:created>
  <dcterms:modified xsi:type="dcterms:W3CDTF">2026-04-22T11:53:59.148Z</dcterms:modified>
</cp:coreProperties>
</file>

<file path=docProps/custom.xml><?xml version="1.0" encoding="utf-8"?>
<Properties xmlns="http://schemas.openxmlformats.org/officeDocument/2006/custom-properties" xmlns:vt="http://schemas.openxmlformats.org/officeDocument/2006/docPropsVTypes"/>
</file>