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1F2A8" w14:textId="3396B077" w:rsidR="003B0DBE" w:rsidRDefault="003B0DBE" w:rsidP="003B0DBE">
      <w:pPr>
        <w:pStyle w:val="GvdeMetni"/>
        <w:jc w:val="center"/>
        <w:rPr>
          <w:rFonts w:ascii="Times New Roman"/>
          <w:b w:val="0"/>
          <w:sz w:val="20"/>
        </w:rPr>
      </w:pPr>
      <w:bookmarkStart w:id="0" w:name="_GoBack"/>
      <w:bookmarkEnd w:id="0"/>
    </w:p>
    <w:p w14:paraId="18083E13" w14:textId="77777777" w:rsidR="003B0DBE" w:rsidRDefault="003B0DBE" w:rsidP="003B0DBE">
      <w:pPr>
        <w:pStyle w:val="GvdeMetni"/>
        <w:jc w:val="center"/>
      </w:pPr>
    </w:p>
    <w:p w14:paraId="74D23FE1" w14:textId="77777777" w:rsidR="003B0DBE" w:rsidRDefault="003B0DBE" w:rsidP="003B0DBE">
      <w:pPr>
        <w:pStyle w:val="GvdeMetni"/>
        <w:jc w:val="center"/>
      </w:pPr>
      <w:r>
        <w:t>KVKK DANIŞMANLIĞI KAPSAMINDA</w:t>
      </w:r>
    </w:p>
    <w:p w14:paraId="10449B9A" w14:textId="40E98F7A" w:rsidR="00EE69CF" w:rsidRPr="003B0DBE" w:rsidRDefault="003B0DBE" w:rsidP="003B0DBE">
      <w:pPr>
        <w:pStyle w:val="GvdeMetni"/>
        <w:jc w:val="center"/>
        <w:rPr>
          <w:rFonts w:ascii="Times New Roman"/>
          <w:b w:val="0"/>
          <w:sz w:val="20"/>
        </w:rPr>
      </w:pPr>
      <w:r>
        <w:t xml:space="preserve"> YAPILACAK İŞLER İŞLER</w:t>
      </w:r>
    </w:p>
    <w:p w14:paraId="33122722" w14:textId="77777777" w:rsidR="00EE69CF" w:rsidRDefault="00EE69CF">
      <w:pPr>
        <w:spacing w:before="2"/>
        <w:rPr>
          <w:b/>
          <w:sz w:val="15"/>
        </w:rPr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7120"/>
        <w:gridCol w:w="844"/>
      </w:tblGrid>
      <w:tr w:rsidR="00EE69CF" w14:paraId="02B9AC29" w14:textId="77777777" w:rsidTr="0006455F">
        <w:trPr>
          <w:trHeight w:val="1113"/>
        </w:trPr>
        <w:tc>
          <w:tcPr>
            <w:tcW w:w="530" w:type="dxa"/>
            <w:shd w:val="clear" w:color="auto" w:fill="8DB3E2" w:themeFill="text2" w:themeFillTint="66"/>
          </w:tcPr>
          <w:p w14:paraId="5A740211" w14:textId="77777777" w:rsidR="00EE69CF" w:rsidRDefault="001902C9">
            <w:pPr>
              <w:pStyle w:val="TableParagraph"/>
              <w:ind w:left="110"/>
            </w:pPr>
            <w:r>
              <w:t>1-</w:t>
            </w:r>
          </w:p>
        </w:tc>
        <w:tc>
          <w:tcPr>
            <w:tcW w:w="7120" w:type="dxa"/>
          </w:tcPr>
          <w:p w14:paraId="2F80214A" w14:textId="46B35DA2" w:rsidR="00EE69CF" w:rsidRDefault="002354B3">
            <w:pPr>
              <w:pStyle w:val="TableParagraph"/>
              <w:spacing w:line="247" w:lineRule="auto"/>
              <w:ind w:right="175"/>
            </w:pPr>
            <w:r>
              <w:t>Veri Sorumlusu</w:t>
            </w:r>
            <w:r w:rsidR="001902C9">
              <w:t xml:space="preserve"> Çalışma ve Organizasyon Yapısı net olarak anlaşılacak ve öğrenilecek her birim içinde yapılan faaliyet konusu dahilinde işlenen veriler belirlenecektir.</w:t>
            </w:r>
          </w:p>
        </w:tc>
        <w:tc>
          <w:tcPr>
            <w:tcW w:w="844" w:type="dxa"/>
          </w:tcPr>
          <w:p w14:paraId="6189E8ED" w14:textId="77777777" w:rsidR="00EE69CF" w:rsidRDefault="001902C9">
            <w:pPr>
              <w:pStyle w:val="TableParagraph"/>
              <w:spacing w:before="0" w:line="280" w:lineRule="exac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E69CF" w14:paraId="6B40A38E" w14:textId="77777777" w:rsidTr="0006455F">
        <w:trPr>
          <w:trHeight w:val="688"/>
        </w:trPr>
        <w:tc>
          <w:tcPr>
            <w:tcW w:w="530" w:type="dxa"/>
            <w:shd w:val="clear" w:color="auto" w:fill="8DB3E2" w:themeFill="text2" w:themeFillTint="66"/>
          </w:tcPr>
          <w:p w14:paraId="280E4F21" w14:textId="77777777" w:rsidR="00EE69CF" w:rsidRDefault="001902C9">
            <w:pPr>
              <w:pStyle w:val="TableParagraph"/>
              <w:ind w:left="110"/>
            </w:pPr>
            <w:r>
              <w:t>2-</w:t>
            </w:r>
          </w:p>
        </w:tc>
        <w:tc>
          <w:tcPr>
            <w:tcW w:w="7120" w:type="dxa"/>
          </w:tcPr>
          <w:p w14:paraId="47FE5B3D" w14:textId="21BE2129" w:rsidR="00EE69CF" w:rsidRDefault="001902C9">
            <w:pPr>
              <w:pStyle w:val="TableParagraph"/>
              <w:spacing w:line="247" w:lineRule="auto"/>
              <w:ind w:right="311"/>
            </w:pPr>
            <w:r>
              <w:t xml:space="preserve">Her bir ilgili birimin Veri </w:t>
            </w:r>
            <w:r w:rsidR="00066CF5">
              <w:t>Haritası</w:t>
            </w:r>
            <w:r>
              <w:t xml:space="preserve"> Çalışmasını doldurması temin edilecektir.</w:t>
            </w:r>
          </w:p>
        </w:tc>
        <w:tc>
          <w:tcPr>
            <w:tcW w:w="844" w:type="dxa"/>
          </w:tcPr>
          <w:p w14:paraId="03FF1120" w14:textId="77777777" w:rsidR="00EE69CF" w:rsidRDefault="001902C9">
            <w:pPr>
              <w:pStyle w:val="TableParagraph"/>
              <w:spacing w:before="0" w:line="280" w:lineRule="exac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E69CF" w14:paraId="7CC095BD" w14:textId="77777777" w:rsidTr="0006455F">
        <w:trPr>
          <w:trHeight w:val="981"/>
        </w:trPr>
        <w:tc>
          <w:tcPr>
            <w:tcW w:w="530" w:type="dxa"/>
            <w:shd w:val="clear" w:color="auto" w:fill="8DB3E2" w:themeFill="text2" w:themeFillTint="66"/>
          </w:tcPr>
          <w:p w14:paraId="29CF81DD" w14:textId="77777777" w:rsidR="00EE69CF" w:rsidRDefault="001902C9">
            <w:pPr>
              <w:pStyle w:val="TableParagraph"/>
              <w:ind w:left="110"/>
            </w:pPr>
            <w:r>
              <w:t>3-</w:t>
            </w:r>
          </w:p>
        </w:tc>
        <w:tc>
          <w:tcPr>
            <w:tcW w:w="7120" w:type="dxa"/>
          </w:tcPr>
          <w:p w14:paraId="0E5730FF" w14:textId="2272A7DE" w:rsidR="00EE69CF" w:rsidRDefault="001902C9" w:rsidP="00066CF5">
            <w:pPr>
              <w:pStyle w:val="TableParagraph"/>
              <w:spacing w:line="247" w:lineRule="auto"/>
              <w:ind w:right="253"/>
            </w:pPr>
            <w:r>
              <w:t xml:space="preserve">Her birimden kendi birimi için yaptıkları faaliyetleri dikkate alınarak </w:t>
            </w:r>
            <w:r w:rsidR="00066CF5">
              <w:t>işleme süreçlerini içeren boş metni doldurmaları</w:t>
            </w:r>
            <w:r>
              <w:t xml:space="preserve"> istenecektir.</w:t>
            </w:r>
          </w:p>
        </w:tc>
        <w:tc>
          <w:tcPr>
            <w:tcW w:w="844" w:type="dxa"/>
          </w:tcPr>
          <w:p w14:paraId="41FF5DDC" w14:textId="77777777" w:rsidR="00EE69CF" w:rsidRDefault="001902C9">
            <w:pPr>
              <w:pStyle w:val="TableParagraph"/>
              <w:spacing w:before="0" w:line="280" w:lineRule="exac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E69CF" w14:paraId="2BE54012" w14:textId="77777777" w:rsidTr="0006455F">
        <w:trPr>
          <w:trHeight w:val="1149"/>
        </w:trPr>
        <w:tc>
          <w:tcPr>
            <w:tcW w:w="530" w:type="dxa"/>
            <w:shd w:val="clear" w:color="auto" w:fill="8DB3E2" w:themeFill="text2" w:themeFillTint="66"/>
          </w:tcPr>
          <w:p w14:paraId="033D652E" w14:textId="77777777" w:rsidR="00EE69CF" w:rsidRDefault="001902C9">
            <w:pPr>
              <w:pStyle w:val="TableParagraph"/>
              <w:ind w:left="110"/>
            </w:pPr>
            <w:r>
              <w:t>4-</w:t>
            </w:r>
          </w:p>
        </w:tc>
        <w:tc>
          <w:tcPr>
            <w:tcW w:w="7120" w:type="dxa"/>
          </w:tcPr>
          <w:p w14:paraId="655F5061" w14:textId="47814F1A" w:rsidR="00EE69CF" w:rsidRDefault="001902C9">
            <w:pPr>
              <w:pStyle w:val="TableParagraph"/>
              <w:spacing w:line="247" w:lineRule="auto"/>
              <w:ind w:right="463"/>
            </w:pPr>
            <w:r>
              <w:t>Birimlerle gerçekleştirilen toplantılar</w:t>
            </w:r>
            <w:r w:rsidR="006E2D5E">
              <w:t xml:space="preserve">da </w:t>
            </w:r>
            <w:r>
              <w:t xml:space="preserve">teknik donanım hakkında görüşmek üzere, </w:t>
            </w:r>
            <w:r w:rsidR="006E2D5E">
              <w:t>Bilgi İşlem Dairesi (</w:t>
            </w:r>
            <w:r>
              <w:t>IT birimleri</w:t>
            </w:r>
            <w:r w:rsidR="006E2D5E">
              <w:t>)</w:t>
            </w:r>
            <w:r>
              <w:t xml:space="preserve"> ile ayrıca iletişime geçilecektir.</w:t>
            </w:r>
            <w:r w:rsidR="006E2D5E">
              <w:t xml:space="preserve"> Bilgi işlemden sorumlu kişi, birim bulunmuyorsa bu destek de tarafımızdan sağlanacaktır.</w:t>
            </w:r>
          </w:p>
        </w:tc>
        <w:tc>
          <w:tcPr>
            <w:tcW w:w="844" w:type="dxa"/>
          </w:tcPr>
          <w:p w14:paraId="149B7BB3" w14:textId="77777777" w:rsidR="00EE69CF" w:rsidRDefault="001902C9">
            <w:pPr>
              <w:pStyle w:val="TableParagraph"/>
              <w:spacing w:before="0" w:line="280" w:lineRule="exac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E69CF" w14:paraId="5E32830B" w14:textId="77777777" w:rsidTr="00DD12AE">
        <w:trPr>
          <w:trHeight w:val="955"/>
        </w:trPr>
        <w:tc>
          <w:tcPr>
            <w:tcW w:w="530" w:type="dxa"/>
            <w:shd w:val="clear" w:color="auto" w:fill="8DB3E2" w:themeFill="text2" w:themeFillTint="66"/>
          </w:tcPr>
          <w:p w14:paraId="14D7B54E" w14:textId="77777777" w:rsidR="00EE69CF" w:rsidRDefault="001902C9">
            <w:pPr>
              <w:pStyle w:val="TableParagraph"/>
              <w:ind w:left="110"/>
            </w:pPr>
            <w:r>
              <w:t>5-</w:t>
            </w:r>
          </w:p>
        </w:tc>
        <w:tc>
          <w:tcPr>
            <w:tcW w:w="7120" w:type="dxa"/>
          </w:tcPr>
          <w:p w14:paraId="32531EBE" w14:textId="0BC8FF3C" w:rsidR="00EE69CF" w:rsidRDefault="00066CF5">
            <w:pPr>
              <w:pStyle w:val="TableParagraph"/>
              <w:spacing w:line="247" w:lineRule="auto"/>
              <w:ind w:right="535" w:firstLine="55"/>
            </w:pPr>
            <w:r>
              <w:t>K</w:t>
            </w:r>
            <w:r w:rsidR="001902C9">
              <w:t>işisel veriler için ayrı bir birim kurulması teklif edilecek</w:t>
            </w:r>
            <w:r>
              <w:t>tir.</w:t>
            </w:r>
          </w:p>
        </w:tc>
        <w:tc>
          <w:tcPr>
            <w:tcW w:w="844" w:type="dxa"/>
          </w:tcPr>
          <w:p w14:paraId="39CF3BB6" w14:textId="77777777" w:rsidR="00EE69CF" w:rsidRDefault="001902C9">
            <w:pPr>
              <w:pStyle w:val="TableParagraph"/>
              <w:spacing w:before="0" w:line="280" w:lineRule="exac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E69CF" w14:paraId="1259D40D" w14:textId="77777777" w:rsidTr="0006455F">
        <w:trPr>
          <w:trHeight w:val="1149"/>
        </w:trPr>
        <w:tc>
          <w:tcPr>
            <w:tcW w:w="530" w:type="dxa"/>
            <w:shd w:val="clear" w:color="auto" w:fill="8DB3E2" w:themeFill="text2" w:themeFillTint="66"/>
          </w:tcPr>
          <w:p w14:paraId="52DA133D" w14:textId="77777777" w:rsidR="00EE69CF" w:rsidRDefault="001902C9">
            <w:pPr>
              <w:pStyle w:val="TableParagraph"/>
              <w:ind w:left="110"/>
            </w:pPr>
            <w:r>
              <w:t>6-</w:t>
            </w:r>
          </w:p>
        </w:tc>
        <w:tc>
          <w:tcPr>
            <w:tcW w:w="7120" w:type="dxa"/>
          </w:tcPr>
          <w:p w14:paraId="1320E7A0" w14:textId="77777777" w:rsidR="00EE69CF" w:rsidRDefault="001902C9">
            <w:pPr>
              <w:pStyle w:val="TableParagraph"/>
              <w:spacing w:line="247" w:lineRule="auto"/>
              <w:ind w:right="587"/>
            </w:pPr>
            <w:r>
              <w:t>Kurul ve ilgili kişilerle iletişimi sağlamak üzere bir “İrtibat Kişisi” belirlenecektir.</w:t>
            </w:r>
          </w:p>
        </w:tc>
        <w:tc>
          <w:tcPr>
            <w:tcW w:w="844" w:type="dxa"/>
          </w:tcPr>
          <w:p w14:paraId="70629E25" w14:textId="77777777" w:rsidR="00EE69CF" w:rsidRDefault="001902C9">
            <w:pPr>
              <w:pStyle w:val="TableParagraph"/>
              <w:spacing w:before="0" w:line="280" w:lineRule="exac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E69CF" w14:paraId="10EFAAA8" w14:textId="77777777" w:rsidTr="0006455F">
        <w:trPr>
          <w:trHeight w:val="1146"/>
        </w:trPr>
        <w:tc>
          <w:tcPr>
            <w:tcW w:w="530" w:type="dxa"/>
            <w:shd w:val="clear" w:color="auto" w:fill="8DB3E2" w:themeFill="text2" w:themeFillTint="66"/>
          </w:tcPr>
          <w:p w14:paraId="1B28ABB3" w14:textId="77777777" w:rsidR="00EE69CF" w:rsidRDefault="001902C9">
            <w:pPr>
              <w:pStyle w:val="TableParagraph"/>
              <w:ind w:left="110"/>
            </w:pPr>
            <w:r>
              <w:t>7-</w:t>
            </w:r>
          </w:p>
        </w:tc>
        <w:tc>
          <w:tcPr>
            <w:tcW w:w="7120" w:type="dxa"/>
          </w:tcPr>
          <w:p w14:paraId="024FB59E" w14:textId="77777777" w:rsidR="00EE69CF" w:rsidRDefault="001902C9">
            <w:pPr>
              <w:pStyle w:val="TableParagraph"/>
              <w:spacing w:line="247" w:lineRule="auto"/>
              <w:ind w:right="780"/>
            </w:pPr>
            <w:r>
              <w:t>IT içinden (veya talep edilmesi durumunda başka bir birimden) verilerin teknik olarak “Korunması, Depolanması ve Yedeklenmesinden Sorumlu Kişi/Birim” belirlenecektir.</w:t>
            </w:r>
          </w:p>
        </w:tc>
        <w:tc>
          <w:tcPr>
            <w:tcW w:w="844" w:type="dxa"/>
          </w:tcPr>
          <w:p w14:paraId="46F71BBB" w14:textId="77777777" w:rsidR="00EE69CF" w:rsidRDefault="001902C9">
            <w:pPr>
              <w:pStyle w:val="TableParagraph"/>
              <w:spacing w:before="0" w:line="280" w:lineRule="exac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E69CF" w14:paraId="3709914D" w14:textId="77777777" w:rsidTr="0006455F">
        <w:trPr>
          <w:trHeight w:val="820"/>
        </w:trPr>
        <w:tc>
          <w:tcPr>
            <w:tcW w:w="530" w:type="dxa"/>
            <w:shd w:val="clear" w:color="auto" w:fill="8DB3E2" w:themeFill="text2" w:themeFillTint="66"/>
          </w:tcPr>
          <w:p w14:paraId="5572B1B7" w14:textId="77777777" w:rsidR="00EE69CF" w:rsidRDefault="001902C9">
            <w:pPr>
              <w:pStyle w:val="TableParagraph"/>
              <w:ind w:left="110"/>
            </w:pPr>
            <w:r>
              <w:t>8-</w:t>
            </w:r>
          </w:p>
        </w:tc>
        <w:tc>
          <w:tcPr>
            <w:tcW w:w="7120" w:type="dxa"/>
          </w:tcPr>
          <w:p w14:paraId="2C18ACA6" w14:textId="77777777" w:rsidR="00EE69CF" w:rsidRDefault="001902C9">
            <w:pPr>
              <w:pStyle w:val="TableParagraph"/>
              <w:spacing w:line="247" w:lineRule="auto"/>
              <w:ind w:right="104"/>
            </w:pPr>
            <w:r>
              <w:t>Birimlerle gerçekleştirilen toplantılar akabinde elde edilen veri haritası temel alınarak Kurum Veri İşleme Politikası Hazırlanacaktır.</w:t>
            </w:r>
          </w:p>
        </w:tc>
        <w:tc>
          <w:tcPr>
            <w:tcW w:w="844" w:type="dxa"/>
          </w:tcPr>
          <w:p w14:paraId="49A416C0" w14:textId="77777777" w:rsidR="00EE69CF" w:rsidRDefault="001902C9">
            <w:pPr>
              <w:pStyle w:val="TableParagraph"/>
              <w:spacing w:before="0" w:line="280" w:lineRule="exac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E69CF" w14:paraId="54EBBF75" w14:textId="77777777" w:rsidTr="0006455F">
        <w:trPr>
          <w:trHeight w:val="820"/>
        </w:trPr>
        <w:tc>
          <w:tcPr>
            <w:tcW w:w="530" w:type="dxa"/>
            <w:shd w:val="clear" w:color="auto" w:fill="8DB3E2" w:themeFill="text2" w:themeFillTint="66"/>
          </w:tcPr>
          <w:p w14:paraId="051810BE" w14:textId="77777777" w:rsidR="00EE69CF" w:rsidRDefault="001902C9">
            <w:pPr>
              <w:pStyle w:val="TableParagraph"/>
              <w:ind w:left="110"/>
            </w:pPr>
            <w:r>
              <w:t>9-</w:t>
            </w:r>
          </w:p>
        </w:tc>
        <w:tc>
          <w:tcPr>
            <w:tcW w:w="7120" w:type="dxa"/>
          </w:tcPr>
          <w:p w14:paraId="0746ED5E" w14:textId="77777777" w:rsidR="00EE69CF" w:rsidRDefault="001902C9">
            <w:pPr>
              <w:pStyle w:val="TableParagraph"/>
              <w:spacing w:line="247" w:lineRule="auto"/>
              <w:ind w:right="124"/>
            </w:pPr>
            <w:r>
              <w:t>Politikanın hazırlanması akabinde, bu politikayla uyumlu Aydınlatma Metni hazırlanacaktır.</w:t>
            </w:r>
          </w:p>
        </w:tc>
        <w:tc>
          <w:tcPr>
            <w:tcW w:w="844" w:type="dxa"/>
          </w:tcPr>
          <w:p w14:paraId="470CE64C" w14:textId="77777777" w:rsidR="00EE69CF" w:rsidRDefault="001902C9">
            <w:pPr>
              <w:pStyle w:val="TableParagraph"/>
              <w:spacing w:before="0" w:line="280" w:lineRule="exac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E69CF" w14:paraId="4E965B54" w14:textId="77777777" w:rsidTr="0006455F">
        <w:trPr>
          <w:trHeight w:val="1367"/>
        </w:trPr>
        <w:tc>
          <w:tcPr>
            <w:tcW w:w="530" w:type="dxa"/>
            <w:shd w:val="clear" w:color="auto" w:fill="8DB3E2" w:themeFill="text2" w:themeFillTint="66"/>
          </w:tcPr>
          <w:p w14:paraId="731CE123" w14:textId="77777777" w:rsidR="00EE69CF" w:rsidRDefault="001902C9">
            <w:pPr>
              <w:pStyle w:val="TableParagraph"/>
              <w:ind w:left="110"/>
            </w:pPr>
            <w:r>
              <w:t>10-</w:t>
            </w:r>
          </w:p>
        </w:tc>
        <w:tc>
          <w:tcPr>
            <w:tcW w:w="7120" w:type="dxa"/>
          </w:tcPr>
          <w:p w14:paraId="35F602A9" w14:textId="77777777" w:rsidR="00EE69CF" w:rsidRDefault="001902C9">
            <w:pPr>
              <w:pStyle w:val="TableParagraph"/>
              <w:spacing w:line="247" w:lineRule="auto"/>
              <w:ind w:right="156"/>
            </w:pPr>
            <w:r>
              <w:t xml:space="preserve">Aydınlatma Metni haricinde kalan gerekli dokümanlar bir başka ifadeyle, sözleşmelerin içine eklenmesi gereken KVKK hükümleri, iş sözleşmelerinin ekinde sunulması gereken açık rıza metinleri, </w:t>
            </w:r>
            <w:r>
              <w:rPr>
                <w:spacing w:val="-13"/>
              </w:rPr>
              <w:t xml:space="preserve">e-posta </w:t>
            </w:r>
            <w:r>
              <w:t>alt yazısı, çerez politikası ve veri sorumlusu türüne göre değişebilecek</w:t>
            </w:r>
          </w:p>
          <w:p w14:paraId="39D0EC7B" w14:textId="77777777" w:rsidR="00EE69CF" w:rsidRDefault="001902C9">
            <w:pPr>
              <w:pStyle w:val="TableParagraph"/>
              <w:spacing w:before="2" w:line="248" w:lineRule="exact"/>
            </w:pPr>
            <w:proofErr w:type="gramStart"/>
            <w:r>
              <w:t>diğer</w:t>
            </w:r>
            <w:proofErr w:type="gramEnd"/>
            <w:r>
              <w:t xml:space="preserve"> evraklar hazırlanacaktır.</w:t>
            </w:r>
          </w:p>
        </w:tc>
        <w:tc>
          <w:tcPr>
            <w:tcW w:w="844" w:type="dxa"/>
          </w:tcPr>
          <w:p w14:paraId="1F0CF16B" w14:textId="77777777" w:rsidR="00EE69CF" w:rsidRDefault="001902C9">
            <w:pPr>
              <w:pStyle w:val="TableParagraph"/>
              <w:spacing w:before="0" w:line="280" w:lineRule="exac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E69CF" w14:paraId="26F5C7CA" w14:textId="77777777" w:rsidTr="0006455F">
        <w:trPr>
          <w:trHeight w:val="714"/>
        </w:trPr>
        <w:tc>
          <w:tcPr>
            <w:tcW w:w="530" w:type="dxa"/>
            <w:shd w:val="clear" w:color="auto" w:fill="8DB3E2" w:themeFill="text2" w:themeFillTint="66"/>
          </w:tcPr>
          <w:p w14:paraId="793A8DF6" w14:textId="77777777" w:rsidR="00EE69CF" w:rsidRDefault="001902C9">
            <w:pPr>
              <w:pStyle w:val="TableParagraph"/>
              <w:ind w:left="110"/>
            </w:pPr>
            <w:r>
              <w:t>11-</w:t>
            </w:r>
          </w:p>
        </w:tc>
        <w:tc>
          <w:tcPr>
            <w:tcW w:w="7120" w:type="dxa"/>
          </w:tcPr>
          <w:p w14:paraId="56651E83" w14:textId="77777777" w:rsidR="00EE69CF" w:rsidRDefault="001902C9">
            <w:pPr>
              <w:pStyle w:val="TableParagraph"/>
              <w:spacing w:line="247" w:lineRule="auto"/>
              <w:ind w:right="578"/>
            </w:pPr>
            <w:r>
              <w:t>Elde edilen tüm bilgiler ışığında, veri sorumlusu ile koordineli bir şekilde Envanter hazırlanacaktır.</w:t>
            </w:r>
          </w:p>
        </w:tc>
        <w:tc>
          <w:tcPr>
            <w:tcW w:w="844" w:type="dxa"/>
          </w:tcPr>
          <w:p w14:paraId="00506315" w14:textId="77777777" w:rsidR="00EE69CF" w:rsidRDefault="001902C9">
            <w:pPr>
              <w:pStyle w:val="TableParagraph"/>
              <w:spacing w:before="0" w:line="280" w:lineRule="exac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  <w:tr w:rsidR="00EE69CF" w14:paraId="56009651" w14:textId="77777777" w:rsidTr="0006455F">
        <w:trPr>
          <w:trHeight w:val="1094"/>
        </w:trPr>
        <w:tc>
          <w:tcPr>
            <w:tcW w:w="530" w:type="dxa"/>
            <w:shd w:val="clear" w:color="auto" w:fill="8DB3E2" w:themeFill="text2" w:themeFillTint="66"/>
          </w:tcPr>
          <w:p w14:paraId="3DFE5BD6" w14:textId="77777777" w:rsidR="00EE69CF" w:rsidRDefault="001902C9">
            <w:pPr>
              <w:pStyle w:val="TableParagraph"/>
              <w:ind w:left="110"/>
            </w:pPr>
            <w:r>
              <w:t>12-</w:t>
            </w:r>
          </w:p>
        </w:tc>
        <w:tc>
          <w:tcPr>
            <w:tcW w:w="7120" w:type="dxa"/>
          </w:tcPr>
          <w:p w14:paraId="62160598" w14:textId="77777777" w:rsidR="00EE69CF" w:rsidRDefault="001902C9">
            <w:pPr>
              <w:pStyle w:val="TableParagraph"/>
              <w:spacing w:line="247" w:lineRule="auto"/>
              <w:ind w:right="382"/>
            </w:pPr>
            <w:r>
              <w:t>Veri Sorumlusunun VERBİS kaydı gerçekleştirilecek ve önceden belirlenmiş olan “irtibat kişisi” sisteme kaydedilecektir. Kaydın ve girişlerin tamamlanmasının ardından, irtibat kişisine ayrıca VERBİS</w:t>
            </w:r>
          </w:p>
          <w:p w14:paraId="01E184CB" w14:textId="77777777" w:rsidR="00EE69CF" w:rsidRDefault="001902C9">
            <w:pPr>
              <w:pStyle w:val="TableParagraph"/>
              <w:spacing w:before="1" w:line="248" w:lineRule="exact"/>
            </w:pPr>
            <w:proofErr w:type="gramStart"/>
            <w:r>
              <w:t>eğitimi</w:t>
            </w:r>
            <w:proofErr w:type="gramEnd"/>
            <w:r>
              <w:t xml:space="preserve"> verilecektir.</w:t>
            </w:r>
          </w:p>
        </w:tc>
        <w:tc>
          <w:tcPr>
            <w:tcW w:w="844" w:type="dxa"/>
          </w:tcPr>
          <w:p w14:paraId="43B01ACA" w14:textId="77777777" w:rsidR="00EE69CF" w:rsidRDefault="001902C9">
            <w:pPr>
              <w:pStyle w:val="TableParagraph"/>
              <w:spacing w:before="0" w:line="280" w:lineRule="exac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</w:tbl>
    <w:p w14:paraId="6F939796" w14:textId="77777777" w:rsidR="001902C9" w:rsidRDefault="001902C9"/>
    <w:sectPr w:rsidR="001902C9">
      <w:type w:val="continuous"/>
      <w:pgSz w:w="11910" w:h="16840"/>
      <w:pgMar w:top="600" w:right="1420" w:bottom="280" w:left="16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E69CF"/>
    <w:rsid w:val="0006455F"/>
    <w:rsid w:val="00066CF5"/>
    <w:rsid w:val="001902C9"/>
    <w:rsid w:val="002354B3"/>
    <w:rsid w:val="003B0DBE"/>
    <w:rsid w:val="006E2D5E"/>
    <w:rsid w:val="00A92ECB"/>
    <w:rsid w:val="00DD12AE"/>
    <w:rsid w:val="00EE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4ED8"/>
  <w15:docId w15:val="{43D49709-3DC5-4864-A5CA-30DBF97A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 Antiqua" w:eastAsia="Book Antiqua" w:hAnsi="Book Antiqua" w:cs="Book Antiqua"/>
      <w:lang w:val="tr-TR" w:eastAsia="tr-TR"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  <w:ind w:left="108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B0DBE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B0DBE"/>
    <w:rPr>
      <w:rFonts w:ascii="Segoe UI" w:eastAsia="Book Antiqua" w:hAnsi="Segoe UI" w:cs="Segoe UI"/>
      <w:sz w:val="18"/>
      <w:szCs w:val="18"/>
      <w:lang w:val="tr-TR" w:eastAsia="tr-TR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AV. DEMET ARSLAN</dc:creator>
  <cp:lastModifiedBy>suat baş</cp:lastModifiedBy>
  <cp:revision>9</cp:revision>
  <cp:lastPrinted>2021-09-15T07:44:00Z</cp:lastPrinted>
  <dcterms:created xsi:type="dcterms:W3CDTF">2020-12-15T11:14:00Z</dcterms:created>
  <dcterms:modified xsi:type="dcterms:W3CDTF">2021-11-02T20:12:00Z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2019-11-30T00:00:00Z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2020-12-15T00:00:00Z</vt:filetime>
  </property>
</Properties>
</file>