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4A6C" w14:textId="27B15D30" w:rsidR="00841D3A" w:rsidRPr="00173A9B" w:rsidRDefault="00841D3A" w:rsidP="00100A73">
      <w:pPr>
        <w:jc w:val="right"/>
      </w:pPr>
      <w:r w:rsidRPr="00173A9B">
        <w:t xml:space="preserve">          </w:t>
      </w:r>
    </w:p>
    <w:p w14:paraId="72ADAC54" w14:textId="45C15167" w:rsidR="00841D3A" w:rsidRPr="000C5671" w:rsidRDefault="00841D3A" w:rsidP="008E4740">
      <w:pPr>
        <w:jc w:val="both"/>
        <w:rPr>
          <w:b/>
          <w:color w:val="C00000"/>
          <w:sz w:val="28"/>
          <w:szCs w:val="28"/>
        </w:rPr>
      </w:pPr>
      <w:r w:rsidRPr="000C5671">
        <w:rPr>
          <w:b/>
          <w:color w:val="C00000"/>
          <w:sz w:val="28"/>
          <w:szCs w:val="28"/>
        </w:rPr>
        <w:t xml:space="preserve">Student Number: </w:t>
      </w:r>
      <w:r w:rsidR="00103C8B" w:rsidRPr="00103C8B">
        <w:rPr>
          <w:b/>
          <w:color w:val="C00000"/>
          <w:sz w:val="28"/>
          <w:szCs w:val="28"/>
        </w:rPr>
        <w:t>YME5003</w:t>
      </w:r>
    </w:p>
    <w:p w14:paraId="0BB90828" w14:textId="5C05383A" w:rsidR="00841D3A" w:rsidRPr="00D93DF6" w:rsidRDefault="00841D3A" w:rsidP="008510D5">
      <w:pPr>
        <w:pStyle w:val="STUDENT"/>
      </w:pPr>
    </w:p>
    <w:p w14:paraId="547AA0E6" w14:textId="77777777" w:rsidR="00841D3A" w:rsidRPr="00126F42" w:rsidRDefault="00841D3A" w:rsidP="008E4740">
      <w:pPr>
        <w:jc w:val="both"/>
        <w:rPr>
          <w:sz w:val="28"/>
          <w:szCs w:val="28"/>
        </w:rPr>
      </w:pPr>
      <w:r w:rsidRPr="00126F42">
        <w:rPr>
          <w:sz w:val="28"/>
          <w:szCs w:val="28"/>
        </w:rPr>
        <w:br/>
      </w:r>
    </w:p>
    <w:p w14:paraId="7F7B847F" w14:textId="7EF8E333" w:rsidR="00841D3A" w:rsidRPr="000C5671" w:rsidRDefault="00841D3A" w:rsidP="008E4740">
      <w:pPr>
        <w:jc w:val="both"/>
        <w:rPr>
          <w:b/>
          <w:color w:val="C00000"/>
          <w:sz w:val="28"/>
          <w:szCs w:val="28"/>
        </w:rPr>
      </w:pPr>
      <w:r w:rsidRPr="000C5671">
        <w:rPr>
          <w:b/>
          <w:color w:val="C00000"/>
          <w:sz w:val="28"/>
          <w:szCs w:val="28"/>
        </w:rPr>
        <w:t xml:space="preserve">Student Name: </w:t>
      </w:r>
      <w:r w:rsidR="00103C8B" w:rsidRPr="00103C8B">
        <w:rPr>
          <w:b/>
          <w:color w:val="C00000"/>
          <w:sz w:val="28"/>
          <w:szCs w:val="28"/>
        </w:rPr>
        <w:t>Deepak</w:t>
      </w:r>
      <w:r w:rsidR="00E06A42">
        <w:rPr>
          <w:b/>
          <w:color w:val="C00000"/>
          <w:sz w:val="28"/>
          <w:szCs w:val="28"/>
        </w:rPr>
        <w:t xml:space="preserve"> Singh</w:t>
      </w:r>
      <w:r w:rsidR="00103C8B" w:rsidRPr="00103C8B">
        <w:rPr>
          <w:b/>
          <w:color w:val="C00000"/>
          <w:sz w:val="28"/>
          <w:szCs w:val="28"/>
        </w:rPr>
        <w:t xml:space="preserve"> RAWAT</w:t>
      </w:r>
    </w:p>
    <w:p w14:paraId="40970063" w14:textId="77777777" w:rsidR="00841D3A" w:rsidRPr="00126F42" w:rsidRDefault="00841D3A" w:rsidP="008510D5">
      <w:pPr>
        <w:pStyle w:val="STUDENT"/>
      </w:pPr>
    </w:p>
    <w:p w14:paraId="7BF6A05E" w14:textId="77777777" w:rsidR="00841D3A" w:rsidRPr="00173A9B" w:rsidRDefault="00841D3A" w:rsidP="008E4740">
      <w:pPr>
        <w:jc w:val="both"/>
      </w:pPr>
      <w:r w:rsidRPr="00173A9B">
        <w:t xml:space="preserve">        </w:t>
      </w:r>
    </w:p>
    <w:p w14:paraId="3F731E26" w14:textId="77777777" w:rsidR="00841D3A" w:rsidRPr="00173A9B" w:rsidRDefault="00841D3A" w:rsidP="008E4740">
      <w:pPr>
        <w:jc w:val="both"/>
      </w:pPr>
    </w:p>
    <w:p w14:paraId="3E587624" w14:textId="23EFA511" w:rsidR="00841D3A" w:rsidRPr="008E4740" w:rsidRDefault="003C31A4" w:rsidP="008510D5">
      <w:pPr>
        <w:pStyle w:val="UNITCOVER"/>
        <w:rPr>
          <w:i/>
        </w:rPr>
      </w:pPr>
      <w:r w:rsidRPr="0092315C">
        <w:t>hi5001</w:t>
      </w:r>
      <w:r w:rsidR="00100A73" w:rsidRPr="00100A73">
        <w:br/>
      </w:r>
      <w:r w:rsidRPr="0092315C">
        <w:t>Accounting for Business Decisions</w:t>
      </w:r>
      <w:r w:rsidR="00841D3A" w:rsidRPr="008E4740">
        <w:br/>
      </w:r>
      <w:r w:rsidR="007C4C75" w:rsidRPr="008E4740">
        <w:t>Supplementary Assessment</w:t>
      </w:r>
    </w:p>
    <w:p w14:paraId="62B910DA" w14:textId="20864272" w:rsidR="00841D3A" w:rsidRDefault="00841D3A" w:rsidP="008510D5">
      <w:pPr>
        <w:pStyle w:val="UNITCOVER"/>
      </w:pPr>
      <w:r w:rsidRPr="008E4740">
        <w:t>Trimester</w:t>
      </w:r>
      <w:r w:rsidR="00100A73">
        <w:t xml:space="preserve"> </w:t>
      </w:r>
      <w:r w:rsidR="00E867AF">
        <w:t>3</w:t>
      </w:r>
      <w:r w:rsidR="005E25F7" w:rsidRPr="00A32C2F">
        <w:t xml:space="preserve">, </w:t>
      </w:r>
      <w:r w:rsidR="00A32C2F" w:rsidRPr="00A32C2F">
        <w:t>2022</w:t>
      </w:r>
    </w:p>
    <w:p w14:paraId="59AFCD27" w14:textId="77777777" w:rsidR="002B40F6" w:rsidRDefault="002B40F6" w:rsidP="008510D5">
      <w:pPr>
        <w:pStyle w:val="UNITCOVER"/>
      </w:pPr>
    </w:p>
    <w:p w14:paraId="65555D88" w14:textId="08F8B8C8" w:rsidR="00D113DE" w:rsidRPr="000C5671" w:rsidRDefault="00D113DE" w:rsidP="008E4740">
      <w:pPr>
        <w:jc w:val="both"/>
        <w:rPr>
          <w:b/>
          <w:color w:val="C00000"/>
          <w:sz w:val="24"/>
          <w:szCs w:val="24"/>
        </w:rPr>
      </w:pPr>
      <w:bookmarkStart w:id="0" w:name="_Hlk98498850"/>
      <w:r w:rsidRPr="000C5671">
        <w:rPr>
          <w:b/>
          <w:color w:val="C00000"/>
          <w:sz w:val="24"/>
          <w:szCs w:val="24"/>
        </w:rPr>
        <w:t xml:space="preserve">TIME ALLOWED:  4.5 hours  </w:t>
      </w:r>
    </w:p>
    <w:p w14:paraId="539227FD" w14:textId="2C3BF760" w:rsidR="00841D3A" w:rsidRPr="003C31A4" w:rsidRDefault="00D113DE" w:rsidP="008E4740">
      <w:pPr>
        <w:jc w:val="both"/>
        <w:rPr>
          <w:b/>
        </w:rPr>
      </w:pPr>
      <w:bookmarkStart w:id="1" w:name="_Hlk98501961"/>
      <w:bookmarkStart w:id="2" w:name="_Hlk98501710"/>
      <w:bookmarkStart w:id="3" w:name="_Hlk98498271"/>
      <w:r w:rsidRPr="00BA3057">
        <w:rPr>
          <w:b/>
        </w:rPr>
        <w:t xml:space="preserve">All answers must be </w:t>
      </w:r>
      <w:r w:rsidRPr="003C31A4">
        <w:rPr>
          <w:b/>
        </w:rPr>
        <w:t>submitted within this time frame. Late submissions are not accepted</w:t>
      </w:r>
      <w:bookmarkEnd w:id="1"/>
      <w:r w:rsidR="007B47AA" w:rsidRPr="003C31A4">
        <w:rPr>
          <w:b/>
        </w:rPr>
        <w:t>.</w:t>
      </w:r>
      <w:bookmarkEnd w:id="2"/>
    </w:p>
    <w:p w14:paraId="554AB1DB" w14:textId="77777777" w:rsidR="00D113DE" w:rsidRPr="003C31A4" w:rsidRDefault="00D113DE" w:rsidP="008E4740">
      <w:pPr>
        <w:ind w:left="720" w:hanging="720"/>
        <w:rPr>
          <w:b/>
          <w:snapToGrid w:val="0"/>
          <w:color w:val="000000"/>
        </w:rPr>
      </w:pPr>
    </w:p>
    <w:p w14:paraId="5DF0D42F" w14:textId="01C3F2EA" w:rsidR="008E4740" w:rsidRPr="00EC74DB" w:rsidRDefault="008E4740" w:rsidP="008E4740">
      <w:pPr>
        <w:ind w:left="720" w:hanging="720"/>
        <w:rPr>
          <w:snapToGrid w:val="0"/>
        </w:rPr>
      </w:pPr>
      <w:r w:rsidRPr="003C31A4">
        <w:rPr>
          <w:b/>
          <w:snapToGrid w:val="0"/>
        </w:rPr>
        <w:t>Assessment Weight:</w:t>
      </w:r>
      <w:r w:rsidRPr="003C31A4">
        <w:rPr>
          <w:snapToGrid w:val="0"/>
        </w:rPr>
        <w:t xml:space="preserve"> </w:t>
      </w:r>
      <w:r w:rsidRPr="003C31A4">
        <w:rPr>
          <w:snapToGrid w:val="0"/>
        </w:rPr>
        <w:tab/>
        <w:t>50 total marks</w:t>
      </w:r>
    </w:p>
    <w:p w14:paraId="05D006A3" w14:textId="77777777" w:rsidR="00EC74DB" w:rsidRDefault="00EC74DB" w:rsidP="00BA3057">
      <w:pPr>
        <w:ind w:left="720" w:hanging="720"/>
        <w:rPr>
          <w:b/>
          <w:snapToGrid w:val="0"/>
        </w:rPr>
      </w:pPr>
      <w:bookmarkStart w:id="4" w:name="_Hlk98501720"/>
    </w:p>
    <w:p w14:paraId="19484B85" w14:textId="27410E58" w:rsidR="00BA3057" w:rsidRPr="00737406" w:rsidRDefault="00BA3057" w:rsidP="00BA3057">
      <w:pPr>
        <w:ind w:left="720" w:hanging="720"/>
        <w:rPr>
          <w:b/>
          <w:snapToGrid w:val="0"/>
        </w:rPr>
      </w:pPr>
      <w:bookmarkStart w:id="5" w:name="_Hlk108437415"/>
      <w:bookmarkStart w:id="6" w:name="_Hlk108437905"/>
      <w:r w:rsidRPr="00737406">
        <w:rPr>
          <w:b/>
          <w:snapToGrid w:val="0"/>
        </w:rPr>
        <w:t>Instructions:</w:t>
      </w:r>
    </w:p>
    <w:p w14:paraId="0585E12C" w14:textId="6AF03845" w:rsidR="00BA3057" w:rsidRPr="00EC74DB" w:rsidRDefault="00BA3057" w:rsidP="00BA3057">
      <w:pPr>
        <w:pStyle w:val="ListParagraph"/>
        <w:widowControl/>
        <w:numPr>
          <w:ilvl w:val="0"/>
          <w:numId w:val="30"/>
        </w:numPr>
      </w:pPr>
      <w:r w:rsidRPr="00EC74DB">
        <w:rPr>
          <w:snapToGrid w:val="0"/>
        </w:rPr>
        <w:t xml:space="preserve">All questions </w:t>
      </w:r>
      <w:r w:rsidRPr="00EC74DB">
        <w:t>must be answered by using the answer boxes provided in this paper.</w:t>
      </w:r>
    </w:p>
    <w:p w14:paraId="7D52A49A" w14:textId="138DE390" w:rsidR="007766B7" w:rsidRPr="007766B7" w:rsidRDefault="007766B7" w:rsidP="00BA3057">
      <w:pPr>
        <w:pStyle w:val="ListParagraph"/>
        <w:widowControl/>
        <w:numPr>
          <w:ilvl w:val="0"/>
          <w:numId w:val="30"/>
        </w:numPr>
        <w:rPr>
          <w:kern w:val="0"/>
          <w:u w:val="single"/>
        </w:rPr>
      </w:pPr>
      <w:r>
        <w:t>Your</w:t>
      </w:r>
      <w:r w:rsidR="00BA3057" w:rsidRPr="00EC74DB">
        <w:t xml:space="preserve"> answers must be submitted </w:t>
      </w:r>
      <w:r w:rsidRPr="007766B7">
        <w:rPr>
          <w:u w:val="single"/>
        </w:rPr>
        <w:t>in this document</w:t>
      </w:r>
      <w:r>
        <w:t xml:space="preserve"> </w:t>
      </w:r>
      <w:r w:rsidR="00BA3057" w:rsidRPr="00EC74DB">
        <w:t>to Blackboard by the published due date and time.</w:t>
      </w:r>
      <w:r w:rsidR="00E82564">
        <w:t xml:space="preserve"> </w:t>
      </w:r>
      <w:r w:rsidR="00E82564" w:rsidRPr="00680387">
        <w:rPr>
          <w:b/>
        </w:rPr>
        <w:t xml:space="preserve">Late </w:t>
      </w:r>
      <w:r w:rsidR="00FA75CC">
        <w:rPr>
          <w:b/>
        </w:rPr>
        <w:t>submissions</w:t>
      </w:r>
      <w:r w:rsidR="00E82564" w:rsidRPr="00680387">
        <w:rPr>
          <w:b/>
        </w:rPr>
        <w:t xml:space="preserve"> are not accepted</w:t>
      </w:r>
      <w:r w:rsidR="00E82564">
        <w:rPr>
          <w:b/>
        </w:rPr>
        <w:t>.</w:t>
      </w:r>
    </w:p>
    <w:p w14:paraId="5B6B2E02" w14:textId="4F770ECB" w:rsidR="00737406" w:rsidRPr="00737406" w:rsidRDefault="007766B7" w:rsidP="00737406">
      <w:pPr>
        <w:pStyle w:val="ListParagraph"/>
        <w:widowControl/>
        <w:numPr>
          <w:ilvl w:val="0"/>
          <w:numId w:val="30"/>
        </w:numPr>
        <w:ind w:left="709"/>
        <w:contextualSpacing/>
        <w:rPr>
          <w:b/>
        </w:rPr>
      </w:pPr>
      <w:r>
        <w:t xml:space="preserve">Before commencing, save this document </w:t>
      </w:r>
      <w:r w:rsidR="00737406">
        <w:t xml:space="preserve">with your </w:t>
      </w:r>
      <w:r w:rsidR="00737406" w:rsidRPr="00737406">
        <w:rPr>
          <w:b/>
        </w:rPr>
        <w:t>Student Number</w:t>
      </w:r>
      <w:r w:rsidR="00737406">
        <w:t xml:space="preserve"> and </w:t>
      </w:r>
      <w:r w:rsidR="00737406" w:rsidRPr="00737406">
        <w:rPr>
          <w:b/>
        </w:rPr>
        <w:t>Unit Code</w:t>
      </w:r>
      <w:r w:rsidR="00737406">
        <w:t xml:space="preserve"> as the file name e.g</w:t>
      </w:r>
      <w:r w:rsidR="002211E0">
        <w:t>.</w:t>
      </w:r>
      <w:r w:rsidR="00737406">
        <w:t xml:space="preserve"> </w:t>
      </w:r>
      <w:r w:rsidR="0003193A">
        <w:rPr>
          <w:b/>
        </w:rPr>
        <w:t>GWA</w:t>
      </w:r>
      <w:r w:rsidR="00737406" w:rsidRPr="003C31A4">
        <w:rPr>
          <w:b/>
        </w:rPr>
        <w:t>12</w:t>
      </w:r>
      <w:r w:rsidR="0003193A">
        <w:rPr>
          <w:b/>
        </w:rPr>
        <w:t>3</w:t>
      </w:r>
      <w:r w:rsidR="00737406" w:rsidRPr="003C31A4">
        <w:rPr>
          <w:b/>
        </w:rPr>
        <w:t xml:space="preserve">4 </w:t>
      </w:r>
      <w:r w:rsidR="003C31A4" w:rsidRPr="003C31A4">
        <w:rPr>
          <w:b/>
        </w:rPr>
        <w:t>HI5001</w:t>
      </w:r>
      <w:r w:rsidR="00737406" w:rsidRPr="003C31A4">
        <w:rPr>
          <w:b/>
        </w:rPr>
        <w:br/>
      </w:r>
      <w:r w:rsidR="00737406" w:rsidRPr="00737406">
        <w:rPr>
          <w:color w:val="C00000"/>
          <w:kern w:val="0"/>
          <w:u w:val="single"/>
        </w:rPr>
        <w:t xml:space="preserve">Please </w:t>
      </w:r>
      <w:r w:rsidR="00737406" w:rsidRPr="00737406">
        <w:rPr>
          <w:b/>
          <w:color w:val="C00000"/>
          <w:kern w:val="0"/>
          <w:u w:val="single"/>
        </w:rPr>
        <w:t>do not</w:t>
      </w:r>
      <w:r w:rsidR="00737406" w:rsidRPr="00737406">
        <w:rPr>
          <w:color w:val="C00000"/>
          <w:kern w:val="0"/>
          <w:u w:val="single"/>
        </w:rPr>
        <w:t xml:space="preserve"> save your document with </w:t>
      </w:r>
      <w:r w:rsidR="00962F7D">
        <w:rPr>
          <w:color w:val="C00000"/>
          <w:kern w:val="0"/>
          <w:u w:val="single"/>
        </w:rPr>
        <w:t xml:space="preserve">any other </w:t>
      </w:r>
      <w:r w:rsidR="00345EFC">
        <w:rPr>
          <w:color w:val="C00000"/>
          <w:kern w:val="0"/>
          <w:u w:val="single"/>
        </w:rPr>
        <w:t>name</w:t>
      </w:r>
      <w:r w:rsidR="00737406" w:rsidRPr="00737406">
        <w:rPr>
          <w:color w:val="C00000"/>
          <w:kern w:val="0"/>
          <w:u w:val="single"/>
        </w:rPr>
        <w:t>.</w:t>
      </w:r>
      <w:r w:rsidR="00737406" w:rsidRPr="00737406">
        <w:rPr>
          <w:b/>
          <w:highlight w:val="yellow"/>
        </w:rPr>
        <w:br/>
      </w:r>
      <w:r w:rsidR="00737406" w:rsidRPr="00737406">
        <w:t xml:space="preserve">The file must remain in </w:t>
      </w:r>
      <w:r w:rsidRPr="00737406">
        <w:rPr>
          <w:b/>
        </w:rPr>
        <w:t>MICROSOFT WORD</w:t>
      </w:r>
      <w:r>
        <w:t xml:space="preserve"> format</w:t>
      </w:r>
      <w:r w:rsidR="00081725">
        <w:t>.</w:t>
      </w:r>
      <w:r>
        <w:t xml:space="preserve"> </w:t>
      </w:r>
      <w:r w:rsidR="00BA3057" w:rsidRPr="00EC74DB">
        <w:br/>
      </w:r>
      <w:bookmarkStart w:id="7" w:name="_Hlk98502621"/>
    </w:p>
    <w:p w14:paraId="58BCFCB6" w14:textId="1A879D1F" w:rsidR="00BA3057" w:rsidRPr="00737406" w:rsidRDefault="00540674" w:rsidP="00737406">
      <w:pPr>
        <w:widowControl/>
        <w:contextualSpacing/>
        <w:rPr>
          <w:b/>
        </w:rPr>
      </w:pPr>
      <w:r>
        <w:rPr>
          <w:b/>
          <w:kern w:val="0"/>
          <w:highlight w:val="cyan"/>
          <w:u w:val="single"/>
        </w:rPr>
        <w:t xml:space="preserve">Please make </w:t>
      </w:r>
      <w:r w:rsidR="00BA3057" w:rsidRPr="00737406">
        <w:rPr>
          <w:b/>
          <w:kern w:val="0"/>
          <w:highlight w:val="cyan"/>
          <w:u w:val="single"/>
        </w:rPr>
        <w:t>sure you follow the submission instructions at the end of this paper.</w:t>
      </w:r>
    </w:p>
    <w:bookmarkEnd w:id="7"/>
    <w:p w14:paraId="6537C8BA" w14:textId="77777777" w:rsidR="00BA3057" w:rsidRPr="00133939" w:rsidRDefault="00BA3057" w:rsidP="00BA3057">
      <w:pPr>
        <w:rPr>
          <w:b/>
        </w:rPr>
      </w:pPr>
    </w:p>
    <w:p w14:paraId="56304180" w14:textId="26F4129E" w:rsidR="001C6BA8" w:rsidRPr="00173A9B" w:rsidRDefault="00BA3057" w:rsidP="008E4740">
      <w:pPr>
        <w:jc w:val="both"/>
        <w:sectPr w:rsidR="001C6BA8" w:rsidRPr="00173A9B" w:rsidSect="00DA4879">
          <w:headerReference w:type="default" r:id="rId8"/>
          <w:footerReference w:type="default" r:id="rId9"/>
          <w:pgSz w:w="11906" w:h="16838"/>
          <w:pgMar w:top="1440" w:right="1800" w:bottom="1440" w:left="1800" w:header="851" w:footer="992" w:gutter="0"/>
          <w:pgNumType w:start="1"/>
          <w:cols w:space="425"/>
          <w:docGrid w:type="lines" w:linePitch="360"/>
        </w:sectPr>
      </w:pPr>
      <w:r w:rsidRPr="00133939">
        <w:rPr>
          <w:b/>
        </w:rPr>
        <w:t>Purpose:</w:t>
      </w:r>
      <w:r w:rsidRPr="00133939">
        <w:rPr>
          <w:b/>
        </w:rPr>
        <w:br/>
      </w:r>
      <w:r w:rsidRPr="00133939">
        <w:t xml:space="preserve">This assessment </w:t>
      </w:r>
      <w:r w:rsidRPr="003C31A4">
        <w:t xml:space="preserve">consists of </w:t>
      </w:r>
      <w:r w:rsidR="009833B0" w:rsidRPr="003C31A4">
        <w:rPr>
          <w:b/>
        </w:rPr>
        <w:t>five</w:t>
      </w:r>
      <w:r w:rsidRPr="003C31A4">
        <w:rPr>
          <w:b/>
        </w:rPr>
        <w:t xml:space="preserve"> (</w:t>
      </w:r>
      <w:r w:rsidR="009833B0" w:rsidRPr="003C31A4">
        <w:rPr>
          <w:b/>
        </w:rPr>
        <w:t>5</w:t>
      </w:r>
      <w:r w:rsidRPr="003C31A4">
        <w:rPr>
          <w:b/>
        </w:rPr>
        <w:t>)</w:t>
      </w:r>
      <w:r w:rsidRPr="003C31A4">
        <w:t xml:space="preserve"> question</w:t>
      </w:r>
      <w:r w:rsidRPr="00133939">
        <w:t>s and is designed to assess your level of knowledge of the key topics covered in this unit</w:t>
      </w:r>
      <w:r>
        <w:t>.</w:t>
      </w:r>
      <w:bookmarkEnd w:id="0"/>
      <w:bookmarkEnd w:id="3"/>
      <w:bookmarkEnd w:id="4"/>
      <w:bookmarkEnd w:id="5"/>
    </w:p>
    <w:bookmarkEnd w:id="6"/>
    <w:p w14:paraId="3211532A" w14:textId="3AA2728A" w:rsidR="002F6CD0" w:rsidRPr="00D93DF6" w:rsidRDefault="00F6390C" w:rsidP="00F45C8B">
      <w:pPr>
        <w:tabs>
          <w:tab w:val="left" w:pos="7513"/>
        </w:tabs>
        <w:jc w:val="both"/>
        <w:rPr>
          <w:b/>
          <w:color w:val="000000"/>
          <w:sz w:val="24"/>
          <w:szCs w:val="24"/>
        </w:rPr>
      </w:pPr>
      <w:r w:rsidRPr="00D93DF6">
        <w:rPr>
          <w:b/>
          <w:color w:val="000000"/>
          <w:sz w:val="24"/>
          <w:szCs w:val="24"/>
        </w:rPr>
        <w:lastRenderedPageBreak/>
        <w:t xml:space="preserve">Question </w:t>
      </w:r>
      <w:r w:rsidRPr="00BB6110">
        <w:rPr>
          <w:b/>
          <w:color w:val="000000"/>
          <w:sz w:val="24"/>
          <w:szCs w:val="24"/>
        </w:rPr>
        <w:t>1</w:t>
      </w:r>
      <w:r w:rsidR="00F45C8B">
        <w:rPr>
          <w:b/>
          <w:color w:val="000000"/>
          <w:sz w:val="24"/>
          <w:szCs w:val="24"/>
        </w:rPr>
        <w:tab/>
      </w:r>
      <w:r w:rsidRPr="00BB6110">
        <w:rPr>
          <w:b/>
          <w:color w:val="000000"/>
          <w:sz w:val="24"/>
          <w:szCs w:val="24"/>
        </w:rPr>
        <w:t>(</w:t>
      </w:r>
      <w:r w:rsidR="009833B0" w:rsidRPr="00BB6110">
        <w:rPr>
          <w:b/>
          <w:color w:val="000000"/>
          <w:sz w:val="24"/>
          <w:szCs w:val="24"/>
        </w:rPr>
        <w:t>10</w:t>
      </w:r>
      <w:r w:rsidR="004D03ED" w:rsidRPr="00BB6110">
        <w:rPr>
          <w:b/>
          <w:color w:val="000000"/>
          <w:sz w:val="24"/>
          <w:szCs w:val="24"/>
        </w:rPr>
        <w:t xml:space="preserve"> </w:t>
      </w:r>
      <w:r w:rsidRPr="00BB6110">
        <w:rPr>
          <w:b/>
          <w:color w:val="000000"/>
          <w:sz w:val="24"/>
          <w:szCs w:val="24"/>
        </w:rPr>
        <w:t>marks)</w:t>
      </w:r>
      <w:bookmarkStart w:id="8" w:name="_Hlk35948908"/>
    </w:p>
    <w:p w14:paraId="1F40D065" w14:textId="77777777" w:rsidR="009833B0" w:rsidRPr="00223175" w:rsidRDefault="009833B0" w:rsidP="009833B0">
      <w:pPr>
        <w:jc w:val="both"/>
      </w:pPr>
      <w:r w:rsidRPr="00223175">
        <w:t xml:space="preserve">Your uncle </w:t>
      </w:r>
      <w:r>
        <w:t xml:space="preserve">has been running a small business for the last three years. He is struggling to </w:t>
      </w:r>
      <w:r w:rsidRPr="00223175">
        <w:t>reconcile his month-end bank account balance. In particular, he asked you to prepare a bank reconciliation statement. For this purpose, he has provided you with the following information:</w:t>
      </w:r>
    </w:p>
    <w:p w14:paraId="14877EA2" w14:textId="77777777" w:rsidR="009833B0" w:rsidRPr="00223175" w:rsidRDefault="009833B0" w:rsidP="009833B0">
      <w:pPr>
        <w:tabs>
          <w:tab w:val="left" w:pos="709"/>
        </w:tabs>
      </w:pPr>
    </w:p>
    <w:p w14:paraId="2D11D712" w14:textId="77777777" w:rsidR="009833B0" w:rsidRPr="00223175" w:rsidRDefault="009833B0" w:rsidP="00832334">
      <w:pPr>
        <w:pStyle w:val="ListParagraph"/>
        <w:numPr>
          <w:ilvl w:val="0"/>
          <w:numId w:val="35"/>
        </w:numPr>
        <w:tabs>
          <w:tab w:val="left" w:pos="709"/>
        </w:tabs>
        <w:jc w:val="both"/>
      </w:pPr>
      <w:r w:rsidRPr="00223175">
        <w:t>The month-end balance, as appeared on the bank statement, is $10 813. This balance is different from the bank balance in your uncle's record. The balance in your uncle's record is $9 066.</w:t>
      </w:r>
    </w:p>
    <w:p w14:paraId="207490F0" w14:textId="77777777" w:rsidR="009833B0" w:rsidRPr="00223175" w:rsidRDefault="009833B0" w:rsidP="00832334">
      <w:pPr>
        <w:pStyle w:val="ListParagraph"/>
        <w:numPr>
          <w:ilvl w:val="0"/>
          <w:numId w:val="35"/>
        </w:numPr>
        <w:tabs>
          <w:tab w:val="left" w:pos="709"/>
        </w:tabs>
        <w:jc w:val="both"/>
      </w:pPr>
      <w:r w:rsidRPr="00223175">
        <w:t xml:space="preserve">The cheques of $2 309 are outstanding. In other words, these cheques are not processed by the bank yet. </w:t>
      </w:r>
    </w:p>
    <w:p w14:paraId="32E91CA5" w14:textId="120A5D33" w:rsidR="009833B0" w:rsidRPr="00223175" w:rsidRDefault="009833B0" w:rsidP="00832334">
      <w:pPr>
        <w:pStyle w:val="ListParagraph"/>
        <w:numPr>
          <w:ilvl w:val="0"/>
          <w:numId w:val="35"/>
        </w:numPr>
        <w:tabs>
          <w:tab w:val="left" w:pos="709"/>
        </w:tabs>
        <w:jc w:val="both"/>
      </w:pPr>
      <w:r w:rsidRPr="00223175">
        <w:t xml:space="preserve">The deposits </w:t>
      </w:r>
      <w:r w:rsidRPr="005965C0">
        <w:t>of $30</w:t>
      </w:r>
      <w:r w:rsidR="00A86897" w:rsidRPr="005965C0">
        <w:t>7</w:t>
      </w:r>
      <w:r w:rsidRPr="005965C0">
        <w:t xml:space="preserve"> are outstanding</w:t>
      </w:r>
      <w:r w:rsidRPr="00223175">
        <w:t xml:space="preserve">. In other words, these deposits are not processed by the bank yet.  </w:t>
      </w:r>
    </w:p>
    <w:p w14:paraId="33FCB2C8" w14:textId="77777777" w:rsidR="009833B0" w:rsidRPr="00223175" w:rsidRDefault="009833B0" w:rsidP="009833B0">
      <w:pPr>
        <w:pStyle w:val="ListParagraph"/>
        <w:numPr>
          <w:ilvl w:val="0"/>
          <w:numId w:val="35"/>
        </w:numPr>
        <w:tabs>
          <w:tab w:val="left" w:pos="709"/>
        </w:tabs>
      </w:pPr>
      <w:r w:rsidRPr="00223175">
        <w:t xml:space="preserve">Your uncle is unaware of the bank charges of $53. </w:t>
      </w:r>
    </w:p>
    <w:p w14:paraId="006373C5" w14:textId="77777777" w:rsidR="009833B0" w:rsidRPr="00223175" w:rsidRDefault="009833B0" w:rsidP="009833B0">
      <w:pPr>
        <w:pStyle w:val="ListParagraph"/>
        <w:numPr>
          <w:ilvl w:val="0"/>
          <w:numId w:val="35"/>
        </w:numPr>
        <w:tabs>
          <w:tab w:val="left" w:pos="709"/>
        </w:tabs>
      </w:pPr>
      <w:r w:rsidRPr="00223175">
        <w:t xml:space="preserve">A cheque of $228 was erroneously debited from your uncle's bank account by the bank. </w:t>
      </w:r>
    </w:p>
    <w:p w14:paraId="4590DF54" w14:textId="7081D7C3" w:rsidR="009833B0" w:rsidRPr="00223175" w:rsidRDefault="009833B0" w:rsidP="00832334">
      <w:pPr>
        <w:pStyle w:val="ListParagraph"/>
        <w:numPr>
          <w:ilvl w:val="0"/>
          <w:numId w:val="35"/>
        </w:numPr>
      </w:pPr>
      <w:r w:rsidRPr="00223175">
        <w:t xml:space="preserve">The bank has credited an amount of $26 to your uncle's bank account. However, your uncle is unaware of this credit. </w:t>
      </w:r>
    </w:p>
    <w:p w14:paraId="379609D1" w14:textId="77777777" w:rsidR="00F45C8B" w:rsidRDefault="00F45C8B" w:rsidP="009833B0">
      <w:pPr>
        <w:jc w:val="both"/>
        <w:rPr>
          <w:b/>
        </w:rPr>
      </w:pPr>
    </w:p>
    <w:p w14:paraId="267D5E3C" w14:textId="77777777" w:rsidR="00F45C8B" w:rsidRDefault="009833B0" w:rsidP="009833B0">
      <w:pPr>
        <w:jc w:val="both"/>
      </w:pPr>
      <w:r w:rsidRPr="00223175">
        <w:rPr>
          <w:b/>
        </w:rPr>
        <w:t>Required:</w:t>
      </w:r>
      <w:r w:rsidRPr="00223175">
        <w:t xml:space="preserve"> </w:t>
      </w:r>
    </w:p>
    <w:p w14:paraId="61D470D5" w14:textId="12035FC2" w:rsidR="009833B0" w:rsidRPr="00382A1E" w:rsidRDefault="009833B0" w:rsidP="009833B0">
      <w:pPr>
        <w:jc w:val="both"/>
      </w:pPr>
      <w:r w:rsidRPr="00223175">
        <w:t>Prepare a bank reconciliation for your uncle on 30</w:t>
      </w:r>
      <w:r w:rsidRPr="00223175">
        <w:rPr>
          <w:vertAlign w:val="superscript"/>
        </w:rPr>
        <w:t>th</w:t>
      </w:r>
      <w:r w:rsidRPr="00223175">
        <w:t xml:space="preserve"> June 20X2.</w:t>
      </w:r>
      <w:r>
        <w:t xml:space="preserve"> </w:t>
      </w:r>
    </w:p>
    <w:p w14:paraId="1C1BB531" w14:textId="19102B47" w:rsidR="002F6CD0" w:rsidRPr="008E4740" w:rsidRDefault="002F6CD0" w:rsidP="008E4740">
      <w:pPr>
        <w:tabs>
          <w:tab w:val="left" w:pos="709"/>
        </w:tabs>
      </w:pPr>
      <w:r w:rsidRPr="008E4740">
        <w:t xml:space="preserve"> </w:t>
      </w:r>
    </w:p>
    <w:p w14:paraId="6C6A981B" w14:textId="51864257" w:rsidR="00841D3A" w:rsidRDefault="00841D3A" w:rsidP="008E4740">
      <w:pPr>
        <w:jc w:val="both"/>
        <w:rPr>
          <w:b/>
          <w:color w:val="C00000"/>
          <w:sz w:val="24"/>
          <w:szCs w:val="24"/>
        </w:rPr>
      </w:pPr>
      <w:r w:rsidRPr="000C5671">
        <w:rPr>
          <w:b/>
          <w:color w:val="C00000"/>
          <w:sz w:val="24"/>
          <w:szCs w:val="24"/>
          <w:lang w:eastAsia="zh-CN"/>
        </w:rPr>
        <w:t>ANSWER:  ** Answer b</w:t>
      </w:r>
      <w:r w:rsidRPr="000C5671">
        <w:rPr>
          <w:b/>
          <w:color w:val="C00000"/>
          <w:sz w:val="24"/>
          <w:szCs w:val="24"/>
        </w:rPr>
        <w:t>ox will enlarge as you type</w:t>
      </w:r>
      <w:bookmarkEnd w:id="8"/>
    </w:p>
    <w:p w14:paraId="251D7F82"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Bank Reconciliation Statement</w:t>
      </w:r>
    </w:p>
    <w:p w14:paraId="77B1554C"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As at 30th June 20X2</w:t>
      </w:r>
    </w:p>
    <w:p w14:paraId="692231DA" w14:textId="02A23344"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Pr>
          <w:szCs w:val="24"/>
        </w:rPr>
        <w:t>-------------------------------------------------------------------</w:t>
      </w:r>
    </w:p>
    <w:p w14:paraId="5FDF721A"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Balance as per bank statement $10,813</w:t>
      </w:r>
    </w:p>
    <w:p w14:paraId="1A293D98"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Deposit in transit $307</w:t>
      </w:r>
    </w:p>
    <w:p w14:paraId="3B2CA425"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lastRenderedPageBreak/>
        <w:t>Less: Cheques outstanding ($2,309)</w:t>
      </w:r>
    </w:p>
    <w:p w14:paraId="3AA1F490"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Adjusted Bank Balance $8,811</w:t>
      </w:r>
    </w:p>
    <w:p w14:paraId="039F85BB" w14:textId="77777777" w:rsid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Pr>
          <w:szCs w:val="24"/>
        </w:rPr>
        <w:t>-------------------------------------------------------------------</w:t>
      </w:r>
    </w:p>
    <w:p w14:paraId="356F5F4B" w14:textId="356876BA"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Balance as per Uncle's record $9,066</w:t>
      </w:r>
    </w:p>
    <w:p w14:paraId="0CA79D63"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Erroneous debit by bank $228</w:t>
      </w:r>
    </w:p>
    <w:p w14:paraId="154D89FA"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Unidentified credit $26</w:t>
      </w:r>
    </w:p>
    <w:p w14:paraId="5AB2F956"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Less: Bank charges ($53)</w:t>
      </w:r>
    </w:p>
    <w:p w14:paraId="1F1436F4"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Adjusted Uncle's Record Balance $9,267</w:t>
      </w:r>
    </w:p>
    <w:p w14:paraId="658CF8E5" w14:textId="3CF34779"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Pr>
          <w:szCs w:val="24"/>
        </w:rPr>
        <w:t>-------------------------------------------------------------------</w:t>
      </w:r>
    </w:p>
    <w:p w14:paraId="6C354341"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Adjusted Bank Balance $8,811</w:t>
      </w:r>
    </w:p>
    <w:p w14:paraId="5261FB30"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Adjusted Uncle's Record Balance $9,267</w:t>
      </w:r>
    </w:p>
    <w:p w14:paraId="13EE53E8"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p>
    <w:p w14:paraId="39159B3C"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Reconciliation:</w:t>
      </w:r>
    </w:p>
    <w:p w14:paraId="0CF1303B"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p>
    <w:p w14:paraId="1BD3FC56"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lastRenderedPageBreak/>
        <w:t>Adjusted Bank Balance $8,811</w:t>
      </w:r>
    </w:p>
    <w:p w14:paraId="2E842BDC"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Cheques outstanding $2,309</w:t>
      </w:r>
    </w:p>
    <w:p w14:paraId="1F936EBD"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Erroneous debit by bank $228</w:t>
      </w:r>
    </w:p>
    <w:p w14:paraId="760C1E00"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Add: Unidentified credit $26</w:t>
      </w:r>
    </w:p>
    <w:p w14:paraId="49E7E1EE"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Less: Bank charges ($53)</w:t>
      </w:r>
    </w:p>
    <w:p w14:paraId="5FD35215" w14:textId="7777777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Adjusted Uncle's Record Balance $9,267</w:t>
      </w:r>
    </w:p>
    <w:p w14:paraId="4900DBAD" w14:textId="5C09CC57" w:rsidR="005B6E9E" w:rsidRPr="005B6E9E"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Pr>
          <w:szCs w:val="24"/>
        </w:rPr>
        <w:t>-------------------------------------------------------------------</w:t>
      </w:r>
    </w:p>
    <w:p w14:paraId="09C171D3" w14:textId="3FB128E5" w:rsidR="00F45C8B" w:rsidRDefault="005B6E9E" w:rsidP="005B6E9E">
      <w:pPr>
        <w:pStyle w:val="BodyTextIndent2"/>
        <w:pBdr>
          <w:top w:val="single" w:sz="4" w:space="1" w:color="auto"/>
          <w:left w:val="single" w:sz="4" w:space="4" w:color="auto"/>
          <w:bottom w:val="single" w:sz="4" w:space="1" w:color="auto"/>
          <w:right w:val="single" w:sz="4" w:space="4" w:color="auto"/>
        </w:pBdr>
        <w:tabs>
          <w:tab w:val="right" w:pos="8080"/>
        </w:tabs>
        <w:rPr>
          <w:szCs w:val="24"/>
        </w:rPr>
      </w:pPr>
      <w:r w:rsidRPr="005B6E9E">
        <w:rPr>
          <w:szCs w:val="24"/>
        </w:rPr>
        <w:t>As a result, the adjusted amount according to the bank statement is $8,811, whereas the adjusted balance according to Uncle's record is $9,267. The reconciling items amount to $456, which is the difference between the two balances..</w:t>
      </w:r>
    </w:p>
    <w:p w14:paraId="5C7B0E28" w14:textId="77777777" w:rsidR="005734A0" w:rsidRDefault="005734A0" w:rsidP="00A32C2F">
      <w:pPr>
        <w:tabs>
          <w:tab w:val="left" w:pos="7655"/>
        </w:tabs>
        <w:jc w:val="both"/>
        <w:rPr>
          <w:b/>
          <w:color w:val="000000"/>
          <w:sz w:val="24"/>
          <w:szCs w:val="24"/>
        </w:rPr>
      </w:pPr>
    </w:p>
    <w:p w14:paraId="0993EBDB" w14:textId="4B13517A" w:rsidR="000425FF" w:rsidRPr="00D93DF6" w:rsidRDefault="002E5010" w:rsidP="00F45C8B">
      <w:pPr>
        <w:tabs>
          <w:tab w:val="left" w:pos="7513"/>
        </w:tabs>
        <w:jc w:val="both"/>
        <w:rPr>
          <w:b/>
          <w:color w:val="000000"/>
          <w:sz w:val="24"/>
          <w:szCs w:val="24"/>
        </w:rPr>
      </w:pPr>
      <w:r w:rsidRPr="00D93DF6">
        <w:rPr>
          <w:b/>
          <w:color w:val="000000"/>
          <w:sz w:val="24"/>
          <w:szCs w:val="24"/>
        </w:rPr>
        <w:t xml:space="preserve">Question </w:t>
      </w:r>
      <w:r w:rsidRPr="00BB6110">
        <w:rPr>
          <w:b/>
          <w:color w:val="000000"/>
          <w:sz w:val="24"/>
          <w:szCs w:val="24"/>
        </w:rPr>
        <w:t>2</w:t>
      </w:r>
      <w:r w:rsidR="00F45C8B">
        <w:rPr>
          <w:b/>
          <w:color w:val="000000"/>
          <w:sz w:val="24"/>
          <w:szCs w:val="24"/>
        </w:rPr>
        <w:tab/>
      </w:r>
      <w:r w:rsidRPr="00BB6110">
        <w:rPr>
          <w:b/>
          <w:color w:val="000000"/>
          <w:sz w:val="24"/>
          <w:szCs w:val="24"/>
        </w:rPr>
        <w:t>(</w:t>
      </w:r>
      <w:r w:rsidR="00BB6110" w:rsidRPr="00BB6110">
        <w:rPr>
          <w:b/>
          <w:color w:val="000000"/>
          <w:sz w:val="24"/>
          <w:szCs w:val="24"/>
        </w:rPr>
        <w:t>10</w:t>
      </w:r>
      <w:r w:rsidRPr="00BB6110">
        <w:rPr>
          <w:b/>
          <w:color w:val="000000"/>
          <w:sz w:val="24"/>
          <w:szCs w:val="24"/>
        </w:rPr>
        <w:t xml:space="preserve"> marks)</w:t>
      </w:r>
    </w:p>
    <w:p w14:paraId="4E180731" w14:textId="02A3EC10" w:rsidR="009833B0" w:rsidRDefault="009833B0" w:rsidP="009833B0">
      <w:pPr>
        <w:pStyle w:val="NoSpacing"/>
        <w:tabs>
          <w:tab w:val="left" w:pos="709"/>
        </w:tabs>
        <w:jc w:val="both"/>
        <w:rPr>
          <w:rFonts w:cstheme="minorHAnsi"/>
        </w:rPr>
      </w:pPr>
      <w:r>
        <w:rPr>
          <w:rFonts w:cstheme="minorHAnsi"/>
        </w:rPr>
        <w:t>In response to the higher demand, DEF Limited (DEF) decided to invest some amount in fixed assets. In particular, DEF decided to purchase new machinery on the 1</w:t>
      </w:r>
      <w:r w:rsidRPr="00633F1C">
        <w:rPr>
          <w:rFonts w:cstheme="minorHAnsi"/>
          <w:vertAlign w:val="superscript"/>
        </w:rPr>
        <w:t>st</w:t>
      </w:r>
      <w:r>
        <w:rPr>
          <w:rFonts w:cstheme="minorHAnsi"/>
        </w:rPr>
        <w:t xml:space="preserve"> day of July 20X5. The </w:t>
      </w:r>
      <w:r w:rsidR="00047946">
        <w:rPr>
          <w:rFonts w:cstheme="minorHAnsi"/>
        </w:rPr>
        <w:t>c</w:t>
      </w:r>
      <w:r>
        <w:rPr>
          <w:rFonts w:cstheme="minorHAnsi"/>
        </w:rPr>
        <w:t xml:space="preserve">ost of new machinery is $173 000. The fixed asset department provided the following data. </w:t>
      </w:r>
    </w:p>
    <w:p w14:paraId="0AD8CAE1" w14:textId="77777777" w:rsidR="009833B0" w:rsidRDefault="009833B0" w:rsidP="009833B0">
      <w:pPr>
        <w:pStyle w:val="NoSpacing"/>
        <w:tabs>
          <w:tab w:val="left" w:pos="709"/>
        </w:tabs>
        <w:jc w:val="both"/>
        <w:rPr>
          <w:rFonts w:cstheme="minorHAnsi"/>
        </w:rPr>
      </w:pPr>
    </w:p>
    <w:p w14:paraId="39EBD8AE" w14:textId="77777777" w:rsidR="009833B0" w:rsidRDefault="009833B0" w:rsidP="009833B0">
      <w:pPr>
        <w:pStyle w:val="NoSpacing"/>
        <w:tabs>
          <w:tab w:val="left" w:pos="709"/>
        </w:tabs>
        <w:jc w:val="both"/>
        <w:rPr>
          <w:rFonts w:cstheme="minorHAnsi"/>
        </w:rPr>
      </w:pPr>
      <w:r>
        <w:rPr>
          <w:rFonts w:cstheme="minorHAnsi"/>
        </w:rPr>
        <w:t xml:space="preserve">DEF paid the freight cost of $2 941 and the installation cost of $3 979. This machine is expected to have a useful life of seven years with a residual value of $1 730. It might be relevant to note that the pattern of economic benefits from using this machinery is constant. Based on this pattern of </w:t>
      </w:r>
      <w:r>
        <w:rPr>
          <w:rFonts w:cstheme="minorHAnsi"/>
        </w:rPr>
        <w:lastRenderedPageBreak/>
        <w:t>economic benefits, it is decided that the straight-line method of depreciation will be used. Ignore GST.</w:t>
      </w:r>
    </w:p>
    <w:p w14:paraId="27E454DE" w14:textId="77777777" w:rsidR="009833B0" w:rsidRDefault="009833B0" w:rsidP="009833B0">
      <w:pPr>
        <w:pStyle w:val="NoSpacing"/>
        <w:tabs>
          <w:tab w:val="left" w:pos="709"/>
        </w:tabs>
        <w:jc w:val="both"/>
        <w:rPr>
          <w:rFonts w:cstheme="minorHAnsi"/>
          <w:b/>
        </w:rPr>
      </w:pPr>
      <w:r>
        <w:rPr>
          <w:rFonts w:cstheme="minorHAnsi"/>
          <w:b/>
        </w:rPr>
        <w:t xml:space="preserve">  </w:t>
      </w:r>
    </w:p>
    <w:p w14:paraId="7D989153" w14:textId="77777777" w:rsidR="009833B0" w:rsidRDefault="009833B0" w:rsidP="009833B0">
      <w:pPr>
        <w:pStyle w:val="NoSpacing"/>
        <w:tabs>
          <w:tab w:val="left" w:pos="709"/>
        </w:tabs>
        <w:jc w:val="both"/>
        <w:rPr>
          <w:rFonts w:cstheme="minorHAnsi"/>
          <w:b/>
        </w:rPr>
      </w:pPr>
      <w:r>
        <w:rPr>
          <w:rFonts w:cstheme="minorHAnsi"/>
          <w:b/>
        </w:rPr>
        <w:t xml:space="preserve">Required: </w:t>
      </w:r>
    </w:p>
    <w:p w14:paraId="610C24B2" w14:textId="4F037123" w:rsidR="009833B0" w:rsidRPr="0003193A" w:rsidRDefault="009833B0" w:rsidP="00F45592">
      <w:pPr>
        <w:pStyle w:val="NoSpacing"/>
        <w:numPr>
          <w:ilvl w:val="0"/>
          <w:numId w:val="36"/>
        </w:numPr>
        <w:tabs>
          <w:tab w:val="left" w:pos="709"/>
          <w:tab w:val="left" w:pos="7797"/>
        </w:tabs>
        <w:jc w:val="both"/>
        <w:rPr>
          <w:rFonts w:cstheme="minorHAnsi"/>
        </w:rPr>
      </w:pPr>
      <w:r>
        <w:rPr>
          <w:rFonts w:cstheme="minorHAnsi"/>
        </w:rPr>
        <w:t xml:space="preserve">Determine the </w:t>
      </w:r>
      <w:r w:rsidR="00F45592">
        <w:rPr>
          <w:rFonts w:cstheme="minorHAnsi"/>
        </w:rPr>
        <w:t>c</w:t>
      </w:r>
      <w:r>
        <w:rPr>
          <w:rFonts w:cstheme="minorHAnsi"/>
        </w:rPr>
        <w:t>ost of the machine</w:t>
      </w:r>
      <w:r w:rsidR="00F45592">
        <w:rPr>
          <w:rFonts w:cstheme="minorHAnsi"/>
        </w:rPr>
        <w:tab/>
      </w:r>
      <w:r>
        <w:rPr>
          <w:rFonts w:cstheme="minorHAnsi"/>
          <w:b/>
        </w:rPr>
        <w:t>[4 Marks</w:t>
      </w:r>
      <w:r w:rsidR="0003193A">
        <w:rPr>
          <w:rFonts w:cstheme="minorHAnsi"/>
          <w:b/>
        </w:rPr>
        <w:t>]</w:t>
      </w:r>
    </w:p>
    <w:p w14:paraId="31B59A07" w14:textId="35EC2807" w:rsidR="0003193A" w:rsidRDefault="0003193A" w:rsidP="0003193A">
      <w:pPr>
        <w:jc w:val="both"/>
        <w:rPr>
          <w:b/>
          <w:color w:val="C00000"/>
          <w:sz w:val="24"/>
          <w:szCs w:val="24"/>
          <w:lang w:eastAsia="zh-CN"/>
        </w:rPr>
      </w:pPr>
      <w:r w:rsidRPr="000C5671">
        <w:rPr>
          <w:b/>
          <w:color w:val="C00000"/>
          <w:sz w:val="24"/>
          <w:szCs w:val="24"/>
          <w:lang w:eastAsia="zh-CN"/>
        </w:rPr>
        <w:t>ANSWER</w:t>
      </w:r>
      <w:r>
        <w:rPr>
          <w:b/>
          <w:color w:val="C00000"/>
          <w:sz w:val="24"/>
          <w:szCs w:val="24"/>
          <w:lang w:eastAsia="zh-CN"/>
        </w:rPr>
        <w:t xml:space="preserve"> 1</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03193A" w14:paraId="338A5FC3" w14:textId="77777777" w:rsidTr="00057AEC">
        <w:tc>
          <w:tcPr>
            <w:tcW w:w="9016" w:type="dxa"/>
          </w:tcPr>
          <w:p w14:paraId="19733406" w14:textId="402D7FDB" w:rsidR="005B6E9E" w:rsidRDefault="005B6E9E" w:rsidP="00057AEC">
            <w:r w:rsidRPr="005B6E9E">
              <w:rPr>
                <w:lang w:eastAsia="en-US"/>
              </w:rPr>
              <w:t>A machine's full price tag is arrived at by adding together all of its component parts and labour costs</w:t>
            </w:r>
            <w:r w:rsidR="007F5891">
              <w:rPr>
                <w:lang w:eastAsia="en-US"/>
              </w:rPr>
              <w:t>:</w:t>
            </w:r>
            <w:r w:rsidR="007F5891">
              <w:rPr>
                <w:lang w:eastAsia="en-US"/>
              </w:rPr>
              <w:br/>
            </w:r>
            <w:r w:rsidR="007F5891">
              <w:rPr>
                <w:lang w:eastAsia="en-US"/>
              </w:rPr>
              <w:br/>
            </w:r>
            <w:r>
              <w:t xml:space="preserve">Cost of machine = Cost + Freight Cost + Installation Cost </w:t>
            </w:r>
          </w:p>
          <w:p w14:paraId="099E6A01" w14:textId="77777777" w:rsidR="005B6E9E" w:rsidRDefault="005B6E9E" w:rsidP="00057AEC">
            <w:r>
              <w:t xml:space="preserve">Cost of machine = $173,000 + $2,941 + $3,979 </w:t>
            </w:r>
          </w:p>
          <w:p w14:paraId="42262D7F" w14:textId="489EA7F6" w:rsidR="0003193A" w:rsidRDefault="005B6E9E" w:rsidP="00057AEC">
            <w:r>
              <w:t>Cost of machine = $179,920</w:t>
            </w:r>
          </w:p>
          <w:p w14:paraId="074B8638" w14:textId="77777777" w:rsidR="005B6E9E" w:rsidRDefault="005B6E9E" w:rsidP="00057AEC">
            <w:pPr>
              <w:rPr>
                <w:lang w:eastAsia="en-US"/>
              </w:rPr>
            </w:pPr>
          </w:p>
          <w:p w14:paraId="704964C4" w14:textId="589EC24A" w:rsidR="007F5891" w:rsidRDefault="005B6E9E" w:rsidP="00057AEC">
            <w:pPr>
              <w:rPr>
                <w:lang w:eastAsia="en-US"/>
              </w:rPr>
            </w:pPr>
            <w:r w:rsidRPr="005B6E9E">
              <w:rPr>
                <w:lang w:eastAsia="en-US"/>
              </w:rPr>
              <w:t>The price of the machine is therefore $179,920.</w:t>
            </w:r>
          </w:p>
          <w:p w14:paraId="7471244C" w14:textId="77777777" w:rsidR="0003193A" w:rsidRDefault="0003193A" w:rsidP="00057AEC">
            <w:pPr>
              <w:rPr>
                <w:lang w:eastAsia="en-US"/>
              </w:rPr>
            </w:pPr>
          </w:p>
        </w:tc>
      </w:tr>
    </w:tbl>
    <w:p w14:paraId="15B3E71A" w14:textId="77777777" w:rsidR="0003193A" w:rsidRDefault="0003193A" w:rsidP="0003193A">
      <w:pPr>
        <w:pStyle w:val="NoSpacing"/>
        <w:tabs>
          <w:tab w:val="left" w:pos="709"/>
          <w:tab w:val="left" w:pos="7797"/>
        </w:tabs>
        <w:jc w:val="both"/>
        <w:rPr>
          <w:rFonts w:cstheme="minorHAnsi"/>
        </w:rPr>
      </w:pPr>
    </w:p>
    <w:p w14:paraId="037F6279" w14:textId="77777777" w:rsidR="0003193A" w:rsidRPr="0003193A" w:rsidRDefault="009833B0" w:rsidP="00F45592">
      <w:pPr>
        <w:pStyle w:val="NoSpacing"/>
        <w:numPr>
          <w:ilvl w:val="0"/>
          <w:numId w:val="36"/>
        </w:numPr>
        <w:tabs>
          <w:tab w:val="left" w:pos="709"/>
          <w:tab w:val="left" w:pos="7797"/>
        </w:tabs>
        <w:jc w:val="both"/>
        <w:rPr>
          <w:rFonts w:cstheme="minorHAnsi"/>
        </w:rPr>
      </w:pPr>
      <w:r>
        <w:rPr>
          <w:rFonts w:cstheme="minorHAnsi"/>
        </w:rPr>
        <w:t xml:space="preserve">Assuming that year ends on 30 June, record the journal entry of depreciation expenses on 30 June 20X7 </w:t>
      </w:r>
      <w:r w:rsidR="00F45592">
        <w:rPr>
          <w:rFonts w:cstheme="minorHAnsi"/>
        </w:rPr>
        <w:tab/>
      </w:r>
      <w:r>
        <w:rPr>
          <w:rFonts w:cstheme="minorHAnsi"/>
          <w:b/>
        </w:rPr>
        <w:t>[3 Marks]</w:t>
      </w:r>
    </w:p>
    <w:p w14:paraId="1BEF9C1A" w14:textId="015E9EA0" w:rsidR="0003193A" w:rsidRDefault="0003193A" w:rsidP="0003193A">
      <w:pPr>
        <w:jc w:val="both"/>
        <w:rPr>
          <w:b/>
          <w:color w:val="C00000"/>
          <w:sz w:val="24"/>
          <w:szCs w:val="24"/>
          <w:lang w:eastAsia="zh-CN"/>
        </w:rPr>
      </w:pPr>
      <w:r w:rsidRPr="000C5671">
        <w:rPr>
          <w:b/>
          <w:color w:val="C00000"/>
          <w:sz w:val="24"/>
          <w:szCs w:val="24"/>
          <w:lang w:eastAsia="zh-CN"/>
        </w:rPr>
        <w:t>ANSWER</w:t>
      </w:r>
      <w:r>
        <w:rPr>
          <w:b/>
          <w:color w:val="C00000"/>
          <w:sz w:val="24"/>
          <w:szCs w:val="24"/>
          <w:lang w:eastAsia="zh-CN"/>
        </w:rPr>
        <w:t xml:space="preserve"> 2</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03193A" w14:paraId="2EE315B4" w14:textId="77777777" w:rsidTr="00057AEC">
        <w:tc>
          <w:tcPr>
            <w:tcW w:w="9016" w:type="dxa"/>
          </w:tcPr>
          <w:p w14:paraId="6C187B1B" w14:textId="4DAC4B9C" w:rsidR="0003193A" w:rsidRDefault="0003193A" w:rsidP="00057AEC">
            <w:pPr>
              <w:rPr>
                <w:lang w:eastAsia="en-US"/>
              </w:rPr>
            </w:pPr>
          </w:p>
          <w:p w14:paraId="3977738E" w14:textId="5D57DF9C" w:rsidR="007F5891" w:rsidRDefault="005B6E9E" w:rsidP="007F5891">
            <w:pPr>
              <w:rPr>
                <w:lang w:eastAsia="en-US"/>
              </w:rPr>
            </w:pPr>
            <w:r w:rsidRPr="005B6E9E">
              <w:rPr>
                <w:lang w:eastAsia="en-US"/>
              </w:rPr>
              <w:t>The yearly depreciation expenditure may be computed as follows if DEF Limited adopts the straight-line method of depreciation</w:t>
            </w:r>
            <w:r w:rsidR="00A10B2E" w:rsidRPr="007F5891">
              <w:rPr>
                <w:lang w:eastAsia="en-US"/>
              </w:rPr>
              <w:t>:</w:t>
            </w:r>
          </w:p>
          <w:p w14:paraId="02347292" w14:textId="77777777" w:rsidR="00A10B2E" w:rsidRPr="007F5891" w:rsidRDefault="00A10B2E" w:rsidP="007F5891">
            <w:pPr>
              <w:rPr>
                <w:lang w:eastAsia="en-US"/>
              </w:rPr>
            </w:pPr>
          </w:p>
          <w:p w14:paraId="3698D2C6" w14:textId="11B7B001" w:rsidR="007F5891" w:rsidRPr="007F5891" w:rsidRDefault="007F5891" w:rsidP="007F5891">
            <w:pPr>
              <w:rPr>
                <w:lang w:eastAsia="en-US"/>
              </w:rPr>
            </w:pPr>
            <w:r w:rsidRPr="007F5891">
              <w:rPr>
                <w:lang w:eastAsia="en-US"/>
              </w:rPr>
              <w:t>Depreciation Expense =</w:t>
            </w:r>
            <w:r w:rsidR="005B6E9E">
              <w:rPr>
                <w:lang w:eastAsia="en-US"/>
              </w:rPr>
              <w:t>&gt;</w:t>
            </w:r>
            <w:r w:rsidRPr="007F5891">
              <w:rPr>
                <w:lang w:eastAsia="en-US"/>
              </w:rPr>
              <w:t xml:space="preserve"> </w:t>
            </w:r>
            <w:r w:rsidR="005B6E9E">
              <w:rPr>
                <w:lang w:eastAsia="en-US"/>
              </w:rPr>
              <w:t>[</w:t>
            </w:r>
            <w:r w:rsidRPr="007F5891">
              <w:rPr>
                <w:lang w:eastAsia="en-US"/>
              </w:rPr>
              <w:t>Cost of the machine - Residual Value</w:t>
            </w:r>
            <w:r w:rsidR="005B6E9E">
              <w:rPr>
                <w:lang w:eastAsia="en-US"/>
              </w:rPr>
              <w:t>]</w:t>
            </w:r>
            <w:r w:rsidRPr="007F5891">
              <w:rPr>
                <w:lang w:eastAsia="en-US"/>
              </w:rPr>
              <w:t xml:space="preserve"> </w:t>
            </w:r>
            <w:r w:rsidR="005B6E9E">
              <w:rPr>
                <w:lang w:eastAsia="en-US"/>
              </w:rPr>
              <w:t>/</w:t>
            </w:r>
            <w:r w:rsidRPr="007F5891">
              <w:rPr>
                <w:lang w:eastAsia="en-US"/>
              </w:rPr>
              <w:t xml:space="preserve"> Useful Life</w:t>
            </w:r>
          </w:p>
          <w:p w14:paraId="275A7529" w14:textId="77777777" w:rsidR="00C03795" w:rsidRDefault="007F5891" w:rsidP="007F5891">
            <w:r w:rsidRPr="007F5891">
              <w:rPr>
                <w:lang w:eastAsia="en-US"/>
              </w:rPr>
              <w:t>=</w:t>
            </w:r>
            <w:r w:rsidR="005B6E9E">
              <w:rPr>
                <w:lang w:eastAsia="en-US"/>
              </w:rPr>
              <w:t>&gt;</w:t>
            </w:r>
            <w:r w:rsidRPr="007F5891">
              <w:rPr>
                <w:lang w:eastAsia="en-US"/>
              </w:rPr>
              <w:t xml:space="preserve"> </w:t>
            </w:r>
            <w:r w:rsidR="00C03795">
              <w:t xml:space="preserve">($179,920 - $1,730) / 7 </w:t>
            </w:r>
          </w:p>
          <w:p w14:paraId="516F6321" w14:textId="05D71558" w:rsidR="007F5891" w:rsidRDefault="00C03795" w:rsidP="007F5891">
            <w:r>
              <w:t>Depreciation expense = $25,210</w:t>
            </w:r>
          </w:p>
          <w:p w14:paraId="07D808D2" w14:textId="77777777" w:rsidR="00C03795" w:rsidRPr="007F5891" w:rsidRDefault="00C03795" w:rsidP="007F5891">
            <w:pPr>
              <w:rPr>
                <w:lang w:eastAsia="en-US"/>
              </w:rPr>
            </w:pPr>
          </w:p>
          <w:p w14:paraId="1F3FA5F5" w14:textId="28C7E8D3" w:rsidR="007F5891" w:rsidRDefault="005B6E9E" w:rsidP="007F5891">
            <w:pPr>
              <w:rPr>
                <w:lang w:eastAsia="en-US"/>
              </w:rPr>
            </w:pPr>
            <w:r w:rsidRPr="005B6E9E">
              <w:rPr>
                <w:lang w:eastAsia="en-US"/>
              </w:rPr>
              <w:t xml:space="preserve">The following record should be made on 30 June 20X7 to account for the depreciated value: </w:t>
            </w:r>
          </w:p>
          <w:p w14:paraId="183BAE70" w14:textId="77777777" w:rsidR="005B6E9E" w:rsidRPr="007F5891" w:rsidRDefault="005B6E9E" w:rsidP="007F5891">
            <w:pPr>
              <w:rPr>
                <w:lang w:eastAsia="en-US"/>
              </w:rPr>
            </w:pPr>
          </w:p>
          <w:p w14:paraId="0E88FF5F" w14:textId="77777777" w:rsidR="00C03795" w:rsidRDefault="00C03795" w:rsidP="007F5891">
            <w:r>
              <w:t xml:space="preserve">Depreciation Expense $25,210 </w:t>
            </w:r>
          </w:p>
          <w:p w14:paraId="0237B9E4" w14:textId="1AE431F0" w:rsidR="0003193A" w:rsidRDefault="00C03795" w:rsidP="007F5891">
            <w:pPr>
              <w:rPr>
                <w:lang w:eastAsia="en-US"/>
              </w:rPr>
            </w:pPr>
            <w:r>
              <w:t>Accumulated Depreciation - Machine $25,210</w:t>
            </w:r>
            <w:r>
              <w:br/>
            </w:r>
            <w:r>
              <w:br/>
            </w:r>
            <w:r w:rsidRPr="00C03795">
              <w:rPr>
                <w:lang w:eastAsia="en-US"/>
              </w:rPr>
              <w:t xml:space="preserve">The yearly depreciation cost is $25,210, which is subtracted from the depreciation </w:t>
            </w:r>
            <w:r w:rsidRPr="00C03795">
              <w:rPr>
                <w:lang w:eastAsia="en-US"/>
              </w:rPr>
              <w:lastRenderedPageBreak/>
              <w:t>expenditure account. All depreciation costs incurred since the item was purchased have been recorded as a credit of $25,210 to the cumulative depreciation account.</w:t>
            </w:r>
          </w:p>
        </w:tc>
      </w:tr>
    </w:tbl>
    <w:p w14:paraId="29E8B122" w14:textId="5EC6DD76" w:rsidR="009833B0" w:rsidRDefault="009833B0" w:rsidP="0003193A">
      <w:pPr>
        <w:pStyle w:val="NoSpacing"/>
        <w:tabs>
          <w:tab w:val="left" w:pos="709"/>
          <w:tab w:val="left" w:pos="7797"/>
        </w:tabs>
        <w:jc w:val="both"/>
        <w:rPr>
          <w:rFonts w:cstheme="minorHAnsi"/>
        </w:rPr>
      </w:pPr>
      <w:r>
        <w:rPr>
          <w:rFonts w:cstheme="minorHAnsi"/>
        </w:rPr>
        <w:lastRenderedPageBreak/>
        <w:t xml:space="preserve"> </w:t>
      </w:r>
    </w:p>
    <w:p w14:paraId="5EE0317A" w14:textId="3122856C" w:rsidR="009833B0" w:rsidRDefault="009833B0" w:rsidP="00F45592">
      <w:pPr>
        <w:widowControl/>
        <w:numPr>
          <w:ilvl w:val="0"/>
          <w:numId w:val="36"/>
        </w:numPr>
        <w:tabs>
          <w:tab w:val="left" w:pos="7797"/>
        </w:tabs>
        <w:rPr>
          <w:color w:val="0E101A"/>
        </w:rPr>
      </w:pPr>
      <w:r>
        <w:rPr>
          <w:color w:val="0E101A"/>
        </w:rPr>
        <w:t>Calculate the balance of accumulated depreciation at the end of the fifth year</w:t>
      </w:r>
      <w:r w:rsidR="00F45592">
        <w:rPr>
          <w:color w:val="0E101A"/>
        </w:rPr>
        <w:tab/>
      </w:r>
      <w:r>
        <w:rPr>
          <w:b/>
        </w:rPr>
        <w:t>[3 Marks]</w:t>
      </w:r>
    </w:p>
    <w:p w14:paraId="24CC6620" w14:textId="4668D246" w:rsidR="005734A0" w:rsidRDefault="00841D3A" w:rsidP="0003193A">
      <w:pPr>
        <w:pStyle w:val="NoSpacing"/>
        <w:tabs>
          <w:tab w:val="left" w:pos="709"/>
        </w:tabs>
        <w:jc w:val="both"/>
        <w:rPr>
          <w:b/>
          <w:color w:val="C00000"/>
          <w:sz w:val="24"/>
          <w:szCs w:val="24"/>
          <w:lang w:eastAsia="zh-CN"/>
        </w:rPr>
      </w:pPr>
      <w:r w:rsidRPr="000C5671">
        <w:rPr>
          <w:b/>
          <w:color w:val="C00000"/>
          <w:sz w:val="24"/>
          <w:szCs w:val="24"/>
          <w:lang w:eastAsia="zh-CN"/>
        </w:rPr>
        <w:t>ANSWER</w:t>
      </w:r>
      <w:r w:rsidR="0003193A">
        <w:rPr>
          <w:b/>
          <w:color w:val="C00000"/>
          <w:sz w:val="24"/>
          <w:szCs w:val="24"/>
          <w:lang w:eastAsia="zh-CN"/>
        </w:rPr>
        <w:t xml:space="preserve"> 3</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5734A0" w14:paraId="72854848" w14:textId="77777777" w:rsidTr="00B33425">
        <w:tc>
          <w:tcPr>
            <w:tcW w:w="9016" w:type="dxa"/>
          </w:tcPr>
          <w:p w14:paraId="59C60146" w14:textId="36739AFC" w:rsidR="00C03795" w:rsidRDefault="00C03795" w:rsidP="00C03795">
            <w:pPr>
              <w:rPr>
                <w:lang w:eastAsia="en-US"/>
              </w:rPr>
            </w:pPr>
            <w:r w:rsidRPr="00C03795">
              <w:rPr>
                <w:lang w:eastAsia="en-US"/>
              </w:rPr>
              <w:t>At the conclusion of the fifth year, the accumulated depreciation may be determined by using the formula:</w:t>
            </w:r>
          </w:p>
          <w:p w14:paraId="0C0D8B0B" w14:textId="77777777" w:rsidR="00C03795" w:rsidRPr="00C03795" w:rsidRDefault="00C03795" w:rsidP="00C03795">
            <w:pPr>
              <w:rPr>
                <w:lang w:eastAsia="en-US"/>
              </w:rPr>
            </w:pPr>
          </w:p>
          <w:p w14:paraId="1C2BC62E" w14:textId="77777777" w:rsidR="00C03795" w:rsidRPr="00C03795" w:rsidRDefault="00C03795" w:rsidP="00C03795">
            <w:pPr>
              <w:rPr>
                <w:lang w:eastAsia="en-US"/>
              </w:rPr>
            </w:pPr>
            <w:r w:rsidRPr="00C03795">
              <w:rPr>
                <w:lang w:eastAsia="en-US"/>
              </w:rPr>
              <w:t>Annual depreciation expense = (Cost of machine - Residual value) / Useful life</w:t>
            </w:r>
          </w:p>
          <w:p w14:paraId="565E8DD4" w14:textId="77777777" w:rsidR="00C03795" w:rsidRPr="00C03795" w:rsidRDefault="00C03795" w:rsidP="00C03795">
            <w:pPr>
              <w:rPr>
                <w:lang w:eastAsia="en-US"/>
              </w:rPr>
            </w:pPr>
            <w:r w:rsidRPr="00C03795">
              <w:rPr>
                <w:lang w:eastAsia="en-US"/>
              </w:rPr>
              <w:t>Annual depreciation expense = ($179,920 - $1,730) / 7</w:t>
            </w:r>
          </w:p>
          <w:p w14:paraId="0473E3EC" w14:textId="77777777" w:rsidR="00C03795" w:rsidRPr="00C03795" w:rsidRDefault="00C03795" w:rsidP="00C03795">
            <w:pPr>
              <w:rPr>
                <w:lang w:eastAsia="en-US"/>
              </w:rPr>
            </w:pPr>
            <w:r w:rsidRPr="00C03795">
              <w:rPr>
                <w:lang w:eastAsia="en-US"/>
              </w:rPr>
              <w:t>Annual depreciation expense = $25,210</w:t>
            </w:r>
          </w:p>
          <w:p w14:paraId="6CFB8968" w14:textId="77777777" w:rsidR="00C03795" w:rsidRPr="00C03795" w:rsidRDefault="00C03795" w:rsidP="00C03795">
            <w:pPr>
              <w:rPr>
                <w:lang w:eastAsia="en-US"/>
              </w:rPr>
            </w:pPr>
          </w:p>
          <w:p w14:paraId="08D34F39" w14:textId="5959972B" w:rsidR="00C03795" w:rsidRPr="00C03795" w:rsidRDefault="00C03795" w:rsidP="00C03795">
            <w:pPr>
              <w:rPr>
                <w:lang w:eastAsia="en-US"/>
              </w:rPr>
            </w:pPr>
            <w:r w:rsidRPr="00C03795">
              <w:rPr>
                <w:lang w:eastAsia="en-US"/>
              </w:rPr>
              <w:t xml:space="preserve">Five-year depreciation total at year's </w:t>
            </w:r>
            <w:r>
              <w:rPr>
                <w:lang w:eastAsia="en-US"/>
              </w:rPr>
              <w:t>end</w:t>
            </w:r>
            <w:r w:rsidRPr="00C03795">
              <w:rPr>
                <w:lang w:eastAsia="en-US"/>
              </w:rPr>
              <w:t xml:space="preserve"> = Annual depreciation expense x Number of years</w:t>
            </w:r>
          </w:p>
          <w:p w14:paraId="2D92FBAD" w14:textId="7E0A5270" w:rsidR="00C03795" w:rsidRPr="00C03795" w:rsidRDefault="00C03795" w:rsidP="00C03795">
            <w:pPr>
              <w:rPr>
                <w:lang w:eastAsia="en-US"/>
              </w:rPr>
            </w:pPr>
            <w:r w:rsidRPr="00C03795">
              <w:rPr>
                <w:lang w:eastAsia="en-US"/>
              </w:rPr>
              <w:t xml:space="preserve">Five-year depreciation total at year's </w:t>
            </w:r>
            <w:r>
              <w:rPr>
                <w:lang w:eastAsia="en-US"/>
              </w:rPr>
              <w:t>end</w:t>
            </w:r>
            <w:r w:rsidRPr="00C03795">
              <w:rPr>
                <w:lang w:eastAsia="en-US"/>
              </w:rPr>
              <w:t xml:space="preserve"> = $25,210 x 5</w:t>
            </w:r>
          </w:p>
          <w:p w14:paraId="7ACDD7A3" w14:textId="57151C56" w:rsidR="00C03795" w:rsidRPr="00C03795" w:rsidRDefault="00C03795" w:rsidP="00C03795">
            <w:pPr>
              <w:rPr>
                <w:lang w:eastAsia="en-US"/>
              </w:rPr>
            </w:pPr>
            <w:r w:rsidRPr="00C03795">
              <w:rPr>
                <w:lang w:eastAsia="en-US"/>
              </w:rPr>
              <w:t xml:space="preserve">Five-year depreciation total at year's </w:t>
            </w:r>
            <w:r>
              <w:rPr>
                <w:lang w:eastAsia="en-US"/>
              </w:rPr>
              <w:t>end</w:t>
            </w:r>
            <w:r w:rsidRPr="00C03795">
              <w:rPr>
                <w:lang w:eastAsia="en-US"/>
              </w:rPr>
              <w:t xml:space="preserve"> = $126,050</w:t>
            </w:r>
          </w:p>
          <w:p w14:paraId="45D68678" w14:textId="77777777" w:rsidR="00C03795" w:rsidRPr="00C03795" w:rsidRDefault="00C03795" w:rsidP="00C03795">
            <w:pPr>
              <w:rPr>
                <w:lang w:eastAsia="en-US"/>
              </w:rPr>
            </w:pPr>
          </w:p>
          <w:p w14:paraId="18D93F80" w14:textId="25E69CD9" w:rsidR="0003193A" w:rsidRDefault="00C03795" w:rsidP="00C03795">
            <w:pPr>
              <w:rPr>
                <w:lang w:eastAsia="en-US"/>
              </w:rPr>
            </w:pPr>
            <w:r w:rsidRPr="00C03795">
              <w:rPr>
                <w:lang w:eastAsia="en-US"/>
              </w:rPr>
              <w:t>This means that after five years of use, $126,050 remains in cumulative depreciation.</w:t>
            </w:r>
          </w:p>
          <w:p w14:paraId="5076A42E" w14:textId="20899C1D" w:rsidR="00F45592" w:rsidRDefault="00F45592" w:rsidP="002B40F6">
            <w:pPr>
              <w:rPr>
                <w:lang w:eastAsia="en-US"/>
              </w:rPr>
            </w:pPr>
          </w:p>
        </w:tc>
      </w:tr>
    </w:tbl>
    <w:p w14:paraId="6DF65C0B" w14:textId="2C094229" w:rsidR="00B97850" w:rsidRDefault="00841D3A" w:rsidP="008E4740">
      <w:pPr>
        <w:jc w:val="both"/>
        <w:rPr>
          <w:color w:val="000000"/>
        </w:rPr>
      </w:pPr>
      <w:r w:rsidRPr="000C5671">
        <w:rPr>
          <w:b/>
          <w:color w:val="C00000"/>
          <w:sz w:val="24"/>
          <w:szCs w:val="24"/>
          <w:lang w:eastAsia="zh-CN"/>
        </w:rPr>
        <w:t xml:space="preserve"> </w:t>
      </w:r>
    </w:p>
    <w:p w14:paraId="0B048D34" w14:textId="77777777" w:rsidR="00F45592" w:rsidRDefault="00F45592" w:rsidP="00A32C2F">
      <w:pPr>
        <w:tabs>
          <w:tab w:val="left" w:pos="7655"/>
        </w:tabs>
        <w:contextualSpacing/>
        <w:jc w:val="both"/>
        <w:rPr>
          <w:b/>
          <w:color w:val="000000"/>
          <w:sz w:val="24"/>
          <w:szCs w:val="24"/>
        </w:rPr>
      </w:pPr>
    </w:p>
    <w:p w14:paraId="4B9337F5" w14:textId="533FB494" w:rsidR="000425FF" w:rsidRPr="00D93DF6" w:rsidRDefault="002E5010" w:rsidP="00832334">
      <w:pPr>
        <w:tabs>
          <w:tab w:val="left" w:pos="7513"/>
        </w:tabs>
        <w:contextualSpacing/>
        <w:jc w:val="both"/>
        <w:rPr>
          <w:b/>
          <w:color w:val="000000"/>
          <w:sz w:val="24"/>
          <w:szCs w:val="24"/>
        </w:rPr>
      </w:pPr>
      <w:r w:rsidRPr="00D93DF6">
        <w:rPr>
          <w:b/>
          <w:color w:val="000000"/>
          <w:sz w:val="24"/>
          <w:szCs w:val="24"/>
        </w:rPr>
        <w:t xml:space="preserve">Question </w:t>
      </w:r>
      <w:r w:rsidRPr="00BB6110">
        <w:rPr>
          <w:b/>
          <w:color w:val="000000"/>
          <w:sz w:val="24"/>
          <w:szCs w:val="24"/>
        </w:rPr>
        <w:t>3</w:t>
      </w:r>
      <w:r w:rsidR="00832334">
        <w:rPr>
          <w:b/>
          <w:color w:val="000000"/>
          <w:sz w:val="24"/>
          <w:szCs w:val="24"/>
        </w:rPr>
        <w:tab/>
      </w:r>
      <w:r w:rsidRPr="00BB6110">
        <w:rPr>
          <w:b/>
          <w:color w:val="000000"/>
          <w:sz w:val="24"/>
          <w:szCs w:val="24"/>
        </w:rPr>
        <w:t>(</w:t>
      </w:r>
      <w:r w:rsidR="00BB6110" w:rsidRPr="00BB6110">
        <w:rPr>
          <w:b/>
          <w:color w:val="000000"/>
          <w:sz w:val="24"/>
          <w:szCs w:val="24"/>
        </w:rPr>
        <w:t>10</w:t>
      </w:r>
      <w:r w:rsidR="00DE2CAA" w:rsidRPr="00BB6110">
        <w:rPr>
          <w:b/>
          <w:color w:val="000000"/>
          <w:sz w:val="24"/>
          <w:szCs w:val="24"/>
        </w:rPr>
        <w:t xml:space="preserve"> </w:t>
      </w:r>
      <w:r w:rsidRPr="00BB6110">
        <w:rPr>
          <w:b/>
          <w:color w:val="000000"/>
          <w:sz w:val="24"/>
          <w:szCs w:val="24"/>
        </w:rPr>
        <w:t>marks)</w:t>
      </w:r>
    </w:p>
    <w:p w14:paraId="58B2062D" w14:textId="77777777" w:rsidR="00BB6110" w:rsidRPr="00E72EB9" w:rsidRDefault="00BB6110" w:rsidP="00BB6110">
      <w:r w:rsidRPr="00E72EB9">
        <w:t>ABC Limited (ABC) is using the allowance method of recording bad debts. The following balances are available (ignore GST):</w:t>
      </w:r>
    </w:p>
    <w:p w14:paraId="40A3C06B" w14:textId="77777777" w:rsidR="00BB6110" w:rsidRPr="00E72EB9" w:rsidRDefault="00BB6110" w:rsidP="00BB6110"/>
    <w:p w14:paraId="65199B11" w14:textId="55806E0B" w:rsidR="00BB6110" w:rsidRPr="00E72EB9" w:rsidRDefault="00BB6110" w:rsidP="0003193A">
      <w:pPr>
        <w:tabs>
          <w:tab w:val="left" w:pos="4820"/>
        </w:tabs>
      </w:pPr>
      <w:r w:rsidRPr="00E72EB9">
        <w:t>Allowance for doubtful debts (opening balance)</w:t>
      </w:r>
      <w:r w:rsidR="00F45592">
        <w:tab/>
      </w:r>
      <w:r w:rsidRPr="00E72EB9">
        <w:t>$ 1 125</w:t>
      </w:r>
    </w:p>
    <w:p w14:paraId="225EBEFB" w14:textId="78150E07" w:rsidR="00BB6110" w:rsidRPr="00E72EB9" w:rsidRDefault="00BB6110" w:rsidP="00F45592">
      <w:pPr>
        <w:tabs>
          <w:tab w:val="left" w:pos="4820"/>
        </w:tabs>
      </w:pPr>
      <w:r w:rsidRPr="00E72EB9">
        <w:t>Credit sales during the period</w:t>
      </w:r>
      <w:r w:rsidR="0003193A">
        <w:tab/>
      </w:r>
      <w:r w:rsidRPr="00E72EB9">
        <w:t>$ 802 500</w:t>
      </w:r>
    </w:p>
    <w:p w14:paraId="27D17AED" w14:textId="4AD88BE9" w:rsidR="00BB6110" w:rsidRPr="00E72EB9" w:rsidRDefault="00BB6110" w:rsidP="00F45592">
      <w:pPr>
        <w:tabs>
          <w:tab w:val="left" w:pos="4820"/>
        </w:tabs>
      </w:pPr>
      <w:r w:rsidRPr="00E72EB9">
        <w:t>Sales return and allowances</w:t>
      </w:r>
      <w:r w:rsidR="0003193A">
        <w:tab/>
      </w:r>
      <w:r w:rsidRPr="00E72EB9">
        <w:t>$ 67 500</w:t>
      </w:r>
    </w:p>
    <w:p w14:paraId="2A65A479" w14:textId="3E9AC9B2" w:rsidR="00BB6110" w:rsidRPr="00E72EB9" w:rsidRDefault="00BB6110" w:rsidP="00F45592">
      <w:pPr>
        <w:tabs>
          <w:tab w:val="left" w:pos="4820"/>
        </w:tabs>
      </w:pPr>
      <w:r w:rsidRPr="00E72EB9">
        <w:t>Account receivables (closing balance)</w:t>
      </w:r>
      <w:r w:rsidR="0003193A">
        <w:tab/>
      </w:r>
      <w:r w:rsidRPr="00E72EB9">
        <w:t>$ 244 875</w:t>
      </w:r>
    </w:p>
    <w:p w14:paraId="18638FA6" w14:textId="77777777" w:rsidR="00BB6110" w:rsidRPr="00E72EB9" w:rsidRDefault="00BB6110" w:rsidP="00BB6110"/>
    <w:p w14:paraId="3E8A970A" w14:textId="77777777" w:rsidR="00BB6110" w:rsidRPr="00E72EB9" w:rsidRDefault="00BB6110" w:rsidP="0003193A">
      <w:pPr>
        <w:jc w:val="both"/>
      </w:pPr>
      <w:r w:rsidRPr="00E72EB9">
        <w:t>Based on the historical data, the company's yearly bad debts expense had been estimated at two per cent of net credit sales revenue. It was decided to compare the current method with an ageing of the accounts receivable method. The following analysis was obtained with respect to the accounts receivable.</w:t>
      </w:r>
    </w:p>
    <w:p w14:paraId="65D13C43" w14:textId="77777777" w:rsidR="00BB6110" w:rsidRPr="00E72EB9" w:rsidRDefault="00BB6110" w:rsidP="00BB6110"/>
    <w:tbl>
      <w:tblPr>
        <w:tblStyle w:val="TableGrid"/>
        <w:tblW w:w="8834" w:type="dxa"/>
        <w:tblLook w:val="04A0" w:firstRow="1" w:lastRow="0" w:firstColumn="1" w:lastColumn="0" w:noHBand="0" w:noVBand="1"/>
      </w:tblPr>
      <w:tblGrid>
        <w:gridCol w:w="1957"/>
        <w:gridCol w:w="2431"/>
        <w:gridCol w:w="1439"/>
        <w:gridCol w:w="3007"/>
      </w:tblGrid>
      <w:tr w:rsidR="00BB6110" w:rsidRPr="00E72EB9" w14:paraId="0F5B934C" w14:textId="77777777" w:rsidTr="007679BC">
        <w:trPr>
          <w:trHeight w:val="231"/>
        </w:trPr>
        <w:tc>
          <w:tcPr>
            <w:tcW w:w="1957" w:type="dxa"/>
          </w:tcPr>
          <w:p w14:paraId="2701CA2E" w14:textId="77777777" w:rsidR="00BB6110" w:rsidRPr="00E72EB9" w:rsidRDefault="00BB6110" w:rsidP="007679BC"/>
        </w:tc>
        <w:tc>
          <w:tcPr>
            <w:tcW w:w="2431" w:type="dxa"/>
          </w:tcPr>
          <w:p w14:paraId="0AB61983" w14:textId="77777777" w:rsidR="00BB6110" w:rsidRPr="00BB6110" w:rsidRDefault="00BB6110" w:rsidP="00BB6110">
            <w:pPr>
              <w:jc w:val="center"/>
              <w:rPr>
                <w:b/>
                <w:i/>
              </w:rPr>
            </w:pPr>
            <w:r w:rsidRPr="00BB6110">
              <w:rPr>
                <w:b/>
                <w:i/>
              </w:rPr>
              <w:t>Age</w:t>
            </w:r>
          </w:p>
        </w:tc>
        <w:tc>
          <w:tcPr>
            <w:tcW w:w="1439" w:type="dxa"/>
          </w:tcPr>
          <w:p w14:paraId="06FD5F0E" w14:textId="77777777" w:rsidR="00BB6110" w:rsidRPr="00BB6110" w:rsidRDefault="00BB6110" w:rsidP="00BB6110">
            <w:pPr>
              <w:jc w:val="center"/>
              <w:rPr>
                <w:b/>
                <w:i/>
              </w:rPr>
            </w:pPr>
            <w:r w:rsidRPr="00BB6110">
              <w:rPr>
                <w:b/>
                <w:i/>
              </w:rPr>
              <w:t>Balance</w:t>
            </w:r>
          </w:p>
        </w:tc>
        <w:tc>
          <w:tcPr>
            <w:tcW w:w="3007" w:type="dxa"/>
          </w:tcPr>
          <w:p w14:paraId="413452DC" w14:textId="77777777" w:rsidR="00BB6110" w:rsidRPr="00BB6110" w:rsidRDefault="00BB6110" w:rsidP="00BB6110">
            <w:pPr>
              <w:jc w:val="center"/>
              <w:rPr>
                <w:b/>
                <w:i/>
              </w:rPr>
            </w:pPr>
            <w:r w:rsidRPr="00BB6110">
              <w:rPr>
                <w:b/>
                <w:i/>
              </w:rPr>
              <w:t>% of estimated uncollectable</w:t>
            </w:r>
          </w:p>
        </w:tc>
      </w:tr>
      <w:tr w:rsidR="00BB6110" w:rsidRPr="00E72EB9" w14:paraId="47F4D41B" w14:textId="77777777" w:rsidTr="007679BC">
        <w:trPr>
          <w:trHeight w:val="228"/>
        </w:trPr>
        <w:tc>
          <w:tcPr>
            <w:tcW w:w="1957" w:type="dxa"/>
          </w:tcPr>
          <w:p w14:paraId="472E8820" w14:textId="77777777" w:rsidR="00BB6110" w:rsidRPr="00E72EB9" w:rsidRDefault="00BB6110" w:rsidP="007679BC">
            <w:r w:rsidRPr="00E72EB9">
              <w:t>Not yet due</w:t>
            </w:r>
          </w:p>
        </w:tc>
        <w:tc>
          <w:tcPr>
            <w:tcW w:w="2431" w:type="dxa"/>
          </w:tcPr>
          <w:p w14:paraId="5F291255" w14:textId="77777777" w:rsidR="00BB6110" w:rsidRPr="00E72EB9" w:rsidRDefault="00BB6110" w:rsidP="00BB6110">
            <w:pPr>
              <w:jc w:val="center"/>
            </w:pPr>
            <w:r w:rsidRPr="00E72EB9">
              <w:t>Age is not applicable</w:t>
            </w:r>
          </w:p>
        </w:tc>
        <w:tc>
          <w:tcPr>
            <w:tcW w:w="1439" w:type="dxa"/>
            <w:vAlign w:val="center"/>
          </w:tcPr>
          <w:p w14:paraId="45B1377F" w14:textId="5845F48C" w:rsidR="00BB6110" w:rsidRPr="00E72EB9" w:rsidRDefault="00BB6110" w:rsidP="00BB6110">
            <w:pPr>
              <w:jc w:val="center"/>
            </w:pPr>
            <w:r w:rsidRPr="00E72EB9">
              <w:t>$131</w:t>
            </w:r>
            <w:r w:rsidR="00047946">
              <w:t xml:space="preserve"> </w:t>
            </w:r>
            <w:r w:rsidRPr="00E72EB9">
              <w:t>700</w:t>
            </w:r>
          </w:p>
        </w:tc>
        <w:tc>
          <w:tcPr>
            <w:tcW w:w="3007" w:type="dxa"/>
          </w:tcPr>
          <w:p w14:paraId="3AAADD34" w14:textId="6FF2B45D" w:rsidR="00BB6110" w:rsidRPr="00E72EB9" w:rsidRDefault="00BB6110" w:rsidP="00047946">
            <w:pPr>
              <w:jc w:val="center"/>
            </w:pPr>
            <w:r w:rsidRPr="00E72EB9">
              <w:t>0.5</w:t>
            </w:r>
          </w:p>
        </w:tc>
      </w:tr>
      <w:tr w:rsidR="00BB6110" w:rsidRPr="00E72EB9" w14:paraId="312DFD20" w14:textId="77777777" w:rsidTr="007679BC">
        <w:trPr>
          <w:trHeight w:val="115"/>
        </w:trPr>
        <w:tc>
          <w:tcPr>
            <w:tcW w:w="1957" w:type="dxa"/>
            <w:vMerge w:val="restart"/>
          </w:tcPr>
          <w:p w14:paraId="1679DCD6" w14:textId="77777777" w:rsidR="00BB6110" w:rsidRPr="00E72EB9" w:rsidRDefault="00BB6110" w:rsidP="007679BC">
            <w:r w:rsidRPr="00E72EB9">
              <w:t>Amount due</w:t>
            </w:r>
          </w:p>
        </w:tc>
        <w:tc>
          <w:tcPr>
            <w:tcW w:w="2431" w:type="dxa"/>
          </w:tcPr>
          <w:p w14:paraId="5C19CD17" w14:textId="77777777" w:rsidR="00BB6110" w:rsidRPr="00E72EB9" w:rsidRDefault="00BB6110" w:rsidP="00BB6110">
            <w:pPr>
              <w:jc w:val="center"/>
            </w:pPr>
            <w:r w:rsidRPr="00E72EB9">
              <w:t>Between 10 to 30 days</w:t>
            </w:r>
          </w:p>
        </w:tc>
        <w:tc>
          <w:tcPr>
            <w:tcW w:w="1439" w:type="dxa"/>
            <w:vAlign w:val="center"/>
          </w:tcPr>
          <w:p w14:paraId="64DDD2E8" w14:textId="001C0D1D" w:rsidR="00BB6110" w:rsidRPr="00E72EB9" w:rsidRDefault="00BB6110" w:rsidP="00BB6110">
            <w:pPr>
              <w:jc w:val="center"/>
            </w:pPr>
            <w:r w:rsidRPr="00E72EB9">
              <w:t>$45</w:t>
            </w:r>
            <w:r w:rsidR="00047946">
              <w:t xml:space="preserve"> </w:t>
            </w:r>
            <w:r w:rsidRPr="00E72EB9">
              <w:t>750</w:t>
            </w:r>
          </w:p>
        </w:tc>
        <w:tc>
          <w:tcPr>
            <w:tcW w:w="3007" w:type="dxa"/>
          </w:tcPr>
          <w:p w14:paraId="2CF0E92C" w14:textId="5361C8A9" w:rsidR="00BB6110" w:rsidRPr="00E72EB9" w:rsidRDefault="00BB6110" w:rsidP="00047946">
            <w:pPr>
              <w:jc w:val="center"/>
            </w:pPr>
            <w:r w:rsidRPr="00E72EB9">
              <w:t>02</w:t>
            </w:r>
          </w:p>
        </w:tc>
      </w:tr>
      <w:tr w:rsidR="00BB6110" w:rsidRPr="00E72EB9" w14:paraId="5330656F" w14:textId="77777777" w:rsidTr="007679BC">
        <w:trPr>
          <w:trHeight w:val="114"/>
        </w:trPr>
        <w:tc>
          <w:tcPr>
            <w:tcW w:w="1957" w:type="dxa"/>
            <w:vMerge/>
          </w:tcPr>
          <w:p w14:paraId="4C547AAF" w14:textId="77777777" w:rsidR="00BB6110" w:rsidRPr="00E72EB9" w:rsidRDefault="00BB6110" w:rsidP="007679BC"/>
        </w:tc>
        <w:tc>
          <w:tcPr>
            <w:tcW w:w="2431" w:type="dxa"/>
          </w:tcPr>
          <w:p w14:paraId="5FF35F0B" w14:textId="77777777" w:rsidR="00BB6110" w:rsidRPr="00E72EB9" w:rsidRDefault="00BB6110" w:rsidP="00BB6110">
            <w:pPr>
              <w:jc w:val="center"/>
            </w:pPr>
            <w:r w:rsidRPr="00E72EB9">
              <w:t>Between 31 to 60 days</w:t>
            </w:r>
          </w:p>
        </w:tc>
        <w:tc>
          <w:tcPr>
            <w:tcW w:w="1439" w:type="dxa"/>
            <w:vAlign w:val="center"/>
          </w:tcPr>
          <w:p w14:paraId="1692102D" w14:textId="7386B9B7" w:rsidR="00BB6110" w:rsidRPr="00E72EB9" w:rsidRDefault="00BB6110" w:rsidP="00BB6110">
            <w:pPr>
              <w:jc w:val="center"/>
            </w:pPr>
            <w:r w:rsidRPr="00E72EB9">
              <w:t>$33</w:t>
            </w:r>
            <w:r w:rsidR="00047946">
              <w:t xml:space="preserve"> </w:t>
            </w:r>
            <w:r w:rsidRPr="00E72EB9">
              <w:t>000</w:t>
            </w:r>
          </w:p>
        </w:tc>
        <w:tc>
          <w:tcPr>
            <w:tcW w:w="3007" w:type="dxa"/>
          </w:tcPr>
          <w:p w14:paraId="7C834664" w14:textId="0346CE04" w:rsidR="00BB6110" w:rsidRPr="00E72EB9" w:rsidRDefault="00BB6110" w:rsidP="00047946">
            <w:pPr>
              <w:jc w:val="center"/>
            </w:pPr>
            <w:r w:rsidRPr="00E72EB9">
              <w:t>10</w:t>
            </w:r>
          </w:p>
        </w:tc>
      </w:tr>
      <w:tr w:rsidR="00BB6110" w:rsidRPr="00E72EB9" w14:paraId="2EC3FEF1" w14:textId="77777777" w:rsidTr="007679BC">
        <w:trPr>
          <w:trHeight w:val="114"/>
        </w:trPr>
        <w:tc>
          <w:tcPr>
            <w:tcW w:w="1957" w:type="dxa"/>
            <w:vMerge/>
          </w:tcPr>
          <w:p w14:paraId="02B03DF4" w14:textId="77777777" w:rsidR="00BB6110" w:rsidRPr="00E72EB9" w:rsidRDefault="00BB6110" w:rsidP="007679BC"/>
        </w:tc>
        <w:tc>
          <w:tcPr>
            <w:tcW w:w="2431" w:type="dxa"/>
          </w:tcPr>
          <w:p w14:paraId="3E4558F6" w14:textId="77777777" w:rsidR="00BB6110" w:rsidRPr="00E72EB9" w:rsidRDefault="00BB6110" w:rsidP="007679BC">
            <w:r w:rsidRPr="00E72EB9">
              <w:t>Between 61 to 120 days</w:t>
            </w:r>
          </w:p>
        </w:tc>
        <w:tc>
          <w:tcPr>
            <w:tcW w:w="1439" w:type="dxa"/>
            <w:vAlign w:val="center"/>
          </w:tcPr>
          <w:p w14:paraId="0572AC5D" w14:textId="26C83B89" w:rsidR="00BB6110" w:rsidRPr="00E72EB9" w:rsidRDefault="00BB6110" w:rsidP="007679BC">
            <w:r w:rsidRPr="00E72EB9">
              <w:t>$19</w:t>
            </w:r>
            <w:r w:rsidR="00047946">
              <w:t xml:space="preserve"> </w:t>
            </w:r>
            <w:r w:rsidRPr="00E72EB9">
              <w:t>050</w:t>
            </w:r>
          </w:p>
        </w:tc>
        <w:tc>
          <w:tcPr>
            <w:tcW w:w="3007" w:type="dxa"/>
          </w:tcPr>
          <w:p w14:paraId="1B4B31D8" w14:textId="72AD39A0" w:rsidR="00BB6110" w:rsidRPr="00E72EB9" w:rsidRDefault="00BB6110" w:rsidP="00047946">
            <w:pPr>
              <w:jc w:val="center"/>
            </w:pPr>
            <w:r w:rsidRPr="00E72EB9">
              <w:t>25</w:t>
            </w:r>
          </w:p>
        </w:tc>
      </w:tr>
      <w:tr w:rsidR="00BB6110" w:rsidRPr="00E72EB9" w14:paraId="3D78AC18" w14:textId="77777777" w:rsidTr="007679BC">
        <w:trPr>
          <w:trHeight w:val="115"/>
        </w:trPr>
        <w:tc>
          <w:tcPr>
            <w:tcW w:w="1957" w:type="dxa"/>
            <w:vMerge/>
          </w:tcPr>
          <w:p w14:paraId="3018245D" w14:textId="77777777" w:rsidR="00BB6110" w:rsidRPr="00E72EB9" w:rsidRDefault="00BB6110" w:rsidP="007679BC"/>
        </w:tc>
        <w:tc>
          <w:tcPr>
            <w:tcW w:w="2431" w:type="dxa"/>
          </w:tcPr>
          <w:p w14:paraId="2937E232" w14:textId="77777777" w:rsidR="00BB6110" w:rsidRPr="00E72EB9" w:rsidRDefault="00BB6110" w:rsidP="007679BC">
            <w:r w:rsidRPr="00E72EB9">
              <w:t>Over 120 days</w:t>
            </w:r>
          </w:p>
        </w:tc>
        <w:tc>
          <w:tcPr>
            <w:tcW w:w="1439" w:type="dxa"/>
            <w:vAlign w:val="center"/>
          </w:tcPr>
          <w:p w14:paraId="5FED6CE8" w14:textId="34C3759D" w:rsidR="00BB6110" w:rsidRPr="00E72EB9" w:rsidRDefault="00BB6110" w:rsidP="007679BC">
            <w:r w:rsidRPr="00E72EB9">
              <w:t>$15</w:t>
            </w:r>
            <w:r w:rsidR="00047946">
              <w:t xml:space="preserve"> </w:t>
            </w:r>
            <w:r w:rsidRPr="00E72EB9">
              <w:t>375</w:t>
            </w:r>
          </w:p>
        </w:tc>
        <w:tc>
          <w:tcPr>
            <w:tcW w:w="3007" w:type="dxa"/>
          </w:tcPr>
          <w:p w14:paraId="3277EAD5" w14:textId="1F04A3DB" w:rsidR="00BB6110" w:rsidRPr="00E72EB9" w:rsidRDefault="00BB6110" w:rsidP="00047946">
            <w:pPr>
              <w:jc w:val="center"/>
            </w:pPr>
            <w:r w:rsidRPr="00E72EB9">
              <w:t>40</w:t>
            </w:r>
          </w:p>
        </w:tc>
      </w:tr>
      <w:tr w:rsidR="00BB6110" w:rsidRPr="00E72EB9" w14:paraId="37EEE7B8" w14:textId="77777777" w:rsidTr="007679BC">
        <w:trPr>
          <w:trHeight w:val="114"/>
        </w:trPr>
        <w:tc>
          <w:tcPr>
            <w:tcW w:w="1957" w:type="dxa"/>
          </w:tcPr>
          <w:p w14:paraId="596EEFD5" w14:textId="77777777" w:rsidR="00BB6110" w:rsidRPr="00BB6110" w:rsidRDefault="00BB6110" w:rsidP="007679BC">
            <w:pPr>
              <w:rPr>
                <w:b/>
              </w:rPr>
            </w:pPr>
            <w:r w:rsidRPr="00BB6110">
              <w:rPr>
                <w:b/>
              </w:rPr>
              <w:t>Total</w:t>
            </w:r>
          </w:p>
        </w:tc>
        <w:tc>
          <w:tcPr>
            <w:tcW w:w="2431" w:type="dxa"/>
          </w:tcPr>
          <w:p w14:paraId="0FF3936D" w14:textId="77777777" w:rsidR="00BB6110" w:rsidRPr="00BB6110" w:rsidRDefault="00BB6110" w:rsidP="007679BC">
            <w:pPr>
              <w:rPr>
                <w:b/>
              </w:rPr>
            </w:pPr>
          </w:p>
        </w:tc>
        <w:tc>
          <w:tcPr>
            <w:tcW w:w="1439" w:type="dxa"/>
            <w:vAlign w:val="center"/>
          </w:tcPr>
          <w:p w14:paraId="0E6B764C" w14:textId="6374806F" w:rsidR="00BB6110" w:rsidRPr="00BB6110" w:rsidRDefault="00BB6110" w:rsidP="007679BC">
            <w:pPr>
              <w:rPr>
                <w:b/>
              </w:rPr>
            </w:pPr>
            <w:r w:rsidRPr="00BB6110">
              <w:rPr>
                <w:b/>
              </w:rPr>
              <w:t>$244</w:t>
            </w:r>
            <w:r w:rsidR="00047946">
              <w:rPr>
                <w:b/>
              </w:rPr>
              <w:t xml:space="preserve"> </w:t>
            </w:r>
            <w:r w:rsidRPr="00BB6110">
              <w:rPr>
                <w:b/>
              </w:rPr>
              <w:t>875</w:t>
            </w:r>
          </w:p>
        </w:tc>
        <w:tc>
          <w:tcPr>
            <w:tcW w:w="3007" w:type="dxa"/>
          </w:tcPr>
          <w:p w14:paraId="4BA5EFD7" w14:textId="77777777" w:rsidR="00BB6110" w:rsidRPr="00BB6110" w:rsidRDefault="00BB6110" w:rsidP="00047946">
            <w:pPr>
              <w:jc w:val="center"/>
              <w:rPr>
                <w:b/>
              </w:rPr>
            </w:pPr>
          </w:p>
        </w:tc>
      </w:tr>
    </w:tbl>
    <w:p w14:paraId="633C44CD" w14:textId="77777777" w:rsidR="00BB6110" w:rsidRPr="00E72EB9" w:rsidRDefault="00BB6110" w:rsidP="00BB6110"/>
    <w:p w14:paraId="1A2846D7" w14:textId="77777777" w:rsidR="00BB6110" w:rsidRPr="00BB6110" w:rsidRDefault="00BB6110" w:rsidP="00BB6110">
      <w:pPr>
        <w:rPr>
          <w:b/>
        </w:rPr>
      </w:pPr>
      <w:r w:rsidRPr="00BB6110">
        <w:rPr>
          <w:b/>
        </w:rPr>
        <w:t>Required:</w:t>
      </w:r>
    </w:p>
    <w:p w14:paraId="16325BD5" w14:textId="6165CEDD" w:rsidR="00BB6110" w:rsidRDefault="00BB6110" w:rsidP="0003193A">
      <w:pPr>
        <w:pStyle w:val="ListParagraph"/>
        <w:numPr>
          <w:ilvl w:val="0"/>
          <w:numId w:val="37"/>
        </w:numPr>
        <w:tabs>
          <w:tab w:val="left" w:pos="7371"/>
        </w:tabs>
      </w:pPr>
      <w:r w:rsidRPr="00E72EB9">
        <w:t>Show the journal entries to record the allowance for doubtful debts at 30 June 20X9 under the net credit sales method</w:t>
      </w:r>
      <w:r w:rsidR="0003193A">
        <w:tab/>
      </w:r>
      <w:r w:rsidRPr="00E72EB9">
        <w:t>[3 marks]</w:t>
      </w:r>
    </w:p>
    <w:p w14:paraId="3F32FEE2" w14:textId="7906D6B5" w:rsidR="0003193A" w:rsidRDefault="0003193A" w:rsidP="0003193A">
      <w:pPr>
        <w:jc w:val="both"/>
        <w:rPr>
          <w:b/>
          <w:color w:val="C00000"/>
          <w:sz w:val="24"/>
          <w:szCs w:val="24"/>
          <w:lang w:eastAsia="zh-CN"/>
        </w:rPr>
      </w:pPr>
      <w:r w:rsidRPr="000C5671">
        <w:rPr>
          <w:b/>
          <w:color w:val="C00000"/>
          <w:sz w:val="24"/>
          <w:szCs w:val="24"/>
          <w:lang w:eastAsia="zh-CN"/>
        </w:rPr>
        <w:t>ANSWER</w:t>
      </w:r>
      <w:r>
        <w:rPr>
          <w:b/>
          <w:color w:val="C00000"/>
          <w:sz w:val="24"/>
          <w:szCs w:val="24"/>
          <w:lang w:eastAsia="zh-CN"/>
        </w:rPr>
        <w:t xml:space="preserve"> a)</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03193A" w14:paraId="38C455E6" w14:textId="77777777" w:rsidTr="00057AEC">
        <w:tc>
          <w:tcPr>
            <w:tcW w:w="9016" w:type="dxa"/>
          </w:tcPr>
          <w:p w14:paraId="2B5BAFC9" w14:textId="77777777" w:rsidR="0003193A" w:rsidRDefault="0003193A" w:rsidP="00057AEC">
            <w:pPr>
              <w:rPr>
                <w:lang w:eastAsia="en-US"/>
              </w:rPr>
            </w:pPr>
          </w:p>
          <w:p w14:paraId="07CF1883" w14:textId="77777777" w:rsidR="00306B96" w:rsidRPr="00306B96" w:rsidRDefault="00306B96" w:rsidP="00306B96">
            <w:pPr>
              <w:rPr>
                <w:lang w:eastAsia="en-US"/>
              </w:rPr>
            </w:pPr>
            <w:r w:rsidRPr="00306B96">
              <w:rPr>
                <w:lang w:eastAsia="en-US"/>
              </w:rPr>
              <w:t>The bad debts expenditure is calculated using the period's credit sales in the net credit sales technique. At 30 June 20X9, the following journal entry would be made to reflect the provision for doubtful debts:</w:t>
            </w:r>
          </w:p>
          <w:p w14:paraId="2EEC043A" w14:textId="77777777" w:rsidR="00306B96" w:rsidRPr="00306B96" w:rsidRDefault="00306B96" w:rsidP="00306B96">
            <w:pPr>
              <w:rPr>
                <w:lang w:eastAsia="en-US"/>
              </w:rPr>
            </w:pPr>
          </w:p>
          <w:p w14:paraId="2F6AE61C" w14:textId="77777777" w:rsidR="00306B96" w:rsidRPr="00306B96" w:rsidRDefault="00306B96" w:rsidP="00306B96">
            <w:pPr>
              <w:rPr>
                <w:lang w:eastAsia="en-US"/>
              </w:rPr>
            </w:pPr>
            <w:r w:rsidRPr="00306B96">
              <w:rPr>
                <w:lang w:eastAsia="en-US"/>
              </w:rPr>
              <w:t>Bad debts expense = Credit sales x Estimated bad debts rate</w:t>
            </w:r>
          </w:p>
          <w:p w14:paraId="330A8D20" w14:textId="77777777" w:rsidR="00306B96" w:rsidRPr="00306B96" w:rsidRDefault="00306B96" w:rsidP="00306B96">
            <w:pPr>
              <w:rPr>
                <w:lang w:eastAsia="en-US"/>
              </w:rPr>
            </w:pPr>
            <w:r w:rsidRPr="00306B96">
              <w:rPr>
                <w:lang w:eastAsia="en-US"/>
              </w:rPr>
              <w:t>Bad debts expense = $802,500 x 2% = $16,050</w:t>
            </w:r>
          </w:p>
          <w:p w14:paraId="36D4CD02" w14:textId="77777777" w:rsidR="00306B96" w:rsidRPr="00306B96" w:rsidRDefault="00306B96" w:rsidP="00306B96">
            <w:pPr>
              <w:rPr>
                <w:lang w:eastAsia="en-US"/>
              </w:rPr>
            </w:pPr>
          </w:p>
          <w:p w14:paraId="1CC98B0A" w14:textId="77777777" w:rsidR="00306B96" w:rsidRPr="00306B96" w:rsidRDefault="00306B96" w:rsidP="00306B96">
            <w:pPr>
              <w:rPr>
                <w:lang w:eastAsia="en-US"/>
              </w:rPr>
            </w:pPr>
            <w:r w:rsidRPr="00306B96">
              <w:rPr>
                <w:lang w:eastAsia="en-US"/>
              </w:rPr>
              <w:t>Bad debts expenditure is debited and the allowance account is credited to reflect the allowance for doubtful debts:</w:t>
            </w:r>
          </w:p>
          <w:p w14:paraId="7AE7B2C8" w14:textId="77777777" w:rsidR="00306B96" w:rsidRPr="00306B96" w:rsidRDefault="00306B96" w:rsidP="00306B96">
            <w:pPr>
              <w:rPr>
                <w:lang w:eastAsia="en-US"/>
              </w:rPr>
            </w:pPr>
          </w:p>
          <w:p w14:paraId="25C28CAF" w14:textId="77777777" w:rsidR="00306B96" w:rsidRPr="00306B96" w:rsidRDefault="00306B96" w:rsidP="00306B96">
            <w:pPr>
              <w:rPr>
                <w:lang w:eastAsia="en-US"/>
              </w:rPr>
            </w:pPr>
            <w:r w:rsidRPr="00306B96">
              <w:rPr>
                <w:lang w:eastAsia="en-US"/>
              </w:rPr>
              <w:t>Allowance for doubtful debts $16,050</w:t>
            </w:r>
          </w:p>
          <w:p w14:paraId="339BC9F3" w14:textId="77777777" w:rsidR="00306B96" w:rsidRPr="00306B96" w:rsidRDefault="00306B96" w:rsidP="00306B96">
            <w:pPr>
              <w:rPr>
                <w:lang w:eastAsia="en-US"/>
              </w:rPr>
            </w:pPr>
            <w:r w:rsidRPr="00306B96">
              <w:rPr>
                <w:lang w:eastAsia="en-US"/>
              </w:rPr>
              <w:t>Bad debts expense $16,050</w:t>
            </w:r>
          </w:p>
          <w:p w14:paraId="7A9F47D7" w14:textId="77777777" w:rsidR="00306B96" w:rsidRPr="00306B96" w:rsidRDefault="00306B96" w:rsidP="00306B96">
            <w:pPr>
              <w:rPr>
                <w:lang w:eastAsia="en-US"/>
              </w:rPr>
            </w:pPr>
          </w:p>
          <w:p w14:paraId="5E6A8D87" w14:textId="4B93F7C5" w:rsidR="0003193A" w:rsidRDefault="00306B96" w:rsidP="00306B96">
            <w:pPr>
              <w:rPr>
                <w:lang w:eastAsia="en-US"/>
              </w:rPr>
            </w:pPr>
            <w:r w:rsidRPr="00306B96">
              <w:rPr>
                <w:lang w:eastAsia="en-US"/>
              </w:rPr>
              <w:t>The provision for doubtful debts will be recorded as a period-end adjusting entry. The adjusting entry would also have to take into account the amount in the allowance for doubtful debts at the start of the period.</w:t>
            </w:r>
          </w:p>
        </w:tc>
      </w:tr>
    </w:tbl>
    <w:p w14:paraId="4D909863" w14:textId="77777777" w:rsidR="0003193A" w:rsidRPr="00E72EB9" w:rsidRDefault="0003193A" w:rsidP="0003193A">
      <w:pPr>
        <w:tabs>
          <w:tab w:val="left" w:pos="7371"/>
        </w:tabs>
      </w:pPr>
    </w:p>
    <w:p w14:paraId="24F9B6EC" w14:textId="1667D6C4" w:rsidR="00BB6110" w:rsidRDefault="00BB6110" w:rsidP="0003193A">
      <w:pPr>
        <w:pStyle w:val="ListParagraph"/>
        <w:numPr>
          <w:ilvl w:val="0"/>
          <w:numId w:val="37"/>
        </w:numPr>
        <w:tabs>
          <w:tab w:val="left" w:pos="7371"/>
        </w:tabs>
      </w:pPr>
      <w:r w:rsidRPr="00E72EB9">
        <w:t xml:space="preserve">Using the T account, determine the balance in the </w:t>
      </w:r>
      <w:r w:rsidR="0054068D" w:rsidRPr="00E72EB9">
        <w:t xml:space="preserve">allowance for doubtful debts </w:t>
      </w:r>
      <w:r w:rsidRPr="00E72EB9">
        <w:t>account under the net credit sales method</w:t>
      </w:r>
      <w:r w:rsidR="0003193A">
        <w:tab/>
      </w:r>
      <w:r w:rsidRPr="00E72EB9">
        <w:t>[2 marks]</w:t>
      </w:r>
    </w:p>
    <w:p w14:paraId="28A6DE2B" w14:textId="4AAAC4E9" w:rsidR="0003193A" w:rsidRDefault="0003193A" w:rsidP="0003193A">
      <w:pPr>
        <w:tabs>
          <w:tab w:val="left" w:pos="7371"/>
        </w:tabs>
      </w:pPr>
    </w:p>
    <w:p w14:paraId="1450FDE2" w14:textId="02287569" w:rsidR="0003193A" w:rsidRDefault="0003193A" w:rsidP="0003193A">
      <w:pPr>
        <w:tabs>
          <w:tab w:val="left" w:pos="7371"/>
        </w:tabs>
      </w:pPr>
    </w:p>
    <w:p w14:paraId="098D84A1" w14:textId="30A79DC7" w:rsidR="0003193A" w:rsidRDefault="0003193A" w:rsidP="0003193A">
      <w:pPr>
        <w:jc w:val="both"/>
        <w:rPr>
          <w:b/>
          <w:color w:val="C00000"/>
          <w:sz w:val="24"/>
          <w:szCs w:val="24"/>
          <w:lang w:eastAsia="zh-CN"/>
        </w:rPr>
      </w:pPr>
      <w:r w:rsidRPr="000C5671">
        <w:rPr>
          <w:b/>
          <w:color w:val="C00000"/>
          <w:sz w:val="24"/>
          <w:szCs w:val="24"/>
          <w:lang w:eastAsia="zh-CN"/>
        </w:rPr>
        <w:t>ANSWER</w:t>
      </w:r>
      <w:r>
        <w:rPr>
          <w:b/>
          <w:color w:val="C00000"/>
          <w:sz w:val="24"/>
          <w:szCs w:val="24"/>
          <w:lang w:eastAsia="zh-CN"/>
        </w:rPr>
        <w:t xml:space="preserve"> b</w:t>
      </w:r>
      <w:r w:rsidR="00832334">
        <w:rPr>
          <w:b/>
          <w:color w:val="C00000"/>
          <w:sz w:val="24"/>
          <w:szCs w:val="24"/>
          <w:lang w:eastAsia="zh-CN"/>
        </w:rPr>
        <w:t>)</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03193A" w14:paraId="3ABE9222" w14:textId="77777777" w:rsidTr="00057AEC">
        <w:tc>
          <w:tcPr>
            <w:tcW w:w="9016" w:type="dxa"/>
          </w:tcPr>
          <w:p w14:paraId="48ACDABD" w14:textId="77777777" w:rsidR="0003193A" w:rsidRDefault="00306B96" w:rsidP="00C03795">
            <w:pPr>
              <w:rPr>
                <w:lang w:eastAsia="en-US"/>
              </w:rPr>
            </w:pPr>
            <w:r w:rsidRPr="00306B96">
              <w:rPr>
                <w:lang w:eastAsia="en-US"/>
              </w:rPr>
              <w:t>With the following T-account, you may calculate the amount in the allowance for doubtful debts account based on the net credit sales method of accounting.</w:t>
            </w:r>
          </w:p>
          <w:p w14:paraId="62653D6B" w14:textId="77777777" w:rsidR="00306B96" w:rsidRPr="00306B96" w:rsidRDefault="00306B96" w:rsidP="00306B96">
            <w:pPr>
              <w:widowControl/>
              <w:spacing w:before="100" w:beforeAutospacing="1" w:after="100" w:afterAutospacing="1"/>
              <w:rPr>
                <w:rFonts w:ascii="Times New Roman" w:eastAsia="Times New Roman" w:hAnsi="Times New Roman" w:cs="Times New Roman"/>
                <w:sz w:val="24"/>
                <w:szCs w:val="24"/>
                <w:lang w:val="en-IN" w:eastAsia="en-IN"/>
              </w:rPr>
            </w:pPr>
            <w:r w:rsidRPr="00306B96">
              <w:rPr>
                <w:rFonts w:ascii="Times New Roman" w:eastAsia="Times New Roman" w:hAnsi="Times New Roman" w:cs="Times New Roman"/>
                <w:sz w:val="24"/>
                <w:szCs w:val="24"/>
                <w:lang w:val="en-IN" w:eastAsia="en-IN"/>
              </w:rPr>
              <w:t>Allowance for Doubtful Debts T-Account:</w:t>
            </w:r>
          </w:p>
          <w:tbl>
            <w:tblPr>
              <w:tblStyle w:val="TableGrid"/>
              <w:tblW w:w="5000" w:type="pct"/>
              <w:tblLook w:val="04A0" w:firstRow="1" w:lastRow="0" w:firstColumn="1" w:lastColumn="0" w:noHBand="0" w:noVBand="1"/>
            </w:tblPr>
            <w:tblGrid>
              <w:gridCol w:w="1694"/>
              <w:gridCol w:w="3862"/>
              <w:gridCol w:w="1449"/>
              <w:gridCol w:w="1449"/>
            </w:tblGrid>
            <w:tr w:rsidR="00306B96" w:rsidRPr="00306B96" w14:paraId="6965D875" w14:textId="77777777" w:rsidTr="00103C8B">
              <w:tc>
                <w:tcPr>
                  <w:tcW w:w="979" w:type="pct"/>
                  <w:hideMark/>
                </w:tcPr>
                <w:p w14:paraId="60F2227D" w14:textId="77777777" w:rsidR="00306B96" w:rsidRPr="00306B96" w:rsidRDefault="00306B96" w:rsidP="00306B96">
                  <w:pPr>
                    <w:widowControl/>
                    <w:jc w:val="center"/>
                    <w:rPr>
                      <w:rFonts w:eastAsia="Times New Roman" w:cstheme="minorHAnsi"/>
                      <w:b/>
                      <w:bCs/>
                      <w:sz w:val="24"/>
                      <w:szCs w:val="24"/>
                      <w:lang w:val="en-IN" w:eastAsia="en-IN"/>
                    </w:rPr>
                  </w:pPr>
                  <w:r w:rsidRPr="00306B96">
                    <w:rPr>
                      <w:rFonts w:eastAsia="Times New Roman" w:cstheme="minorHAnsi"/>
                      <w:b/>
                      <w:bCs/>
                      <w:sz w:val="24"/>
                      <w:szCs w:val="24"/>
                      <w:lang w:val="en-IN" w:eastAsia="en-IN"/>
                    </w:rPr>
                    <w:t>Date</w:t>
                  </w:r>
                </w:p>
              </w:tc>
              <w:tc>
                <w:tcPr>
                  <w:tcW w:w="2232" w:type="pct"/>
                  <w:hideMark/>
                </w:tcPr>
                <w:p w14:paraId="4421EF79" w14:textId="77777777" w:rsidR="00306B96" w:rsidRPr="00306B96" w:rsidRDefault="00306B96" w:rsidP="00306B96">
                  <w:pPr>
                    <w:widowControl/>
                    <w:jc w:val="center"/>
                    <w:rPr>
                      <w:rFonts w:eastAsia="Times New Roman" w:cstheme="minorHAnsi"/>
                      <w:b/>
                      <w:bCs/>
                      <w:sz w:val="24"/>
                      <w:szCs w:val="24"/>
                      <w:lang w:val="en-IN" w:eastAsia="en-IN"/>
                    </w:rPr>
                  </w:pPr>
                  <w:r w:rsidRPr="00306B96">
                    <w:rPr>
                      <w:rFonts w:eastAsia="Times New Roman" w:cstheme="minorHAnsi"/>
                      <w:b/>
                      <w:bCs/>
                      <w:sz w:val="24"/>
                      <w:szCs w:val="24"/>
                      <w:lang w:val="en-IN" w:eastAsia="en-IN"/>
                    </w:rPr>
                    <w:t>Particulars</w:t>
                  </w:r>
                </w:p>
              </w:tc>
              <w:tc>
                <w:tcPr>
                  <w:tcW w:w="838" w:type="pct"/>
                  <w:hideMark/>
                </w:tcPr>
                <w:p w14:paraId="64ECDB88" w14:textId="77777777" w:rsidR="00306B96" w:rsidRPr="00306B96" w:rsidRDefault="00306B96" w:rsidP="00306B96">
                  <w:pPr>
                    <w:widowControl/>
                    <w:jc w:val="center"/>
                    <w:rPr>
                      <w:rFonts w:eastAsia="Times New Roman" w:cstheme="minorHAnsi"/>
                      <w:b/>
                      <w:bCs/>
                      <w:sz w:val="24"/>
                      <w:szCs w:val="24"/>
                      <w:lang w:val="en-IN" w:eastAsia="en-IN"/>
                    </w:rPr>
                  </w:pPr>
                  <w:r w:rsidRPr="00306B96">
                    <w:rPr>
                      <w:rFonts w:eastAsia="Times New Roman" w:cstheme="minorHAnsi"/>
                      <w:b/>
                      <w:bCs/>
                      <w:sz w:val="24"/>
                      <w:szCs w:val="24"/>
                      <w:lang w:val="en-IN" w:eastAsia="en-IN"/>
                    </w:rPr>
                    <w:t>Debit</w:t>
                  </w:r>
                </w:p>
              </w:tc>
              <w:tc>
                <w:tcPr>
                  <w:tcW w:w="838" w:type="pct"/>
                  <w:hideMark/>
                </w:tcPr>
                <w:p w14:paraId="6DAEE3CB" w14:textId="77777777" w:rsidR="00306B96" w:rsidRPr="00306B96" w:rsidRDefault="00306B96" w:rsidP="00306B96">
                  <w:pPr>
                    <w:widowControl/>
                    <w:jc w:val="center"/>
                    <w:rPr>
                      <w:rFonts w:eastAsia="Times New Roman" w:cstheme="minorHAnsi"/>
                      <w:b/>
                      <w:bCs/>
                      <w:sz w:val="24"/>
                      <w:szCs w:val="24"/>
                      <w:lang w:val="en-IN" w:eastAsia="en-IN"/>
                    </w:rPr>
                  </w:pPr>
                  <w:r w:rsidRPr="00306B96">
                    <w:rPr>
                      <w:rFonts w:eastAsia="Times New Roman" w:cstheme="minorHAnsi"/>
                      <w:b/>
                      <w:bCs/>
                      <w:sz w:val="24"/>
                      <w:szCs w:val="24"/>
                      <w:lang w:val="en-IN" w:eastAsia="en-IN"/>
                    </w:rPr>
                    <w:t>Credit</w:t>
                  </w:r>
                </w:p>
              </w:tc>
            </w:tr>
            <w:tr w:rsidR="00306B96" w:rsidRPr="00306B96" w14:paraId="29AA3CBC" w14:textId="77777777" w:rsidTr="00103C8B">
              <w:tc>
                <w:tcPr>
                  <w:tcW w:w="979" w:type="pct"/>
                  <w:hideMark/>
                </w:tcPr>
                <w:p w14:paraId="032DE822" w14:textId="77777777" w:rsidR="00306B96" w:rsidRPr="00306B96" w:rsidRDefault="00306B96" w:rsidP="00306B96">
                  <w:pPr>
                    <w:widowControl/>
                    <w:jc w:val="center"/>
                    <w:rPr>
                      <w:rFonts w:eastAsia="Times New Roman" w:cstheme="minorHAnsi"/>
                      <w:b/>
                      <w:bCs/>
                      <w:sz w:val="24"/>
                      <w:szCs w:val="24"/>
                      <w:lang w:val="en-IN" w:eastAsia="en-IN"/>
                    </w:rPr>
                  </w:pPr>
                </w:p>
              </w:tc>
              <w:tc>
                <w:tcPr>
                  <w:tcW w:w="2232" w:type="pct"/>
                  <w:hideMark/>
                </w:tcPr>
                <w:p w14:paraId="132F1BD9"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Opening Balance</w:t>
                  </w:r>
                </w:p>
              </w:tc>
              <w:tc>
                <w:tcPr>
                  <w:tcW w:w="838" w:type="pct"/>
                  <w:hideMark/>
                </w:tcPr>
                <w:p w14:paraId="114C0FDB"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$1,125.00</w:t>
                  </w:r>
                </w:p>
              </w:tc>
              <w:tc>
                <w:tcPr>
                  <w:tcW w:w="838" w:type="pct"/>
                  <w:hideMark/>
                </w:tcPr>
                <w:p w14:paraId="2E08FBA2" w14:textId="77777777" w:rsidR="00306B96" w:rsidRPr="00306B96" w:rsidRDefault="00306B96" w:rsidP="00306B96">
                  <w:pPr>
                    <w:widowControl/>
                    <w:rPr>
                      <w:rFonts w:eastAsia="Times New Roman"/>
                      <w:sz w:val="24"/>
                      <w:szCs w:val="24"/>
                      <w:lang w:val="en-IN" w:eastAsia="en-IN"/>
                    </w:rPr>
                  </w:pPr>
                </w:p>
              </w:tc>
            </w:tr>
            <w:tr w:rsidR="00306B96" w:rsidRPr="00306B96" w14:paraId="143E10EA" w14:textId="77777777" w:rsidTr="00103C8B">
              <w:tc>
                <w:tcPr>
                  <w:tcW w:w="979" w:type="pct"/>
                  <w:hideMark/>
                </w:tcPr>
                <w:p w14:paraId="02E8CBB2"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30-Jun-20X9</w:t>
                  </w:r>
                </w:p>
              </w:tc>
              <w:tc>
                <w:tcPr>
                  <w:tcW w:w="2232" w:type="pct"/>
                  <w:hideMark/>
                </w:tcPr>
                <w:p w14:paraId="37DB2582"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Bad Debts Expense</w:t>
                  </w:r>
                </w:p>
              </w:tc>
              <w:tc>
                <w:tcPr>
                  <w:tcW w:w="838" w:type="pct"/>
                  <w:hideMark/>
                </w:tcPr>
                <w:p w14:paraId="6D3ACEC2"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$16,050.00</w:t>
                  </w:r>
                </w:p>
              </w:tc>
              <w:tc>
                <w:tcPr>
                  <w:tcW w:w="838" w:type="pct"/>
                  <w:hideMark/>
                </w:tcPr>
                <w:p w14:paraId="041AD3DA" w14:textId="77777777" w:rsidR="00306B96" w:rsidRPr="00306B96" w:rsidRDefault="00306B96" w:rsidP="00306B96">
                  <w:pPr>
                    <w:widowControl/>
                    <w:rPr>
                      <w:rFonts w:eastAsia="Times New Roman"/>
                      <w:sz w:val="24"/>
                      <w:szCs w:val="24"/>
                      <w:lang w:val="en-IN" w:eastAsia="en-IN"/>
                    </w:rPr>
                  </w:pPr>
                </w:p>
              </w:tc>
            </w:tr>
            <w:tr w:rsidR="00306B96" w:rsidRPr="00306B96" w14:paraId="19C4B935" w14:textId="77777777" w:rsidTr="00103C8B">
              <w:tc>
                <w:tcPr>
                  <w:tcW w:w="979" w:type="pct"/>
                  <w:hideMark/>
                </w:tcPr>
                <w:p w14:paraId="2C1B95C2"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30-Jun-20X9</w:t>
                  </w:r>
                </w:p>
              </w:tc>
              <w:tc>
                <w:tcPr>
                  <w:tcW w:w="2232" w:type="pct"/>
                  <w:hideMark/>
                </w:tcPr>
                <w:p w14:paraId="394D0885"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Allowance for Doubtful Debts</w:t>
                  </w:r>
                </w:p>
              </w:tc>
              <w:tc>
                <w:tcPr>
                  <w:tcW w:w="838" w:type="pct"/>
                  <w:hideMark/>
                </w:tcPr>
                <w:p w14:paraId="5B4CB660" w14:textId="77777777" w:rsidR="00306B96" w:rsidRPr="00306B96" w:rsidRDefault="00306B96" w:rsidP="00306B96">
                  <w:pPr>
                    <w:widowControl/>
                    <w:rPr>
                      <w:rFonts w:eastAsia="Times New Roman"/>
                      <w:sz w:val="24"/>
                      <w:szCs w:val="24"/>
                      <w:lang w:val="en-IN" w:eastAsia="en-IN"/>
                    </w:rPr>
                  </w:pPr>
                </w:p>
              </w:tc>
              <w:tc>
                <w:tcPr>
                  <w:tcW w:w="838" w:type="pct"/>
                  <w:hideMark/>
                </w:tcPr>
                <w:p w14:paraId="28FD5579"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$17,175.00</w:t>
                  </w:r>
                </w:p>
              </w:tc>
            </w:tr>
            <w:tr w:rsidR="00306B96" w:rsidRPr="00306B96" w14:paraId="53AC094E" w14:textId="77777777" w:rsidTr="00103C8B">
              <w:tc>
                <w:tcPr>
                  <w:tcW w:w="979" w:type="pct"/>
                  <w:hideMark/>
                </w:tcPr>
                <w:p w14:paraId="2B01ED36" w14:textId="77777777" w:rsidR="00306B96" w:rsidRPr="00306B96" w:rsidRDefault="00306B96" w:rsidP="00306B96">
                  <w:pPr>
                    <w:widowControl/>
                    <w:rPr>
                      <w:rFonts w:eastAsia="Times New Roman"/>
                      <w:sz w:val="24"/>
                      <w:szCs w:val="24"/>
                      <w:lang w:val="en-IN" w:eastAsia="en-IN"/>
                    </w:rPr>
                  </w:pPr>
                </w:p>
              </w:tc>
              <w:tc>
                <w:tcPr>
                  <w:tcW w:w="2232" w:type="pct"/>
                  <w:hideMark/>
                </w:tcPr>
                <w:p w14:paraId="03F60AFC" w14:textId="77777777" w:rsidR="00306B96" w:rsidRPr="00306B96" w:rsidRDefault="00306B96" w:rsidP="00306B96">
                  <w:pPr>
                    <w:widowControl/>
                    <w:rPr>
                      <w:rFonts w:eastAsia="Times New Roman"/>
                      <w:sz w:val="20"/>
                      <w:szCs w:val="20"/>
                      <w:lang w:val="en-IN" w:eastAsia="en-IN"/>
                    </w:rPr>
                  </w:pPr>
                </w:p>
              </w:tc>
              <w:tc>
                <w:tcPr>
                  <w:tcW w:w="838" w:type="pct"/>
                  <w:hideMark/>
                </w:tcPr>
                <w:p w14:paraId="11101B46" w14:textId="77777777" w:rsidR="00306B96" w:rsidRPr="00306B96" w:rsidRDefault="00306B96" w:rsidP="00306B96">
                  <w:pPr>
                    <w:widowControl/>
                    <w:rPr>
                      <w:rFonts w:eastAsia="Times New Roman"/>
                      <w:sz w:val="20"/>
                      <w:szCs w:val="20"/>
                      <w:lang w:val="en-IN" w:eastAsia="en-IN"/>
                    </w:rPr>
                  </w:pPr>
                </w:p>
              </w:tc>
              <w:tc>
                <w:tcPr>
                  <w:tcW w:w="838" w:type="pct"/>
                  <w:hideMark/>
                </w:tcPr>
                <w:p w14:paraId="31F308F9" w14:textId="77777777" w:rsidR="00306B96" w:rsidRPr="00306B96" w:rsidRDefault="00306B96" w:rsidP="00306B96">
                  <w:pPr>
                    <w:widowControl/>
                    <w:rPr>
                      <w:rFonts w:eastAsia="Times New Roman"/>
                      <w:sz w:val="20"/>
                      <w:szCs w:val="20"/>
                      <w:lang w:val="en-IN" w:eastAsia="en-IN"/>
                    </w:rPr>
                  </w:pPr>
                </w:p>
              </w:tc>
            </w:tr>
            <w:tr w:rsidR="00306B96" w:rsidRPr="00306B96" w14:paraId="7CD16F97" w14:textId="77777777" w:rsidTr="00103C8B">
              <w:tc>
                <w:tcPr>
                  <w:tcW w:w="979" w:type="pct"/>
                  <w:hideMark/>
                </w:tcPr>
                <w:p w14:paraId="09EDCECE" w14:textId="77777777" w:rsidR="00306B96" w:rsidRPr="00306B96" w:rsidRDefault="00306B96" w:rsidP="00306B96">
                  <w:pPr>
                    <w:widowControl/>
                    <w:rPr>
                      <w:rFonts w:eastAsia="Times New Roman"/>
                      <w:sz w:val="20"/>
                      <w:szCs w:val="20"/>
                      <w:lang w:val="en-IN" w:eastAsia="en-IN"/>
                    </w:rPr>
                  </w:pPr>
                </w:p>
              </w:tc>
              <w:tc>
                <w:tcPr>
                  <w:tcW w:w="2232" w:type="pct"/>
                  <w:hideMark/>
                </w:tcPr>
                <w:p w14:paraId="032363AC"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Total</w:t>
                  </w:r>
                </w:p>
              </w:tc>
              <w:tc>
                <w:tcPr>
                  <w:tcW w:w="838" w:type="pct"/>
                  <w:hideMark/>
                </w:tcPr>
                <w:p w14:paraId="7FB35EC0"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$17,175.00</w:t>
                  </w:r>
                </w:p>
              </w:tc>
              <w:tc>
                <w:tcPr>
                  <w:tcW w:w="838" w:type="pct"/>
                  <w:hideMark/>
                </w:tcPr>
                <w:p w14:paraId="1F46DE78" w14:textId="77777777" w:rsidR="00306B96" w:rsidRPr="00306B96" w:rsidRDefault="00306B96" w:rsidP="00306B96">
                  <w:pPr>
                    <w:widowControl/>
                    <w:rPr>
                      <w:rFonts w:eastAsia="Times New Roman"/>
                      <w:sz w:val="24"/>
                      <w:szCs w:val="24"/>
                      <w:lang w:val="en-IN" w:eastAsia="en-IN"/>
                    </w:rPr>
                  </w:pPr>
                  <w:r w:rsidRPr="00306B96">
                    <w:rPr>
                      <w:rFonts w:eastAsia="Times New Roman"/>
                      <w:sz w:val="24"/>
                      <w:szCs w:val="24"/>
                      <w:lang w:val="en-IN" w:eastAsia="en-IN"/>
                    </w:rPr>
                    <w:t>$17,175.00</w:t>
                  </w:r>
                </w:p>
              </w:tc>
            </w:tr>
          </w:tbl>
          <w:p w14:paraId="74678D18" w14:textId="77777777" w:rsidR="00306B96" w:rsidRDefault="00306B96" w:rsidP="00C03795">
            <w:pPr>
              <w:rPr>
                <w:lang w:eastAsia="en-US"/>
              </w:rPr>
            </w:pPr>
          </w:p>
          <w:p w14:paraId="6F1D5FDC" w14:textId="4BA41B34" w:rsidR="00103C8B" w:rsidRDefault="00103C8B" w:rsidP="00C03795">
            <w:pPr>
              <w:rPr>
                <w:lang w:eastAsia="en-US"/>
              </w:rPr>
            </w:pPr>
            <w:r w:rsidRPr="00103C8B">
              <w:rPr>
                <w:lang w:eastAsia="en-US"/>
              </w:rPr>
              <w:t>According to the net credit sales method, the allowance for doubtful debts account balance is $1,050 ($1,125 initial balance + $16,050 bad debts expenditure - $17,175).</w:t>
            </w:r>
          </w:p>
          <w:p w14:paraId="2C2FA44B" w14:textId="439CBD77" w:rsidR="00103C8B" w:rsidRDefault="00103C8B" w:rsidP="00C03795">
            <w:pPr>
              <w:rPr>
                <w:lang w:eastAsia="en-US"/>
              </w:rPr>
            </w:pPr>
          </w:p>
        </w:tc>
      </w:tr>
    </w:tbl>
    <w:p w14:paraId="652CFA5C" w14:textId="77777777" w:rsidR="0003193A" w:rsidRPr="00E72EB9" w:rsidRDefault="0003193A" w:rsidP="0003193A">
      <w:pPr>
        <w:tabs>
          <w:tab w:val="left" w:pos="7371"/>
        </w:tabs>
      </w:pPr>
    </w:p>
    <w:p w14:paraId="1AEB4C96" w14:textId="6FFC10D1" w:rsidR="00BB6110" w:rsidRDefault="00BB6110" w:rsidP="0003193A">
      <w:pPr>
        <w:pStyle w:val="ListParagraph"/>
        <w:numPr>
          <w:ilvl w:val="0"/>
          <w:numId w:val="37"/>
        </w:numPr>
        <w:tabs>
          <w:tab w:val="left" w:pos="7371"/>
        </w:tabs>
      </w:pPr>
      <w:r w:rsidRPr="00E72EB9">
        <w:t>Show the journal entries to record the allowance for doubtful debts at 30 June 20X9 under the ageing of accounts receivable method</w:t>
      </w:r>
      <w:r w:rsidR="0003193A">
        <w:tab/>
      </w:r>
      <w:r w:rsidRPr="00E72EB9">
        <w:t>[3 marks]</w:t>
      </w:r>
    </w:p>
    <w:p w14:paraId="52DA0689" w14:textId="295C98A9" w:rsidR="0003193A" w:rsidRDefault="0003193A" w:rsidP="0003193A">
      <w:pPr>
        <w:jc w:val="both"/>
        <w:rPr>
          <w:b/>
          <w:color w:val="C00000"/>
          <w:sz w:val="24"/>
          <w:szCs w:val="24"/>
          <w:lang w:eastAsia="zh-CN"/>
        </w:rPr>
      </w:pPr>
      <w:r w:rsidRPr="000C5671">
        <w:rPr>
          <w:b/>
          <w:color w:val="C00000"/>
          <w:sz w:val="24"/>
          <w:szCs w:val="24"/>
          <w:lang w:eastAsia="zh-CN"/>
        </w:rPr>
        <w:t>ANSWER</w:t>
      </w:r>
      <w:r>
        <w:rPr>
          <w:b/>
          <w:color w:val="C00000"/>
          <w:sz w:val="24"/>
          <w:szCs w:val="24"/>
          <w:lang w:eastAsia="zh-CN"/>
        </w:rPr>
        <w:t xml:space="preserve"> c</w:t>
      </w:r>
      <w:r w:rsidR="00832334">
        <w:rPr>
          <w:b/>
          <w:color w:val="C00000"/>
          <w:sz w:val="24"/>
          <w:szCs w:val="24"/>
          <w:lang w:eastAsia="zh-CN"/>
        </w:rPr>
        <w:t>)</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03193A" w14:paraId="2AD7D2EE" w14:textId="77777777" w:rsidTr="00057AEC">
        <w:tc>
          <w:tcPr>
            <w:tcW w:w="9016" w:type="dxa"/>
          </w:tcPr>
          <w:p w14:paraId="57B95F15" w14:textId="77777777" w:rsidR="00103C8B" w:rsidRPr="00103C8B" w:rsidRDefault="00103C8B" w:rsidP="00103C8B">
            <w:pPr>
              <w:rPr>
                <w:lang w:eastAsia="en-US"/>
              </w:rPr>
            </w:pPr>
            <w:r w:rsidRPr="00103C8B">
              <w:rPr>
                <w:lang w:eastAsia="en-US"/>
              </w:rPr>
              <w:t>The provision for dubious debts is determined using the expected uncollectible amounts in each ageing category of accounts receivable, as per the ageing of accounts receivable technique. At 30 June 20X9, the following journal entry would be made to reflect the provision for dubious debts:</w:t>
            </w:r>
            <w:r>
              <w:rPr>
                <w:lang w:eastAsia="en-US"/>
              </w:rPr>
              <w:br/>
            </w:r>
            <w:r>
              <w:rPr>
                <w:lang w:eastAsia="en-US"/>
              </w:rPr>
              <w:br/>
            </w:r>
            <w:r w:rsidRPr="00103C8B">
              <w:rPr>
                <w:lang w:eastAsia="en-US"/>
              </w:rPr>
              <w:t>Debit: Bad Debts Expense = $4,550 (0.5% x $131,700 + 2% x $45,750 + 10% x $33,000 + 25% x $19,050 + 40% x $15,375)</w:t>
            </w:r>
          </w:p>
          <w:p w14:paraId="01EFF563" w14:textId="77777777" w:rsidR="00103C8B" w:rsidRPr="00103C8B" w:rsidRDefault="00103C8B" w:rsidP="00103C8B">
            <w:pPr>
              <w:rPr>
                <w:lang w:eastAsia="en-US"/>
              </w:rPr>
            </w:pPr>
            <w:r w:rsidRPr="00103C8B">
              <w:rPr>
                <w:lang w:eastAsia="en-US"/>
              </w:rPr>
              <w:t>Credit: Allowance for Doubtful Debts = $4,550</w:t>
            </w:r>
            <w:r>
              <w:rPr>
                <w:lang w:eastAsia="en-US"/>
              </w:rPr>
              <w:br/>
            </w:r>
            <w:r>
              <w:rPr>
                <w:lang w:eastAsia="en-US"/>
              </w:rPr>
              <w:br/>
            </w:r>
            <w:r w:rsidRPr="00103C8B">
              <w:rPr>
                <w:lang w:eastAsia="en-US"/>
              </w:rPr>
              <w:t>It is important to keep in mind that the Bad Debts Cost is the total of the expected uncollectable amounts in each ageing group.</w:t>
            </w:r>
          </w:p>
          <w:p w14:paraId="6DA57755" w14:textId="77777777" w:rsidR="00103C8B" w:rsidRPr="00103C8B" w:rsidRDefault="00103C8B" w:rsidP="00103C8B">
            <w:pPr>
              <w:rPr>
                <w:lang w:eastAsia="en-US"/>
              </w:rPr>
            </w:pPr>
          </w:p>
          <w:p w14:paraId="0BBC293D" w14:textId="77777777" w:rsidR="00103C8B" w:rsidRDefault="00103C8B" w:rsidP="00103C8B">
            <w:pPr>
              <w:rPr>
                <w:lang w:eastAsia="en-US"/>
              </w:rPr>
            </w:pPr>
            <w:r w:rsidRPr="00103C8B">
              <w:rPr>
                <w:lang w:eastAsia="en-US"/>
              </w:rPr>
              <w:lastRenderedPageBreak/>
              <w:t>The Allowance for Doubtful Debts T-account would look like this when the following journal entry is recorded:</w:t>
            </w:r>
          </w:p>
          <w:p w14:paraId="4DDD335C" w14:textId="7D7EFCFB" w:rsidR="00103C8B" w:rsidRPr="00103C8B" w:rsidRDefault="00103C8B" w:rsidP="00103C8B">
            <w:pPr>
              <w:rPr>
                <w:lang w:eastAsia="en-US"/>
              </w:rPr>
            </w:pPr>
            <w:r>
              <w:rPr>
                <w:lang w:eastAsia="en-US"/>
              </w:rPr>
              <w:br/>
            </w:r>
            <w:r w:rsidRPr="00103C8B">
              <w:rPr>
                <w:lang w:eastAsia="en-US"/>
              </w:rPr>
              <w:t>Allowance for Doubtful Debts</w:t>
            </w:r>
          </w:p>
          <w:p w14:paraId="3A08247E" w14:textId="77777777" w:rsidR="00103C8B" w:rsidRPr="00103C8B" w:rsidRDefault="00103C8B" w:rsidP="00103C8B">
            <w:pPr>
              <w:rPr>
                <w:lang w:eastAsia="en-US"/>
              </w:rPr>
            </w:pPr>
          </w:p>
          <w:p w14:paraId="11F70492" w14:textId="656CC7F8" w:rsidR="0003193A" w:rsidRDefault="00103C8B" w:rsidP="00103C8B">
            <w:pPr>
              <w:rPr>
                <w:lang w:eastAsia="en-US"/>
              </w:rPr>
            </w:pPr>
            <w:r w:rsidRPr="00103C8B">
              <w:rPr>
                <w:lang w:eastAsia="en-US"/>
              </w:rPr>
              <w:t>Opening Balance: $1,125 | Credit: $4,550 | Closing Balance: $5,675</w:t>
            </w:r>
          </w:p>
          <w:p w14:paraId="4ADA1155" w14:textId="77777777" w:rsidR="0003193A" w:rsidRDefault="0003193A" w:rsidP="00057AEC">
            <w:pPr>
              <w:rPr>
                <w:lang w:eastAsia="en-US"/>
              </w:rPr>
            </w:pPr>
          </w:p>
        </w:tc>
      </w:tr>
    </w:tbl>
    <w:p w14:paraId="5C876FD4" w14:textId="77777777" w:rsidR="0003193A" w:rsidRPr="00E72EB9" w:rsidRDefault="0003193A" w:rsidP="0003193A">
      <w:pPr>
        <w:tabs>
          <w:tab w:val="left" w:pos="7371"/>
        </w:tabs>
      </w:pPr>
    </w:p>
    <w:p w14:paraId="4FE5C998" w14:textId="09623E86" w:rsidR="00BB6110" w:rsidRPr="00E72EB9" w:rsidRDefault="00BB6110" w:rsidP="0003193A">
      <w:pPr>
        <w:pStyle w:val="ListParagraph"/>
        <w:numPr>
          <w:ilvl w:val="0"/>
          <w:numId w:val="37"/>
        </w:numPr>
        <w:tabs>
          <w:tab w:val="left" w:pos="7371"/>
        </w:tabs>
      </w:pPr>
      <w:r w:rsidRPr="00E72EB9">
        <w:t xml:space="preserve">Using the T account, determine the balance in the </w:t>
      </w:r>
      <w:r w:rsidR="0054068D" w:rsidRPr="00E72EB9">
        <w:t xml:space="preserve">allowance for doubtful debts </w:t>
      </w:r>
      <w:r w:rsidRPr="00E72EB9">
        <w:t>account under the ageing of accounts receivable method</w:t>
      </w:r>
      <w:r w:rsidR="0003193A">
        <w:tab/>
      </w:r>
      <w:r w:rsidRPr="00E72EB9">
        <w:t>[2 marks]</w:t>
      </w:r>
    </w:p>
    <w:p w14:paraId="2B06B61D" w14:textId="60595C2A" w:rsidR="00BB6110" w:rsidRDefault="00841D3A" w:rsidP="008E4740">
      <w:pPr>
        <w:tabs>
          <w:tab w:val="left" w:pos="709"/>
        </w:tabs>
        <w:contextualSpacing/>
        <w:jc w:val="both"/>
        <w:rPr>
          <w:b/>
          <w:color w:val="C00000"/>
          <w:sz w:val="24"/>
          <w:szCs w:val="24"/>
          <w:lang w:eastAsia="zh-CN"/>
        </w:rPr>
      </w:pPr>
      <w:r w:rsidRPr="000C5671">
        <w:rPr>
          <w:b/>
          <w:color w:val="C00000"/>
          <w:sz w:val="24"/>
          <w:szCs w:val="24"/>
          <w:lang w:eastAsia="zh-CN"/>
        </w:rPr>
        <w:t>ANSWER</w:t>
      </w:r>
      <w:r w:rsidR="0003193A">
        <w:rPr>
          <w:b/>
          <w:color w:val="C00000"/>
          <w:sz w:val="24"/>
          <w:szCs w:val="24"/>
          <w:lang w:eastAsia="zh-CN"/>
        </w:rPr>
        <w:t xml:space="preserve"> d</w:t>
      </w:r>
      <w:r w:rsidR="00832334">
        <w:rPr>
          <w:b/>
          <w:color w:val="C00000"/>
          <w:sz w:val="24"/>
          <w:szCs w:val="24"/>
          <w:lang w:eastAsia="zh-CN"/>
        </w:rPr>
        <w:t>)</w:t>
      </w:r>
      <w:r w:rsidRPr="000C5671">
        <w:rPr>
          <w:b/>
          <w:color w:val="C00000"/>
          <w:sz w:val="24"/>
          <w:szCs w:val="24"/>
          <w:lang w:eastAsia="zh-CN"/>
        </w:rPr>
        <w:t xml:space="preserve">: </w:t>
      </w:r>
    </w:p>
    <w:tbl>
      <w:tblPr>
        <w:tblStyle w:val="TableGrid"/>
        <w:tblW w:w="0" w:type="auto"/>
        <w:tblLook w:val="04A0" w:firstRow="1" w:lastRow="0" w:firstColumn="1" w:lastColumn="0" w:noHBand="0" w:noVBand="1"/>
      </w:tblPr>
      <w:tblGrid>
        <w:gridCol w:w="8680"/>
      </w:tblGrid>
      <w:tr w:rsidR="00BB6110" w14:paraId="6A252D01" w14:textId="77777777" w:rsidTr="007679BC">
        <w:tc>
          <w:tcPr>
            <w:tcW w:w="9016" w:type="dxa"/>
          </w:tcPr>
          <w:p w14:paraId="3FB6B64E" w14:textId="77777777" w:rsidR="00103C8B" w:rsidRPr="00103C8B" w:rsidRDefault="00103C8B" w:rsidP="00103C8B">
            <w:pPr>
              <w:rPr>
                <w:lang w:eastAsia="en-US"/>
              </w:rPr>
            </w:pPr>
            <w:r w:rsidRPr="00103C8B">
              <w:rPr>
                <w:lang w:eastAsia="en-US"/>
              </w:rPr>
              <w:t>Allowance for Doubtful Debts has a starting balance of $1,125.</w:t>
            </w:r>
          </w:p>
          <w:p w14:paraId="5F7C937E" w14:textId="77777777" w:rsidR="00103C8B" w:rsidRPr="00103C8B" w:rsidRDefault="00103C8B" w:rsidP="00103C8B">
            <w:pPr>
              <w:rPr>
                <w:lang w:eastAsia="en-US"/>
              </w:rPr>
            </w:pPr>
          </w:p>
          <w:p w14:paraId="19229916" w14:textId="77777777" w:rsidR="00103C8B" w:rsidRPr="00103C8B" w:rsidRDefault="00103C8B" w:rsidP="00103C8B">
            <w:pPr>
              <w:rPr>
                <w:lang w:eastAsia="en-US"/>
              </w:rPr>
            </w:pPr>
            <w:r w:rsidRPr="00103C8B">
              <w:rPr>
                <w:lang w:eastAsia="en-US"/>
              </w:rPr>
              <w:t>In order to get the current distribution of ages, we use the formula:</w:t>
            </w:r>
            <w:r>
              <w:rPr>
                <w:lang w:eastAsia="en-US"/>
              </w:rPr>
              <w:br/>
            </w:r>
            <w:r>
              <w:rPr>
                <w:lang w:eastAsia="en-US"/>
              </w:rPr>
              <w:br/>
            </w:r>
            <w:r w:rsidRPr="00103C8B">
              <w:rPr>
                <w:lang w:eastAsia="en-US"/>
              </w:rPr>
              <w:t>Not yet due: $131,700 x 0.5% = $659. The current balance of this category remains unchanged as it is not due yet.</w:t>
            </w:r>
          </w:p>
          <w:p w14:paraId="5F579956" w14:textId="77777777" w:rsidR="00103C8B" w:rsidRPr="00103C8B" w:rsidRDefault="00103C8B" w:rsidP="00103C8B">
            <w:pPr>
              <w:rPr>
                <w:lang w:eastAsia="en-US"/>
              </w:rPr>
            </w:pPr>
          </w:p>
          <w:p w14:paraId="3EA268DC" w14:textId="77777777" w:rsidR="00103C8B" w:rsidRPr="00103C8B" w:rsidRDefault="00103C8B" w:rsidP="00103C8B">
            <w:pPr>
              <w:rPr>
                <w:lang w:eastAsia="en-US"/>
              </w:rPr>
            </w:pPr>
            <w:r w:rsidRPr="00103C8B">
              <w:rPr>
                <w:lang w:eastAsia="en-US"/>
              </w:rPr>
              <w:t>10-30 days: $45,750 x 2% = $915. The current balance of this category is $915.</w:t>
            </w:r>
          </w:p>
          <w:p w14:paraId="779D99FC" w14:textId="77777777" w:rsidR="00103C8B" w:rsidRPr="00103C8B" w:rsidRDefault="00103C8B" w:rsidP="00103C8B">
            <w:pPr>
              <w:rPr>
                <w:lang w:eastAsia="en-US"/>
              </w:rPr>
            </w:pPr>
          </w:p>
          <w:p w14:paraId="74293F1F" w14:textId="77777777" w:rsidR="00103C8B" w:rsidRPr="00103C8B" w:rsidRDefault="00103C8B" w:rsidP="00103C8B">
            <w:pPr>
              <w:rPr>
                <w:lang w:eastAsia="en-US"/>
              </w:rPr>
            </w:pPr>
            <w:r w:rsidRPr="00103C8B">
              <w:rPr>
                <w:lang w:eastAsia="en-US"/>
              </w:rPr>
              <w:t>31-60 days: $33,000 x 10% = $3,300. The current balance of this category is $3,300.</w:t>
            </w:r>
          </w:p>
          <w:p w14:paraId="6D677BB9" w14:textId="77777777" w:rsidR="00103C8B" w:rsidRPr="00103C8B" w:rsidRDefault="00103C8B" w:rsidP="00103C8B">
            <w:pPr>
              <w:rPr>
                <w:lang w:eastAsia="en-US"/>
              </w:rPr>
            </w:pPr>
          </w:p>
          <w:p w14:paraId="360264F7" w14:textId="77777777" w:rsidR="00103C8B" w:rsidRPr="00103C8B" w:rsidRDefault="00103C8B" w:rsidP="00103C8B">
            <w:pPr>
              <w:rPr>
                <w:lang w:eastAsia="en-US"/>
              </w:rPr>
            </w:pPr>
            <w:r w:rsidRPr="00103C8B">
              <w:rPr>
                <w:lang w:eastAsia="en-US"/>
              </w:rPr>
              <w:t>61-120 days: $19,050 x 25% = $4,763. The current balance of this category is $4,763.</w:t>
            </w:r>
          </w:p>
          <w:p w14:paraId="14E81BD8" w14:textId="77777777" w:rsidR="00103C8B" w:rsidRPr="00103C8B" w:rsidRDefault="00103C8B" w:rsidP="00103C8B">
            <w:pPr>
              <w:rPr>
                <w:lang w:eastAsia="en-US"/>
              </w:rPr>
            </w:pPr>
          </w:p>
          <w:p w14:paraId="4A86D274" w14:textId="77777777" w:rsidR="00103C8B" w:rsidRPr="00103C8B" w:rsidRDefault="00103C8B" w:rsidP="00103C8B">
            <w:pPr>
              <w:rPr>
                <w:lang w:eastAsia="en-US"/>
              </w:rPr>
            </w:pPr>
            <w:r w:rsidRPr="00103C8B">
              <w:rPr>
                <w:lang w:eastAsia="en-US"/>
              </w:rPr>
              <w:t>Over 120 days: $15,375 x 40% = $6,150. The current balance of this category is $6,150.</w:t>
            </w:r>
            <w:r>
              <w:rPr>
                <w:lang w:eastAsia="en-US"/>
              </w:rPr>
              <w:br/>
            </w:r>
            <w:r>
              <w:rPr>
                <w:lang w:eastAsia="en-US"/>
              </w:rPr>
              <w:br/>
            </w:r>
            <w:r w:rsidRPr="00103C8B">
              <w:rPr>
                <w:lang w:eastAsia="en-US"/>
              </w:rPr>
              <w:t>Using the age of accounts receivable technique, the following is how we arrive at the current balance of the Allowance for Doubtful Debts account:</w:t>
            </w:r>
            <w:r>
              <w:rPr>
                <w:lang w:eastAsia="en-US"/>
              </w:rPr>
              <w:br/>
            </w:r>
            <w:r>
              <w:rPr>
                <w:lang w:eastAsia="en-US"/>
              </w:rPr>
              <w:br/>
            </w:r>
            <w:r w:rsidRPr="00103C8B">
              <w:rPr>
                <w:lang w:eastAsia="en-US"/>
              </w:rPr>
              <w:t>Opening balance + Current balances of each ageing category</w:t>
            </w:r>
          </w:p>
          <w:p w14:paraId="314498A3" w14:textId="77777777" w:rsidR="00103C8B" w:rsidRPr="00103C8B" w:rsidRDefault="00103C8B" w:rsidP="00103C8B">
            <w:pPr>
              <w:rPr>
                <w:lang w:eastAsia="en-US"/>
              </w:rPr>
            </w:pPr>
            <w:r w:rsidRPr="00103C8B">
              <w:rPr>
                <w:lang w:eastAsia="en-US"/>
              </w:rPr>
              <w:t>= $1,125 + $659 + $915 + $3,300 + $4,763 + $6,150</w:t>
            </w:r>
          </w:p>
          <w:p w14:paraId="10E1CD8E" w14:textId="03416615" w:rsidR="00BB6110" w:rsidRDefault="00103C8B" w:rsidP="00103C8B">
            <w:pPr>
              <w:rPr>
                <w:lang w:eastAsia="en-US"/>
              </w:rPr>
            </w:pPr>
            <w:r w:rsidRPr="00103C8B">
              <w:rPr>
                <w:lang w:eastAsia="en-US"/>
              </w:rPr>
              <w:t>= $16,912</w:t>
            </w:r>
            <w:r>
              <w:rPr>
                <w:lang w:eastAsia="en-US"/>
              </w:rPr>
              <w:br/>
            </w:r>
            <w:r>
              <w:rPr>
                <w:lang w:eastAsia="en-US"/>
              </w:rPr>
              <w:br/>
            </w:r>
          </w:p>
          <w:p w14:paraId="6A556C35" w14:textId="41924A9C" w:rsidR="0003193A" w:rsidRDefault="00103C8B" w:rsidP="00C03795">
            <w:pPr>
              <w:rPr>
                <w:lang w:eastAsia="en-US"/>
              </w:rPr>
            </w:pPr>
            <w:r w:rsidRPr="00103C8B">
              <w:rPr>
                <w:lang w:eastAsia="en-US"/>
              </w:rPr>
              <w:t>Hence, $16,912 is the amount that should be accounted for as an Allowance for Doubtful Debts using the ageing of accounts receivable technique.</w:t>
            </w:r>
          </w:p>
        </w:tc>
      </w:tr>
    </w:tbl>
    <w:p w14:paraId="0058B35E" w14:textId="77777777" w:rsidR="00BB6110" w:rsidRDefault="00BB6110" w:rsidP="008E4740">
      <w:pPr>
        <w:tabs>
          <w:tab w:val="left" w:pos="709"/>
        </w:tabs>
        <w:jc w:val="both"/>
        <w:rPr>
          <w:b/>
          <w:color w:val="C00000"/>
          <w:sz w:val="24"/>
          <w:szCs w:val="24"/>
          <w:lang w:eastAsia="zh-CN"/>
        </w:rPr>
      </w:pPr>
    </w:p>
    <w:p w14:paraId="12776E5E" w14:textId="77777777" w:rsidR="0003193A" w:rsidRDefault="0003193A" w:rsidP="00A32C2F">
      <w:pPr>
        <w:tabs>
          <w:tab w:val="left" w:pos="7655"/>
        </w:tabs>
        <w:jc w:val="both"/>
        <w:rPr>
          <w:b/>
          <w:color w:val="000000"/>
          <w:sz w:val="24"/>
          <w:szCs w:val="24"/>
        </w:rPr>
      </w:pPr>
    </w:p>
    <w:p w14:paraId="67D3A2B9" w14:textId="25B1BC3D" w:rsidR="000425FF" w:rsidRPr="00D93DF6" w:rsidRDefault="00D36DF1" w:rsidP="0003193A">
      <w:pPr>
        <w:tabs>
          <w:tab w:val="left" w:pos="7513"/>
        </w:tabs>
        <w:jc w:val="both"/>
        <w:rPr>
          <w:b/>
          <w:color w:val="000000"/>
          <w:sz w:val="24"/>
          <w:szCs w:val="24"/>
        </w:rPr>
      </w:pPr>
      <w:r w:rsidRPr="00D93DF6">
        <w:rPr>
          <w:b/>
          <w:color w:val="000000"/>
          <w:sz w:val="24"/>
          <w:szCs w:val="24"/>
        </w:rPr>
        <w:t xml:space="preserve">Question </w:t>
      </w:r>
      <w:r w:rsidRPr="00BB6110">
        <w:rPr>
          <w:b/>
          <w:color w:val="000000"/>
          <w:sz w:val="24"/>
          <w:szCs w:val="24"/>
        </w:rPr>
        <w:t>4</w:t>
      </w:r>
      <w:r w:rsidR="0003193A">
        <w:rPr>
          <w:b/>
          <w:color w:val="000000"/>
          <w:sz w:val="24"/>
          <w:szCs w:val="24"/>
        </w:rPr>
        <w:tab/>
      </w:r>
      <w:r w:rsidRPr="00BB6110">
        <w:rPr>
          <w:b/>
          <w:color w:val="000000"/>
          <w:sz w:val="24"/>
          <w:szCs w:val="24"/>
        </w:rPr>
        <w:t>(</w:t>
      </w:r>
      <w:r w:rsidR="00BB6110" w:rsidRPr="00BB6110">
        <w:rPr>
          <w:b/>
          <w:color w:val="000000"/>
          <w:sz w:val="24"/>
          <w:szCs w:val="24"/>
        </w:rPr>
        <w:t>10</w:t>
      </w:r>
      <w:r w:rsidRPr="00BB6110">
        <w:rPr>
          <w:b/>
          <w:color w:val="000000"/>
          <w:sz w:val="24"/>
          <w:szCs w:val="24"/>
        </w:rPr>
        <w:t xml:space="preserve"> marks)</w:t>
      </w:r>
    </w:p>
    <w:p w14:paraId="3B060DF1" w14:textId="03E3A1CD" w:rsidR="00BB6110" w:rsidRPr="00E72EB9" w:rsidRDefault="00BB6110" w:rsidP="0003193A">
      <w:pPr>
        <w:jc w:val="both"/>
      </w:pPr>
      <w:r w:rsidRPr="00E72EB9">
        <w:t xml:space="preserve">The inventory </w:t>
      </w:r>
      <w:r w:rsidRPr="005965C0">
        <w:t>department of JHI Limited (JHI) provides the following information regarding the inventory.</w:t>
      </w:r>
      <w:r w:rsidR="003C41DC" w:rsidRPr="005965C0">
        <w:t xml:space="preserve"> JHI Limited uses the FIFO </w:t>
      </w:r>
      <w:r w:rsidR="0036017F" w:rsidRPr="005965C0">
        <w:t xml:space="preserve">uses a perpetual inventory system under the </w:t>
      </w:r>
      <w:r w:rsidR="003C41DC" w:rsidRPr="005965C0">
        <w:t xml:space="preserve">cost flow assumption to manage </w:t>
      </w:r>
      <w:r w:rsidR="0036017F" w:rsidRPr="005965C0">
        <w:t>its</w:t>
      </w:r>
      <w:r w:rsidR="003C41DC" w:rsidRPr="005965C0">
        <w:t xml:space="preserve"> inventory.</w:t>
      </w:r>
      <w:r w:rsidR="003C41DC">
        <w:t xml:space="preserve"> </w:t>
      </w:r>
      <w:r w:rsidRPr="00E72EB9">
        <w:t xml:space="preserve"> </w:t>
      </w:r>
    </w:p>
    <w:p w14:paraId="7251ABD1" w14:textId="77777777" w:rsidR="00BB6110" w:rsidRPr="00E72EB9" w:rsidRDefault="00BB6110" w:rsidP="00BB6110"/>
    <w:tbl>
      <w:tblPr>
        <w:tblW w:w="9009" w:type="dxa"/>
        <w:tblLook w:val="04A0" w:firstRow="1" w:lastRow="0" w:firstColumn="1" w:lastColumn="0" w:noHBand="0" w:noVBand="1"/>
      </w:tblPr>
      <w:tblGrid>
        <w:gridCol w:w="1126"/>
        <w:gridCol w:w="2436"/>
        <w:gridCol w:w="1855"/>
        <w:gridCol w:w="1796"/>
        <w:gridCol w:w="1796"/>
      </w:tblGrid>
      <w:tr w:rsidR="00BB6110" w:rsidRPr="00E72EB9" w14:paraId="4B70A4B8" w14:textId="77777777" w:rsidTr="00BB6110">
        <w:trPr>
          <w:trHeight w:val="109"/>
        </w:trPr>
        <w:tc>
          <w:tcPr>
            <w:tcW w:w="5417" w:type="dxa"/>
            <w:gridSpan w:val="3"/>
            <w:tcBorders>
              <w:top w:val="nil"/>
              <w:left w:val="nil"/>
              <w:bottom w:val="single" w:sz="8" w:space="0" w:color="auto"/>
              <w:right w:val="nil"/>
            </w:tcBorders>
            <w:shd w:val="clear" w:color="000000" w:fill="FFFFFF"/>
            <w:noWrap/>
            <w:vAlign w:val="center"/>
            <w:hideMark/>
          </w:tcPr>
          <w:p w14:paraId="423965E4" w14:textId="77777777" w:rsidR="00BB6110" w:rsidRPr="00E72EB9" w:rsidRDefault="00BB6110" w:rsidP="007679BC">
            <w:r w:rsidRPr="00E72EB9">
              <w:t xml:space="preserve">Table 1. Inventory Record </w:t>
            </w:r>
          </w:p>
        </w:tc>
        <w:tc>
          <w:tcPr>
            <w:tcW w:w="1796" w:type="dxa"/>
            <w:tcBorders>
              <w:top w:val="nil"/>
              <w:left w:val="nil"/>
              <w:bottom w:val="single" w:sz="8" w:space="0" w:color="auto"/>
              <w:right w:val="nil"/>
            </w:tcBorders>
            <w:shd w:val="clear" w:color="000000" w:fill="FFFFFF"/>
            <w:noWrap/>
            <w:vAlign w:val="center"/>
            <w:hideMark/>
          </w:tcPr>
          <w:p w14:paraId="2F06A423" w14:textId="77777777" w:rsidR="00BB6110" w:rsidRPr="00E72EB9" w:rsidRDefault="00BB6110" w:rsidP="007679BC">
            <w:r w:rsidRPr="00E72EB9">
              <w:t> </w:t>
            </w:r>
          </w:p>
        </w:tc>
        <w:tc>
          <w:tcPr>
            <w:tcW w:w="1796" w:type="dxa"/>
            <w:tcBorders>
              <w:top w:val="nil"/>
              <w:left w:val="nil"/>
              <w:bottom w:val="single" w:sz="8" w:space="0" w:color="auto"/>
              <w:right w:val="nil"/>
            </w:tcBorders>
            <w:shd w:val="clear" w:color="000000" w:fill="FFFFFF"/>
            <w:noWrap/>
            <w:vAlign w:val="center"/>
            <w:hideMark/>
          </w:tcPr>
          <w:p w14:paraId="2CD3910F" w14:textId="77777777" w:rsidR="00BB6110" w:rsidRPr="00E72EB9" w:rsidRDefault="00BB6110" w:rsidP="007679BC">
            <w:r w:rsidRPr="00E72EB9">
              <w:t> </w:t>
            </w:r>
          </w:p>
        </w:tc>
      </w:tr>
      <w:tr w:rsidR="00BB6110" w:rsidRPr="00E72EB9" w14:paraId="43144047" w14:textId="77777777" w:rsidTr="00BB6110">
        <w:trPr>
          <w:trHeight w:val="270"/>
        </w:trPr>
        <w:tc>
          <w:tcPr>
            <w:tcW w:w="1126" w:type="dxa"/>
            <w:tcBorders>
              <w:top w:val="nil"/>
              <w:left w:val="nil"/>
              <w:bottom w:val="single" w:sz="8" w:space="0" w:color="auto"/>
              <w:right w:val="nil"/>
            </w:tcBorders>
            <w:shd w:val="clear" w:color="000000" w:fill="FFFFFF"/>
            <w:noWrap/>
            <w:vAlign w:val="center"/>
            <w:hideMark/>
          </w:tcPr>
          <w:p w14:paraId="3B6C107E" w14:textId="77777777" w:rsidR="00BB6110" w:rsidRPr="00E72EB9" w:rsidRDefault="00BB6110" w:rsidP="007679BC">
            <w:r w:rsidRPr="00E72EB9">
              <w:t>Date</w:t>
            </w:r>
          </w:p>
        </w:tc>
        <w:tc>
          <w:tcPr>
            <w:tcW w:w="2436" w:type="dxa"/>
            <w:tcBorders>
              <w:top w:val="nil"/>
              <w:left w:val="nil"/>
              <w:bottom w:val="single" w:sz="8" w:space="0" w:color="auto"/>
              <w:right w:val="nil"/>
            </w:tcBorders>
            <w:shd w:val="clear" w:color="000000" w:fill="FFFFFF"/>
            <w:vAlign w:val="center"/>
            <w:hideMark/>
          </w:tcPr>
          <w:p w14:paraId="3BC18FF5" w14:textId="77777777" w:rsidR="00BB6110" w:rsidRPr="00E72EB9" w:rsidRDefault="00BB6110" w:rsidP="007679BC">
            <w:pPr>
              <w:jc w:val="center"/>
            </w:pPr>
            <w:r w:rsidRPr="00E72EB9">
              <w:t>Units Purchased</w:t>
            </w:r>
          </w:p>
        </w:tc>
        <w:tc>
          <w:tcPr>
            <w:tcW w:w="1854" w:type="dxa"/>
            <w:tcBorders>
              <w:top w:val="nil"/>
              <w:left w:val="nil"/>
              <w:bottom w:val="single" w:sz="8" w:space="0" w:color="auto"/>
              <w:right w:val="nil"/>
            </w:tcBorders>
            <w:shd w:val="clear" w:color="000000" w:fill="FFFFFF"/>
            <w:vAlign w:val="center"/>
            <w:hideMark/>
          </w:tcPr>
          <w:p w14:paraId="0BBC9036" w14:textId="77777777" w:rsidR="00BB6110" w:rsidRPr="00E72EB9" w:rsidRDefault="00BB6110" w:rsidP="007679BC">
            <w:pPr>
              <w:jc w:val="center"/>
            </w:pPr>
            <w:r w:rsidRPr="00E72EB9">
              <w:t>Unit Sold</w:t>
            </w:r>
          </w:p>
        </w:tc>
        <w:tc>
          <w:tcPr>
            <w:tcW w:w="1796" w:type="dxa"/>
            <w:tcBorders>
              <w:top w:val="nil"/>
              <w:left w:val="nil"/>
              <w:bottom w:val="single" w:sz="8" w:space="0" w:color="auto"/>
              <w:right w:val="nil"/>
            </w:tcBorders>
            <w:shd w:val="clear" w:color="000000" w:fill="FFFFFF"/>
            <w:vAlign w:val="center"/>
            <w:hideMark/>
          </w:tcPr>
          <w:p w14:paraId="5BF511CD" w14:textId="77777777" w:rsidR="00BB6110" w:rsidRPr="00E72EB9" w:rsidRDefault="00BB6110" w:rsidP="007679BC">
            <w:pPr>
              <w:jc w:val="center"/>
            </w:pPr>
            <w:r w:rsidRPr="00E72EB9">
              <w:t>Purchase Price Unit ($)</w:t>
            </w:r>
          </w:p>
        </w:tc>
        <w:tc>
          <w:tcPr>
            <w:tcW w:w="1796" w:type="dxa"/>
            <w:tcBorders>
              <w:top w:val="nil"/>
              <w:left w:val="nil"/>
              <w:bottom w:val="single" w:sz="8" w:space="0" w:color="auto"/>
              <w:right w:val="nil"/>
            </w:tcBorders>
            <w:shd w:val="clear" w:color="000000" w:fill="FFFFFF"/>
            <w:vAlign w:val="center"/>
            <w:hideMark/>
          </w:tcPr>
          <w:p w14:paraId="63B8C96D" w14:textId="77777777" w:rsidR="00BB6110" w:rsidRPr="00E72EB9" w:rsidRDefault="00BB6110" w:rsidP="007679BC">
            <w:pPr>
              <w:jc w:val="center"/>
            </w:pPr>
            <w:r w:rsidRPr="00E72EB9">
              <w:t>Selling price per unit ($)</w:t>
            </w:r>
          </w:p>
        </w:tc>
      </w:tr>
      <w:tr w:rsidR="00BB6110" w:rsidRPr="00E72EB9" w14:paraId="1BB7CF89" w14:textId="77777777" w:rsidTr="00BB6110">
        <w:trPr>
          <w:trHeight w:val="102"/>
        </w:trPr>
        <w:tc>
          <w:tcPr>
            <w:tcW w:w="1126" w:type="dxa"/>
            <w:tcBorders>
              <w:top w:val="nil"/>
              <w:left w:val="nil"/>
              <w:bottom w:val="nil"/>
              <w:right w:val="nil"/>
            </w:tcBorders>
            <w:shd w:val="clear" w:color="000000" w:fill="FFFFFF"/>
            <w:noWrap/>
            <w:vAlign w:val="center"/>
            <w:hideMark/>
          </w:tcPr>
          <w:p w14:paraId="7AF2A9EC" w14:textId="1F0FF5B6" w:rsidR="00BB6110" w:rsidRPr="00E72EB9" w:rsidRDefault="00BB6110" w:rsidP="007679BC">
            <w:r w:rsidRPr="00E72EB9">
              <w:t>3</w:t>
            </w:r>
            <w:r w:rsidRPr="00FF3EEE">
              <w:rPr>
                <w:vertAlign w:val="superscript"/>
              </w:rPr>
              <w:t>rd</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4A6DC389" w14:textId="77777777" w:rsidR="00BB6110" w:rsidRPr="00E72EB9" w:rsidRDefault="00BB6110" w:rsidP="007679BC">
            <w:pPr>
              <w:jc w:val="center"/>
            </w:pPr>
            <w:r w:rsidRPr="00E72EB9">
              <w:t>1230</w:t>
            </w:r>
          </w:p>
        </w:tc>
        <w:tc>
          <w:tcPr>
            <w:tcW w:w="1854" w:type="dxa"/>
            <w:tcBorders>
              <w:top w:val="nil"/>
              <w:left w:val="nil"/>
              <w:bottom w:val="nil"/>
              <w:right w:val="nil"/>
            </w:tcBorders>
            <w:shd w:val="clear" w:color="000000" w:fill="FFFFFF"/>
            <w:noWrap/>
            <w:vAlign w:val="center"/>
            <w:hideMark/>
          </w:tcPr>
          <w:p w14:paraId="6FF341E6"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6233FA4E" w14:textId="77777777" w:rsidR="00BB6110" w:rsidRPr="00E72EB9" w:rsidRDefault="00BB6110" w:rsidP="007679BC">
            <w:pPr>
              <w:jc w:val="center"/>
            </w:pPr>
            <w:r w:rsidRPr="00E72EB9">
              <w:t>9</w:t>
            </w:r>
          </w:p>
        </w:tc>
        <w:tc>
          <w:tcPr>
            <w:tcW w:w="1796" w:type="dxa"/>
            <w:tcBorders>
              <w:top w:val="nil"/>
              <w:left w:val="nil"/>
              <w:bottom w:val="nil"/>
              <w:right w:val="nil"/>
            </w:tcBorders>
            <w:shd w:val="clear" w:color="000000" w:fill="FFFFFF"/>
            <w:noWrap/>
            <w:vAlign w:val="center"/>
            <w:hideMark/>
          </w:tcPr>
          <w:p w14:paraId="7F1675F2" w14:textId="77777777" w:rsidR="00BB6110" w:rsidRPr="00E72EB9" w:rsidRDefault="00BB6110" w:rsidP="007679BC">
            <w:pPr>
              <w:jc w:val="center"/>
            </w:pPr>
          </w:p>
        </w:tc>
      </w:tr>
      <w:tr w:rsidR="00BB6110" w:rsidRPr="00E72EB9" w14:paraId="6D32E39A" w14:textId="77777777" w:rsidTr="00BB6110">
        <w:trPr>
          <w:trHeight w:val="102"/>
        </w:trPr>
        <w:tc>
          <w:tcPr>
            <w:tcW w:w="1126" w:type="dxa"/>
            <w:tcBorders>
              <w:top w:val="nil"/>
              <w:left w:val="nil"/>
              <w:bottom w:val="nil"/>
              <w:right w:val="nil"/>
            </w:tcBorders>
            <w:shd w:val="clear" w:color="000000" w:fill="FFFFFF"/>
            <w:noWrap/>
            <w:vAlign w:val="center"/>
            <w:hideMark/>
          </w:tcPr>
          <w:p w14:paraId="75A16FBE" w14:textId="61E43E67" w:rsidR="00BB6110" w:rsidRPr="00E72EB9" w:rsidRDefault="00BB6110" w:rsidP="007679BC">
            <w:r w:rsidRPr="00E72EB9">
              <w:t>8</w:t>
            </w:r>
            <w:r w:rsidRPr="00FF3EEE">
              <w:rPr>
                <w:vertAlign w:val="superscript"/>
              </w:rPr>
              <w:t>th</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4D48B5F9" w14:textId="77777777" w:rsidR="00BB6110" w:rsidRPr="00E72EB9" w:rsidRDefault="00BB6110" w:rsidP="007679BC">
            <w:pPr>
              <w:jc w:val="center"/>
            </w:pPr>
            <w:r w:rsidRPr="00E72EB9">
              <w:t>738</w:t>
            </w:r>
          </w:p>
        </w:tc>
        <w:tc>
          <w:tcPr>
            <w:tcW w:w="1854" w:type="dxa"/>
            <w:tcBorders>
              <w:top w:val="nil"/>
              <w:left w:val="nil"/>
              <w:bottom w:val="nil"/>
              <w:right w:val="nil"/>
            </w:tcBorders>
            <w:shd w:val="clear" w:color="000000" w:fill="FFFFFF"/>
            <w:noWrap/>
            <w:vAlign w:val="center"/>
            <w:hideMark/>
          </w:tcPr>
          <w:p w14:paraId="7979E54C"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545E9EA0" w14:textId="77777777" w:rsidR="00BB6110" w:rsidRPr="00E72EB9" w:rsidRDefault="00BB6110" w:rsidP="007679BC">
            <w:pPr>
              <w:jc w:val="center"/>
            </w:pPr>
            <w:r w:rsidRPr="00E72EB9">
              <w:t>10</w:t>
            </w:r>
          </w:p>
        </w:tc>
        <w:tc>
          <w:tcPr>
            <w:tcW w:w="1796" w:type="dxa"/>
            <w:tcBorders>
              <w:top w:val="nil"/>
              <w:left w:val="nil"/>
              <w:bottom w:val="nil"/>
              <w:right w:val="nil"/>
            </w:tcBorders>
            <w:shd w:val="clear" w:color="000000" w:fill="FFFFFF"/>
            <w:noWrap/>
            <w:vAlign w:val="center"/>
            <w:hideMark/>
          </w:tcPr>
          <w:p w14:paraId="4CF85071" w14:textId="77777777" w:rsidR="00BB6110" w:rsidRPr="00E72EB9" w:rsidRDefault="00BB6110" w:rsidP="007679BC">
            <w:pPr>
              <w:jc w:val="center"/>
            </w:pPr>
          </w:p>
        </w:tc>
      </w:tr>
      <w:tr w:rsidR="00BB6110" w:rsidRPr="00E72EB9" w14:paraId="4BB283D6" w14:textId="77777777" w:rsidTr="00BB6110">
        <w:trPr>
          <w:trHeight w:val="102"/>
        </w:trPr>
        <w:tc>
          <w:tcPr>
            <w:tcW w:w="1126" w:type="dxa"/>
            <w:tcBorders>
              <w:top w:val="nil"/>
              <w:left w:val="nil"/>
              <w:bottom w:val="nil"/>
              <w:right w:val="nil"/>
            </w:tcBorders>
            <w:shd w:val="clear" w:color="000000" w:fill="FFFFFF"/>
            <w:noWrap/>
            <w:vAlign w:val="center"/>
            <w:hideMark/>
          </w:tcPr>
          <w:p w14:paraId="54528201" w14:textId="4761A652" w:rsidR="00BB6110" w:rsidRPr="00E72EB9" w:rsidRDefault="00BB6110" w:rsidP="007679BC">
            <w:r w:rsidRPr="00E72EB9">
              <w:t>10</w:t>
            </w:r>
            <w:r w:rsidRPr="00FF3EEE">
              <w:rPr>
                <w:vertAlign w:val="superscript"/>
              </w:rPr>
              <w:t>th</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7C525253" w14:textId="77777777" w:rsidR="00BB6110" w:rsidRPr="00E72EB9" w:rsidRDefault="00BB6110" w:rsidP="007679BC">
            <w:pPr>
              <w:jc w:val="center"/>
            </w:pPr>
          </w:p>
        </w:tc>
        <w:tc>
          <w:tcPr>
            <w:tcW w:w="1854" w:type="dxa"/>
            <w:tcBorders>
              <w:top w:val="nil"/>
              <w:left w:val="nil"/>
              <w:bottom w:val="nil"/>
              <w:right w:val="nil"/>
            </w:tcBorders>
            <w:shd w:val="clear" w:color="000000" w:fill="FFFFFF"/>
            <w:noWrap/>
            <w:vAlign w:val="center"/>
            <w:hideMark/>
          </w:tcPr>
          <w:p w14:paraId="7D2D44EB" w14:textId="77777777" w:rsidR="00BB6110" w:rsidRPr="00E72EB9" w:rsidRDefault="00BB6110" w:rsidP="007679BC">
            <w:pPr>
              <w:jc w:val="center"/>
            </w:pPr>
            <w:r w:rsidRPr="00E72EB9">
              <w:t>246</w:t>
            </w:r>
          </w:p>
        </w:tc>
        <w:tc>
          <w:tcPr>
            <w:tcW w:w="1796" w:type="dxa"/>
            <w:tcBorders>
              <w:top w:val="nil"/>
              <w:left w:val="nil"/>
              <w:bottom w:val="nil"/>
              <w:right w:val="nil"/>
            </w:tcBorders>
            <w:shd w:val="clear" w:color="000000" w:fill="FFFFFF"/>
            <w:noWrap/>
            <w:vAlign w:val="center"/>
            <w:hideMark/>
          </w:tcPr>
          <w:p w14:paraId="4CB9D47F"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1019DFFC" w14:textId="77777777" w:rsidR="00BB6110" w:rsidRPr="00E72EB9" w:rsidRDefault="00BB6110" w:rsidP="007679BC">
            <w:pPr>
              <w:jc w:val="center"/>
            </w:pPr>
            <w:r w:rsidRPr="00E72EB9">
              <w:t>13</w:t>
            </w:r>
          </w:p>
        </w:tc>
      </w:tr>
      <w:tr w:rsidR="00BB6110" w:rsidRPr="00E72EB9" w14:paraId="3C222724" w14:textId="77777777" w:rsidTr="00BB6110">
        <w:trPr>
          <w:trHeight w:val="102"/>
        </w:trPr>
        <w:tc>
          <w:tcPr>
            <w:tcW w:w="1126" w:type="dxa"/>
            <w:tcBorders>
              <w:top w:val="nil"/>
              <w:left w:val="nil"/>
              <w:bottom w:val="nil"/>
              <w:right w:val="nil"/>
            </w:tcBorders>
            <w:shd w:val="clear" w:color="000000" w:fill="FFFFFF"/>
            <w:noWrap/>
            <w:vAlign w:val="center"/>
            <w:hideMark/>
          </w:tcPr>
          <w:p w14:paraId="1A7898EA" w14:textId="2C027B8A" w:rsidR="00BB6110" w:rsidRPr="00E72EB9" w:rsidRDefault="00BB6110" w:rsidP="007679BC">
            <w:r w:rsidRPr="00E72EB9">
              <w:t>12</w:t>
            </w:r>
            <w:r w:rsidRPr="00FF3EEE">
              <w:rPr>
                <w:vertAlign w:val="superscript"/>
              </w:rPr>
              <w:t>th</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1F8EF944" w14:textId="77777777" w:rsidR="00BB6110" w:rsidRPr="00E72EB9" w:rsidRDefault="00BB6110" w:rsidP="007679BC">
            <w:pPr>
              <w:jc w:val="center"/>
            </w:pPr>
            <w:r w:rsidRPr="00E72EB9">
              <w:t>492</w:t>
            </w:r>
          </w:p>
        </w:tc>
        <w:tc>
          <w:tcPr>
            <w:tcW w:w="1854" w:type="dxa"/>
            <w:tcBorders>
              <w:top w:val="nil"/>
              <w:left w:val="nil"/>
              <w:bottom w:val="nil"/>
              <w:right w:val="nil"/>
            </w:tcBorders>
            <w:shd w:val="clear" w:color="000000" w:fill="FFFFFF"/>
            <w:noWrap/>
            <w:vAlign w:val="center"/>
            <w:hideMark/>
          </w:tcPr>
          <w:p w14:paraId="4AFD5848"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74308CEF" w14:textId="77777777" w:rsidR="00BB6110" w:rsidRPr="00E72EB9" w:rsidRDefault="00BB6110" w:rsidP="007679BC">
            <w:pPr>
              <w:jc w:val="center"/>
            </w:pPr>
            <w:r w:rsidRPr="00E72EB9">
              <w:t>12</w:t>
            </w:r>
          </w:p>
        </w:tc>
        <w:tc>
          <w:tcPr>
            <w:tcW w:w="1796" w:type="dxa"/>
            <w:tcBorders>
              <w:top w:val="nil"/>
              <w:left w:val="nil"/>
              <w:bottom w:val="nil"/>
              <w:right w:val="nil"/>
            </w:tcBorders>
            <w:shd w:val="clear" w:color="000000" w:fill="FFFFFF"/>
            <w:noWrap/>
            <w:vAlign w:val="center"/>
            <w:hideMark/>
          </w:tcPr>
          <w:p w14:paraId="059B914F" w14:textId="77777777" w:rsidR="00BB6110" w:rsidRPr="00E72EB9" w:rsidRDefault="00BB6110" w:rsidP="007679BC">
            <w:pPr>
              <w:jc w:val="center"/>
            </w:pPr>
          </w:p>
        </w:tc>
      </w:tr>
      <w:tr w:rsidR="00BB6110" w:rsidRPr="00E72EB9" w14:paraId="7B075A95" w14:textId="77777777" w:rsidTr="00BB6110">
        <w:trPr>
          <w:trHeight w:val="102"/>
        </w:trPr>
        <w:tc>
          <w:tcPr>
            <w:tcW w:w="1126" w:type="dxa"/>
            <w:tcBorders>
              <w:top w:val="nil"/>
              <w:left w:val="nil"/>
              <w:bottom w:val="nil"/>
              <w:right w:val="nil"/>
            </w:tcBorders>
            <w:shd w:val="clear" w:color="000000" w:fill="FFFFFF"/>
            <w:noWrap/>
            <w:vAlign w:val="center"/>
            <w:hideMark/>
          </w:tcPr>
          <w:p w14:paraId="054466B3" w14:textId="180F016D" w:rsidR="00BB6110" w:rsidRPr="00E72EB9" w:rsidRDefault="00BB6110" w:rsidP="007679BC">
            <w:r w:rsidRPr="00E72EB9">
              <w:t>15</w:t>
            </w:r>
            <w:r w:rsidRPr="00FF3EEE">
              <w:rPr>
                <w:vertAlign w:val="superscript"/>
              </w:rPr>
              <w:t>th</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2C24939B" w14:textId="77777777" w:rsidR="00BB6110" w:rsidRPr="00E72EB9" w:rsidRDefault="00BB6110" w:rsidP="007679BC">
            <w:pPr>
              <w:jc w:val="center"/>
            </w:pPr>
          </w:p>
        </w:tc>
        <w:tc>
          <w:tcPr>
            <w:tcW w:w="1854" w:type="dxa"/>
            <w:tcBorders>
              <w:top w:val="nil"/>
              <w:left w:val="nil"/>
              <w:bottom w:val="nil"/>
              <w:right w:val="nil"/>
            </w:tcBorders>
            <w:shd w:val="clear" w:color="000000" w:fill="FFFFFF"/>
            <w:noWrap/>
            <w:vAlign w:val="center"/>
            <w:hideMark/>
          </w:tcPr>
          <w:p w14:paraId="123F6C17" w14:textId="77777777" w:rsidR="00BB6110" w:rsidRPr="00E72EB9" w:rsidRDefault="00BB6110" w:rsidP="007679BC">
            <w:pPr>
              <w:jc w:val="center"/>
            </w:pPr>
            <w:r w:rsidRPr="00E72EB9">
              <w:t>1476</w:t>
            </w:r>
          </w:p>
        </w:tc>
        <w:tc>
          <w:tcPr>
            <w:tcW w:w="1796" w:type="dxa"/>
            <w:tcBorders>
              <w:top w:val="nil"/>
              <w:left w:val="nil"/>
              <w:bottom w:val="nil"/>
              <w:right w:val="nil"/>
            </w:tcBorders>
            <w:shd w:val="clear" w:color="000000" w:fill="FFFFFF"/>
            <w:noWrap/>
            <w:vAlign w:val="center"/>
            <w:hideMark/>
          </w:tcPr>
          <w:p w14:paraId="26226C79"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11A827B1" w14:textId="77777777" w:rsidR="00BB6110" w:rsidRPr="00E72EB9" w:rsidRDefault="00BB6110" w:rsidP="007679BC">
            <w:pPr>
              <w:jc w:val="center"/>
            </w:pPr>
            <w:r w:rsidRPr="00E72EB9">
              <w:t>13</w:t>
            </w:r>
          </w:p>
        </w:tc>
      </w:tr>
      <w:tr w:rsidR="00BB6110" w:rsidRPr="00E72EB9" w14:paraId="4B0C2969" w14:textId="77777777" w:rsidTr="00BB6110">
        <w:trPr>
          <w:trHeight w:val="102"/>
        </w:trPr>
        <w:tc>
          <w:tcPr>
            <w:tcW w:w="1126" w:type="dxa"/>
            <w:tcBorders>
              <w:top w:val="nil"/>
              <w:left w:val="nil"/>
              <w:bottom w:val="nil"/>
              <w:right w:val="nil"/>
            </w:tcBorders>
            <w:shd w:val="clear" w:color="000000" w:fill="FFFFFF"/>
            <w:noWrap/>
            <w:vAlign w:val="center"/>
            <w:hideMark/>
          </w:tcPr>
          <w:p w14:paraId="642B098D" w14:textId="7AD2B46F" w:rsidR="00BB6110" w:rsidRPr="00E72EB9" w:rsidRDefault="00BB6110" w:rsidP="007679BC">
            <w:r w:rsidRPr="00E72EB9">
              <w:t>20</w:t>
            </w:r>
            <w:r w:rsidRPr="00FF3EEE">
              <w:rPr>
                <w:vertAlign w:val="superscript"/>
              </w:rPr>
              <w:t>th</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621A5723" w14:textId="77777777" w:rsidR="00BB6110" w:rsidRPr="00E72EB9" w:rsidRDefault="00BB6110" w:rsidP="007679BC">
            <w:pPr>
              <w:jc w:val="center"/>
            </w:pPr>
            <w:r w:rsidRPr="00E72EB9">
              <w:t>1230</w:t>
            </w:r>
          </w:p>
        </w:tc>
        <w:tc>
          <w:tcPr>
            <w:tcW w:w="1854" w:type="dxa"/>
            <w:tcBorders>
              <w:top w:val="nil"/>
              <w:left w:val="nil"/>
              <w:bottom w:val="nil"/>
              <w:right w:val="nil"/>
            </w:tcBorders>
            <w:shd w:val="clear" w:color="000000" w:fill="FFFFFF"/>
            <w:noWrap/>
            <w:vAlign w:val="center"/>
            <w:hideMark/>
          </w:tcPr>
          <w:p w14:paraId="278DCFA7"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06640FC4" w14:textId="77777777" w:rsidR="00BB6110" w:rsidRPr="00E72EB9" w:rsidRDefault="00BB6110" w:rsidP="007679BC">
            <w:pPr>
              <w:jc w:val="center"/>
            </w:pPr>
            <w:r w:rsidRPr="00E72EB9">
              <w:t>11</w:t>
            </w:r>
          </w:p>
        </w:tc>
        <w:tc>
          <w:tcPr>
            <w:tcW w:w="1796" w:type="dxa"/>
            <w:tcBorders>
              <w:top w:val="nil"/>
              <w:left w:val="nil"/>
              <w:bottom w:val="nil"/>
              <w:right w:val="nil"/>
            </w:tcBorders>
            <w:shd w:val="clear" w:color="000000" w:fill="FFFFFF"/>
            <w:noWrap/>
            <w:vAlign w:val="center"/>
            <w:hideMark/>
          </w:tcPr>
          <w:p w14:paraId="47BD7A5D" w14:textId="77777777" w:rsidR="00BB6110" w:rsidRPr="00E72EB9" w:rsidRDefault="00BB6110" w:rsidP="007679BC">
            <w:pPr>
              <w:jc w:val="center"/>
            </w:pPr>
          </w:p>
        </w:tc>
      </w:tr>
      <w:tr w:rsidR="00BB6110" w:rsidRPr="00E72EB9" w14:paraId="277DD74B" w14:textId="77777777" w:rsidTr="00BB6110">
        <w:trPr>
          <w:trHeight w:val="102"/>
        </w:trPr>
        <w:tc>
          <w:tcPr>
            <w:tcW w:w="1126" w:type="dxa"/>
            <w:tcBorders>
              <w:top w:val="nil"/>
              <w:left w:val="nil"/>
              <w:bottom w:val="nil"/>
              <w:right w:val="nil"/>
            </w:tcBorders>
            <w:shd w:val="clear" w:color="000000" w:fill="FFFFFF"/>
            <w:noWrap/>
            <w:vAlign w:val="center"/>
            <w:hideMark/>
          </w:tcPr>
          <w:p w14:paraId="2C9D8301" w14:textId="22AF1889" w:rsidR="00BB6110" w:rsidRPr="00E72EB9" w:rsidRDefault="00BB6110" w:rsidP="007679BC">
            <w:r w:rsidRPr="00E72EB9">
              <w:t>23</w:t>
            </w:r>
            <w:r w:rsidRPr="00FF3EEE">
              <w:rPr>
                <w:vertAlign w:val="superscript"/>
              </w:rPr>
              <w:t>rd</w:t>
            </w:r>
            <w:r w:rsidR="00FF3EEE">
              <w:t xml:space="preserve"> </w:t>
            </w:r>
            <w:r w:rsidRPr="00E72EB9">
              <w:t>June</w:t>
            </w:r>
          </w:p>
        </w:tc>
        <w:tc>
          <w:tcPr>
            <w:tcW w:w="2436" w:type="dxa"/>
            <w:tcBorders>
              <w:top w:val="nil"/>
              <w:left w:val="nil"/>
              <w:bottom w:val="nil"/>
              <w:right w:val="nil"/>
            </w:tcBorders>
            <w:shd w:val="clear" w:color="000000" w:fill="FFFFFF"/>
            <w:noWrap/>
            <w:vAlign w:val="center"/>
            <w:hideMark/>
          </w:tcPr>
          <w:p w14:paraId="31B77962" w14:textId="77777777" w:rsidR="00BB6110" w:rsidRPr="00E72EB9" w:rsidRDefault="00BB6110" w:rsidP="007679BC">
            <w:pPr>
              <w:jc w:val="center"/>
            </w:pPr>
          </w:p>
        </w:tc>
        <w:tc>
          <w:tcPr>
            <w:tcW w:w="1854" w:type="dxa"/>
            <w:tcBorders>
              <w:top w:val="nil"/>
              <w:left w:val="nil"/>
              <w:bottom w:val="nil"/>
              <w:right w:val="nil"/>
            </w:tcBorders>
            <w:shd w:val="clear" w:color="000000" w:fill="FFFFFF"/>
            <w:noWrap/>
            <w:vAlign w:val="center"/>
            <w:hideMark/>
          </w:tcPr>
          <w:p w14:paraId="66B86B08" w14:textId="77777777" w:rsidR="00BB6110" w:rsidRPr="00E72EB9" w:rsidRDefault="00BB6110" w:rsidP="007679BC">
            <w:pPr>
              <w:jc w:val="center"/>
            </w:pPr>
            <w:r w:rsidRPr="00E72EB9">
              <w:t>574</w:t>
            </w:r>
          </w:p>
        </w:tc>
        <w:tc>
          <w:tcPr>
            <w:tcW w:w="1796" w:type="dxa"/>
            <w:tcBorders>
              <w:top w:val="nil"/>
              <w:left w:val="nil"/>
              <w:bottom w:val="nil"/>
              <w:right w:val="nil"/>
            </w:tcBorders>
            <w:shd w:val="clear" w:color="000000" w:fill="FFFFFF"/>
            <w:noWrap/>
            <w:vAlign w:val="center"/>
            <w:hideMark/>
          </w:tcPr>
          <w:p w14:paraId="4BEF0838" w14:textId="77777777" w:rsidR="00BB6110" w:rsidRPr="00E72EB9" w:rsidRDefault="00BB6110" w:rsidP="007679BC">
            <w:pPr>
              <w:jc w:val="center"/>
            </w:pPr>
          </w:p>
        </w:tc>
        <w:tc>
          <w:tcPr>
            <w:tcW w:w="1796" w:type="dxa"/>
            <w:tcBorders>
              <w:top w:val="nil"/>
              <w:left w:val="nil"/>
              <w:bottom w:val="nil"/>
              <w:right w:val="nil"/>
            </w:tcBorders>
            <w:shd w:val="clear" w:color="000000" w:fill="FFFFFF"/>
            <w:noWrap/>
            <w:vAlign w:val="center"/>
            <w:hideMark/>
          </w:tcPr>
          <w:p w14:paraId="2C1B1EEB" w14:textId="77777777" w:rsidR="00BB6110" w:rsidRPr="00E72EB9" w:rsidRDefault="00BB6110" w:rsidP="007679BC">
            <w:pPr>
              <w:jc w:val="center"/>
            </w:pPr>
            <w:r w:rsidRPr="00E72EB9">
              <w:t>15</w:t>
            </w:r>
          </w:p>
        </w:tc>
      </w:tr>
      <w:tr w:rsidR="00BB6110" w:rsidRPr="00E72EB9" w14:paraId="06824AB9" w14:textId="77777777" w:rsidTr="00BB6110">
        <w:trPr>
          <w:trHeight w:val="109"/>
        </w:trPr>
        <w:tc>
          <w:tcPr>
            <w:tcW w:w="1126" w:type="dxa"/>
            <w:tcBorders>
              <w:top w:val="nil"/>
              <w:left w:val="nil"/>
              <w:bottom w:val="single" w:sz="8" w:space="0" w:color="auto"/>
              <w:right w:val="nil"/>
            </w:tcBorders>
            <w:shd w:val="clear" w:color="000000" w:fill="FFFFFF"/>
            <w:noWrap/>
            <w:vAlign w:val="center"/>
            <w:hideMark/>
          </w:tcPr>
          <w:p w14:paraId="21B91B62" w14:textId="52273DE0" w:rsidR="00BB6110" w:rsidRPr="00E72EB9" w:rsidRDefault="00BB6110" w:rsidP="007679BC">
            <w:r w:rsidRPr="00E72EB9">
              <w:t>27</w:t>
            </w:r>
            <w:r w:rsidRPr="00FF3EEE">
              <w:rPr>
                <w:vertAlign w:val="superscript"/>
              </w:rPr>
              <w:t>th</w:t>
            </w:r>
            <w:r w:rsidR="00FF3EEE">
              <w:t xml:space="preserve"> </w:t>
            </w:r>
            <w:r w:rsidRPr="00E72EB9">
              <w:t>June</w:t>
            </w:r>
          </w:p>
        </w:tc>
        <w:tc>
          <w:tcPr>
            <w:tcW w:w="2436" w:type="dxa"/>
            <w:tcBorders>
              <w:top w:val="nil"/>
              <w:left w:val="nil"/>
              <w:bottom w:val="single" w:sz="8" w:space="0" w:color="auto"/>
              <w:right w:val="nil"/>
            </w:tcBorders>
            <w:shd w:val="clear" w:color="000000" w:fill="FFFFFF"/>
            <w:noWrap/>
            <w:vAlign w:val="center"/>
            <w:hideMark/>
          </w:tcPr>
          <w:p w14:paraId="555C4ED9" w14:textId="77777777" w:rsidR="00BB6110" w:rsidRPr="00E72EB9" w:rsidRDefault="00BB6110" w:rsidP="007679BC">
            <w:pPr>
              <w:jc w:val="center"/>
            </w:pPr>
            <w:r w:rsidRPr="00E72EB9">
              <w:t>164</w:t>
            </w:r>
          </w:p>
        </w:tc>
        <w:tc>
          <w:tcPr>
            <w:tcW w:w="1854" w:type="dxa"/>
            <w:tcBorders>
              <w:top w:val="nil"/>
              <w:left w:val="nil"/>
              <w:bottom w:val="single" w:sz="8" w:space="0" w:color="auto"/>
              <w:right w:val="nil"/>
            </w:tcBorders>
            <w:shd w:val="clear" w:color="000000" w:fill="FFFFFF"/>
            <w:noWrap/>
            <w:vAlign w:val="center"/>
            <w:hideMark/>
          </w:tcPr>
          <w:p w14:paraId="5149C947" w14:textId="77777777" w:rsidR="00BB6110" w:rsidRPr="00E72EB9" w:rsidRDefault="00BB6110" w:rsidP="007679BC">
            <w:pPr>
              <w:jc w:val="center"/>
            </w:pPr>
          </w:p>
        </w:tc>
        <w:tc>
          <w:tcPr>
            <w:tcW w:w="1796" w:type="dxa"/>
            <w:tcBorders>
              <w:top w:val="nil"/>
              <w:left w:val="nil"/>
              <w:bottom w:val="single" w:sz="8" w:space="0" w:color="auto"/>
              <w:right w:val="nil"/>
            </w:tcBorders>
            <w:shd w:val="clear" w:color="000000" w:fill="FFFFFF"/>
            <w:noWrap/>
            <w:vAlign w:val="center"/>
            <w:hideMark/>
          </w:tcPr>
          <w:p w14:paraId="16BB7898" w14:textId="77777777" w:rsidR="00BB6110" w:rsidRPr="00E72EB9" w:rsidRDefault="00BB6110" w:rsidP="007679BC">
            <w:pPr>
              <w:jc w:val="center"/>
            </w:pPr>
            <w:r w:rsidRPr="00E72EB9">
              <w:t>13</w:t>
            </w:r>
          </w:p>
        </w:tc>
        <w:tc>
          <w:tcPr>
            <w:tcW w:w="1796" w:type="dxa"/>
            <w:tcBorders>
              <w:top w:val="nil"/>
              <w:left w:val="nil"/>
              <w:bottom w:val="single" w:sz="8" w:space="0" w:color="auto"/>
              <w:right w:val="nil"/>
            </w:tcBorders>
            <w:shd w:val="clear" w:color="000000" w:fill="FFFFFF"/>
            <w:noWrap/>
            <w:vAlign w:val="center"/>
            <w:hideMark/>
          </w:tcPr>
          <w:p w14:paraId="310E23DB" w14:textId="77777777" w:rsidR="00BB6110" w:rsidRPr="00E72EB9" w:rsidRDefault="00BB6110" w:rsidP="007679BC">
            <w:pPr>
              <w:jc w:val="center"/>
            </w:pPr>
          </w:p>
        </w:tc>
      </w:tr>
    </w:tbl>
    <w:p w14:paraId="4F795D98" w14:textId="77777777" w:rsidR="00BB6110" w:rsidRPr="00E72EB9" w:rsidRDefault="00BB6110" w:rsidP="00BB6110"/>
    <w:p w14:paraId="43CB0094" w14:textId="77777777" w:rsidR="0003193A" w:rsidRDefault="00BB6110" w:rsidP="00BB6110">
      <w:r w:rsidRPr="00BB6110">
        <w:rPr>
          <w:b/>
        </w:rPr>
        <w:t>Required:</w:t>
      </w:r>
      <w:r w:rsidRPr="00E72EB9">
        <w:t xml:space="preserve"> </w:t>
      </w:r>
    </w:p>
    <w:p w14:paraId="29FC1E24" w14:textId="77777777" w:rsidR="0003193A" w:rsidRDefault="00BB6110" w:rsidP="00BB6110">
      <w:r w:rsidRPr="00E72EB9">
        <w:t>Based on the above information, calculate</w:t>
      </w:r>
      <w:r w:rsidR="0003193A">
        <w:t>:</w:t>
      </w:r>
    </w:p>
    <w:p w14:paraId="7BE66A4E" w14:textId="1D70DB36" w:rsidR="0003193A" w:rsidRDefault="00BB6110" w:rsidP="0003193A">
      <w:pPr>
        <w:pStyle w:val="ListParagraph"/>
        <w:numPr>
          <w:ilvl w:val="0"/>
          <w:numId w:val="38"/>
        </w:numPr>
        <w:tabs>
          <w:tab w:val="left" w:pos="7371"/>
        </w:tabs>
      </w:pPr>
      <w:r w:rsidRPr="00E72EB9">
        <w:t>Cost of goods sold (COGS)</w:t>
      </w:r>
      <w:r w:rsidR="0003193A">
        <w:tab/>
      </w:r>
      <w:r w:rsidRPr="00E72EB9">
        <w:t>[4 Marks]</w:t>
      </w:r>
    </w:p>
    <w:p w14:paraId="25D5A43F" w14:textId="6077A96F" w:rsidR="0003193A" w:rsidRDefault="00BB6110" w:rsidP="0003193A">
      <w:pPr>
        <w:pStyle w:val="ListParagraph"/>
        <w:numPr>
          <w:ilvl w:val="0"/>
          <w:numId w:val="38"/>
        </w:numPr>
        <w:tabs>
          <w:tab w:val="left" w:pos="7371"/>
        </w:tabs>
      </w:pPr>
      <w:r w:rsidRPr="00E72EB9">
        <w:t>Cost of closing inventory</w:t>
      </w:r>
      <w:r w:rsidR="0003193A">
        <w:tab/>
      </w:r>
      <w:r w:rsidRPr="00E72EB9">
        <w:t>[3 Marks]</w:t>
      </w:r>
    </w:p>
    <w:p w14:paraId="7E086782" w14:textId="05BB2DF6" w:rsidR="00BB6110" w:rsidRPr="00E72EB9" w:rsidRDefault="0003193A" w:rsidP="0003193A">
      <w:pPr>
        <w:pStyle w:val="ListParagraph"/>
        <w:numPr>
          <w:ilvl w:val="0"/>
          <w:numId w:val="38"/>
        </w:numPr>
        <w:tabs>
          <w:tab w:val="left" w:pos="7371"/>
        </w:tabs>
      </w:pPr>
      <w:r>
        <w:t>G</w:t>
      </w:r>
      <w:r w:rsidR="00BB6110" w:rsidRPr="00E72EB9">
        <w:t>ross profit</w:t>
      </w:r>
      <w:r>
        <w:tab/>
      </w:r>
      <w:r w:rsidR="00BB6110" w:rsidRPr="00E72EB9">
        <w:t>[3 Marks]</w:t>
      </w:r>
    </w:p>
    <w:p w14:paraId="3DC70019" w14:textId="3D64A690" w:rsidR="00841D3A" w:rsidRPr="000C5671" w:rsidRDefault="00841D3A" w:rsidP="008E4740">
      <w:pPr>
        <w:pStyle w:val="NoSpacing"/>
        <w:tabs>
          <w:tab w:val="left" w:pos="709"/>
        </w:tabs>
        <w:jc w:val="both"/>
        <w:rPr>
          <w:rFonts w:cstheme="minorHAnsi"/>
          <w:color w:val="C00000"/>
          <w:sz w:val="24"/>
          <w:szCs w:val="24"/>
        </w:rPr>
      </w:pPr>
      <w:r w:rsidRPr="000C5671">
        <w:rPr>
          <w:rFonts w:cstheme="minorHAnsi"/>
          <w:b/>
          <w:color w:val="C00000"/>
          <w:sz w:val="24"/>
          <w:szCs w:val="24"/>
          <w:lang w:eastAsia="zh-CN"/>
        </w:rPr>
        <w:t xml:space="preserve">ANSWER:  </w:t>
      </w:r>
    </w:p>
    <w:p w14:paraId="32CA9A16" w14:textId="50339F2D"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 xml:space="preserve">Cost of goods sold (COGS) is arrived at by subtracting the cost of production from the total number of units sold over a certain time frame. The first-in, first-out (FIFO) accounting </w:t>
      </w:r>
      <w:r w:rsidRPr="00C03795">
        <w:rPr>
          <w:szCs w:val="24"/>
        </w:rPr>
        <w:lastRenderedPageBreak/>
        <w:t>approach treats the upfront investment in inventory as the cost of the first units sold and the upfront investment in inventory as the cost of the last units sold.</w:t>
      </w:r>
    </w:p>
    <w:p w14:paraId="21861F8D"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31752ABB" w14:textId="72CE7B6C"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FIFO Inventory Record</w:t>
      </w:r>
    </w:p>
    <w:p w14:paraId="794652A7" w14:textId="55ECAC8D"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1563"/>
        <w:gridCol w:w="964"/>
        <w:gridCol w:w="1636"/>
        <w:gridCol w:w="2014"/>
        <w:gridCol w:w="1636"/>
      </w:tblGrid>
      <w:tr w:rsidR="00C03795" w:rsidRPr="00C03795" w14:paraId="3E76A1B0" w14:textId="77777777" w:rsidTr="00C03795">
        <w:trPr>
          <w:tblHeader/>
          <w:tblCellSpacing w:w="15" w:type="dxa"/>
        </w:trPr>
        <w:tc>
          <w:tcPr>
            <w:tcW w:w="478" w:type="pct"/>
            <w:vAlign w:val="center"/>
            <w:hideMark/>
          </w:tcPr>
          <w:p w14:paraId="2C1EB3CD"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Date</w:t>
            </w:r>
          </w:p>
        </w:tc>
        <w:tc>
          <w:tcPr>
            <w:tcW w:w="882" w:type="pct"/>
            <w:vAlign w:val="center"/>
            <w:hideMark/>
          </w:tcPr>
          <w:p w14:paraId="30E48A67"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Units Purchased</w:t>
            </w:r>
          </w:p>
        </w:tc>
        <w:tc>
          <w:tcPr>
            <w:tcW w:w="538" w:type="pct"/>
            <w:vAlign w:val="center"/>
            <w:hideMark/>
          </w:tcPr>
          <w:p w14:paraId="4A9E5D78"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Units Sold</w:t>
            </w:r>
          </w:p>
        </w:tc>
        <w:tc>
          <w:tcPr>
            <w:tcW w:w="924" w:type="pct"/>
            <w:vAlign w:val="center"/>
            <w:hideMark/>
          </w:tcPr>
          <w:p w14:paraId="3874AC72"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Ending Inventory</w:t>
            </w:r>
          </w:p>
        </w:tc>
        <w:tc>
          <w:tcPr>
            <w:tcW w:w="1142" w:type="pct"/>
            <w:vAlign w:val="center"/>
            <w:hideMark/>
          </w:tcPr>
          <w:p w14:paraId="6F0861CF"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Purchase Price Unit ($)</w:t>
            </w:r>
          </w:p>
        </w:tc>
        <w:tc>
          <w:tcPr>
            <w:tcW w:w="915" w:type="pct"/>
            <w:vAlign w:val="center"/>
            <w:hideMark/>
          </w:tcPr>
          <w:p w14:paraId="2F9D3E95" w14:textId="77777777" w:rsidR="00C03795" w:rsidRPr="00C03795" w:rsidRDefault="00C03795" w:rsidP="00C03795">
            <w:pPr>
              <w:widowControl/>
              <w:jc w:val="center"/>
              <w:rPr>
                <w:rFonts w:eastAsia="Times New Roman"/>
                <w:b/>
                <w:bCs/>
                <w:kern w:val="0"/>
                <w:sz w:val="24"/>
                <w:szCs w:val="24"/>
                <w:lang w:val="en-IN" w:eastAsia="en-IN"/>
              </w:rPr>
            </w:pPr>
            <w:r w:rsidRPr="00C03795">
              <w:rPr>
                <w:rFonts w:eastAsia="Times New Roman"/>
                <w:b/>
                <w:bCs/>
                <w:kern w:val="0"/>
                <w:sz w:val="24"/>
                <w:szCs w:val="24"/>
                <w:lang w:val="en-IN" w:eastAsia="en-IN"/>
              </w:rPr>
              <w:t>Cost of Goods Sold</w:t>
            </w:r>
          </w:p>
        </w:tc>
      </w:tr>
      <w:tr w:rsidR="00C03795" w:rsidRPr="00C03795" w14:paraId="4445A783" w14:textId="77777777" w:rsidTr="00C03795">
        <w:trPr>
          <w:tblCellSpacing w:w="15" w:type="dxa"/>
        </w:trPr>
        <w:tc>
          <w:tcPr>
            <w:tcW w:w="478" w:type="pct"/>
            <w:vAlign w:val="center"/>
            <w:hideMark/>
          </w:tcPr>
          <w:p w14:paraId="6825A252"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3rd June</w:t>
            </w:r>
          </w:p>
        </w:tc>
        <w:tc>
          <w:tcPr>
            <w:tcW w:w="882" w:type="pct"/>
            <w:vAlign w:val="center"/>
            <w:hideMark/>
          </w:tcPr>
          <w:p w14:paraId="06D10546"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1230</w:t>
            </w:r>
          </w:p>
        </w:tc>
        <w:tc>
          <w:tcPr>
            <w:tcW w:w="538" w:type="pct"/>
            <w:vAlign w:val="center"/>
            <w:hideMark/>
          </w:tcPr>
          <w:p w14:paraId="1BC40DF9"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9</w:t>
            </w:r>
          </w:p>
        </w:tc>
        <w:tc>
          <w:tcPr>
            <w:tcW w:w="924" w:type="pct"/>
            <w:vAlign w:val="center"/>
            <w:hideMark/>
          </w:tcPr>
          <w:p w14:paraId="4B58BE22"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1221</w:t>
            </w:r>
          </w:p>
        </w:tc>
        <w:tc>
          <w:tcPr>
            <w:tcW w:w="1142" w:type="pct"/>
            <w:vAlign w:val="center"/>
            <w:hideMark/>
          </w:tcPr>
          <w:p w14:paraId="2682EC6E"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$10</w:t>
            </w:r>
          </w:p>
        </w:tc>
        <w:tc>
          <w:tcPr>
            <w:tcW w:w="915" w:type="pct"/>
            <w:vAlign w:val="center"/>
            <w:hideMark/>
          </w:tcPr>
          <w:p w14:paraId="07B4F5C8"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$90</w:t>
            </w:r>
          </w:p>
        </w:tc>
      </w:tr>
      <w:tr w:rsidR="00C03795" w:rsidRPr="00C03795" w14:paraId="797D35F5" w14:textId="77777777" w:rsidTr="00C03795">
        <w:trPr>
          <w:tblCellSpacing w:w="15" w:type="dxa"/>
        </w:trPr>
        <w:tc>
          <w:tcPr>
            <w:tcW w:w="478" w:type="pct"/>
            <w:vAlign w:val="center"/>
            <w:hideMark/>
          </w:tcPr>
          <w:p w14:paraId="3F382CB9"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8th June</w:t>
            </w:r>
          </w:p>
        </w:tc>
        <w:tc>
          <w:tcPr>
            <w:tcW w:w="882" w:type="pct"/>
            <w:vAlign w:val="center"/>
            <w:hideMark/>
          </w:tcPr>
          <w:p w14:paraId="691890C4"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738</w:t>
            </w:r>
          </w:p>
        </w:tc>
        <w:tc>
          <w:tcPr>
            <w:tcW w:w="538" w:type="pct"/>
            <w:vAlign w:val="center"/>
            <w:hideMark/>
          </w:tcPr>
          <w:p w14:paraId="6E76AE0E"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10</w:t>
            </w:r>
          </w:p>
        </w:tc>
        <w:tc>
          <w:tcPr>
            <w:tcW w:w="924" w:type="pct"/>
            <w:vAlign w:val="center"/>
            <w:hideMark/>
          </w:tcPr>
          <w:p w14:paraId="5A003CC8"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728</w:t>
            </w:r>
          </w:p>
        </w:tc>
        <w:tc>
          <w:tcPr>
            <w:tcW w:w="1142" w:type="pct"/>
            <w:vAlign w:val="center"/>
            <w:hideMark/>
          </w:tcPr>
          <w:p w14:paraId="56289B7F"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$13</w:t>
            </w:r>
          </w:p>
        </w:tc>
        <w:tc>
          <w:tcPr>
            <w:tcW w:w="915" w:type="pct"/>
            <w:vAlign w:val="center"/>
            <w:hideMark/>
          </w:tcPr>
          <w:p w14:paraId="6EE244FB"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$130</w:t>
            </w:r>
          </w:p>
        </w:tc>
      </w:tr>
      <w:tr w:rsidR="00C03795" w:rsidRPr="00C03795" w14:paraId="7CE730BB" w14:textId="77777777" w:rsidTr="00C03795">
        <w:trPr>
          <w:tblCellSpacing w:w="15" w:type="dxa"/>
        </w:trPr>
        <w:tc>
          <w:tcPr>
            <w:tcW w:w="478" w:type="pct"/>
            <w:vAlign w:val="center"/>
            <w:hideMark/>
          </w:tcPr>
          <w:p w14:paraId="538C040B"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10th June</w:t>
            </w:r>
          </w:p>
        </w:tc>
        <w:tc>
          <w:tcPr>
            <w:tcW w:w="882" w:type="pct"/>
            <w:vAlign w:val="center"/>
            <w:hideMark/>
          </w:tcPr>
          <w:p w14:paraId="3D840691"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246</w:t>
            </w:r>
          </w:p>
        </w:tc>
        <w:tc>
          <w:tcPr>
            <w:tcW w:w="538" w:type="pct"/>
            <w:vAlign w:val="center"/>
            <w:hideMark/>
          </w:tcPr>
          <w:p w14:paraId="0CFCCA16"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482</w:t>
            </w:r>
          </w:p>
        </w:tc>
        <w:tc>
          <w:tcPr>
            <w:tcW w:w="924" w:type="pct"/>
            <w:vAlign w:val="center"/>
            <w:hideMark/>
          </w:tcPr>
          <w:p w14:paraId="58E16690"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246</w:t>
            </w:r>
          </w:p>
        </w:tc>
        <w:tc>
          <w:tcPr>
            <w:tcW w:w="1142" w:type="pct"/>
            <w:vAlign w:val="center"/>
            <w:hideMark/>
          </w:tcPr>
          <w:p w14:paraId="5A288178"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w:t>
            </w:r>
          </w:p>
        </w:tc>
        <w:tc>
          <w:tcPr>
            <w:tcW w:w="915" w:type="pct"/>
            <w:vAlign w:val="center"/>
            <w:hideMark/>
          </w:tcPr>
          <w:p w14:paraId="5EFBCCA8"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$2,952</w:t>
            </w:r>
          </w:p>
        </w:tc>
      </w:tr>
      <w:tr w:rsidR="00C03795" w:rsidRPr="00C03795" w14:paraId="08297E46" w14:textId="77777777" w:rsidTr="00C03795">
        <w:trPr>
          <w:tblCellSpacing w:w="15" w:type="dxa"/>
        </w:trPr>
        <w:tc>
          <w:tcPr>
            <w:tcW w:w="478" w:type="pct"/>
            <w:vAlign w:val="center"/>
            <w:hideMark/>
          </w:tcPr>
          <w:p w14:paraId="4C455EC2"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12th June</w:t>
            </w:r>
          </w:p>
        </w:tc>
        <w:tc>
          <w:tcPr>
            <w:tcW w:w="882" w:type="pct"/>
            <w:vAlign w:val="center"/>
            <w:hideMark/>
          </w:tcPr>
          <w:p w14:paraId="1C5116D0"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492</w:t>
            </w:r>
          </w:p>
        </w:tc>
        <w:tc>
          <w:tcPr>
            <w:tcW w:w="538" w:type="pct"/>
            <w:vAlign w:val="center"/>
            <w:hideMark/>
          </w:tcPr>
          <w:p w14:paraId="6DE4F756"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482</w:t>
            </w:r>
          </w:p>
        </w:tc>
        <w:tc>
          <w:tcPr>
            <w:tcW w:w="924" w:type="pct"/>
            <w:vAlign w:val="center"/>
            <w:hideMark/>
          </w:tcPr>
          <w:p w14:paraId="03F18CEA"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492</w:t>
            </w:r>
          </w:p>
        </w:tc>
        <w:tc>
          <w:tcPr>
            <w:tcW w:w="1142" w:type="pct"/>
            <w:vAlign w:val="center"/>
            <w:hideMark/>
          </w:tcPr>
          <w:p w14:paraId="64B7AB6C"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w:t>
            </w:r>
          </w:p>
        </w:tc>
        <w:tc>
          <w:tcPr>
            <w:tcW w:w="915" w:type="pct"/>
            <w:vAlign w:val="center"/>
            <w:hideMark/>
          </w:tcPr>
          <w:p w14:paraId="753833D6"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$5,824</w:t>
            </w:r>
          </w:p>
        </w:tc>
      </w:tr>
      <w:tr w:rsidR="00C03795" w:rsidRPr="00C03795" w14:paraId="3320FEFE" w14:textId="77777777" w:rsidTr="00C03795">
        <w:trPr>
          <w:tblCellSpacing w:w="15" w:type="dxa"/>
        </w:trPr>
        <w:tc>
          <w:tcPr>
            <w:tcW w:w="478" w:type="pct"/>
            <w:vAlign w:val="center"/>
            <w:hideMark/>
          </w:tcPr>
          <w:p w14:paraId="3ADDFBB4"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15th June</w:t>
            </w:r>
          </w:p>
        </w:tc>
        <w:tc>
          <w:tcPr>
            <w:tcW w:w="882" w:type="pct"/>
            <w:vAlign w:val="center"/>
            <w:hideMark/>
          </w:tcPr>
          <w:p w14:paraId="710DEBAC"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1476</w:t>
            </w:r>
          </w:p>
        </w:tc>
        <w:tc>
          <w:tcPr>
            <w:tcW w:w="538" w:type="pct"/>
            <w:vAlign w:val="center"/>
            <w:hideMark/>
          </w:tcPr>
          <w:p w14:paraId="3E172A08"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498</w:t>
            </w:r>
          </w:p>
        </w:tc>
        <w:tc>
          <w:tcPr>
            <w:tcW w:w="924" w:type="pct"/>
            <w:vAlign w:val="center"/>
            <w:hideMark/>
          </w:tcPr>
          <w:p w14:paraId="19B45B30"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978</w:t>
            </w:r>
          </w:p>
        </w:tc>
        <w:tc>
          <w:tcPr>
            <w:tcW w:w="1142" w:type="pct"/>
            <w:vAlign w:val="center"/>
            <w:hideMark/>
          </w:tcPr>
          <w:p w14:paraId="371AF197"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$13</w:t>
            </w:r>
          </w:p>
        </w:tc>
        <w:tc>
          <w:tcPr>
            <w:tcW w:w="915" w:type="pct"/>
            <w:vAlign w:val="center"/>
            <w:hideMark/>
          </w:tcPr>
          <w:p w14:paraId="1FB30DB1"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$6,466</w:t>
            </w:r>
          </w:p>
        </w:tc>
      </w:tr>
      <w:tr w:rsidR="00C03795" w:rsidRPr="00C03795" w14:paraId="440A9B32" w14:textId="77777777" w:rsidTr="00C03795">
        <w:trPr>
          <w:tblCellSpacing w:w="15" w:type="dxa"/>
        </w:trPr>
        <w:tc>
          <w:tcPr>
            <w:tcW w:w="478" w:type="pct"/>
            <w:vAlign w:val="center"/>
            <w:hideMark/>
          </w:tcPr>
          <w:p w14:paraId="13E318E3"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20th June</w:t>
            </w:r>
          </w:p>
        </w:tc>
        <w:tc>
          <w:tcPr>
            <w:tcW w:w="882" w:type="pct"/>
            <w:vAlign w:val="center"/>
            <w:hideMark/>
          </w:tcPr>
          <w:p w14:paraId="0A3E824D"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1230</w:t>
            </w:r>
          </w:p>
        </w:tc>
        <w:tc>
          <w:tcPr>
            <w:tcW w:w="538" w:type="pct"/>
            <w:vAlign w:val="center"/>
            <w:hideMark/>
          </w:tcPr>
          <w:p w14:paraId="1B19828A"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574</w:t>
            </w:r>
          </w:p>
        </w:tc>
        <w:tc>
          <w:tcPr>
            <w:tcW w:w="924" w:type="pct"/>
            <w:vAlign w:val="center"/>
            <w:hideMark/>
          </w:tcPr>
          <w:p w14:paraId="3CB1B54F"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656</w:t>
            </w:r>
          </w:p>
        </w:tc>
        <w:tc>
          <w:tcPr>
            <w:tcW w:w="1142" w:type="pct"/>
            <w:vAlign w:val="center"/>
            <w:hideMark/>
          </w:tcPr>
          <w:p w14:paraId="088574FD"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$11</w:t>
            </w:r>
          </w:p>
        </w:tc>
        <w:tc>
          <w:tcPr>
            <w:tcW w:w="915" w:type="pct"/>
            <w:vAlign w:val="center"/>
            <w:hideMark/>
          </w:tcPr>
          <w:p w14:paraId="02E5C6DC"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$6,934</w:t>
            </w:r>
          </w:p>
        </w:tc>
      </w:tr>
      <w:tr w:rsidR="00C03795" w:rsidRPr="00C03795" w14:paraId="75CC82FC" w14:textId="77777777" w:rsidTr="00C03795">
        <w:trPr>
          <w:tblCellSpacing w:w="15" w:type="dxa"/>
        </w:trPr>
        <w:tc>
          <w:tcPr>
            <w:tcW w:w="478" w:type="pct"/>
            <w:vAlign w:val="center"/>
            <w:hideMark/>
          </w:tcPr>
          <w:p w14:paraId="65F0ACA0"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23rd June</w:t>
            </w:r>
          </w:p>
        </w:tc>
        <w:tc>
          <w:tcPr>
            <w:tcW w:w="882" w:type="pct"/>
            <w:vAlign w:val="center"/>
            <w:hideMark/>
          </w:tcPr>
          <w:p w14:paraId="5D1B5056"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574</w:t>
            </w:r>
          </w:p>
        </w:tc>
        <w:tc>
          <w:tcPr>
            <w:tcW w:w="538" w:type="pct"/>
            <w:vAlign w:val="center"/>
            <w:hideMark/>
          </w:tcPr>
          <w:p w14:paraId="7BE5E7C1"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492</w:t>
            </w:r>
          </w:p>
        </w:tc>
        <w:tc>
          <w:tcPr>
            <w:tcW w:w="924" w:type="pct"/>
            <w:vAlign w:val="center"/>
            <w:hideMark/>
          </w:tcPr>
          <w:p w14:paraId="3DF8C243"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82</w:t>
            </w:r>
          </w:p>
        </w:tc>
        <w:tc>
          <w:tcPr>
            <w:tcW w:w="1142" w:type="pct"/>
            <w:vAlign w:val="center"/>
            <w:hideMark/>
          </w:tcPr>
          <w:p w14:paraId="0B415497"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$15</w:t>
            </w:r>
          </w:p>
        </w:tc>
        <w:tc>
          <w:tcPr>
            <w:tcW w:w="915" w:type="pct"/>
            <w:vAlign w:val="center"/>
            <w:hideMark/>
          </w:tcPr>
          <w:p w14:paraId="6456ECEF"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$7,278</w:t>
            </w:r>
          </w:p>
        </w:tc>
      </w:tr>
      <w:tr w:rsidR="00C03795" w:rsidRPr="00C03795" w14:paraId="0226C46F" w14:textId="77777777" w:rsidTr="00C03795">
        <w:trPr>
          <w:tblCellSpacing w:w="15" w:type="dxa"/>
        </w:trPr>
        <w:tc>
          <w:tcPr>
            <w:tcW w:w="478" w:type="pct"/>
            <w:vAlign w:val="center"/>
            <w:hideMark/>
          </w:tcPr>
          <w:p w14:paraId="41C9E88B"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27th June</w:t>
            </w:r>
          </w:p>
        </w:tc>
        <w:tc>
          <w:tcPr>
            <w:tcW w:w="882" w:type="pct"/>
            <w:vAlign w:val="center"/>
            <w:hideMark/>
          </w:tcPr>
          <w:p w14:paraId="79EB0505"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164</w:t>
            </w:r>
          </w:p>
        </w:tc>
        <w:tc>
          <w:tcPr>
            <w:tcW w:w="538" w:type="pct"/>
            <w:vAlign w:val="center"/>
            <w:hideMark/>
          </w:tcPr>
          <w:p w14:paraId="482C7991"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164</w:t>
            </w:r>
          </w:p>
        </w:tc>
        <w:tc>
          <w:tcPr>
            <w:tcW w:w="924" w:type="pct"/>
            <w:vAlign w:val="center"/>
            <w:hideMark/>
          </w:tcPr>
          <w:p w14:paraId="6D40871D"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0</w:t>
            </w:r>
          </w:p>
        </w:tc>
        <w:tc>
          <w:tcPr>
            <w:tcW w:w="1142" w:type="pct"/>
            <w:vAlign w:val="center"/>
            <w:hideMark/>
          </w:tcPr>
          <w:p w14:paraId="5F8C62C3"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$13</w:t>
            </w:r>
          </w:p>
        </w:tc>
        <w:tc>
          <w:tcPr>
            <w:tcW w:w="915" w:type="pct"/>
            <w:vAlign w:val="center"/>
            <w:hideMark/>
          </w:tcPr>
          <w:p w14:paraId="27B5BD2A" w14:textId="77777777" w:rsidR="00C03795" w:rsidRPr="00C03795" w:rsidRDefault="00C03795" w:rsidP="00C03795">
            <w:pPr>
              <w:widowControl/>
              <w:rPr>
                <w:rFonts w:eastAsia="Times New Roman"/>
                <w:kern w:val="0"/>
                <w:sz w:val="24"/>
                <w:szCs w:val="24"/>
                <w:lang w:val="en-IN" w:eastAsia="en-IN"/>
              </w:rPr>
            </w:pPr>
            <w:r w:rsidRPr="00C03795">
              <w:rPr>
                <w:rFonts w:eastAsia="Times New Roman"/>
                <w:kern w:val="0"/>
                <w:sz w:val="24"/>
                <w:szCs w:val="24"/>
                <w:lang w:val="en-IN" w:eastAsia="en-IN"/>
              </w:rPr>
              <w:t>$2,132</w:t>
            </w:r>
          </w:p>
        </w:tc>
      </w:tr>
    </w:tbl>
    <w:p w14:paraId="19DDCEB3"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6D4F7095"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lastRenderedPageBreak/>
        <w:t>Cost of goods sold (COGS) = $90 + $130 + $2,952 + $5,824 + $6,466 + $6,934 + $7,278 + $2,132 = $31,806</w:t>
      </w:r>
    </w:p>
    <w:p w14:paraId="1B9EEFE1"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373B8834" w14:textId="6C0A3757" w:rsid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The value of stock on hand at the end of the accounting period must be established before the cost of closing inventory can be calculated.</w:t>
      </w:r>
    </w:p>
    <w:p w14:paraId="5EFA058E"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01E505B1"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Cost of closing inventory = Ending inventory units x Ending inventory cost per unit</w:t>
      </w:r>
    </w:p>
    <w:p w14:paraId="4A17FFC3"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Cost of closing inventory = 656 x $11 = $7,216</w:t>
      </w:r>
    </w:p>
    <w:p w14:paraId="15BBB8FB"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65B653FA" w14:textId="14AEC0F3" w:rsid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Gross profit is found by deducting the cost of goods sold (COGS) from net sales.</w:t>
      </w:r>
    </w:p>
    <w:p w14:paraId="0F2CDEF5"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1EC07D5B"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Gross profit = Net sales - Cost of goods sold</w:t>
      </w:r>
    </w:p>
    <w:p w14:paraId="5995D63D"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Gross profit = (9 x $13) + (10 x $13) + (246 x $15) + (492 x $15) + (994 x $15) + (574 x $17) + (164 x $20) - $31,806</w:t>
      </w:r>
    </w:p>
    <w:p w14:paraId="6448B541"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C03795">
        <w:rPr>
          <w:szCs w:val="24"/>
        </w:rPr>
        <w:t>Gross profit = $2,223</w:t>
      </w:r>
    </w:p>
    <w:p w14:paraId="545E694F" w14:textId="77777777" w:rsidR="00C03795" w:rsidRPr="00C03795" w:rsidRDefault="00C03795"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p>
    <w:p w14:paraId="25A49E1C" w14:textId="460D65BF" w:rsidR="0003193A" w:rsidRDefault="00306B96" w:rsidP="00C03795">
      <w:pPr>
        <w:pStyle w:val="BodyTextIndent2"/>
        <w:pBdr>
          <w:top w:val="single" w:sz="4" w:space="1" w:color="auto"/>
          <w:left w:val="single" w:sz="4" w:space="4" w:color="auto"/>
          <w:bottom w:val="single" w:sz="4" w:space="1" w:color="auto"/>
          <w:right w:val="single" w:sz="4" w:space="4" w:color="auto"/>
        </w:pBdr>
        <w:tabs>
          <w:tab w:val="right" w:pos="8080"/>
        </w:tabs>
        <w:jc w:val="both"/>
        <w:rPr>
          <w:szCs w:val="24"/>
        </w:rPr>
      </w:pPr>
      <w:r w:rsidRPr="00306B96">
        <w:rPr>
          <w:szCs w:val="24"/>
        </w:rPr>
        <w:t>As a result, $31,806 goes towards COGS, $7,216 goes towards closing inventory, and $2,223 goes towards gross profit</w:t>
      </w:r>
      <w:r w:rsidR="00C03795" w:rsidRPr="00C03795">
        <w:rPr>
          <w:szCs w:val="24"/>
        </w:rPr>
        <w:t>.</w:t>
      </w:r>
    </w:p>
    <w:p w14:paraId="1E0B97B0" w14:textId="3EC07835" w:rsidR="00841D3A" w:rsidRDefault="00841D3A" w:rsidP="008E4740">
      <w:pPr>
        <w:jc w:val="both"/>
        <w:rPr>
          <w:b/>
          <w:color w:val="000000"/>
        </w:rPr>
      </w:pPr>
    </w:p>
    <w:p w14:paraId="1D69F65D" w14:textId="77777777" w:rsidR="0003193A" w:rsidRDefault="0003193A" w:rsidP="0003193A">
      <w:pPr>
        <w:tabs>
          <w:tab w:val="left" w:pos="7513"/>
        </w:tabs>
        <w:jc w:val="both"/>
        <w:rPr>
          <w:b/>
          <w:color w:val="000000"/>
          <w:sz w:val="24"/>
          <w:szCs w:val="24"/>
        </w:rPr>
      </w:pPr>
    </w:p>
    <w:p w14:paraId="353B0958" w14:textId="77777777" w:rsidR="0003193A" w:rsidRDefault="0003193A" w:rsidP="0003193A">
      <w:pPr>
        <w:tabs>
          <w:tab w:val="left" w:pos="7513"/>
        </w:tabs>
        <w:jc w:val="both"/>
        <w:rPr>
          <w:b/>
          <w:color w:val="000000"/>
          <w:sz w:val="24"/>
          <w:szCs w:val="24"/>
        </w:rPr>
      </w:pPr>
    </w:p>
    <w:p w14:paraId="54923571" w14:textId="4E267A9F" w:rsidR="00D36DF1" w:rsidRPr="00D93DF6" w:rsidRDefault="00D36DF1" w:rsidP="0003193A">
      <w:pPr>
        <w:tabs>
          <w:tab w:val="left" w:pos="7513"/>
        </w:tabs>
        <w:jc w:val="both"/>
        <w:rPr>
          <w:b/>
          <w:color w:val="000000"/>
          <w:sz w:val="24"/>
          <w:szCs w:val="24"/>
        </w:rPr>
      </w:pPr>
      <w:r w:rsidRPr="00BB6110">
        <w:rPr>
          <w:b/>
          <w:color w:val="000000"/>
          <w:sz w:val="24"/>
          <w:szCs w:val="24"/>
        </w:rPr>
        <w:t>Question 5</w:t>
      </w:r>
      <w:r w:rsidR="0003193A">
        <w:rPr>
          <w:b/>
          <w:color w:val="000000"/>
          <w:sz w:val="24"/>
          <w:szCs w:val="24"/>
        </w:rPr>
        <w:tab/>
      </w:r>
      <w:r w:rsidRPr="00BB6110">
        <w:rPr>
          <w:b/>
          <w:color w:val="000000"/>
          <w:sz w:val="24"/>
          <w:szCs w:val="24"/>
        </w:rPr>
        <w:t>(</w:t>
      </w:r>
      <w:r w:rsidR="00BB6110" w:rsidRPr="00BB6110">
        <w:rPr>
          <w:b/>
          <w:color w:val="000000"/>
          <w:sz w:val="24"/>
          <w:szCs w:val="24"/>
        </w:rPr>
        <w:t>10</w:t>
      </w:r>
      <w:r w:rsidRPr="00BB6110">
        <w:rPr>
          <w:b/>
          <w:color w:val="000000"/>
          <w:sz w:val="24"/>
          <w:szCs w:val="24"/>
        </w:rPr>
        <w:t xml:space="preserve"> marks)</w:t>
      </w:r>
    </w:p>
    <w:p w14:paraId="58E95A02" w14:textId="77777777" w:rsidR="00BB6110" w:rsidRPr="00E72EB9" w:rsidRDefault="00BB6110" w:rsidP="00BB6110">
      <w:pPr>
        <w:jc w:val="both"/>
      </w:pPr>
      <w:r w:rsidRPr="00E72EB9">
        <w:t>SAP's Enterprise Resource Planning (ERP) system is designed to assist an organisation in integrating and managing business processes. The system deals with the problems of organising and executing the millions of transactions that are fundamental to many large businesses. SAP is the leader in the ERP market. SAP ERP is a very large system that incorporates over 30,000 tables and 50,000 transactions. This tutorial is an introduction designed to assist you with familiarising yourself with the SAP ERP basics utilising SAP's latest ERP release: S/4HANA.</w:t>
      </w:r>
    </w:p>
    <w:p w14:paraId="0B2EDF9D" w14:textId="77777777" w:rsidR="00BB6110" w:rsidRPr="00E72EB9" w:rsidRDefault="00BB6110" w:rsidP="00BB6110">
      <w:pPr>
        <w:jc w:val="both"/>
      </w:pPr>
    </w:p>
    <w:p w14:paraId="47331D14" w14:textId="6BE9EA3C" w:rsidR="0003193A" w:rsidRPr="0003193A" w:rsidRDefault="0003193A" w:rsidP="00BB6110">
      <w:pPr>
        <w:jc w:val="both"/>
        <w:rPr>
          <w:b/>
        </w:rPr>
      </w:pPr>
      <w:r w:rsidRPr="0003193A">
        <w:rPr>
          <w:b/>
        </w:rPr>
        <w:t>Required:</w:t>
      </w:r>
    </w:p>
    <w:p w14:paraId="20453831" w14:textId="051D1173" w:rsidR="00BB6110" w:rsidRPr="00E72EB9" w:rsidRDefault="00BB6110" w:rsidP="00BB6110">
      <w:pPr>
        <w:jc w:val="both"/>
      </w:pPr>
      <w:r w:rsidRPr="00E72EB9">
        <w:t>You have performed several processes to complete your SAP ERP assessment. Briefly describe these processes. Is there any theoretical linkage between the fulfilment process and the procurement process? Finally, what challenges did you face in completing SAP ERP Assessment? Note: Your responses will be verified using your SAP ERP account details.</w:t>
      </w:r>
    </w:p>
    <w:p w14:paraId="1E8E45D9" w14:textId="727CDBF9" w:rsidR="00841D3A" w:rsidRPr="000C5671" w:rsidRDefault="00841D3A" w:rsidP="008E4740">
      <w:pPr>
        <w:jc w:val="both"/>
        <w:rPr>
          <w:color w:val="C00000"/>
          <w:sz w:val="24"/>
          <w:szCs w:val="24"/>
        </w:rPr>
      </w:pPr>
      <w:r w:rsidRPr="000C5671">
        <w:rPr>
          <w:b/>
          <w:color w:val="C00000"/>
          <w:sz w:val="24"/>
          <w:szCs w:val="24"/>
          <w:lang w:eastAsia="zh-CN"/>
        </w:rPr>
        <w:t xml:space="preserve">ANSWER:  </w:t>
      </w:r>
    </w:p>
    <w:p w14:paraId="4770FA85" w14:textId="77777777" w:rsidR="00306B96" w:rsidRPr="00306B96" w:rsidRDefault="00306B96" w:rsidP="00306B96">
      <w:pPr>
        <w:pStyle w:val="BodyTextIndent2"/>
        <w:pBdr>
          <w:top w:val="single" w:sz="4" w:space="1" w:color="auto"/>
          <w:left w:val="single" w:sz="4" w:space="4" w:color="auto"/>
          <w:bottom w:val="single" w:sz="4" w:space="1" w:color="auto"/>
          <w:right w:val="single" w:sz="4" w:space="4" w:color="auto"/>
        </w:pBdr>
        <w:tabs>
          <w:tab w:val="right" w:pos="8080"/>
        </w:tabs>
        <w:spacing w:line="240" w:lineRule="auto"/>
        <w:jc w:val="both"/>
        <w:rPr>
          <w:bCs/>
          <w:szCs w:val="22"/>
        </w:rPr>
      </w:pPr>
      <w:r w:rsidRPr="00306B96">
        <w:rPr>
          <w:bCs/>
          <w:szCs w:val="22"/>
        </w:rPr>
        <w:t>SAP Enterprise Resource Planning (ERP) is an all-inclusive system that handles many different aspects of running a corporation. In contrast to the fulfilment process, which includes delivering products or services to clients, procurement entails the actual acquisition of such goods or services. The procurement process is tied into order fulfilment since it is how businesses obtain the products and services that end users demand.</w:t>
      </w:r>
    </w:p>
    <w:p w14:paraId="54479FA0" w14:textId="77777777" w:rsidR="00306B96" w:rsidRPr="00306B96" w:rsidRDefault="00306B96" w:rsidP="00306B96">
      <w:pPr>
        <w:pStyle w:val="BodyTextIndent2"/>
        <w:pBdr>
          <w:top w:val="single" w:sz="4" w:space="1" w:color="auto"/>
          <w:left w:val="single" w:sz="4" w:space="4" w:color="auto"/>
          <w:bottom w:val="single" w:sz="4" w:space="1" w:color="auto"/>
          <w:right w:val="single" w:sz="4" w:space="4" w:color="auto"/>
        </w:pBdr>
        <w:tabs>
          <w:tab w:val="right" w:pos="8080"/>
        </w:tabs>
        <w:spacing w:line="240" w:lineRule="auto"/>
        <w:jc w:val="both"/>
        <w:rPr>
          <w:bCs/>
          <w:szCs w:val="22"/>
        </w:rPr>
      </w:pPr>
    </w:p>
    <w:p w14:paraId="5AC398C3" w14:textId="77777777" w:rsidR="00306B96" w:rsidRPr="00306B96" w:rsidRDefault="00306B96" w:rsidP="00306B96">
      <w:pPr>
        <w:pStyle w:val="BodyTextIndent2"/>
        <w:pBdr>
          <w:top w:val="single" w:sz="4" w:space="1" w:color="auto"/>
          <w:left w:val="single" w:sz="4" w:space="4" w:color="auto"/>
          <w:bottom w:val="single" w:sz="4" w:space="1" w:color="auto"/>
          <w:right w:val="single" w:sz="4" w:space="4" w:color="auto"/>
        </w:pBdr>
        <w:tabs>
          <w:tab w:val="right" w:pos="8080"/>
        </w:tabs>
        <w:spacing w:line="240" w:lineRule="auto"/>
        <w:jc w:val="both"/>
        <w:rPr>
          <w:bCs/>
          <w:szCs w:val="22"/>
        </w:rPr>
      </w:pPr>
      <w:r w:rsidRPr="00306B96">
        <w:rPr>
          <w:bCs/>
          <w:szCs w:val="22"/>
        </w:rPr>
        <w:t xml:space="preserve">Creating purchase orders, receiving items, producing sales orders, delivering things, and invoicing clients are all examples of procedures that can be required to pass the SAP ERP evaluation. Materials Management (MM), Sales and Distribution (SD), and Financial Accounting </w:t>
      </w:r>
      <w:r w:rsidRPr="00306B96">
        <w:rPr>
          <w:bCs/>
          <w:szCs w:val="22"/>
        </w:rPr>
        <w:lastRenderedPageBreak/>
        <w:t>and Controlling (FAC) are just a few of the SAP ERP transactions and modules utilised in these activities (FICO).</w:t>
      </w:r>
    </w:p>
    <w:p w14:paraId="1CC8504D" w14:textId="77777777" w:rsidR="00306B96" w:rsidRPr="00306B96" w:rsidRDefault="00306B96" w:rsidP="00306B96">
      <w:pPr>
        <w:pStyle w:val="BodyTextIndent2"/>
        <w:pBdr>
          <w:top w:val="single" w:sz="4" w:space="1" w:color="auto"/>
          <w:left w:val="single" w:sz="4" w:space="4" w:color="auto"/>
          <w:bottom w:val="single" w:sz="4" w:space="1" w:color="auto"/>
          <w:right w:val="single" w:sz="4" w:space="4" w:color="auto"/>
        </w:pBdr>
        <w:tabs>
          <w:tab w:val="right" w:pos="8080"/>
        </w:tabs>
        <w:spacing w:line="240" w:lineRule="auto"/>
        <w:jc w:val="both"/>
        <w:rPr>
          <w:bCs/>
          <w:szCs w:val="22"/>
        </w:rPr>
      </w:pPr>
    </w:p>
    <w:p w14:paraId="56BB29AA" w14:textId="4BBD5D2F" w:rsidR="00BB6110" w:rsidRPr="00306B96" w:rsidRDefault="00306B96" w:rsidP="00306B96">
      <w:pPr>
        <w:pStyle w:val="BodyTextIndent2"/>
        <w:pBdr>
          <w:top w:val="single" w:sz="4" w:space="1" w:color="auto"/>
          <w:left w:val="single" w:sz="4" w:space="4" w:color="auto"/>
          <w:bottom w:val="single" w:sz="4" w:space="1" w:color="auto"/>
          <w:right w:val="single" w:sz="4" w:space="4" w:color="auto"/>
        </w:pBdr>
        <w:tabs>
          <w:tab w:val="right" w:pos="8080"/>
        </w:tabs>
        <w:spacing w:line="240" w:lineRule="auto"/>
        <w:jc w:val="both"/>
        <w:rPr>
          <w:bCs/>
          <w:szCs w:val="22"/>
        </w:rPr>
      </w:pPr>
      <w:r w:rsidRPr="00306B96">
        <w:rPr>
          <w:bCs/>
          <w:szCs w:val="22"/>
        </w:rPr>
        <w:t>Depending on the activities at hand and the user's level of experience with the SAP ERP system, the difficulties encountered while taking the evaluation might range widely. The sheer volume of information included inside the system, the complexity of the underlying business processes and the need of error-free data entry are all potential obstacles.</w:t>
      </w:r>
    </w:p>
    <w:p w14:paraId="68F62CDE" w14:textId="77777777" w:rsidR="0003193A" w:rsidRDefault="0003193A" w:rsidP="008E4740">
      <w:pPr>
        <w:jc w:val="center"/>
        <w:rPr>
          <w:b/>
          <w:color w:val="C00000"/>
          <w:sz w:val="28"/>
          <w:szCs w:val="28"/>
        </w:rPr>
      </w:pPr>
    </w:p>
    <w:p w14:paraId="742A1875" w14:textId="34E24ECF" w:rsidR="00A910AD" w:rsidRPr="000C5671" w:rsidRDefault="00841D3A" w:rsidP="008E4740">
      <w:pPr>
        <w:jc w:val="center"/>
        <w:rPr>
          <w:b/>
          <w:color w:val="C00000"/>
          <w:sz w:val="28"/>
          <w:szCs w:val="28"/>
        </w:rPr>
      </w:pPr>
      <w:r w:rsidRPr="000C5671">
        <w:rPr>
          <w:b/>
          <w:color w:val="C00000"/>
          <w:sz w:val="28"/>
          <w:szCs w:val="28"/>
        </w:rPr>
        <w:t xml:space="preserve">END OF </w:t>
      </w:r>
      <w:r w:rsidR="007C4C75" w:rsidRPr="000C5671">
        <w:rPr>
          <w:b/>
          <w:color w:val="C00000"/>
          <w:sz w:val="28"/>
          <w:szCs w:val="28"/>
        </w:rPr>
        <w:t>SUPPLEMENTARY ASSESSMENT</w:t>
      </w:r>
    </w:p>
    <w:p w14:paraId="0268987A" w14:textId="01AE1ED2" w:rsidR="008E4740" w:rsidRDefault="008E4740" w:rsidP="008E4740">
      <w:pPr>
        <w:jc w:val="center"/>
        <w:rPr>
          <w:b/>
          <w:color w:val="FF0000"/>
        </w:rPr>
      </w:pPr>
    </w:p>
    <w:p w14:paraId="67E5673D" w14:textId="77777777" w:rsidR="00A32C2F" w:rsidRPr="005B2B9C" w:rsidRDefault="00A32C2F" w:rsidP="002B7E32">
      <w:pPr>
        <w:kinsoku w:val="0"/>
        <w:overflowPunct w:val="0"/>
        <w:ind w:left="-284"/>
        <w:textAlignment w:val="baseline"/>
        <w:rPr>
          <w:b/>
          <w:bCs/>
          <w:color w:val="C00000"/>
          <w:sz w:val="28"/>
          <w:szCs w:val="28"/>
        </w:rPr>
      </w:pPr>
      <w:bookmarkStart w:id="9" w:name="_Hlk108438284"/>
      <w:bookmarkStart w:id="10" w:name="_Hlk108436483"/>
      <w:bookmarkStart w:id="11" w:name="_Hlk108437158"/>
      <w:r w:rsidRPr="005B2B9C">
        <w:rPr>
          <w:b/>
          <w:bCs/>
          <w:color w:val="C00000"/>
          <w:sz w:val="28"/>
          <w:szCs w:val="28"/>
        </w:rPr>
        <w:t>Submission instructions:</w:t>
      </w:r>
    </w:p>
    <w:p w14:paraId="3694976E" w14:textId="5D931F2B" w:rsidR="00962F7D" w:rsidRPr="003E531E" w:rsidRDefault="00962F7D" w:rsidP="00540674">
      <w:pPr>
        <w:widowControl/>
        <w:ind w:left="-284"/>
        <w:contextualSpacing/>
        <w:rPr>
          <w:b/>
          <w:sz w:val="24"/>
          <w:szCs w:val="24"/>
          <w:u w:val="single"/>
        </w:rPr>
      </w:pPr>
      <w:bookmarkStart w:id="12" w:name="_Hlk108191081"/>
      <w:r w:rsidRPr="003E531E">
        <w:rPr>
          <w:b/>
          <w:sz w:val="24"/>
          <w:szCs w:val="24"/>
          <w:u w:val="single"/>
        </w:rPr>
        <w:t>Before you submit your assessment, please check the following:</w:t>
      </w:r>
      <w:r w:rsidR="004A0FBE" w:rsidRPr="003E531E">
        <w:rPr>
          <w:b/>
          <w:sz w:val="24"/>
          <w:szCs w:val="24"/>
          <w:u w:val="single"/>
        </w:rPr>
        <w:br/>
      </w:r>
    </w:p>
    <w:p w14:paraId="66B66A7F" w14:textId="2470EEA5" w:rsidR="00A32C2F" w:rsidRPr="00556F63" w:rsidRDefault="00962F7D" w:rsidP="00540674">
      <w:pPr>
        <w:pStyle w:val="ListParagraph"/>
        <w:widowControl/>
        <w:numPr>
          <w:ilvl w:val="0"/>
          <w:numId w:val="34"/>
        </w:numPr>
        <w:ind w:left="142"/>
        <w:contextualSpacing/>
      </w:pPr>
      <w:r>
        <w:t xml:space="preserve">You have named your </w:t>
      </w:r>
      <w:r w:rsidR="00E82564">
        <w:t xml:space="preserve">file </w:t>
      </w:r>
      <w:r>
        <w:t>w</w:t>
      </w:r>
      <w:r w:rsidR="00A32C2F" w:rsidRPr="00133939">
        <w:t xml:space="preserve">ith your </w:t>
      </w:r>
      <w:r w:rsidR="004A0FBE">
        <w:rPr>
          <w:b/>
        </w:rPr>
        <w:t>Student Number</w:t>
      </w:r>
      <w:r w:rsidR="00A32C2F" w:rsidRPr="00133939">
        <w:t xml:space="preserve"> and </w:t>
      </w:r>
      <w:r w:rsidR="00A32C2F" w:rsidRPr="00F71239">
        <w:rPr>
          <w:b/>
        </w:rPr>
        <w:t>U</w:t>
      </w:r>
      <w:r w:rsidR="004A0FBE" w:rsidRPr="00F71239">
        <w:rPr>
          <w:b/>
        </w:rPr>
        <w:t>nit</w:t>
      </w:r>
      <w:r w:rsidR="00A32C2F" w:rsidRPr="00F71239">
        <w:rPr>
          <w:b/>
        </w:rPr>
        <w:t xml:space="preserve"> C</w:t>
      </w:r>
      <w:r w:rsidR="004A0FBE" w:rsidRPr="00F71239">
        <w:rPr>
          <w:b/>
        </w:rPr>
        <w:t>ode</w:t>
      </w:r>
      <w:r w:rsidR="00A32C2F" w:rsidRPr="00F71239">
        <w:t xml:space="preserve"> e.g. </w:t>
      </w:r>
      <w:r w:rsidR="001F6FD3" w:rsidRPr="00F71239">
        <w:rPr>
          <w:b/>
        </w:rPr>
        <w:t>GWA12</w:t>
      </w:r>
      <w:r w:rsidR="0003193A">
        <w:rPr>
          <w:b/>
        </w:rPr>
        <w:t>34</w:t>
      </w:r>
      <w:r w:rsidR="001F6FD3" w:rsidRPr="00F71239">
        <w:rPr>
          <w:b/>
        </w:rPr>
        <w:t xml:space="preserve"> H</w:t>
      </w:r>
      <w:r w:rsidR="00BB6110" w:rsidRPr="00F71239">
        <w:rPr>
          <w:b/>
        </w:rPr>
        <w:t>I5001</w:t>
      </w:r>
      <w:r w:rsidR="00E82564" w:rsidRPr="00E82564">
        <w:t xml:space="preserve">  </w:t>
      </w:r>
      <w:r w:rsidR="00E82564">
        <w:br/>
      </w:r>
      <w:r w:rsidR="00E82564" w:rsidRPr="00E82564">
        <w:rPr>
          <w:highlight w:val="cyan"/>
        </w:rPr>
        <w:t>It is critical you follow this file name instruction to ensure the file belongs to you.</w:t>
      </w:r>
    </w:p>
    <w:p w14:paraId="7F207415" w14:textId="4851E5C2" w:rsidR="00A32C2F" w:rsidRDefault="00E82564" w:rsidP="00540674">
      <w:pPr>
        <w:pStyle w:val="ListParagraph"/>
        <w:widowControl/>
        <w:numPr>
          <w:ilvl w:val="0"/>
          <w:numId w:val="34"/>
        </w:numPr>
        <w:ind w:left="142"/>
        <w:contextualSpacing/>
      </w:pPr>
      <w:r>
        <w:t>You</w:t>
      </w:r>
      <w:r w:rsidR="00962F7D">
        <w:t xml:space="preserve"> have saved your file </w:t>
      </w:r>
      <w:r w:rsidR="00A32C2F" w:rsidRPr="00133939">
        <w:t xml:space="preserve">in </w:t>
      </w:r>
      <w:r w:rsidR="00A32C2F" w:rsidRPr="00962A17">
        <w:rPr>
          <w:b/>
        </w:rPr>
        <w:t>MICROSOFT WORD</w:t>
      </w:r>
      <w:r w:rsidR="00A32C2F" w:rsidRPr="00133939">
        <w:t xml:space="preserve"> format only</w:t>
      </w:r>
      <w:r>
        <w:t xml:space="preserve">. </w:t>
      </w:r>
      <w:r w:rsidRPr="00E82564">
        <w:rPr>
          <w:b/>
        </w:rPr>
        <w:t>No other format is accepted</w:t>
      </w:r>
      <w:r>
        <w:t>.</w:t>
      </w:r>
    </w:p>
    <w:p w14:paraId="08E81D65" w14:textId="65E301DB" w:rsidR="00962F7D" w:rsidRDefault="00962F7D" w:rsidP="00540674">
      <w:pPr>
        <w:pStyle w:val="ListParagraph"/>
        <w:widowControl/>
        <w:numPr>
          <w:ilvl w:val="0"/>
          <w:numId w:val="34"/>
        </w:numPr>
        <w:ind w:left="142"/>
        <w:contextualSpacing/>
      </w:pPr>
      <w:r>
        <w:t>You have checked you are submitting the correct document as special consideration is not granted if you make a mistake.</w:t>
      </w:r>
    </w:p>
    <w:p w14:paraId="50CB2C36" w14:textId="2864248E" w:rsidR="00962F7D" w:rsidRPr="00E66178" w:rsidRDefault="004A0FBE" w:rsidP="00540674">
      <w:pPr>
        <w:widowControl/>
        <w:spacing w:line="276" w:lineRule="auto"/>
        <w:ind w:left="-284"/>
        <w:contextualSpacing/>
        <w:rPr>
          <w:b/>
          <w:u w:val="single"/>
        </w:rPr>
      </w:pPr>
      <w:r>
        <w:br/>
      </w:r>
      <w:r w:rsidR="00962F7D" w:rsidRPr="00E66178">
        <w:rPr>
          <w:b/>
          <w:u w:val="single"/>
        </w:rPr>
        <w:t>Once you h</w:t>
      </w:r>
      <w:r w:rsidRPr="00E66178">
        <w:rPr>
          <w:b/>
          <w:u w:val="single"/>
        </w:rPr>
        <w:t>a</w:t>
      </w:r>
      <w:r w:rsidR="00962F7D" w:rsidRPr="00E66178">
        <w:rPr>
          <w:b/>
          <w:u w:val="single"/>
        </w:rPr>
        <w:t>ve checked the above:</w:t>
      </w:r>
    </w:p>
    <w:p w14:paraId="1898AA63" w14:textId="77777777" w:rsidR="00540674" w:rsidRDefault="00A32C2F" w:rsidP="00540674">
      <w:pPr>
        <w:widowControl/>
        <w:ind w:left="-284"/>
        <w:contextualSpacing/>
      </w:pPr>
      <w:r w:rsidRPr="00556F63">
        <w:t xml:space="preserve">Upload your </w:t>
      </w:r>
      <w:r w:rsidR="00E82564">
        <w:t>file</w:t>
      </w:r>
      <w:r w:rsidRPr="00556F63">
        <w:t xml:space="preserve"> to the appropriate link on Blackboard</w:t>
      </w:r>
      <w:r w:rsidR="00E82564">
        <w:t>.</w:t>
      </w:r>
      <w:r w:rsidRPr="00556F63">
        <w:t xml:space="preserve"> </w:t>
      </w:r>
    </w:p>
    <w:p w14:paraId="71C8B5A4" w14:textId="7E9C5F16" w:rsidR="004A0FBE" w:rsidRDefault="00A32C2F" w:rsidP="00540674">
      <w:pPr>
        <w:widowControl/>
        <w:ind w:left="-284"/>
        <w:contextualSpacing/>
      </w:pPr>
      <w:r>
        <w:t xml:space="preserve">You have </w:t>
      </w:r>
      <w:r w:rsidRPr="004A0FBE">
        <w:rPr>
          <w:b/>
          <w:u w:val="single"/>
        </w:rPr>
        <w:t>two attempts</w:t>
      </w:r>
      <w:r>
        <w:t xml:space="preserve"> to submit your assessment with only the </w:t>
      </w:r>
      <w:r w:rsidRPr="004A0FBE">
        <w:rPr>
          <w:u w:val="single"/>
        </w:rPr>
        <w:t>final</w:t>
      </w:r>
      <w:r>
        <w:t xml:space="preserve"> submission being marked</w:t>
      </w:r>
      <w:r w:rsidRPr="00133939">
        <w:t xml:space="preserve">. </w:t>
      </w:r>
    </w:p>
    <w:p w14:paraId="4FF8CDC5" w14:textId="77777777" w:rsidR="00E66178" w:rsidRDefault="00E66178" w:rsidP="00540674">
      <w:pPr>
        <w:widowControl/>
        <w:ind w:left="-284"/>
        <w:contextualSpacing/>
      </w:pPr>
    </w:p>
    <w:p w14:paraId="37E8548E" w14:textId="5C1B04EC" w:rsidR="008E4740" w:rsidRPr="001F6FD3" w:rsidRDefault="004A0FBE" w:rsidP="002C796F">
      <w:pPr>
        <w:widowControl/>
        <w:ind w:left="-284"/>
        <w:contextualSpacing/>
      </w:pPr>
      <w:r w:rsidRPr="004A0FBE">
        <w:rPr>
          <w:snapToGrid w:val="0"/>
          <w:color w:val="000000"/>
        </w:rPr>
        <w:t xml:space="preserve">** Note: </w:t>
      </w:r>
      <w:r w:rsidR="00A32C2F" w:rsidRPr="004A0FBE">
        <w:rPr>
          <w:snapToGrid w:val="0"/>
          <w:color w:val="000000"/>
        </w:rPr>
        <w:t>All submissions are automatically passed through SafeAssign to assess academic integrity</w:t>
      </w:r>
      <w:bookmarkEnd w:id="9"/>
      <w:r w:rsidR="00A32C2F" w:rsidRPr="004A0FBE">
        <w:rPr>
          <w:snapToGrid w:val="0"/>
          <w:color w:val="000000"/>
        </w:rPr>
        <w:t>.</w:t>
      </w:r>
      <w:bookmarkEnd w:id="10"/>
      <w:bookmarkEnd w:id="11"/>
      <w:bookmarkEnd w:id="12"/>
    </w:p>
    <w:sectPr w:rsidR="008E4740" w:rsidRPr="001F6FD3" w:rsidSect="007574AC">
      <w:pgSz w:w="11906" w:h="16838"/>
      <w:pgMar w:top="1440" w:right="1416"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B253" w14:textId="77777777" w:rsidR="00621BAE" w:rsidRDefault="00621BAE">
      <w:r>
        <w:separator/>
      </w:r>
    </w:p>
  </w:endnote>
  <w:endnote w:type="continuationSeparator" w:id="0">
    <w:p w14:paraId="53B21E99" w14:textId="77777777" w:rsidR="00621BAE" w:rsidRDefault="0062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7995" w14:textId="77777777" w:rsidR="00D4456F" w:rsidRDefault="00D4456F" w:rsidP="00841D3A">
    <w:pPr>
      <w:pStyle w:val="Footer"/>
      <w:jc w:val="right"/>
      <w:rPr>
        <w:sz w:val="16"/>
        <w:szCs w:val="16"/>
        <w:highlight w:val="yellow"/>
      </w:rPr>
    </w:pPr>
  </w:p>
  <w:p w14:paraId="159D2B4B" w14:textId="77777777" w:rsidR="00D4456F" w:rsidRDefault="00D4456F" w:rsidP="00841D3A">
    <w:pPr>
      <w:pStyle w:val="Footer"/>
      <w:jc w:val="right"/>
      <w:rPr>
        <w:sz w:val="16"/>
        <w:szCs w:val="16"/>
        <w:highlight w:val="yellow"/>
      </w:rPr>
    </w:pPr>
  </w:p>
  <w:p w14:paraId="576C48FD" w14:textId="77777777" w:rsidR="00A32C2F" w:rsidRDefault="00A32C2F" w:rsidP="00841D3A">
    <w:pPr>
      <w:pStyle w:val="Footer"/>
      <w:jc w:val="right"/>
      <w:rPr>
        <w:sz w:val="16"/>
        <w:szCs w:val="16"/>
        <w:highlight w:val="yellow"/>
      </w:rPr>
    </w:pPr>
  </w:p>
  <w:p w14:paraId="1675AC00" w14:textId="27165D4F" w:rsidR="00D36DF1" w:rsidRPr="00841D3A" w:rsidRDefault="009833B0" w:rsidP="00841D3A">
    <w:pPr>
      <w:pStyle w:val="Footer"/>
      <w:jc w:val="right"/>
      <w:rPr>
        <w:sz w:val="16"/>
        <w:szCs w:val="16"/>
      </w:rPr>
    </w:pPr>
    <w:r w:rsidRPr="00BB6110">
      <w:rPr>
        <w:sz w:val="16"/>
        <w:szCs w:val="16"/>
      </w:rPr>
      <w:t>HI5001</w:t>
    </w:r>
    <w:r w:rsidR="00D36DF1" w:rsidRPr="00BB6110">
      <w:rPr>
        <w:sz w:val="16"/>
        <w:szCs w:val="16"/>
      </w:rPr>
      <w:t xml:space="preserve"> </w:t>
    </w:r>
    <w:r w:rsidR="007C4C75" w:rsidRPr="00BB6110">
      <w:rPr>
        <w:sz w:val="16"/>
        <w:szCs w:val="16"/>
      </w:rPr>
      <w:t>Supp</w:t>
    </w:r>
    <w:r w:rsidR="00E516D5" w:rsidRPr="00BB6110">
      <w:rPr>
        <w:sz w:val="16"/>
        <w:szCs w:val="16"/>
      </w:rPr>
      <w:t>lementary</w:t>
    </w:r>
    <w:r w:rsidR="00E516D5">
      <w:rPr>
        <w:sz w:val="16"/>
        <w:szCs w:val="16"/>
      </w:rPr>
      <w:t xml:space="preserve"> Assessment</w:t>
    </w:r>
    <w:r w:rsidR="00586D67" w:rsidRPr="00492A02">
      <w:rPr>
        <w:sz w:val="16"/>
        <w:szCs w:val="16"/>
      </w:rPr>
      <w:t xml:space="preserve"> </w:t>
    </w:r>
    <w:r w:rsidR="00D36DF1" w:rsidRPr="00735FB3">
      <w:rPr>
        <w:sz w:val="16"/>
        <w:szCs w:val="16"/>
      </w:rPr>
      <w:t>T</w:t>
    </w:r>
    <w:r w:rsidR="009A565D" w:rsidRPr="009A565D">
      <w:rPr>
        <w:sz w:val="16"/>
        <w:szCs w:val="16"/>
      </w:rPr>
      <w:t>3</w:t>
    </w:r>
    <w:r w:rsidR="00841D3A" w:rsidRPr="009A565D">
      <w:rPr>
        <w:sz w:val="16"/>
        <w:szCs w:val="16"/>
      </w:rPr>
      <w:t xml:space="preserve"> </w:t>
    </w:r>
    <w:r w:rsidR="00D36DF1" w:rsidRPr="00735FB3">
      <w:rPr>
        <w:sz w:val="16"/>
        <w:szCs w:val="16"/>
      </w:rPr>
      <w:t>20</w:t>
    </w:r>
    <w:r w:rsidR="00A32C2F" w:rsidRPr="00735FB3">
      <w:rPr>
        <w:sz w:val="16"/>
        <w:szCs w:val="16"/>
      </w:rPr>
      <w:t>22</w:t>
    </w:r>
  </w:p>
  <w:p w14:paraId="3B54341F" w14:textId="77777777" w:rsidR="00D36DF1" w:rsidRPr="007A7AA3" w:rsidRDefault="00D36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E926" w14:textId="77777777" w:rsidR="00621BAE" w:rsidRDefault="00621BAE">
      <w:r>
        <w:separator/>
      </w:r>
    </w:p>
  </w:footnote>
  <w:footnote w:type="continuationSeparator" w:id="0">
    <w:p w14:paraId="5FB292E4" w14:textId="77777777" w:rsidR="00621BAE" w:rsidRDefault="00621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D9A0" w14:textId="212D5BE5" w:rsidR="007878A7" w:rsidRDefault="007878A7" w:rsidP="007878A7">
    <w:pPr>
      <w:pStyle w:val="Header"/>
      <w:jc w:val="right"/>
    </w:pPr>
    <w:r>
      <w:rPr>
        <w:noProof/>
      </w:rPr>
      <w:drawing>
        <wp:inline distT="0" distB="0" distL="0" distR="0" wp14:anchorId="785C553E" wp14:editId="093F24FC">
          <wp:extent cx="540750" cy="8565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mes Institute Logo 202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4496" cy="862519"/>
                  </a:xfrm>
                  <a:prstGeom prst="rect">
                    <a:avLst/>
                  </a:prstGeom>
                </pic:spPr>
              </pic:pic>
            </a:graphicData>
          </a:graphic>
        </wp:inline>
      </w:drawing>
    </w:r>
  </w:p>
  <w:p w14:paraId="642B268C" w14:textId="77777777" w:rsidR="00D4456F" w:rsidRDefault="00D4456F" w:rsidP="007878A7">
    <w:pPr>
      <w:pStyle w:val="Header"/>
      <w:jc w:val="right"/>
    </w:pPr>
  </w:p>
  <w:p w14:paraId="1BFE6ACA" w14:textId="567A9BF5" w:rsidR="00B97850" w:rsidRDefault="00B97850" w:rsidP="007878A7">
    <w:pPr>
      <w:pStyle w:val="Header"/>
      <w:jc w:val="right"/>
    </w:pPr>
    <w:r>
      <w:rPr>
        <w:noProof/>
      </w:rPr>
      <mc:AlternateContent>
        <mc:Choice Requires="wps">
          <w:drawing>
            <wp:anchor distT="0" distB="0" distL="114300" distR="114300" simplePos="0" relativeHeight="251659264" behindDoc="0" locked="0" layoutInCell="0" allowOverlap="1" wp14:anchorId="1CB68CCC" wp14:editId="50258A18">
              <wp:simplePos x="0" y="0"/>
              <wp:positionH relativeFrom="page">
                <wp:posOffset>0</wp:posOffset>
              </wp:positionH>
              <wp:positionV relativeFrom="page">
                <wp:posOffset>190500</wp:posOffset>
              </wp:positionV>
              <wp:extent cx="7560310" cy="273050"/>
              <wp:effectExtent l="0" t="0" r="0" b="12700"/>
              <wp:wrapNone/>
              <wp:docPr id="1" name="MSIPCMaf094a24a3a63043357b3f92"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C5B998" w14:textId="3920E488" w:rsidR="00B97850" w:rsidRPr="00B97850" w:rsidRDefault="00B97850" w:rsidP="00B97850">
                          <w:pPr>
                            <w:jc w:val="center"/>
                            <w:rPr>
                              <w:rFonts w:ascii="Calibri" w:hAnsi="Calibri" w:cs="Calibri"/>
                              <w:color w:val="EEDC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CB68CCC" id="_x0000_t202" coordsize="21600,21600" o:spt="202" path="m,l,21600r21600,l21600,xe">
              <v:stroke joinstyle="miter"/>
              <v:path gradientshapeok="t" o:connecttype="rect"/>
            </v:shapetype>
            <v:shape id="MSIPCMaf094a24a3a63043357b3f92"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0C5B998" w14:textId="3920E488" w:rsidR="00B97850" w:rsidRPr="00B97850" w:rsidRDefault="00B97850" w:rsidP="00B97850">
                    <w:pPr>
                      <w:jc w:val="center"/>
                      <w:rPr>
                        <w:rFonts w:ascii="Calibri" w:hAnsi="Calibri" w:cs="Calibri"/>
                        <w:color w:val="EEDC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86"/>
      </v:shape>
    </w:pict>
  </w:numPicBullet>
  <w:abstractNum w:abstractNumId="0" w15:restartNumberingAfterBreak="0">
    <w:nsid w:val="07CF3665"/>
    <w:multiLevelType w:val="hybridMultilevel"/>
    <w:tmpl w:val="FA146EF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02265F"/>
    <w:multiLevelType w:val="hybridMultilevel"/>
    <w:tmpl w:val="AB960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C3DB1"/>
    <w:multiLevelType w:val="hybridMultilevel"/>
    <w:tmpl w:val="E0F6DF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E90D47"/>
    <w:multiLevelType w:val="hybridMultilevel"/>
    <w:tmpl w:val="0A9A1BA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8950C1"/>
    <w:multiLevelType w:val="hybridMultilevel"/>
    <w:tmpl w:val="964EA5AE"/>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E540B7"/>
    <w:multiLevelType w:val="hybridMultilevel"/>
    <w:tmpl w:val="FDF8C0E2"/>
    <w:lvl w:ilvl="0" w:tplc="9C724ED8">
      <w:start w:val="1"/>
      <w:numFmt w:val="lowerLetter"/>
      <w:lvlText w:val="%1."/>
      <w:lvlJc w:val="left"/>
      <w:pPr>
        <w:ind w:left="720" w:hanging="360"/>
      </w:pPr>
      <w:rPr>
        <w:rFonts w:ascii="Times New Roman" w:eastAsia="PMingLiU" w:hAnsi="Times New Roman" w:cs="Times New Roman"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B800FD"/>
    <w:multiLevelType w:val="hybridMultilevel"/>
    <w:tmpl w:val="0F80E1DA"/>
    <w:lvl w:ilvl="0" w:tplc="9C724ED8">
      <w:start w:val="1"/>
      <w:numFmt w:val="lowerLetter"/>
      <w:lvlText w:val="%1."/>
      <w:lvlJc w:val="left"/>
      <w:pPr>
        <w:ind w:left="720" w:hanging="360"/>
      </w:pPr>
      <w:rPr>
        <w:rFonts w:ascii="Times New Roman" w:eastAsia="PMingLiU" w:hAnsi="Times New Roman"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F03FA6"/>
    <w:multiLevelType w:val="hybridMultilevel"/>
    <w:tmpl w:val="F61E6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A439A4"/>
    <w:multiLevelType w:val="hybridMultilevel"/>
    <w:tmpl w:val="FACE5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FC70B2"/>
    <w:multiLevelType w:val="hybridMultilevel"/>
    <w:tmpl w:val="18BA016A"/>
    <w:lvl w:ilvl="0" w:tplc="0C09000F">
      <w:start w:val="1"/>
      <w:numFmt w:val="decimal"/>
      <w:lvlText w:val="%1."/>
      <w:lvlJc w:val="left"/>
      <w:pPr>
        <w:ind w:left="501" w:hanging="360"/>
      </w:pPr>
      <w:rPr>
        <w:rFonts w:hint="default"/>
      </w:rPr>
    </w:lvl>
    <w:lvl w:ilvl="1" w:tplc="2488C702">
      <w:start w:val="1"/>
      <w:numFmt w:val="lowerLetter"/>
      <w:lvlText w:val="%2."/>
      <w:lvlJc w:val="left"/>
      <w:pPr>
        <w:ind w:left="1221" w:hanging="360"/>
      </w:pPr>
      <w:rPr>
        <w:rFonts w:hint="default"/>
      </w:rPr>
    </w:lvl>
    <w:lvl w:ilvl="2" w:tplc="0C09001B">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10" w15:restartNumberingAfterBreak="0">
    <w:nsid w:val="192024A3"/>
    <w:multiLevelType w:val="hybridMultilevel"/>
    <w:tmpl w:val="4EAEC20A"/>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F984B06"/>
    <w:multiLevelType w:val="hybridMultilevel"/>
    <w:tmpl w:val="CFDE00B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15:restartNumberingAfterBreak="0">
    <w:nsid w:val="215E5E43"/>
    <w:multiLevelType w:val="hybridMultilevel"/>
    <w:tmpl w:val="0F209234"/>
    <w:lvl w:ilvl="0" w:tplc="0C090019">
      <w:start w:val="1"/>
      <w:numFmt w:val="lowerLetter"/>
      <w:lvlText w:val="%1."/>
      <w:lvlJc w:val="left"/>
      <w:pPr>
        <w:ind w:left="2348" w:hanging="360"/>
      </w:pPr>
    </w:lvl>
    <w:lvl w:ilvl="1" w:tplc="0C090019" w:tentative="1">
      <w:start w:val="1"/>
      <w:numFmt w:val="lowerLetter"/>
      <w:lvlText w:val="%2."/>
      <w:lvlJc w:val="left"/>
      <w:pPr>
        <w:ind w:left="3068" w:hanging="360"/>
      </w:pPr>
    </w:lvl>
    <w:lvl w:ilvl="2" w:tplc="0C09001B" w:tentative="1">
      <w:start w:val="1"/>
      <w:numFmt w:val="lowerRoman"/>
      <w:lvlText w:val="%3."/>
      <w:lvlJc w:val="right"/>
      <w:pPr>
        <w:ind w:left="3788" w:hanging="180"/>
      </w:pPr>
    </w:lvl>
    <w:lvl w:ilvl="3" w:tplc="0C09000F" w:tentative="1">
      <w:start w:val="1"/>
      <w:numFmt w:val="decimal"/>
      <w:lvlText w:val="%4."/>
      <w:lvlJc w:val="left"/>
      <w:pPr>
        <w:ind w:left="4508" w:hanging="360"/>
      </w:pPr>
    </w:lvl>
    <w:lvl w:ilvl="4" w:tplc="0C090019" w:tentative="1">
      <w:start w:val="1"/>
      <w:numFmt w:val="lowerLetter"/>
      <w:lvlText w:val="%5."/>
      <w:lvlJc w:val="left"/>
      <w:pPr>
        <w:ind w:left="5228" w:hanging="360"/>
      </w:pPr>
    </w:lvl>
    <w:lvl w:ilvl="5" w:tplc="0C09001B" w:tentative="1">
      <w:start w:val="1"/>
      <w:numFmt w:val="lowerRoman"/>
      <w:lvlText w:val="%6."/>
      <w:lvlJc w:val="right"/>
      <w:pPr>
        <w:ind w:left="5948" w:hanging="180"/>
      </w:pPr>
    </w:lvl>
    <w:lvl w:ilvl="6" w:tplc="0C09000F" w:tentative="1">
      <w:start w:val="1"/>
      <w:numFmt w:val="decimal"/>
      <w:lvlText w:val="%7."/>
      <w:lvlJc w:val="left"/>
      <w:pPr>
        <w:ind w:left="6668" w:hanging="360"/>
      </w:pPr>
    </w:lvl>
    <w:lvl w:ilvl="7" w:tplc="0C090019" w:tentative="1">
      <w:start w:val="1"/>
      <w:numFmt w:val="lowerLetter"/>
      <w:lvlText w:val="%8."/>
      <w:lvlJc w:val="left"/>
      <w:pPr>
        <w:ind w:left="7388" w:hanging="360"/>
      </w:pPr>
    </w:lvl>
    <w:lvl w:ilvl="8" w:tplc="0C09001B" w:tentative="1">
      <w:start w:val="1"/>
      <w:numFmt w:val="lowerRoman"/>
      <w:lvlText w:val="%9."/>
      <w:lvlJc w:val="right"/>
      <w:pPr>
        <w:ind w:left="8108" w:hanging="180"/>
      </w:pPr>
    </w:lvl>
  </w:abstractNum>
  <w:abstractNum w:abstractNumId="13" w15:restartNumberingAfterBreak="0">
    <w:nsid w:val="26595418"/>
    <w:multiLevelType w:val="hybridMultilevel"/>
    <w:tmpl w:val="C6F2CB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745794"/>
    <w:multiLevelType w:val="hybridMultilevel"/>
    <w:tmpl w:val="264CB21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A8710E"/>
    <w:multiLevelType w:val="hybridMultilevel"/>
    <w:tmpl w:val="DCCE4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B95E0B"/>
    <w:multiLevelType w:val="hybridMultilevel"/>
    <w:tmpl w:val="3250A5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584731"/>
    <w:multiLevelType w:val="hybridMultilevel"/>
    <w:tmpl w:val="CC5ED29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885413"/>
    <w:multiLevelType w:val="hybridMultilevel"/>
    <w:tmpl w:val="4DB47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59E27F4"/>
    <w:multiLevelType w:val="hybridMultilevel"/>
    <w:tmpl w:val="F2541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8206DD"/>
    <w:multiLevelType w:val="hybridMultilevel"/>
    <w:tmpl w:val="D59A17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8EB4086"/>
    <w:multiLevelType w:val="hybridMultilevel"/>
    <w:tmpl w:val="3C66A86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294649"/>
    <w:multiLevelType w:val="hybridMultilevel"/>
    <w:tmpl w:val="316C6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E475EA"/>
    <w:multiLevelType w:val="hybridMultilevel"/>
    <w:tmpl w:val="C5AE6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BC6748"/>
    <w:multiLevelType w:val="hybridMultilevel"/>
    <w:tmpl w:val="277C07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E31F4B"/>
    <w:multiLevelType w:val="hybridMultilevel"/>
    <w:tmpl w:val="80B4055A"/>
    <w:lvl w:ilvl="0" w:tplc="0C090019">
      <w:start w:val="1"/>
      <w:numFmt w:val="lowerLetter"/>
      <w:lvlText w:val="%1."/>
      <w:lvlJc w:val="left"/>
      <w:pPr>
        <w:ind w:left="1004" w:hanging="360"/>
      </w:pPr>
    </w:lvl>
    <w:lvl w:ilvl="1" w:tplc="0C090019">
      <w:start w:val="1"/>
      <w:numFmt w:val="lowerLetter"/>
      <w:lvlText w:val="%2."/>
      <w:lvlJc w:val="left"/>
      <w:pPr>
        <w:ind w:left="1724" w:hanging="360"/>
      </w:pPr>
    </w:lvl>
    <w:lvl w:ilvl="2" w:tplc="CC02E5C6">
      <w:start w:val="1"/>
      <w:numFmt w:val="lowerLetter"/>
      <w:lvlText w:val="%3."/>
      <w:lvlJc w:val="left"/>
      <w:pPr>
        <w:ind w:left="2444" w:hanging="180"/>
      </w:pPr>
      <w:rPr>
        <w:rFonts w:ascii="Arial" w:eastAsia="Times New Roman" w:hAnsi="Arial" w:cs="Times New Roman"/>
      </w:r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6" w15:restartNumberingAfterBreak="0">
    <w:nsid w:val="44AD7003"/>
    <w:multiLevelType w:val="hybridMultilevel"/>
    <w:tmpl w:val="C3A07A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6F772C"/>
    <w:multiLevelType w:val="hybridMultilevel"/>
    <w:tmpl w:val="2F18F6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C24383E"/>
    <w:multiLevelType w:val="hybridMultilevel"/>
    <w:tmpl w:val="5AEA3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577496"/>
    <w:multiLevelType w:val="hybridMultilevel"/>
    <w:tmpl w:val="DB282F3A"/>
    <w:lvl w:ilvl="0" w:tplc="0C090001">
      <w:start w:val="1"/>
      <w:numFmt w:val="bullet"/>
      <w:lvlText w:val=""/>
      <w:lvlJc w:val="left"/>
      <w:pPr>
        <w:ind w:left="1374" w:hanging="360"/>
      </w:pPr>
      <w:rPr>
        <w:rFonts w:ascii="Symbol" w:hAnsi="Symbol" w:hint="default"/>
      </w:rPr>
    </w:lvl>
    <w:lvl w:ilvl="1" w:tplc="0C090003" w:tentative="1">
      <w:start w:val="1"/>
      <w:numFmt w:val="bullet"/>
      <w:lvlText w:val="o"/>
      <w:lvlJc w:val="left"/>
      <w:pPr>
        <w:ind w:left="2094" w:hanging="360"/>
      </w:pPr>
      <w:rPr>
        <w:rFonts w:ascii="Courier New" w:hAnsi="Courier New" w:cs="Courier New" w:hint="default"/>
      </w:rPr>
    </w:lvl>
    <w:lvl w:ilvl="2" w:tplc="0C090005" w:tentative="1">
      <w:start w:val="1"/>
      <w:numFmt w:val="bullet"/>
      <w:lvlText w:val=""/>
      <w:lvlJc w:val="left"/>
      <w:pPr>
        <w:ind w:left="2814" w:hanging="360"/>
      </w:pPr>
      <w:rPr>
        <w:rFonts w:ascii="Wingdings" w:hAnsi="Wingdings" w:hint="default"/>
      </w:rPr>
    </w:lvl>
    <w:lvl w:ilvl="3" w:tplc="0C090001" w:tentative="1">
      <w:start w:val="1"/>
      <w:numFmt w:val="bullet"/>
      <w:lvlText w:val=""/>
      <w:lvlJc w:val="left"/>
      <w:pPr>
        <w:ind w:left="3534" w:hanging="360"/>
      </w:pPr>
      <w:rPr>
        <w:rFonts w:ascii="Symbol" w:hAnsi="Symbol" w:hint="default"/>
      </w:rPr>
    </w:lvl>
    <w:lvl w:ilvl="4" w:tplc="0C090003" w:tentative="1">
      <w:start w:val="1"/>
      <w:numFmt w:val="bullet"/>
      <w:lvlText w:val="o"/>
      <w:lvlJc w:val="left"/>
      <w:pPr>
        <w:ind w:left="4254" w:hanging="360"/>
      </w:pPr>
      <w:rPr>
        <w:rFonts w:ascii="Courier New" w:hAnsi="Courier New" w:cs="Courier New" w:hint="default"/>
      </w:rPr>
    </w:lvl>
    <w:lvl w:ilvl="5" w:tplc="0C090005" w:tentative="1">
      <w:start w:val="1"/>
      <w:numFmt w:val="bullet"/>
      <w:lvlText w:val=""/>
      <w:lvlJc w:val="left"/>
      <w:pPr>
        <w:ind w:left="4974" w:hanging="360"/>
      </w:pPr>
      <w:rPr>
        <w:rFonts w:ascii="Wingdings" w:hAnsi="Wingdings" w:hint="default"/>
      </w:rPr>
    </w:lvl>
    <w:lvl w:ilvl="6" w:tplc="0C090001" w:tentative="1">
      <w:start w:val="1"/>
      <w:numFmt w:val="bullet"/>
      <w:lvlText w:val=""/>
      <w:lvlJc w:val="left"/>
      <w:pPr>
        <w:ind w:left="5694" w:hanging="360"/>
      </w:pPr>
      <w:rPr>
        <w:rFonts w:ascii="Symbol" w:hAnsi="Symbol" w:hint="default"/>
      </w:rPr>
    </w:lvl>
    <w:lvl w:ilvl="7" w:tplc="0C090003" w:tentative="1">
      <w:start w:val="1"/>
      <w:numFmt w:val="bullet"/>
      <w:lvlText w:val="o"/>
      <w:lvlJc w:val="left"/>
      <w:pPr>
        <w:ind w:left="6414" w:hanging="360"/>
      </w:pPr>
      <w:rPr>
        <w:rFonts w:ascii="Courier New" w:hAnsi="Courier New" w:cs="Courier New" w:hint="default"/>
      </w:rPr>
    </w:lvl>
    <w:lvl w:ilvl="8" w:tplc="0C090005" w:tentative="1">
      <w:start w:val="1"/>
      <w:numFmt w:val="bullet"/>
      <w:lvlText w:val=""/>
      <w:lvlJc w:val="left"/>
      <w:pPr>
        <w:ind w:left="7134" w:hanging="360"/>
      </w:pPr>
      <w:rPr>
        <w:rFonts w:ascii="Wingdings" w:hAnsi="Wingdings" w:hint="default"/>
      </w:rPr>
    </w:lvl>
  </w:abstractNum>
  <w:abstractNum w:abstractNumId="30" w15:restartNumberingAfterBreak="0">
    <w:nsid w:val="5F8F35D3"/>
    <w:multiLevelType w:val="hybridMultilevel"/>
    <w:tmpl w:val="2A38F970"/>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31" w15:restartNumberingAfterBreak="0">
    <w:nsid w:val="60C35B20"/>
    <w:multiLevelType w:val="hybridMultilevel"/>
    <w:tmpl w:val="2E0842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C95484"/>
    <w:multiLevelType w:val="hybridMultilevel"/>
    <w:tmpl w:val="AECC6C6C"/>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043B"/>
    <w:multiLevelType w:val="hybridMultilevel"/>
    <w:tmpl w:val="145A0FA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0816AC"/>
    <w:multiLevelType w:val="hybridMultilevel"/>
    <w:tmpl w:val="E7343326"/>
    <w:lvl w:ilvl="0" w:tplc="0C090019">
      <w:start w:val="1"/>
      <w:numFmt w:val="lowerLetter"/>
      <w:lvlText w:val="%1."/>
      <w:lvlJc w:val="left"/>
      <w:pPr>
        <w:ind w:left="1004" w:hanging="360"/>
      </w:pPr>
    </w:lvl>
    <w:lvl w:ilvl="1" w:tplc="0C090019">
      <w:start w:val="1"/>
      <w:numFmt w:val="lowerLetter"/>
      <w:lvlText w:val="%2."/>
      <w:lvlJc w:val="left"/>
      <w:pPr>
        <w:ind w:left="1724" w:hanging="360"/>
      </w:pPr>
    </w:lvl>
    <w:lvl w:ilvl="2" w:tplc="0C09001B">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5" w15:restartNumberingAfterBreak="0">
    <w:nsid w:val="70745D60"/>
    <w:multiLevelType w:val="hybridMultilevel"/>
    <w:tmpl w:val="202A5680"/>
    <w:lvl w:ilvl="0" w:tplc="E5DA7C26">
      <w:start w:val="1"/>
      <w:numFmt w:val="decimal"/>
      <w:lvlText w:val="%1"/>
      <w:lvlJc w:val="left"/>
      <w:pPr>
        <w:tabs>
          <w:tab w:val="num" w:pos="357"/>
        </w:tabs>
        <w:ind w:left="357" w:hanging="357"/>
      </w:pPr>
      <w:rPr>
        <w:sz w:val="24"/>
        <w:szCs w:val="24"/>
      </w:rPr>
    </w:lvl>
    <w:lvl w:ilvl="1" w:tplc="E1D40AFA">
      <w:start w:val="1"/>
      <w:numFmt w:val="decimal"/>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6" w15:restartNumberingAfterBreak="0">
    <w:nsid w:val="7B4304A7"/>
    <w:multiLevelType w:val="hybridMultilevel"/>
    <w:tmpl w:val="726C367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3D3C94"/>
    <w:multiLevelType w:val="hybridMultilevel"/>
    <w:tmpl w:val="F37202DC"/>
    <w:lvl w:ilvl="0" w:tplc="8700AC12">
      <w:start w:val="1"/>
      <w:numFmt w:val="bullet"/>
      <w:lvlText w:val="―"/>
      <w:lvlJc w:val="left"/>
      <w:pPr>
        <w:tabs>
          <w:tab w:val="num" w:pos="720"/>
        </w:tabs>
        <w:ind w:left="720" w:hanging="720"/>
      </w:pPr>
      <w:rPr>
        <w:rFonts w:ascii="Arial Narrow" w:hAnsi="Arial Narrow" w:hint="default"/>
        <w:color w:val="auto"/>
      </w:rPr>
    </w:lvl>
    <w:lvl w:ilvl="1" w:tplc="1A9C1EDA">
      <w:start w:val="1"/>
      <w:numFmt w:val="bullet"/>
      <w:pStyle w:val="bodytextlistbulleted"/>
      <w:lvlText w:val=""/>
      <w:lvlJc w:val="left"/>
      <w:pPr>
        <w:tabs>
          <w:tab w:val="num" w:pos="357"/>
        </w:tabs>
        <w:ind w:left="357" w:hanging="357"/>
      </w:pPr>
      <w:rPr>
        <w:rFonts w:ascii="Symbol" w:hAnsi="Symbol" w:hint="default"/>
        <w:color w:val="auto"/>
      </w:rPr>
    </w:lvl>
    <w:lvl w:ilvl="2" w:tplc="7F3CAF72">
      <w:start w:val="1"/>
      <w:numFmt w:val="bullet"/>
      <w:lvlText w:val=""/>
      <w:lvlJc w:val="left"/>
      <w:pPr>
        <w:tabs>
          <w:tab w:val="num" w:pos="2160"/>
        </w:tabs>
        <w:ind w:left="2160" w:hanging="360"/>
      </w:pPr>
      <w:rPr>
        <w:rFonts w:ascii="Wingdings" w:hAnsi="Wingdings" w:hint="default"/>
      </w:rPr>
    </w:lvl>
    <w:lvl w:ilvl="3" w:tplc="29A2B7A6">
      <w:start w:val="1"/>
      <w:numFmt w:val="bullet"/>
      <w:lvlText w:val=""/>
      <w:lvlJc w:val="left"/>
      <w:pPr>
        <w:tabs>
          <w:tab w:val="num" w:pos="2880"/>
        </w:tabs>
        <w:ind w:left="2880" w:hanging="360"/>
      </w:pPr>
      <w:rPr>
        <w:rFonts w:ascii="Symbol" w:hAnsi="Symbol" w:hint="default"/>
      </w:rPr>
    </w:lvl>
    <w:lvl w:ilvl="4" w:tplc="DD5A88B4">
      <w:start w:val="1"/>
      <w:numFmt w:val="bullet"/>
      <w:lvlText w:val="o"/>
      <w:lvlJc w:val="left"/>
      <w:pPr>
        <w:tabs>
          <w:tab w:val="num" w:pos="3600"/>
        </w:tabs>
        <w:ind w:left="3600" w:hanging="360"/>
      </w:pPr>
      <w:rPr>
        <w:rFonts w:ascii="Courier New" w:hAnsi="Courier New" w:cs="Times New Roman" w:hint="default"/>
      </w:rPr>
    </w:lvl>
    <w:lvl w:ilvl="5" w:tplc="C11C0B94">
      <w:start w:val="1"/>
      <w:numFmt w:val="bullet"/>
      <w:lvlText w:val=""/>
      <w:lvlJc w:val="left"/>
      <w:pPr>
        <w:tabs>
          <w:tab w:val="num" w:pos="4320"/>
        </w:tabs>
        <w:ind w:left="4320" w:hanging="360"/>
      </w:pPr>
      <w:rPr>
        <w:rFonts w:ascii="Wingdings" w:hAnsi="Wingdings" w:hint="default"/>
      </w:rPr>
    </w:lvl>
    <w:lvl w:ilvl="6" w:tplc="7352A940">
      <w:start w:val="1"/>
      <w:numFmt w:val="bullet"/>
      <w:lvlText w:val=""/>
      <w:lvlJc w:val="left"/>
      <w:pPr>
        <w:tabs>
          <w:tab w:val="num" w:pos="5040"/>
        </w:tabs>
        <w:ind w:left="5040" w:hanging="360"/>
      </w:pPr>
      <w:rPr>
        <w:rFonts w:ascii="Symbol" w:hAnsi="Symbol" w:hint="default"/>
      </w:rPr>
    </w:lvl>
    <w:lvl w:ilvl="7" w:tplc="8EB88F32">
      <w:start w:val="1"/>
      <w:numFmt w:val="bullet"/>
      <w:lvlText w:val="o"/>
      <w:lvlJc w:val="left"/>
      <w:pPr>
        <w:tabs>
          <w:tab w:val="num" w:pos="5760"/>
        </w:tabs>
        <w:ind w:left="5760" w:hanging="360"/>
      </w:pPr>
      <w:rPr>
        <w:rFonts w:ascii="Courier New" w:hAnsi="Courier New" w:cs="Times New Roman" w:hint="default"/>
      </w:rPr>
    </w:lvl>
    <w:lvl w:ilvl="8" w:tplc="D420510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606411"/>
    <w:multiLevelType w:val="hybridMultilevel"/>
    <w:tmpl w:val="3CB2E2FA"/>
    <w:lvl w:ilvl="0" w:tplc="4C26BE7C">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554850213">
    <w:abstractNumId w:val="30"/>
  </w:num>
  <w:num w:numId="2" w16cid:durableId="1221676759">
    <w:abstractNumId w:val="6"/>
  </w:num>
  <w:num w:numId="3" w16cid:durableId="668486356">
    <w:abstractNumId w:val="27"/>
  </w:num>
  <w:num w:numId="4" w16cid:durableId="858785224">
    <w:abstractNumId w:val="18"/>
  </w:num>
  <w:num w:numId="5" w16cid:durableId="676925493">
    <w:abstractNumId w:val="7"/>
  </w:num>
  <w:num w:numId="6" w16cid:durableId="1243876423">
    <w:abstractNumId w:val="9"/>
  </w:num>
  <w:num w:numId="7" w16cid:durableId="588152117">
    <w:abstractNumId w:val="10"/>
  </w:num>
  <w:num w:numId="8" w16cid:durableId="252663222">
    <w:abstractNumId w:val="24"/>
  </w:num>
  <w:num w:numId="9" w16cid:durableId="1806970641">
    <w:abstractNumId w:val="16"/>
  </w:num>
  <w:num w:numId="10" w16cid:durableId="2111582359">
    <w:abstractNumId w:val="4"/>
  </w:num>
  <w:num w:numId="11" w16cid:durableId="1928030709">
    <w:abstractNumId w:val="34"/>
  </w:num>
  <w:num w:numId="12" w16cid:durableId="156501089">
    <w:abstractNumId w:val="25"/>
  </w:num>
  <w:num w:numId="13" w16cid:durableId="655693418">
    <w:abstractNumId w:val="5"/>
  </w:num>
  <w:num w:numId="14" w16cid:durableId="1168211559">
    <w:abstractNumId w:val="12"/>
  </w:num>
  <w:num w:numId="15" w16cid:durableId="731273920">
    <w:abstractNumId w:val="0"/>
  </w:num>
  <w:num w:numId="16" w16cid:durableId="1263418842">
    <w:abstractNumId w:val="21"/>
  </w:num>
  <w:num w:numId="17" w16cid:durableId="566840923">
    <w:abstractNumId w:val="13"/>
  </w:num>
  <w:num w:numId="18" w16cid:durableId="28922722">
    <w:abstractNumId w:val="2"/>
  </w:num>
  <w:num w:numId="19" w16cid:durableId="652028414">
    <w:abstractNumId w:val="11"/>
  </w:num>
  <w:num w:numId="20" w16cid:durableId="1503663434">
    <w:abstractNumId w:val="33"/>
  </w:num>
  <w:num w:numId="21" w16cid:durableId="1266038517">
    <w:abstractNumId w:val="36"/>
  </w:num>
  <w:num w:numId="22" w16cid:durableId="647200248">
    <w:abstractNumId w:val="14"/>
  </w:num>
  <w:num w:numId="23" w16cid:durableId="1468400438">
    <w:abstractNumId w:val="19"/>
  </w:num>
  <w:num w:numId="24" w16cid:durableId="1830750038">
    <w:abstractNumId w:val="28"/>
  </w:num>
  <w:num w:numId="25" w16cid:durableId="1999848511">
    <w:abstractNumId w:val="15"/>
  </w:num>
  <w:num w:numId="26" w16cid:durableId="211967259">
    <w:abstractNumId w:val="17"/>
  </w:num>
  <w:num w:numId="27" w16cid:durableId="1548880035">
    <w:abstractNumId w:val="31"/>
  </w:num>
  <w:num w:numId="28" w16cid:durableId="1260529886">
    <w:abstractNumId w:val="37"/>
  </w:num>
  <w:num w:numId="29" w16cid:durableId="16837788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3701047">
    <w:abstractNumId w:val="8"/>
  </w:num>
  <w:num w:numId="31" w16cid:durableId="227227494">
    <w:abstractNumId w:val="29"/>
  </w:num>
  <w:num w:numId="32" w16cid:durableId="1494103154">
    <w:abstractNumId w:val="3"/>
  </w:num>
  <w:num w:numId="33" w16cid:durableId="1593926945">
    <w:abstractNumId w:val="22"/>
  </w:num>
  <w:num w:numId="34" w16cid:durableId="1796026602">
    <w:abstractNumId w:val="23"/>
  </w:num>
  <w:num w:numId="35" w16cid:durableId="1224802790">
    <w:abstractNumId w:val="32"/>
  </w:num>
  <w:num w:numId="36" w16cid:durableId="7423365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5269450">
    <w:abstractNumId w:val="26"/>
  </w:num>
  <w:num w:numId="38" w16cid:durableId="1829440046">
    <w:abstractNumId w:val="1"/>
  </w:num>
  <w:num w:numId="39" w16cid:durableId="863127367">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yMLcwMDQyM7IwMDFR0lEKTi0uzszPAykwNK0FAPp6GnItAAAA"/>
  </w:docVars>
  <w:rsids>
    <w:rsidRoot w:val="00D92D97"/>
    <w:rsid w:val="00005134"/>
    <w:rsid w:val="0001076F"/>
    <w:rsid w:val="000178A2"/>
    <w:rsid w:val="00017963"/>
    <w:rsid w:val="00020101"/>
    <w:rsid w:val="00030951"/>
    <w:rsid w:val="0003193A"/>
    <w:rsid w:val="00037F21"/>
    <w:rsid w:val="000417ED"/>
    <w:rsid w:val="000425FF"/>
    <w:rsid w:val="00047326"/>
    <w:rsid w:val="00047946"/>
    <w:rsid w:val="00061685"/>
    <w:rsid w:val="000634DE"/>
    <w:rsid w:val="0006451E"/>
    <w:rsid w:val="00065232"/>
    <w:rsid w:val="000654CA"/>
    <w:rsid w:val="00065ABB"/>
    <w:rsid w:val="00075717"/>
    <w:rsid w:val="00075E8A"/>
    <w:rsid w:val="00081725"/>
    <w:rsid w:val="000A285A"/>
    <w:rsid w:val="000A369B"/>
    <w:rsid w:val="000A54BB"/>
    <w:rsid w:val="000B19BF"/>
    <w:rsid w:val="000C182D"/>
    <w:rsid w:val="000C2049"/>
    <w:rsid w:val="000C5671"/>
    <w:rsid w:val="000C62F8"/>
    <w:rsid w:val="000C674E"/>
    <w:rsid w:val="000E1B07"/>
    <w:rsid w:val="000F0A83"/>
    <w:rsid w:val="000F191D"/>
    <w:rsid w:val="00100A73"/>
    <w:rsid w:val="00102580"/>
    <w:rsid w:val="00102AF4"/>
    <w:rsid w:val="00103C8B"/>
    <w:rsid w:val="0011375F"/>
    <w:rsid w:val="001158BF"/>
    <w:rsid w:val="00125A39"/>
    <w:rsid w:val="00126F42"/>
    <w:rsid w:val="001331F0"/>
    <w:rsid w:val="0013443D"/>
    <w:rsid w:val="00147E1F"/>
    <w:rsid w:val="00151439"/>
    <w:rsid w:val="00152E39"/>
    <w:rsid w:val="00173A9B"/>
    <w:rsid w:val="00181350"/>
    <w:rsid w:val="0019057A"/>
    <w:rsid w:val="00191A0D"/>
    <w:rsid w:val="001A595C"/>
    <w:rsid w:val="001A68BC"/>
    <w:rsid w:val="001A6B2C"/>
    <w:rsid w:val="001B3426"/>
    <w:rsid w:val="001C1E95"/>
    <w:rsid w:val="001C6BA8"/>
    <w:rsid w:val="001C78CF"/>
    <w:rsid w:val="001D4FD2"/>
    <w:rsid w:val="001D797E"/>
    <w:rsid w:val="001E056A"/>
    <w:rsid w:val="001E0797"/>
    <w:rsid w:val="001E349A"/>
    <w:rsid w:val="001E3CB7"/>
    <w:rsid w:val="001E4A80"/>
    <w:rsid w:val="001F13D5"/>
    <w:rsid w:val="001F6282"/>
    <w:rsid w:val="001F6FD3"/>
    <w:rsid w:val="002068F7"/>
    <w:rsid w:val="00215245"/>
    <w:rsid w:val="00217470"/>
    <w:rsid w:val="00217574"/>
    <w:rsid w:val="002211E0"/>
    <w:rsid w:val="00226D6F"/>
    <w:rsid w:val="0022742A"/>
    <w:rsid w:val="0022785E"/>
    <w:rsid w:val="002307DC"/>
    <w:rsid w:val="00233F67"/>
    <w:rsid w:val="00243FA2"/>
    <w:rsid w:val="002456B8"/>
    <w:rsid w:val="00251637"/>
    <w:rsid w:val="0025590C"/>
    <w:rsid w:val="002605C8"/>
    <w:rsid w:val="00274D5D"/>
    <w:rsid w:val="002758FC"/>
    <w:rsid w:val="00282F33"/>
    <w:rsid w:val="00283FD7"/>
    <w:rsid w:val="002917EF"/>
    <w:rsid w:val="002A07F7"/>
    <w:rsid w:val="002A7406"/>
    <w:rsid w:val="002B2B3E"/>
    <w:rsid w:val="002B40F6"/>
    <w:rsid w:val="002B5665"/>
    <w:rsid w:val="002B7E32"/>
    <w:rsid w:val="002C050A"/>
    <w:rsid w:val="002C1494"/>
    <w:rsid w:val="002C647B"/>
    <w:rsid w:val="002C796F"/>
    <w:rsid w:val="002D725D"/>
    <w:rsid w:val="002E18F6"/>
    <w:rsid w:val="002E5010"/>
    <w:rsid w:val="002E665E"/>
    <w:rsid w:val="002F23EA"/>
    <w:rsid w:val="002F5494"/>
    <w:rsid w:val="002F60C3"/>
    <w:rsid w:val="002F6CD0"/>
    <w:rsid w:val="00301A0F"/>
    <w:rsid w:val="00306B96"/>
    <w:rsid w:val="00307E2B"/>
    <w:rsid w:val="00312574"/>
    <w:rsid w:val="00313207"/>
    <w:rsid w:val="00327BC7"/>
    <w:rsid w:val="00331461"/>
    <w:rsid w:val="003350DF"/>
    <w:rsid w:val="00336419"/>
    <w:rsid w:val="00342644"/>
    <w:rsid w:val="00345EFC"/>
    <w:rsid w:val="00346FAE"/>
    <w:rsid w:val="00350D5E"/>
    <w:rsid w:val="0035153B"/>
    <w:rsid w:val="003543E5"/>
    <w:rsid w:val="0036017F"/>
    <w:rsid w:val="003605EA"/>
    <w:rsid w:val="00366C7E"/>
    <w:rsid w:val="003717F6"/>
    <w:rsid w:val="003734B5"/>
    <w:rsid w:val="003746DD"/>
    <w:rsid w:val="00380052"/>
    <w:rsid w:val="00380460"/>
    <w:rsid w:val="00380531"/>
    <w:rsid w:val="00393AC0"/>
    <w:rsid w:val="00395C56"/>
    <w:rsid w:val="003B17C1"/>
    <w:rsid w:val="003B1B5B"/>
    <w:rsid w:val="003B2241"/>
    <w:rsid w:val="003B2672"/>
    <w:rsid w:val="003B428F"/>
    <w:rsid w:val="003C31A4"/>
    <w:rsid w:val="003C41DC"/>
    <w:rsid w:val="003C77FD"/>
    <w:rsid w:val="003D24D3"/>
    <w:rsid w:val="003D25D8"/>
    <w:rsid w:val="003D6E5C"/>
    <w:rsid w:val="003D6F73"/>
    <w:rsid w:val="003E2B81"/>
    <w:rsid w:val="003E531E"/>
    <w:rsid w:val="003F1278"/>
    <w:rsid w:val="003F1D65"/>
    <w:rsid w:val="003F7101"/>
    <w:rsid w:val="004077F7"/>
    <w:rsid w:val="00407E66"/>
    <w:rsid w:val="004105F5"/>
    <w:rsid w:val="00411A76"/>
    <w:rsid w:val="00416BCA"/>
    <w:rsid w:val="00420BFA"/>
    <w:rsid w:val="004213B3"/>
    <w:rsid w:val="00423B5B"/>
    <w:rsid w:val="00423F85"/>
    <w:rsid w:val="00425209"/>
    <w:rsid w:val="00441220"/>
    <w:rsid w:val="00442BC0"/>
    <w:rsid w:val="00446379"/>
    <w:rsid w:val="00456E0B"/>
    <w:rsid w:val="00462C22"/>
    <w:rsid w:val="004640A7"/>
    <w:rsid w:val="00470578"/>
    <w:rsid w:val="00470826"/>
    <w:rsid w:val="00484C05"/>
    <w:rsid w:val="00485C41"/>
    <w:rsid w:val="00486DC0"/>
    <w:rsid w:val="00492A02"/>
    <w:rsid w:val="004948D3"/>
    <w:rsid w:val="004A0FBE"/>
    <w:rsid w:val="004A4BBF"/>
    <w:rsid w:val="004A50E0"/>
    <w:rsid w:val="004A77F4"/>
    <w:rsid w:val="004B0431"/>
    <w:rsid w:val="004B0858"/>
    <w:rsid w:val="004B42E9"/>
    <w:rsid w:val="004B74BC"/>
    <w:rsid w:val="004C0291"/>
    <w:rsid w:val="004C3390"/>
    <w:rsid w:val="004C5B5F"/>
    <w:rsid w:val="004C6CC9"/>
    <w:rsid w:val="004D03ED"/>
    <w:rsid w:val="004D0C86"/>
    <w:rsid w:val="004D3AEF"/>
    <w:rsid w:val="004D6B17"/>
    <w:rsid w:val="004E1624"/>
    <w:rsid w:val="004E31BE"/>
    <w:rsid w:val="004F6865"/>
    <w:rsid w:val="0050014D"/>
    <w:rsid w:val="0050212D"/>
    <w:rsid w:val="00504C27"/>
    <w:rsid w:val="005126E6"/>
    <w:rsid w:val="005146F1"/>
    <w:rsid w:val="00531199"/>
    <w:rsid w:val="00536BB8"/>
    <w:rsid w:val="00540674"/>
    <w:rsid w:val="0054068D"/>
    <w:rsid w:val="005407D5"/>
    <w:rsid w:val="00543D15"/>
    <w:rsid w:val="00553A0F"/>
    <w:rsid w:val="005553A9"/>
    <w:rsid w:val="005608CE"/>
    <w:rsid w:val="00572BDA"/>
    <w:rsid w:val="005734A0"/>
    <w:rsid w:val="00574826"/>
    <w:rsid w:val="005778DC"/>
    <w:rsid w:val="005861CE"/>
    <w:rsid w:val="00586D67"/>
    <w:rsid w:val="00587950"/>
    <w:rsid w:val="00592CFA"/>
    <w:rsid w:val="005938E9"/>
    <w:rsid w:val="005965C0"/>
    <w:rsid w:val="005B23E0"/>
    <w:rsid w:val="005B6E9E"/>
    <w:rsid w:val="005C1534"/>
    <w:rsid w:val="005C3BDA"/>
    <w:rsid w:val="005D737F"/>
    <w:rsid w:val="005E25F7"/>
    <w:rsid w:val="005E38DE"/>
    <w:rsid w:val="005F198D"/>
    <w:rsid w:val="005F48CB"/>
    <w:rsid w:val="00601149"/>
    <w:rsid w:val="00605927"/>
    <w:rsid w:val="00621BAE"/>
    <w:rsid w:val="00625029"/>
    <w:rsid w:val="00626D67"/>
    <w:rsid w:val="00644861"/>
    <w:rsid w:val="0064735B"/>
    <w:rsid w:val="006577AD"/>
    <w:rsid w:val="00660FC8"/>
    <w:rsid w:val="006644DD"/>
    <w:rsid w:val="00670FEB"/>
    <w:rsid w:val="00673EDF"/>
    <w:rsid w:val="006A15A4"/>
    <w:rsid w:val="006A4F6F"/>
    <w:rsid w:val="006A6E58"/>
    <w:rsid w:val="006B1428"/>
    <w:rsid w:val="006D400E"/>
    <w:rsid w:val="006D4FB4"/>
    <w:rsid w:val="006E44F6"/>
    <w:rsid w:val="006E4677"/>
    <w:rsid w:val="006E63C0"/>
    <w:rsid w:val="006E6D47"/>
    <w:rsid w:val="006F06B9"/>
    <w:rsid w:val="006F48CF"/>
    <w:rsid w:val="006F615B"/>
    <w:rsid w:val="006F773D"/>
    <w:rsid w:val="0070185F"/>
    <w:rsid w:val="007028FF"/>
    <w:rsid w:val="00703761"/>
    <w:rsid w:val="00703A6B"/>
    <w:rsid w:val="007053A7"/>
    <w:rsid w:val="007064F9"/>
    <w:rsid w:val="0070651B"/>
    <w:rsid w:val="00722122"/>
    <w:rsid w:val="007245FE"/>
    <w:rsid w:val="00726605"/>
    <w:rsid w:val="00726BDA"/>
    <w:rsid w:val="007313BA"/>
    <w:rsid w:val="00735FB3"/>
    <w:rsid w:val="00737406"/>
    <w:rsid w:val="0074030A"/>
    <w:rsid w:val="007410C8"/>
    <w:rsid w:val="00745618"/>
    <w:rsid w:val="00746A17"/>
    <w:rsid w:val="00750A06"/>
    <w:rsid w:val="00754D83"/>
    <w:rsid w:val="00757010"/>
    <w:rsid w:val="007574AC"/>
    <w:rsid w:val="00765E0F"/>
    <w:rsid w:val="00775142"/>
    <w:rsid w:val="00775145"/>
    <w:rsid w:val="007766B7"/>
    <w:rsid w:val="00780458"/>
    <w:rsid w:val="007822E3"/>
    <w:rsid w:val="00787815"/>
    <w:rsid w:val="007878A7"/>
    <w:rsid w:val="0079219A"/>
    <w:rsid w:val="00797E8E"/>
    <w:rsid w:val="007A400C"/>
    <w:rsid w:val="007A7AA3"/>
    <w:rsid w:val="007B04B9"/>
    <w:rsid w:val="007B1F93"/>
    <w:rsid w:val="007B47AA"/>
    <w:rsid w:val="007B5984"/>
    <w:rsid w:val="007B6814"/>
    <w:rsid w:val="007C4C75"/>
    <w:rsid w:val="007C6911"/>
    <w:rsid w:val="007C77F2"/>
    <w:rsid w:val="007D154D"/>
    <w:rsid w:val="007D53D4"/>
    <w:rsid w:val="007D664D"/>
    <w:rsid w:val="007E0728"/>
    <w:rsid w:val="007E22F2"/>
    <w:rsid w:val="007F2150"/>
    <w:rsid w:val="007F5891"/>
    <w:rsid w:val="00802320"/>
    <w:rsid w:val="00807FEA"/>
    <w:rsid w:val="008113EF"/>
    <w:rsid w:val="008168BE"/>
    <w:rsid w:val="008239CB"/>
    <w:rsid w:val="008255B8"/>
    <w:rsid w:val="00825DA7"/>
    <w:rsid w:val="00832334"/>
    <w:rsid w:val="0083304B"/>
    <w:rsid w:val="00836293"/>
    <w:rsid w:val="00840A23"/>
    <w:rsid w:val="00841D3A"/>
    <w:rsid w:val="00842B3C"/>
    <w:rsid w:val="008468A0"/>
    <w:rsid w:val="008510D5"/>
    <w:rsid w:val="00854BE2"/>
    <w:rsid w:val="00856B7C"/>
    <w:rsid w:val="00866DDA"/>
    <w:rsid w:val="00872C2D"/>
    <w:rsid w:val="00881237"/>
    <w:rsid w:val="00886DDF"/>
    <w:rsid w:val="008870C9"/>
    <w:rsid w:val="00891B68"/>
    <w:rsid w:val="008942A6"/>
    <w:rsid w:val="00894CDC"/>
    <w:rsid w:val="00897F47"/>
    <w:rsid w:val="008A3991"/>
    <w:rsid w:val="008A5A82"/>
    <w:rsid w:val="008B5E31"/>
    <w:rsid w:val="008C1DCC"/>
    <w:rsid w:val="008C376A"/>
    <w:rsid w:val="008C565C"/>
    <w:rsid w:val="008D2F22"/>
    <w:rsid w:val="008D440C"/>
    <w:rsid w:val="008D603F"/>
    <w:rsid w:val="008E32AF"/>
    <w:rsid w:val="008E4740"/>
    <w:rsid w:val="008E5744"/>
    <w:rsid w:val="008F4558"/>
    <w:rsid w:val="008F7773"/>
    <w:rsid w:val="009006BE"/>
    <w:rsid w:val="00901151"/>
    <w:rsid w:val="009018B7"/>
    <w:rsid w:val="00902C2C"/>
    <w:rsid w:val="00906D22"/>
    <w:rsid w:val="009170CE"/>
    <w:rsid w:val="0092037E"/>
    <w:rsid w:val="0093029F"/>
    <w:rsid w:val="00931833"/>
    <w:rsid w:val="00934D68"/>
    <w:rsid w:val="0094097E"/>
    <w:rsid w:val="009432A6"/>
    <w:rsid w:val="00943B49"/>
    <w:rsid w:val="00945BED"/>
    <w:rsid w:val="00954CAD"/>
    <w:rsid w:val="009608DB"/>
    <w:rsid w:val="00960FCC"/>
    <w:rsid w:val="00962F7D"/>
    <w:rsid w:val="00964215"/>
    <w:rsid w:val="00965431"/>
    <w:rsid w:val="00966CDD"/>
    <w:rsid w:val="00974B3E"/>
    <w:rsid w:val="00974C53"/>
    <w:rsid w:val="009833B0"/>
    <w:rsid w:val="0098788C"/>
    <w:rsid w:val="00987BE5"/>
    <w:rsid w:val="009917ED"/>
    <w:rsid w:val="00993124"/>
    <w:rsid w:val="00995A93"/>
    <w:rsid w:val="009A4D48"/>
    <w:rsid w:val="009A565D"/>
    <w:rsid w:val="009B338F"/>
    <w:rsid w:val="009B51F8"/>
    <w:rsid w:val="009C147A"/>
    <w:rsid w:val="009C1816"/>
    <w:rsid w:val="009D16B8"/>
    <w:rsid w:val="009D5B80"/>
    <w:rsid w:val="009E01D3"/>
    <w:rsid w:val="009E2C6C"/>
    <w:rsid w:val="009F29F8"/>
    <w:rsid w:val="00A10B2E"/>
    <w:rsid w:val="00A12717"/>
    <w:rsid w:val="00A14636"/>
    <w:rsid w:val="00A20FD2"/>
    <w:rsid w:val="00A24B8C"/>
    <w:rsid w:val="00A32C2F"/>
    <w:rsid w:val="00A456C0"/>
    <w:rsid w:val="00A45D47"/>
    <w:rsid w:val="00A55179"/>
    <w:rsid w:val="00A57CED"/>
    <w:rsid w:val="00A611A1"/>
    <w:rsid w:val="00A61D09"/>
    <w:rsid w:val="00A626D0"/>
    <w:rsid w:val="00A71944"/>
    <w:rsid w:val="00A73931"/>
    <w:rsid w:val="00A74ECC"/>
    <w:rsid w:val="00A776A6"/>
    <w:rsid w:val="00A84EC6"/>
    <w:rsid w:val="00A8602F"/>
    <w:rsid w:val="00A86897"/>
    <w:rsid w:val="00A910AD"/>
    <w:rsid w:val="00AA0399"/>
    <w:rsid w:val="00AA57B3"/>
    <w:rsid w:val="00AB182B"/>
    <w:rsid w:val="00AB1CAF"/>
    <w:rsid w:val="00AC0D81"/>
    <w:rsid w:val="00AC21AC"/>
    <w:rsid w:val="00AC5A8B"/>
    <w:rsid w:val="00AD6743"/>
    <w:rsid w:val="00AD7DF4"/>
    <w:rsid w:val="00AE00AC"/>
    <w:rsid w:val="00AE5AA5"/>
    <w:rsid w:val="00AF0D4D"/>
    <w:rsid w:val="00AF2027"/>
    <w:rsid w:val="00AF75CF"/>
    <w:rsid w:val="00B04C49"/>
    <w:rsid w:val="00B04CE7"/>
    <w:rsid w:val="00B0514A"/>
    <w:rsid w:val="00B14EF8"/>
    <w:rsid w:val="00B1593B"/>
    <w:rsid w:val="00B221B4"/>
    <w:rsid w:val="00B266D5"/>
    <w:rsid w:val="00B3089C"/>
    <w:rsid w:val="00B33B64"/>
    <w:rsid w:val="00B34283"/>
    <w:rsid w:val="00B458AC"/>
    <w:rsid w:val="00B46CF2"/>
    <w:rsid w:val="00B52A0B"/>
    <w:rsid w:val="00B5411C"/>
    <w:rsid w:val="00B54CF8"/>
    <w:rsid w:val="00B600F5"/>
    <w:rsid w:val="00B852B4"/>
    <w:rsid w:val="00B86CDE"/>
    <w:rsid w:val="00B91C69"/>
    <w:rsid w:val="00B97850"/>
    <w:rsid w:val="00BA3057"/>
    <w:rsid w:val="00BA30EE"/>
    <w:rsid w:val="00BA6871"/>
    <w:rsid w:val="00BB6110"/>
    <w:rsid w:val="00BC07B1"/>
    <w:rsid w:val="00BC1130"/>
    <w:rsid w:val="00BC5E2F"/>
    <w:rsid w:val="00BD0E38"/>
    <w:rsid w:val="00BD2165"/>
    <w:rsid w:val="00BD6F0A"/>
    <w:rsid w:val="00BE5616"/>
    <w:rsid w:val="00BF6AF3"/>
    <w:rsid w:val="00C03795"/>
    <w:rsid w:val="00C079D3"/>
    <w:rsid w:val="00C143F6"/>
    <w:rsid w:val="00C31013"/>
    <w:rsid w:val="00C454AD"/>
    <w:rsid w:val="00C462EE"/>
    <w:rsid w:val="00C50904"/>
    <w:rsid w:val="00C55750"/>
    <w:rsid w:val="00C57BF1"/>
    <w:rsid w:val="00C72756"/>
    <w:rsid w:val="00C74E1D"/>
    <w:rsid w:val="00C77FC2"/>
    <w:rsid w:val="00C83ECE"/>
    <w:rsid w:val="00C931D2"/>
    <w:rsid w:val="00CA46D9"/>
    <w:rsid w:val="00CA7D6A"/>
    <w:rsid w:val="00CB0E70"/>
    <w:rsid w:val="00CB5134"/>
    <w:rsid w:val="00CC010F"/>
    <w:rsid w:val="00CC0E94"/>
    <w:rsid w:val="00CC5542"/>
    <w:rsid w:val="00CC73E4"/>
    <w:rsid w:val="00CC7F7B"/>
    <w:rsid w:val="00CD4517"/>
    <w:rsid w:val="00CD6B89"/>
    <w:rsid w:val="00CE437A"/>
    <w:rsid w:val="00CE6278"/>
    <w:rsid w:val="00CF2947"/>
    <w:rsid w:val="00CF2C76"/>
    <w:rsid w:val="00D01970"/>
    <w:rsid w:val="00D05D87"/>
    <w:rsid w:val="00D0632C"/>
    <w:rsid w:val="00D07E5C"/>
    <w:rsid w:val="00D113DE"/>
    <w:rsid w:val="00D12A1E"/>
    <w:rsid w:val="00D1609D"/>
    <w:rsid w:val="00D20B4C"/>
    <w:rsid w:val="00D21E45"/>
    <w:rsid w:val="00D22F94"/>
    <w:rsid w:val="00D278B3"/>
    <w:rsid w:val="00D36DF1"/>
    <w:rsid w:val="00D415AC"/>
    <w:rsid w:val="00D4456F"/>
    <w:rsid w:val="00D52824"/>
    <w:rsid w:val="00D60406"/>
    <w:rsid w:val="00D61753"/>
    <w:rsid w:val="00D6420E"/>
    <w:rsid w:val="00D6742E"/>
    <w:rsid w:val="00D70F82"/>
    <w:rsid w:val="00D81FA0"/>
    <w:rsid w:val="00D82045"/>
    <w:rsid w:val="00D92D97"/>
    <w:rsid w:val="00D934A9"/>
    <w:rsid w:val="00D93DF6"/>
    <w:rsid w:val="00DA4879"/>
    <w:rsid w:val="00DA4C7C"/>
    <w:rsid w:val="00DA5847"/>
    <w:rsid w:val="00DA71D4"/>
    <w:rsid w:val="00DB2784"/>
    <w:rsid w:val="00DB28B5"/>
    <w:rsid w:val="00DD5486"/>
    <w:rsid w:val="00DD7329"/>
    <w:rsid w:val="00DE2CAA"/>
    <w:rsid w:val="00DE4016"/>
    <w:rsid w:val="00DE594F"/>
    <w:rsid w:val="00DE6AEB"/>
    <w:rsid w:val="00E047B0"/>
    <w:rsid w:val="00E06A42"/>
    <w:rsid w:val="00E06A8D"/>
    <w:rsid w:val="00E15411"/>
    <w:rsid w:val="00E24EA3"/>
    <w:rsid w:val="00E26B08"/>
    <w:rsid w:val="00E26BE5"/>
    <w:rsid w:val="00E26F36"/>
    <w:rsid w:val="00E43F67"/>
    <w:rsid w:val="00E516D5"/>
    <w:rsid w:val="00E53634"/>
    <w:rsid w:val="00E566A5"/>
    <w:rsid w:val="00E579F9"/>
    <w:rsid w:val="00E62FC3"/>
    <w:rsid w:val="00E66178"/>
    <w:rsid w:val="00E71122"/>
    <w:rsid w:val="00E775A7"/>
    <w:rsid w:val="00E81781"/>
    <w:rsid w:val="00E82564"/>
    <w:rsid w:val="00E846C5"/>
    <w:rsid w:val="00E86706"/>
    <w:rsid w:val="00E867AF"/>
    <w:rsid w:val="00E91A1D"/>
    <w:rsid w:val="00E925D6"/>
    <w:rsid w:val="00E92719"/>
    <w:rsid w:val="00EA6C58"/>
    <w:rsid w:val="00EB421B"/>
    <w:rsid w:val="00EB6CE4"/>
    <w:rsid w:val="00EC74DB"/>
    <w:rsid w:val="00EC76FF"/>
    <w:rsid w:val="00ED6584"/>
    <w:rsid w:val="00EE1FF7"/>
    <w:rsid w:val="00EE261A"/>
    <w:rsid w:val="00EF126A"/>
    <w:rsid w:val="00EF6D74"/>
    <w:rsid w:val="00EF782C"/>
    <w:rsid w:val="00F00ADF"/>
    <w:rsid w:val="00F0314C"/>
    <w:rsid w:val="00F11B4B"/>
    <w:rsid w:val="00F15315"/>
    <w:rsid w:val="00F167DA"/>
    <w:rsid w:val="00F201D0"/>
    <w:rsid w:val="00F20F7D"/>
    <w:rsid w:val="00F21CF0"/>
    <w:rsid w:val="00F246F7"/>
    <w:rsid w:val="00F42A33"/>
    <w:rsid w:val="00F43952"/>
    <w:rsid w:val="00F45592"/>
    <w:rsid w:val="00F45919"/>
    <w:rsid w:val="00F45C8B"/>
    <w:rsid w:val="00F466DD"/>
    <w:rsid w:val="00F473A6"/>
    <w:rsid w:val="00F4789C"/>
    <w:rsid w:val="00F54B2C"/>
    <w:rsid w:val="00F57B99"/>
    <w:rsid w:val="00F60BC9"/>
    <w:rsid w:val="00F6390C"/>
    <w:rsid w:val="00F66B8D"/>
    <w:rsid w:val="00F67FB7"/>
    <w:rsid w:val="00F71239"/>
    <w:rsid w:val="00F77DFF"/>
    <w:rsid w:val="00F85EFC"/>
    <w:rsid w:val="00F8632A"/>
    <w:rsid w:val="00F9203C"/>
    <w:rsid w:val="00FA0BEF"/>
    <w:rsid w:val="00FA656D"/>
    <w:rsid w:val="00FA75CC"/>
    <w:rsid w:val="00FB5345"/>
    <w:rsid w:val="00FC2319"/>
    <w:rsid w:val="00FC6369"/>
    <w:rsid w:val="00FC7F47"/>
    <w:rsid w:val="00FD67DB"/>
    <w:rsid w:val="00FF34A6"/>
    <w:rsid w:val="00FF3EEE"/>
    <w:rsid w:val="00FF7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D50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HAnsi"/>
        <w:kern w:val="2"/>
        <w:sz w:val="22"/>
        <w:szCs w:val="22"/>
        <w:lang w:val="en-AU" w:eastAsia="en-AU"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0" w:semiHidden="1" w:unhideWhenUsed="1" w:qFormat="1"/>
    <w:lsdException w:name="heading 8" w:semiHidden="1" w:unhideWhenUsed="1" w:qFormat="1"/>
    <w:lsdException w:name="heading 9" w:semiHidden="1" w:unhideWhenUsed="1" w:qFormat="1"/>
    <w:lsdException w:name="annotation text" w:locked="0"/>
    <w:lsdException w:name="header" w:locked="0"/>
    <w:lsdException w:name="footer" w:locked="0" w:uiPriority="99"/>
    <w:lsdException w:name="caption" w:semiHidden="1" w:unhideWhenUsed="1" w:qFormat="1"/>
    <w:lsdException w:name="annotation reference" w:locked="0"/>
    <w:lsdException w:name="page number" w:locked="0"/>
    <w:lsdException w:name="Title" w:qFormat="1"/>
    <w:lsdException w:name="Default Paragraph Font" w:locked="0"/>
    <w:lsdException w:name="Subtitle" w:qFormat="1"/>
    <w:lsdException w:name="Body Text Indent 2" w:locked="0"/>
    <w:lsdException w:name="Hyperlink" w:locked="0"/>
    <w:lsdException w:name="Strong" w:locked="0" w:qFormat="1"/>
    <w:lsdException w:name="Emphasis" w:qFormat="1"/>
    <w:lsdException w:name="HTML Top of Form" w:locked="0"/>
    <w:lsdException w:name="HTML Bottom of Form" w:locked="0"/>
    <w:lsdException w:name="Normal (Web)" w:locked="0"/>
    <w:lsdException w:name="HTML Preformatted" w:semiHidden="1" w:unhideWhenUsed="1"/>
    <w:lsdException w:name="HTML Variable" w:semiHidden="1" w:unhideWhenUsed="1"/>
    <w:lsdException w:name="Normal Table" w:locked="0" w:semiHidden="1" w:unhideWhenUsed="1"/>
    <w:lsdException w:name="annotation subject" w:locked="0"/>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locked="0" w:semiHidden="1" w:uiPriority="99" w:unhideWhenUsed="1"/>
  </w:latentStyles>
  <w:style w:type="paragraph" w:default="1" w:styleId="Normal">
    <w:name w:val="Normal"/>
    <w:qFormat/>
    <w:pPr>
      <w:widowControl w:val="0"/>
    </w:pPr>
  </w:style>
  <w:style w:type="paragraph" w:styleId="Heading1">
    <w:name w:val="heading 1"/>
    <w:basedOn w:val="Normal"/>
    <w:qFormat/>
    <w:locked/>
    <w:rsid w:val="001B3426"/>
    <w:pPr>
      <w:widowControl/>
      <w:spacing w:before="100" w:beforeAutospacing="1" w:after="100" w:afterAutospacing="1"/>
      <w:outlineLvl w:val="0"/>
    </w:pPr>
    <w:rPr>
      <w:rFonts w:ascii="PMingLiU" w:hAnsi="PMingLiU" w:cs="PMingLiU"/>
      <w:b/>
      <w:bCs/>
      <w:kern w:val="36"/>
      <w:sz w:val="48"/>
      <w:szCs w:val="48"/>
    </w:rPr>
  </w:style>
  <w:style w:type="paragraph" w:styleId="Heading2">
    <w:name w:val="heading 2"/>
    <w:basedOn w:val="Normal"/>
    <w:next w:val="Normal"/>
    <w:link w:val="Heading2Char"/>
    <w:semiHidden/>
    <w:unhideWhenUsed/>
    <w:qFormat/>
    <w:locked/>
    <w:rsid w:val="00103C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semiHidden/>
    <w:unhideWhenUsed/>
    <w:qFormat/>
    <w:locked/>
    <w:rsid w:val="00841D3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ocked/>
    <w:rsid w:val="001B3426"/>
    <w:pPr>
      <w:widowControl/>
      <w:spacing w:before="100" w:beforeAutospacing="1" w:after="100" w:afterAutospacing="1"/>
    </w:pPr>
    <w:rPr>
      <w:rFonts w:ascii="PMingLiU" w:hAnsi="PMingLiU" w:cs="PMingLiU"/>
      <w:kern w:val="0"/>
    </w:rPr>
  </w:style>
  <w:style w:type="character" w:styleId="Strong">
    <w:name w:val="Strong"/>
    <w:qFormat/>
    <w:locked/>
    <w:rsid w:val="001B3426"/>
    <w:rPr>
      <w:b/>
      <w:bCs/>
    </w:rPr>
  </w:style>
  <w:style w:type="paragraph" w:styleId="Header">
    <w:name w:val="header"/>
    <w:basedOn w:val="Normal"/>
    <w:locked/>
    <w:rsid w:val="007A7AA3"/>
    <w:pPr>
      <w:tabs>
        <w:tab w:val="center" w:pos="4153"/>
        <w:tab w:val="right" w:pos="8306"/>
      </w:tabs>
    </w:pPr>
  </w:style>
  <w:style w:type="paragraph" w:styleId="Footer">
    <w:name w:val="footer"/>
    <w:basedOn w:val="Normal"/>
    <w:link w:val="FooterChar"/>
    <w:uiPriority w:val="99"/>
    <w:locked/>
    <w:rsid w:val="007A7AA3"/>
    <w:pPr>
      <w:tabs>
        <w:tab w:val="center" w:pos="4153"/>
        <w:tab w:val="right" w:pos="8306"/>
      </w:tabs>
    </w:pPr>
  </w:style>
  <w:style w:type="character" w:styleId="PageNumber">
    <w:name w:val="page number"/>
    <w:basedOn w:val="DefaultParagraphFont"/>
    <w:locked/>
    <w:rsid w:val="007A7AA3"/>
  </w:style>
  <w:style w:type="character" w:styleId="Hyperlink">
    <w:name w:val="Hyperlink"/>
    <w:locked/>
    <w:rsid w:val="003B2241"/>
    <w:rPr>
      <w:color w:val="0000FF"/>
      <w:u w:val="single"/>
    </w:rPr>
  </w:style>
  <w:style w:type="character" w:customStyle="1" w:styleId="in-widget">
    <w:name w:val="in-widget"/>
    <w:locked/>
    <w:rsid w:val="003B2241"/>
  </w:style>
  <w:style w:type="paragraph" w:styleId="BalloonText">
    <w:name w:val="Balloon Text"/>
    <w:basedOn w:val="Normal"/>
    <w:link w:val="BalloonTextChar"/>
    <w:locked/>
    <w:rsid w:val="001158BF"/>
    <w:rPr>
      <w:rFonts w:ascii="Tahoma" w:hAnsi="Tahoma"/>
      <w:sz w:val="16"/>
      <w:szCs w:val="16"/>
    </w:rPr>
  </w:style>
  <w:style w:type="character" w:customStyle="1" w:styleId="BalloonTextChar">
    <w:name w:val="Balloon Text Char"/>
    <w:link w:val="BalloonText"/>
    <w:rsid w:val="001158BF"/>
    <w:rPr>
      <w:rFonts w:ascii="Tahoma" w:hAnsi="Tahoma" w:cs="Tahoma"/>
      <w:kern w:val="2"/>
      <w:sz w:val="16"/>
      <w:szCs w:val="16"/>
      <w:lang w:val="en-US" w:eastAsia="zh-TW"/>
    </w:rPr>
  </w:style>
  <w:style w:type="paragraph" w:styleId="ListParagraph">
    <w:name w:val="List Paragraph"/>
    <w:aliases w:val="Arial 12B Green"/>
    <w:basedOn w:val="Normal"/>
    <w:link w:val="ListParagraphChar"/>
    <w:uiPriority w:val="34"/>
    <w:qFormat/>
    <w:locked/>
    <w:rsid w:val="00243FA2"/>
    <w:pPr>
      <w:ind w:left="720"/>
    </w:pPr>
  </w:style>
  <w:style w:type="paragraph" w:customStyle="1" w:styleId="NormalText">
    <w:name w:val="Normal Text"/>
    <w:rsid w:val="00EC76FF"/>
    <w:pPr>
      <w:widowControl w:val="0"/>
      <w:autoSpaceDE w:val="0"/>
      <w:autoSpaceDN w:val="0"/>
      <w:adjustRightInd w:val="0"/>
    </w:pPr>
    <w:rPr>
      <w:rFonts w:ascii="Palatino Linotype" w:eastAsia="Times New Roman" w:hAnsi="Palatino Linotype" w:cs="Palatino Linotype"/>
      <w:color w:val="000000"/>
      <w:lang w:val="en-US" w:eastAsia="en-US"/>
    </w:rPr>
  </w:style>
  <w:style w:type="character" w:customStyle="1" w:styleId="FooterChar">
    <w:name w:val="Footer Char"/>
    <w:link w:val="Footer"/>
    <w:uiPriority w:val="99"/>
    <w:rsid w:val="00D21E45"/>
    <w:rPr>
      <w:kern w:val="2"/>
      <w:sz w:val="24"/>
      <w:szCs w:val="24"/>
      <w:lang w:val="en-US" w:eastAsia="zh-TW"/>
    </w:rPr>
  </w:style>
  <w:style w:type="paragraph" w:customStyle="1" w:styleId="Outline-1">
    <w:name w:val="Outline-1"/>
    <w:basedOn w:val="Normal"/>
    <w:next w:val="Normal"/>
    <w:locked/>
    <w:rsid w:val="000634DE"/>
    <w:pPr>
      <w:widowControl/>
      <w:ind w:left="1224" w:hanging="446"/>
    </w:pPr>
    <w:rPr>
      <w:rFonts w:eastAsia="Times New Roman"/>
      <w:kern w:val="0"/>
      <w:szCs w:val="20"/>
      <w:lang w:eastAsia="en-US"/>
    </w:rPr>
  </w:style>
  <w:style w:type="paragraph" w:customStyle="1" w:styleId="Outline-a">
    <w:name w:val="Outline-a"/>
    <w:basedOn w:val="Normal"/>
    <w:next w:val="Normal"/>
    <w:locked/>
    <w:rsid w:val="000634DE"/>
    <w:pPr>
      <w:widowControl/>
      <w:ind w:left="1680" w:hanging="446"/>
    </w:pPr>
    <w:rPr>
      <w:rFonts w:eastAsia="Times New Roman"/>
      <w:kern w:val="0"/>
      <w:szCs w:val="20"/>
      <w:lang w:eastAsia="en-US"/>
    </w:rPr>
  </w:style>
  <w:style w:type="paragraph" w:customStyle="1" w:styleId="Outline-A0">
    <w:name w:val="Outline-A"/>
    <w:basedOn w:val="Normal"/>
    <w:next w:val="Normal"/>
    <w:locked/>
    <w:rsid w:val="00AE00AC"/>
    <w:pPr>
      <w:widowControl/>
      <w:ind w:left="980" w:hanging="490"/>
    </w:pPr>
    <w:rPr>
      <w:rFonts w:eastAsia="Times New Roman"/>
      <w:kern w:val="0"/>
      <w:szCs w:val="20"/>
      <w:lang w:eastAsia="en-US"/>
    </w:rPr>
  </w:style>
  <w:style w:type="paragraph" w:customStyle="1" w:styleId="BodyText1">
    <w:name w:val="Body Text1"/>
    <w:locked/>
    <w:rsid w:val="00380052"/>
    <w:pPr>
      <w:spacing w:after="120"/>
    </w:pPr>
    <w:rPr>
      <w:rFonts w:eastAsia="Times New Roman"/>
      <w:lang w:val="en-US" w:eastAsia="en-US"/>
    </w:rPr>
  </w:style>
  <w:style w:type="paragraph" w:customStyle="1" w:styleId="Outline-I">
    <w:name w:val="Outline-I"/>
    <w:basedOn w:val="Normal"/>
    <w:next w:val="BodyText1"/>
    <w:locked/>
    <w:rsid w:val="00380052"/>
    <w:pPr>
      <w:widowControl/>
      <w:ind w:left="490" w:hanging="490"/>
    </w:pPr>
    <w:rPr>
      <w:rFonts w:eastAsia="Times New Roman"/>
      <w:kern w:val="0"/>
      <w:szCs w:val="20"/>
      <w:lang w:eastAsia="en-US"/>
    </w:rPr>
  </w:style>
  <w:style w:type="paragraph" w:customStyle="1" w:styleId="Indent-i">
    <w:name w:val="Indent-(i)"/>
    <w:basedOn w:val="BodyText1"/>
    <w:next w:val="BodyText1"/>
    <w:locked/>
    <w:rsid w:val="00380052"/>
    <w:pPr>
      <w:ind w:left="1958"/>
    </w:pPr>
  </w:style>
  <w:style w:type="paragraph" w:customStyle="1" w:styleId="Outline-i0">
    <w:name w:val="Outline-(i)"/>
    <w:basedOn w:val="Outline-a"/>
    <w:next w:val="Normal"/>
    <w:locked/>
    <w:rsid w:val="00CD4517"/>
    <w:pPr>
      <w:ind w:left="2464" w:hanging="490"/>
    </w:pPr>
  </w:style>
  <w:style w:type="paragraph" w:customStyle="1" w:styleId="Outline-ideep">
    <w:name w:val="Outline-(i) deep"/>
    <w:basedOn w:val="Outline-i0"/>
    <w:locked/>
    <w:rsid w:val="00F246F7"/>
    <w:pPr>
      <w:ind w:left="2376" w:hanging="576"/>
    </w:pPr>
  </w:style>
  <w:style w:type="paragraph" w:customStyle="1" w:styleId="p">
    <w:name w:val="p"/>
    <w:basedOn w:val="Normal"/>
    <w:locked/>
    <w:rsid w:val="00D07E5C"/>
    <w:pPr>
      <w:widowControl/>
    </w:pPr>
    <w:rPr>
      <w:rFonts w:ascii="Arial" w:eastAsia="Arial" w:hAnsi="Arial" w:cs="Arial"/>
      <w:kern w:val="0"/>
      <w:sz w:val="16"/>
      <w:bdr w:val="nil"/>
    </w:rPr>
  </w:style>
  <w:style w:type="table" w:customStyle="1" w:styleId="questionMetaData">
    <w:name w:val="questionMetaData"/>
    <w:locked/>
    <w:rsid w:val="00D07E5C"/>
    <w:rPr>
      <w:rFonts w:eastAsia="Times New Roman"/>
    </w:rPr>
    <w:tblPr>
      <w:tblCellMar>
        <w:top w:w="0" w:type="dxa"/>
        <w:left w:w="0" w:type="dxa"/>
        <w:bottom w:w="0" w:type="dxa"/>
        <w:right w:w="0" w:type="dxa"/>
      </w:tblCellMar>
    </w:tblPr>
  </w:style>
  <w:style w:type="character" w:styleId="CommentReference">
    <w:name w:val="annotation reference"/>
    <w:basedOn w:val="DefaultParagraphFont"/>
    <w:locked/>
    <w:rsid w:val="00BD2165"/>
    <w:rPr>
      <w:sz w:val="16"/>
      <w:szCs w:val="16"/>
    </w:rPr>
  </w:style>
  <w:style w:type="paragraph" w:styleId="CommentText">
    <w:name w:val="annotation text"/>
    <w:basedOn w:val="Normal"/>
    <w:link w:val="CommentTextChar"/>
    <w:locked/>
    <w:rsid w:val="00BD2165"/>
    <w:rPr>
      <w:sz w:val="20"/>
      <w:szCs w:val="20"/>
    </w:rPr>
  </w:style>
  <w:style w:type="character" w:customStyle="1" w:styleId="CommentTextChar">
    <w:name w:val="Comment Text Char"/>
    <w:basedOn w:val="DefaultParagraphFont"/>
    <w:link w:val="CommentText"/>
    <w:rsid w:val="00BD2165"/>
    <w:rPr>
      <w:kern w:val="2"/>
      <w:lang w:val="en-US" w:eastAsia="zh-TW"/>
    </w:rPr>
  </w:style>
  <w:style w:type="paragraph" w:styleId="CommentSubject">
    <w:name w:val="annotation subject"/>
    <w:basedOn w:val="CommentText"/>
    <w:next w:val="CommentText"/>
    <w:link w:val="CommentSubjectChar"/>
    <w:locked/>
    <w:rsid w:val="00BD2165"/>
    <w:rPr>
      <w:b/>
      <w:bCs/>
    </w:rPr>
  </w:style>
  <w:style w:type="character" w:customStyle="1" w:styleId="CommentSubjectChar">
    <w:name w:val="Comment Subject Char"/>
    <w:basedOn w:val="CommentTextChar"/>
    <w:link w:val="CommentSubject"/>
    <w:rsid w:val="00BD2165"/>
    <w:rPr>
      <w:b/>
      <w:bCs/>
      <w:kern w:val="2"/>
      <w:lang w:val="en-US" w:eastAsia="zh-TW"/>
    </w:rPr>
  </w:style>
  <w:style w:type="character" w:customStyle="1" w:styleId="Heading7Char">
    <w:name w:val="Heading 7 Char"/>
    <w:basedOn w:val="DefaultParagraphFont"/>
    <w:link w:val="Heading7"/>
    <w:semiHidden/>
    <w:rsid w:val="00841D3A"/>
    <w:rPr>
      <w:rFonts w:asciiTheme="majorHAnsi" w:eastAsiaTheme="majorEastAsia" w:hAnsiTheme="majorHAnsi" w:cstheme="majorBidi"/>
      <w:i/>
      <w:iCs/>
      <w:color w:val="1F4D78" w:themeColor="accent1" w:themeShade="7F"/>
      <w:kern w:val="2"/>
      <w:sz w:val="24"/>
      <w:szCs w:val="24"/>
      <w:lang w:val="en-US" w:eastAsia="zh-TW"/>
    </w:rPr>
  </w:style>
  <w:style w:type="paragraph" w:styleId="BodyTextIndent2">
    <w:name w:val="Body Text Indent 2"/>
    <w:basedOn w:val="Normal"/>
    <w:link w:val="BodyTextIndent2Char"/>
    <w:locked/>
    <w:rsid w:val="00841D3A"/>
    <w:pPr>
      <w:widowControl/>
      <w:spacing w:after="120" w:line="480" w:lineRule="auto"/>
      <w:ind w:left="283"/>
    </w:pPr>
    <w:rPr>
      <w:rFonts w:eastAsia="SimSun"/>
      <w:kern w:val="0"/>
      <w:szCs w:val="20"/>
    </w:rPr>
  </w:style>
  <w:style w:type="character" w:customStyle="1" w:styleId="BodyTextIndent2Char">
    <w:name w:val="Body Text Indent 2 Char"/>
    <w:basedOn w:val="DefaultParagraphFont"/>
    <w:link w:val="BodyTextIndent2"/>
    <w:rsid w:val="00841D3A"/>
    <w:rPr>
      <w:rFonts w:eastAsia="SimSun"/>
      <w:sz w:val="24"/>
    </w:rPr>
  </w:style>
  <w:style w:type="paragraph" w:styleId="NoSpacing">
    <w:name w:val="No Spacing"/>
    <w:basedOn w:val="Normal"/>
    <w:link w:val="NoSpacingChar"/>
    <w:uiPriority w:val="1"/>
    <w:qFormat/>
    <w:locked/>
    <w:rsid w:val="002F6CD0"/>
    <w:pPr>
      <w:widowControl/>
    </w:pPr>
    <w:rPr>
      <w:rFonts w:eastAsiaTheme="minorHAnsi" w:cstheme="minorBidi"/>
      <w:kern w:val="0"/>
      <w:lang w:eastAsia="en-US"/>
    </w:rPr>
  </w:style>
  <w:style w:type="character" w:customStyle="1" w:styleId="NoSpacingChar">
    <w:name w:val="No Spacing Char"/>
    <w:basedOn w:val="DefaultParagraphFont"/>
    <w:link w:val="NoSpacing"/>
    <w:uiPriority w:val="1"/>
    <w:rsid w:val="002F6CD0"/>
    <w:rPr>
      <w:rFonts w:asciiTheme="minorHAnsi" w:eastAsiaTheme="minorHAnsi" w:hAnsiTheme="minorHAnsi" w:cstheme="minorBidi"/>
      <w:sz w:val="22"/>
      <w:szCs w:val="22"/>
      <w:lang w:val="en-US" w:eastAsia="en-US"/>
    </w:rPr>
  </w:style>
  <w:style w:type="paragraph" w:customStyle="1" w:styleId="questiontext">
    <w:name w:val="question text"/>
    <w:basedOn w:val="Normal"/>
    <w:locked/>
    <w:rsid w:val="006E4677"/>
    <w:pPr>
      <w:keepLines/>
      <w:widowControl/>
      <w:suppressAutoHyphens/>
      <w:spacing w:after="120"/>
      <w:ind w:left="357" w:hanging="357"/>
      <w:jc w:val="both"/>
    </w:pPr>
    <w:rPr>
      <w:rFonts w:ascii="Arial" w:eastAsia="Times New Roman" w:hAnsi="Arial"/>
      <w:kern w:val="0"/>
      <w:szCs w:val="20"/>
    </w:rPr>
  </w:style>
  <w:style w:type="paragraph" w:customStyle="1" w:styleId="bodytextlistbulleted">
    <w:name w:val="body text list bulleted"/>
    <w:locked/>
    <w:rsid w:val="004D03ED"/>
    <w:pPr>
      <w:numPr>
        <w:ilvl w:val="1"/>
        <w:numId w:val="28"/>
      </w:numPr>
    </w:pPr>
    <w:rPr>
      <w:rFonts w:eastAsia="Times New Roman"/>
      <w:sz w:val="24"/>
    </w:rPr>
  </w:style>
  <w:style w:type="paragraph" w:customStyle="1" w:styleId="questionanswerfo">
    <w:name w:val="question answer fo"/>
    <w:basedOn w:val="Normal"/>
    <w:link w:val="questionanswerfoChar"/>
    <w:locked/>
    <w:rsid w:val="004D03ED"/>
    <w:pPr>
      <w:widowControl/>
      <w:tabs>
        <w:tab w:val="left" w:pos="720"/>
      </w:tabs>
      <w:spacing w:after="40"/>
      <w:ind w:left="357"/>
    </w:pPr>
    <w:rPr>
      <w:rFonts w:eastAsia="Times New Roman"/>
      <w:kern w:val="0"/>
      <w:szCs w:val="20"/>
    </w:rPr>
  </w:style>
  <w:style w:type="paragraph" w:customStyle="1" w:styleId="bodytextlistbulleted025indent">
    <w:name w:val="body text list bulleted 0.25 indent"/>
    <w:basedOn w:val="bodytextlistbulleted"/>
    <w:qFormat/>
    <w:locked/>
    <w:rsid w:val="004D03ED"/>
    <w:pPr>
      <w:ind w:left="720" w:hanging="360"/>
    </w:pPr>
    <w:rPr>
      <w:rFonts w:ascii="Calibri" w:hAnsi="Calibri"/>
    </w:rPr>
  </w:style>
  <w:style w:type="paragraph" w:customStyle="1" w:styleId="questionanswerindent">
    <w:name w:val="question answer indent"/>
    <w:basedOn w:val="questionanswerfo"/>
    <w:locked/>
    <w:rsid w:val="004D03ED"/>
    <w:pPr>
      <w:ind w:firstLine="357"/>
    </w:pPr>
    <w:rPr>
      <w:rFonts w:eastAsia="MS Mincho"/>
    </w:rPr>
  </w:style>
  <w:style w:type="character" w:customStyle="1" w:styleId="questionanswerfoChar">
    <w:name w:val="question answer fo Char"/>
    <w:basedOn w:val="DefaultParagraphFont"/>
    <w:link w:val="questionanswerfo"/>
    <w:locked/>
    <w:rsid w:val="00D415AC"/>
    <w:rPr>
      <w:rFonts w:eastAsia="Times New Roman"/>
      <w:sz w:val="24"/>
    </w:rPr>
  </w:style>
  <w:style w:type="paragraph" w:customStyle="1" w:styleId="UNITCOVER">
    <w:name w:val="UNIT COVER"/>
    <w:basedOn w:val="Heading7"/>
    <w:qFormat/>
    <w:rsid w:val="008510D5"/>
    <w:pPr>
      <w:spacing w:before="0"/>
      <w:jc w:val="center"/>
    </w:pPr>
    <w:rPr>
      <w:rFonts w:asciiTheme="minorHAnsi" w:hAnsiTheme="minorHAnsi" w:cstheme="minorHAnsi"/>
      <w:b/>
      <w:i w:val="0"/>
      <w:caps/>
      <w:color w:val="auto"/>
      <w:sz w:val="28"/>
      <w:szCs w:val="28"/>
    </w:rPr>
  </w:style>
  <w:style w:type="paragraph" w:customStyle="1" w:styleId="STUDENT">
    <w:name w:val="STUDENT"/>
    <w:basedOn w:val="Heading7"/>
    <w:qFormat/>
    <w:rsid w:val="008510D5"/>
    <w:pPr>
      <w:pBdr>
        <w:bottom w:val="single" w:sz="4" w:space="1" w:color="auto"/>
      </w:pBdr>
      <w:tabs>
        <w:tab w:val="left" w:pos="8080"/>
      </w:tabs>
      <w:spacing w:before="0"/>
      <w:jc w:val="both"/>
    </w:pPr>
    <w:rPr>
      <w:rFonts w:asciiTheme="minorHAnsi" w:hAnsiTheme="minorHAnsi" w:cstheme="minorHAnsi"/>
      <w:b/>
      <w:i w:val="0"/>
      <w:caps/>
      <w:color w:val="auto"/>
      <w:sz w:val="28"/>
      <w:szCs w:val="28"/>
    </w:rPr>
  </w:style>
  <w:style w:type="character" w:customStyle="1" w:styleId="ListParagraphChar">
    <w:name w:val="List Paragraph Char"/>
    <w:aliases w:val="Arial 12B Green Char"/>
    <w:basedOn w:val="DefaultParagraphFont"/>
    <w:link w:val="ListParagraph"/>
    <w:uiPriority w:val="34"/>
    <w:rsid w:val="00BA3057"/>
  </w:style>
  <w:style w:type="table" w:styleId="TableGrid">
    <w:name w:val="Table Grid"/>
    <w:basedOn w:val="TableNormal"/>
    <w:uiPriority w:val="39"/>
    <w:locked/>
    <w:rsid w:val="005734A0"/>
    <w:rPr>
      <w:rFonts w:eastAsiaTheme="minorEastAsia" w:cstheme="minorBidi"/>
      <w:kern w:val="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103C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46">
      <w:bodyDiv w:val="1"/>
      <w:marLeft w:val="0"/>
      <w:marRight w:val="0"/>
      <w:marTop w:val="0"/>
      <w:marBottom w:val="0"/>
      <w:divBdr>
        <w:top w:val="none" w:sz="0" w:space="0" w:color="auto"/>
        <w:left w:val="none" w:sz="0" w:space="0" w:color="auto"/>
        <w:bottom w:val="none" w:sz="0" w:space="0" w:color="auto"/>
        <w:right w:val="none" w:sz="0" w:space="0" w:color="auto"/>
      </w:divBdr>
    </w:div>
    <w:div w:id="132449598">
      <w:bodyDiv w:val="1"/>
      <w:marLeft w:val="0"/>
      <w:marRight w:val="0"/>
      <w:marTop w:val="0"/>
      <w:marBottom w:val="0"/>
      <w:divBdr>
        <w:top w:val="none" w:sz="0" w:space="0" w:color="auto"/>
        <w:left w:val="none" w:sz="0" w:space="0" w:color="auto"/>
        <w:bottom w:val="none" w:sz="0" w:space="0" w:color="auto"/>
        <w:right w:val="none" w:sz="0" w:space="0" w:color="auto"/>
      </w:divBdr>
    </w:div>
    <w:div w:id="401024890">
      <w:bodyDiv w:val="1"/>
      <w:marLeft w:val="0"/>
      <w:marRight w:val="0"/>
      <w:marTop w:val="0"/>
      <w:marBottom w:val="0"/>
      <w:divBdr>
        <w:top w:val="none" w:sz="0" w:space="0" w:color="auto"/>
        <w:left w:val="none" w:sz="0" w:space="0" w:color="auto"/>
        <w:bottom w:val="none" w:sz="0" w:space="0" w:color="auto"/>
        <w:right w:val="none" w:sz="0" w:space="0" w:color="auto"/>
      </w:divBdr>
    </w:div>
    <w:div w:id="410202457">
      <w:bodyDiv w:val="1"/>
      <w:marLeft w:val="0"/>
      <w:marRight w:val="0"/>
      <w:marTop w:val="0"/>
      <w:marBottom w:val="0"/>
      <w:divBdr>
        <w:top w:val="none" w:sz="0" w:space="0" w:color="auto"/>
        <w:left w:val="none" w:sz="0" w:space="0" w:color="auto"/>
        <w:bottom w:val="none" w:sz="0" w:space="0" w:color="auto"/>
        <w:right w:val="none" w:sz="0" w:space="0" w:color="auto"/>
      </w:divBdr>
    </w:div>
    <w:div w:id="424696216">
      <w:bodyDiv w:val="1"/>
      <w:marLeft w:val="0"/>
      <w:marRight w:val="0"/>
      <w:marTop w:val="0"/>
      <w:marBottom w:val="0"/>
      <w:divBdr>
        <w:top w:val="none" w:sz="0" w:space="0" w:color="auto"/>
        <w:left w:val="none" w:sz="0" w:space="0" w:color="auto"/>
        <w:bottom w:val="none" w:sz="0" w:space="0" w:color="auto"/>
        <w:right w:val="none" w:sz="0" w:space="0" w:color="auto"/>
      </w:divBdr>
    </w:div>
    <w:div w:id="534926709">
      <w:bodyDiv w:val="1"/>
      <w:marLeft w:val="0"/>
      <w:marRight w:val="0"/>
      <w:marTop w:val="0"/>
      <w:marBottom w:val="0"/>
      <w:divBdr>
        <w:top w:val="none" w:sz="0" w:space="0" w:color="auto"/>
        <w:left w:val="none" w:sz="0" w:space="0" w:color="auto"/>
        <w:bottom w:val="none" w:sz="0" w:space="0" w:color="auto"/>
        <w:right w:val="none" w:sz="0" w:space="0" w:color="auto"/>
      </w:divBdr>
      <w:divsChild>
        <w:div w:id="764304655">
          <w:marLeft w:val="0"/>
          <w:marRight w:val="0"/>
          <w:marTop w:val="0"/>
          <w:marBottom w:val="0"/>
          <w:divBdr>
            <w:top w:val="none" w:sz="0" w:space="0" w:color="auto"/>
            <w:left w:val="none" w:sz="0" w:space="0" w:color="auto"/>
            <w:bottom w:val="none" w:sz="0" w:space="0" w:color="auto"/>
            <w:right w:val="none" w:sz="0" w:space="0" w:color="auto"/>
          </w:divBdr>
          <w:divsChild>
            <w:div w:id="1078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438">
      <w:bodyDiv w:val="1"/>
      <w:marLeft w:val="0"/>
      <w:marRight w:val="0"/>
      <w:marTop w:val="0"/>
      <w:marBottom w:val="0"/>
      <w:divBdr>
        <w:top w:val="none" w:sz="0" w:space="0" w:color="auto"/>
        <w:left w:val="none" w:sz="0" w:space="0" w:color="auto"/>
        <w:bottom w:val="none" w:sz="0" w:space="0" w:color="auto"/>
        <w:right w:val="none" w:sz="0" w:space="0" w:color="auto"/>
      </w:divBdr>
      <w:divsChild>
        <w:div w:id="1668752881">
          <w:marLeft w:val="0"/>
          <w:marRight w:val="0"/>
          <w:marTop w:val="0"/>
          <w:marBottom w:val="0"/>
          <w:divBdr>
            <w:top w:val="none" w:sz="0" w:space="0" w:color="auto"/>
            <w:left w:val="none" w:sz="0" w:space="0" w:color="auto"/>
            <w:bottom w:val="none" w:sz="0" w:space="0" w:color="auto"/>
            <w:right w:val="none" w:sz="0" w:space="0" w:color="auto"/>
          </w:divBdr>
          <w:divsChild>
            <w:div w:id="151333550">
              <w:marLeft w:val="0"/>
              <w:marRight w:val="0"/>
              <w:marTop w:val="0"/>
              <w:marBottom w:val="0"/>
              <w:divBdr>
                <w:top w:val="none" w:sz="0" w:space="0" w:color="auto"/>
                <w:left w:val="none" w:sz="0" w:space="0" w:color="auto"/>
                <w:bottom w:val="none" w:sz="0" w:space="0" w:color="auto"/>
                <w:right w:val="none" w:sz="0" w:space="0" w:color="auto"/>
              </w:divBdr>
              <w:divsChild>
                <w:div w:id="8491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677">
      <w:bodyDiv w:val="1"/>
      <w:marLeft w:val="0"/>
      <w:marRight w:val="0"/>
      <w:marTop w:val="0"/>
      <w:marBottom w:val="0"/>
      <w:divBdr>
        <w:top w:val="none" w:sz="0" w:space="0" w:color="auto"/>
        <w:left w:val="none" w:sz="0" w:space="0" w:color="auto"/>
        <w:bottom w:val="none" w:sz="0" w:space="0" w:color="auto"/>
        <w:right w:val="none" w:sz="0" w:space="0" w:color="auto"/>
      </w:divBdr>
      <w:divsChild>
        <w:div w:id="270019334">
          <w:marLeft w:val="0"/>
          <w:marRight w:val="0"/>
          <w:marTop w:val="0"/>
          <w:marBottom w:val="0"/>
          <w:divBdr>
            <w:top w:val="none" w:sz="0" w:space="0" w:color="auto"/>
            <w:left w:val="none" w:sz="0" w:space="0" w:color="auto"/>
            <w:bottom w:val="none" w:sz="0" w:space="0" w:color="auto"/>
            <w:right w:val="none" w:sz="0" w:space="0" w:color="auto"/>
          </w:divBdr>
          <w:divsChild>
            <w:div w:id="1882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68">
      <w:bodyDiv w:val="1"/>
      <w:marLeft w:val="0"/>
      <w:marRight w:val="0"/>
      <w:marTop w:val="0"/>
      <w:marBottom w:val="0"/>
      <w:divBdr>
        <w:top w:val="none" w:sz="0" w:space="0" w:color="auto"/>
        <w:left w:val="none" w:sz="0" w:space="0" w:color="auto"/>
        <w:bottom w:val="none" w:sz="0" w:space="0" w:color="auto"/>
        <w:right w:val="none" w:sz="0" w:space="0" w:color="auto"/>
      </w:divBdr>
    </w:div>
    <w:div w:id="738555272">
      <w:bodyDiv w:val="1"/>
      <w:marLeft w:val="0"/>
      <w:marRight w:val="0"/>
      <w:marTop w:val="0"/>
      <w:marBottom w:val="0"/>
      <w:divBdr>
        <w:top w:val="none" w:sz="0" w:space="0" w:color="auto"/>
        <w:left w:val="none" w:sz="0" w:space="0" w:color="auto"/>
        <w:bottom w:val="none" w:sz="0" w:space="0" w:color="auto"/>
        <w:right w:val="none" w:sz="0" w:space="0" w:color="auto"/>
      </w:divBdr>
      <w:divsChild>
        <w:div w:id="949968053">
          <w:marLeft w:val="0"/>
          <w:marRight w:val="0"/>
          <w:marTop w:val="0"/>
          <w:marBottom w:val="0"/>
          <w:divBdr>
            <w:top w:val="none" w:sz="0" w:space="0" w:color="auto"/>
            <w:left w:val="none" w:sz="0" w:space="0" w:color="auto"/>
            <w:bottom w:val="none" w:sz="0" w:space="0" w:color="auto"/>
            <w:right w:val="none" w:sz="0" w:space="0" w:color="auto"/>
          </w:divBdr>
          <w:divsChild>
            <w:div w:id="363216898">
              <w:marLeft w:val="0"/>
              <w:marRight w:val="0"/>
              <w:marTop w:val="0"/>
              <w:marBottom w:val="0"/>
              <w:divBdr>
                <w:top w:val="none" w:sz="0" w:space="0" w:color="auto"/>
                <w:left w:val="none" w:sz="0" w:space="0" w:color="auto"/>
                <w:bottom w:val="none" w:sz="0" w:space="0" w:color="auto"/>
                <w:right w:val="none" w:sz="0" w:space="0" w:color="auto"/>
              </w:divBdr>
              <w:divsChild>
                <w:div w:id="7585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7932">
      <w:bodyDiv w:val="1"/>
      <w:marLeft w:val="0"/>
      <w:marRight w:val="0"/>
      <w:marTop w:val="0"/>
      <w:marBottom w:val="0"/>
      <w:divBdr>
        <w:top w:val="none" w:sz="0" w:space="0" w:color="auto"/>
        <w:left w:val="none" w:sz="0" w:space="0" w:color="auto"/>
        <w:bottom w:val="none" w:sz="0" w:space="0" w:color="auto"/>
        <w:right w:val="none" w:sz="0" w:space="0" w:color="auto"/>
      </w:divBdr>
    </w:div>
    <w:div w:id="803044230">
      <w:bodyDiv w:val="1"/>
      <w:marLeft w:val="0"/>
      <w:marRight w:val="0"/>
      <w:marTop w:val="0"/>
      <w:marBottom w:val="0"/>
      <w:divBdr>
        <w:top w:val="none" w:sz="0" w:space="0" w:color="auto"/>
        <w:left w:val="none" w:sz="0" w:space="0" w:color="auto"/>
        <w:bottom w:val="none" w:sz="0" w:space="0" w:color="auto"/>
        <w:right w:val="none" w:sz="0" w:space="0" w:color="auto"/>
      </w:divBdr>
    </w:div>
    <w:div w:id="829062146">
      <w:bodyDiv w:val="1"/>
      <w:marLeft w:val="0"/>
      <w:marRight w:val="0"/>
      <w:marTop w:val="0"/>
      <w:marBottom w:val="0"/>
      <w:divBdr>
        <w:top w:val="none" w:sz="0" w:space="0" w:color="auto"/>
        <w:left w:val="none" w:sz="0" w:space="0" w:color="auto"/>
        <w:bottom w:val="none" w:sz="0" w:space="0" w:color="auto"/>
        <w:right w:val="none" w:sz="0" w:space="0" w:color="auto"/>
      </w:divBdr>
      <w:divsChild>
        <w:div w:id="47997753">
          <w:marLeft w:val="0"/>
          <w:marRight w:val="0"/>
          <w:marTop w:val="0"/>
          <w:marBottom w:val="0"/>
          <w:divBdr>
            <w:top w:val="none" w:sz="0" w:space="0" w:color="auto"/>
            <w:left w:val="none" w:sz="0" w:space="0" w:color="auto"/>
            <w:bottom w:val="none" w:sz="0" w:space="0" w:color="auto"/>
            <w:right w:val="none" w:sz="0" w:space="0" w:color="auto"/>
          </w:divBdr>
          <w:divsChild>
            <w:div w:id="4263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163">
      <w:bodyDiv w:val="1"/>
      <w:marLeft w:val="0"/>
      <w:marRight w:val="0"/>
      <w:marTop w:val="0"/>
      <w:marBottom w:val="0"/>
      <w:divBdr>
        <w:top w:val="none" w:sz="0" w:space="0" w:color="auto"/>
        <w:left w:val="none" w:sz="0" w:space="0" w:color="auto"/>
        <w:bottom w:val="none" w:sz="0" w:space="0" w:color="auto"/>
        <w:right w:val="none" w:sz="0" w:space="0" w:color="auto"/>
      </w:divBdr>
    </w:div>
    <w:div w:id="1211111137">
      <w:bodyDiv w:val="1"/>
      <w:marLeft w:val="0"/>
      <w:marRight w:val="0"/>
      <w:marTop w:val="0"/>
      <w:marBottom w:val="0"/>
      <w:divBdr>
        <w:top w:val="none" w:sz="0" w:space="0" w:color="auto"/>
        <w:left w:val="none" w:sz="0" w:space="0" w:color="auto"/>
        <w:bottom w:val="none" w:sz="0" w:space="0" w:color="auto"/>
        <w:right w:val="none" w:sz="0" w:space="0" w:color="auto"/>
      </w:divBdr>
    </w:div>
    <w:div w:id="1252199189">
      <w:bodyDiv w:val="1"/>
      <w:marLeft w:val="0"/>
      <w:marRight w:val="0"/>
      <w:marTop w:val="0"/>
      <w:marBottom w:val="0"/>
      <w:divBdr>
        <w:top w:val="none" w:sz="0" w:space="0" w:color="auto"/>
        <w:left w:val="none" w:sz="0" w:space="0" w:color="auto"/>
        <w:bottom w:val="none" w:sz="0" w:space="0" w:color="auto"/>
        <w:right w:val="none" w:sz="0" w:space="0" w:color="auto"/>
      </w:divBdr>
      <w:divsChild>
        <w:div w:id="424962354">
          <w:marLeft w:val="0"/>
          <w:marRight w:val="0"/>
          <w:marTop w:val="0"/>
          <w:marBottom w:val="0"/>
          <w:divBdr>
            <w:top w:val="none" w:sz="0" w:space="0" w:color="auto"/>
            <w:left w:val="none" w:sz="0" w:space="0" w:color="auto"/>
            <w:bottom w:val="none" w:sz="0" w:space="0" w:color="auto"/>
            <w:right w:val="none" w:sz="0" w:space="0" w:color="auto"/>
          </w:divBdr>
          <w:divsChild>
            <w:div w:id="697581343">
              <w:marLeft w:val="0"/>
              <w:marRight w:val="0"/>
              <w:marTop w:val="0"/>
              <w:marBottom w:val="0"/>
              <w:divBdr>
                <w:top w:val="none" w:sz="0" w:space="0" w:color="auto"/>
                <w:left w:val="none" w:sz="0" w:space="0" w:color="auto"/>
                <w:bottom w:val="none" w:sz="0" w:space="0" w:color="auto"/>
                <w:right w:val="none" w:sz="0" w:space="0" w:color="auto"/>
              </w:divBdr>
              <w:divsChild>
                <w:div w:id="683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488">
      <w:bodyDiv w:val="1"/>
      <w:marLeft w:val="0"/>
      <w:marRight w:val="0"/>
      <w:marTop w:val="0"/>
      <w:marBottom w:val="0"/>
      <w:divBdr>
        <w:top w:val="none" w:sz="0" w:space="0" w:color="auto"/>
        <w:left w:val="none" w:sz="0" w:space="0" w:color="auto"/>
        <w:bottom w:val="none" w:sz="0" w:space="0" w:color="auto"/>
        <w:right w:val="none" w:sz="0" w:space="0" w:color="auto"/>
      </w:divBdr>
    </w:div>
    <w:div w:id="1468157056">
      <w:bodyDiv w:val="1"/>
      <w:marLeft w:val="0"/>
      <w:marRight w:val="0"/>
      <w:marTop w:val="0"/>
      <w:marBottom w:val="0"/>
      <w:divBdr>
        <w:top w:val="none" w:sz="0" w:space="0" w:color="auto"/>
        <w:left w:val="none" w:sz="0" w:space="0" w:color="auto"/>
        <w:bottom w:val="none" w:sz="0" w:space="0" w:color="auto"/>
        <w:right w:val="none" w:sz="0" w:space="0" w:color="auto"/>
      </w:divBdr>
    </w:div>
    <w:div w:id="1477725735">
      <w:bodyDiv w:val="1"/>
      <w:marLeft w:val="0"/>
      <w:marRight w:val="0"/>
      <w:marTop w:val="0"/>
      <w:marBottom w:val="0"/>
      <w:divBdr>
        <w:top w:val="none" w:sz="0" w:space="0" w:color="auto"/>
        <w:left w:val="none" w:sz="0" w:space="0" w:color="auto"/>
        <w:bottom w:val="none" w:sz="0" w:space="0" w:color="auto"/>
        <w:right w:val="none" w:sz="0" w:space="0" w:color="auto"/>
      </w:divBdr>
      <w:divsChild>
        <w:div w:id="425656749">
          <w:marLeft w:val="0"/>
          <w:marRight w:val="0"/>
          <w:marTop w:val="0"/>
          <w:marBottom w:val="0"/>
          <w:divBdr>
            <w:top w:val="none" w:sz="0" w:space="0" w:color="auto"/>
            <w:left w:val="none" w:sz="0" w:space="0" w:color="auto"/>
            <w:bottom w:val="none" w:sz="0" w:space="0" w:color="auto"/>
            <w:right w:val="none" w:sz="0" w:space="0" w:color="auto"/>
          </w:divBdr>
          <w:divsChild>
            <w:div w:id="1829898381">
              <w:marLeft w:val="0"/>
              <w:marRight w:val="0"/>
              <w:marTop w:val="0"/>
              <w:marBottom w:val="0"/>
              <w:divBdr>
                <w:top w:val="none" w:sz="0" w:space="0" w:color="auto"/>
                <w:left w:val="none" w:sz="0" w:space="0" w:color="auto"/>
                <w:bottom w:val="none" w:sz="0" w:space="0" w:color="auto"/>
                <w:right w:val="none" w:sz="0" w:space="0" w:color="auto"/>
              </w:divBdr>
              <w:divsChild>
                <w:div w:id="560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5709">
      <w:bodyDiv w:val="1"/>
      <w:marLeft w:val="0"/>
      <w:marRight w:val="0"/>
      <w:marTop w:val="0"/>
      <w:marBottom w:val="0"/>
      <w:divBdr>
        <w:top w:val="none" w:sz="0" w:space="0" w:color="auto"/>
        <w:left w:val="none" w:sz="0" w:space="0" w:color="auto"/>
        <w:bottom w:val="none" w:sz="0" w:space="0" w:color="auto"/>
        <w:right w:val="none" w:sz="0" w:space="0" w:color="auto"/>
      </w:divBdr>
    </w:div>
    <w:div w:id="1792046241">
      <w:bodyDiv w:val="1"/>
      <w:marLeft w:val="0"/>
      <w:marRight w:val="0"/>
      <w:marTop w:val="0"/>
      <w:marBottom w:val="0"/>
      <w:divBdr>
        <w:top w:val="none" w:sz="0" w:space="0" w:color="auto"/>
        <w:left w:val="none" w:sz="0" w:space="0" w:color="auto"/>
        <w:bottom w:val="none" w:sz="0" w:space="0" w:color="auto"/>
        <w:right w:val="none" w:sz="0" w:space="0" w:color="auto"/>
      </w:divBdr>
    </w:div>
    <w:div w:id="1810173575">
      <w:bodyDiv w:val="1"/>
      <w:marLeft w:val="0"/>
      <w:marRight w:val="0"/>
      <w:marTop w:val="0"/>
      <w:marBottom w:val="0"/>
      <w:divBdr>
        <w:top w:val="none" w:sz="0" w:space="0" w:color="auto"/>
        <w:left w:val="none" w:sz="0" w:space="0" w:color="auto"/>
        <w:bottom w:val="none" w:sz="0" w:space="0" w:color="auto"/>
        <w:right w:val="none" w:sz="0" w:space="0" w:color="auto"/>
      </w:divBdr>
      <w:divsChild>
        <w:div w:id="477570590">
          <w:marLeft w:val="0"/>
          <w:marRight w:val="0"/>
          <w:marTop w:val="0"/>
          <w:marBottom w:val="0"/>
          <w:divBdr>
            <w:top w:val="none" w:sz="0" w:space="0" w:color="auto"/>
            <w:left w:val="none" w:sz="0" w:space="0" w:color="auto"/>
            <w:bottom w:val="none" w:sz="0" w:space="0" w:color="auto"/>
            <w:right w:val="none" w:sz="0" w:space="0" w:color="auto"/>
          </w:divBdr>
          <w:divsChild>
            <w:div w:id="680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373">
      <w:bodyDiv w:val="1"/>
      <w:marLeft w:val="0"/>
      <w:marRight w:val="0"/>
      <w:marTop w:val="0"/>
      <w:marBottom w:val="0"/>
      <w:divBdr>
        <w:top w:val="none" w:sz="0" w:space="0" w:color="auto"/>
        <w:left w:val="none" w:sz="0" w:space="0" w:color="auto"/>
        <w:bottom w:val="none" w:sz="0" w:space="0" w:color="auto"/>
        <w:right w:val="none" w:sz="0" w:space="0" w:color="auto"/>
      </w:divBdr>
      <w:divsChild>
        <w:div w:id="2012029107">
          <w:marLeft w:val="0"/>
          <w:marRight w:val="0"/>
          <w:marTop w:val="0"/>
          <w:marBottom w:val="0"/>
          <w:divBdr>
            <w:top w:val="none" w:sz="0" w:space="0" w:color="auto"/>
            <w:left w:val="none" w:sz="0" w:space="0" w:color="auto"/>
            <w:bottom w:val="none" w:sz="0" w:space="0" w:color="auto"/>
            <w:right w:val="none" w:sz="0" w:space="0" w:color="auto"/>
          </w:divBdr>
          <w:divsChild>
            <w:div w:id="1218277280">
              <w:marLeft w:val="0"/>
              <w:marRight w:val="0"/>
              <w:marTop w:val="0"/>
              <w:marBottom w:val="0"/>
              <w:divBdr>
                <w:top w:val="none" w:sz="0" w:space="0" w:color="auto"/>
                <w:left w:val="none" w:sz="0" w:space="0" w:color="auto"/>
                <w:bottom w:val="none" w:sz="0" w:space="0" w:color="auto"/>
                <w:right w:val="none" w:sz="0" w:space="0" w:color="auto"/>
              </w:divBdr>
              <w:divsChild>
                <w:div w:id="1308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8D11A-56E4-4F27-B300-DC126154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2023-03-24T00:49:00Z</dcterms:created>
  <dcterms:modified xsi:type="dcterms:W3CDTF">2023-03-24T02:23:00Z</dcterms:modified>
</cp:coreProperties>
</file>