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Заказы FastPrint (FP)</w:t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взаимодействие с FineArt (FA) (черновик)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vzt8hnmrt5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Создание заказа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y04bo0h0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Препресс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bsppqaywm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Производство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s6qz204c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Упаковка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oqs6g91r2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Отгрузка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txvtgsqv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Взаиморасчеты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7v3zwdp5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Контакты ответственных сотрудников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a2zcix3r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Контакты ответственных сотрудников со стороны FP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rl5s60l5r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Контакты ответственных сотрудников со стороны FA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заказы и макеты передаются по API (в автоматическом режиме). Используется API FP, инициатором обмена выступает FA (подключается к серверу FP). В рамках договоренностей одно изделие = один заказ.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zt8hnmrt5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Создание заказа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FP “размещает” заказ в своей системе для FA. </w:t>
        <w:tab/>
        <w:t xml:space="preserve">По запросу FA FP передает наименование изделия, формат и постпечатные операции, необходимые для изготовления изделия. Также </w:t>
        <w:tab/>
        <w:t xml:space="preserve">передается ссылка на макет и этикетку.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данных для FA недостаточно или они некорректны, </w:t>
        <w:tab/>
        <w:t xml:space="preserve">FA передает FP  ошибку с описанием проблемы.</w:t>
        <w:br w:type="textWrapping"/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того как FA забрал заказ к себе в систему, он </w:t>
        <w:tab/>
        <w:t xml:space="preserve">возвращает корректные статусы о </w:t>
        <w:tab/>
        <w:t xml:space="preserve">состоянии заказа - waiting,  printing, printed. </w:t>
        <w:tab/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y04bo0h0w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Препресс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 передает файлы макетов </w:t>
        <w:tab/>
        <w:t xml:space="preserve">по заказно, спуски делает FA</w:t>
        <w:br w:type="textWrapping"/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Корректный, пригодный для печати макет зона ответственности </w:t>
        <w:tab/>
        <w:t xml:space="preserve">FP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FA печатает по  макетам FP «как есть» </w:t>
        <w:tab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bsppqaywm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Производство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z w:val="26"/>
          <w:szCs w:val="26"/>
          <w:rtl w:val="0"/>
        </w:rPr>
        <w:t xml:space="preserve">ечать и согласованный перечень постпечати производится на </w:t>
        <w:tab/>
        <w:t xml:space="preserve">основании заказа.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Печать производится на согласованном списке материалов</w:t>
        <w:br w:type="textWrapping"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FP размещает заказ до 18:30 (фактически не позже 18:20), то этот </w:t>
        <w:tab/>
        <w:t xml:space="preserve">заказ будет готов и отгружен курьеру на следующий день. Исключение, если в заказе присутствует постпечать, которая по согласованию увеличивает срок изготовления (на момент 13.12.24 из такой постпечати - ламинация +1 день) или общее количество печатных листов материала заказа превысило  минимальный неснижаемый дневной остаток. Все, что передается после 18:30 считается запущенным на следующий рабочий день.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Процесс работы с потенциальным браком. Если потенциальный брак заметил клиент, он отправляет обращение и фото в FP. FP делает запрос в FA. Пока договорились, что отправляем Дмитрию.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s6qz204cz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Упаковка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Упаковка производится  по стандартам FP в то количество мест, которое было указано при размещении заказа.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 обеспечивает FA необходимым количеством гофрокоробов и упаковочной бумаги, необходимой для лучшей фиксации изделия  в гофрокоробе.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Выбор конкретного типа  гофрокороба для упаковки конкретного </w:t>
        <w:tab/>
        <w:t xml:space="preserve">заказа производится на усмотрение   сотрудника FA на  упаковке</w:t>
        <w:br w:type="textWrapping"/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 передал в пользование  этикеточный принтер и обеспечивает FA  необходимым количеством расходников  для него</w:t>
        <w:br w:type="textWrapping"/>
        <w:t xml:space="preserve"> </w:t>
        <w:tab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FP самостоятельно прогнозирует расход коробок и этикеток и пополняет запас, но будет очень благодарен, если периодически FA будет подсвечивать, что тот или иной расходник заканчивается и FP доставляет новую партию расходников в течение 2-3 рабочих дней.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oqs6g91r2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Отгрузка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Согласованный слот забора </w:t>
        <w:tab/>
        <w:t xml:space="preserve">готовых заказов с 15:00-17:00 (тут обсудили, что попробуем сместить его на 17:00-19:00)</w:t>
        <w:tab/>
        <w:t xml:space="preserve">ежедневно по будним дням. </w:t>
        <w:tab/>
        <w:t xml:space="preserve">Курьер сообщает о своем прибытии примерно за 30 минут.</w:t>
        <w:br w:type="textWrapping"/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Курьеру необходимо отгрузить готовые заказы и передать при необходимости </w:t>
        <w:tab/>
        <w:t xml:space="preserve">сопроводительные документы на груз. 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Важно! Отсутствие сопроводительных </w:t>
        <w:tab/>
        <w:t xml:space="preserve">документов не блокирует отгрузку  заказов курьеру.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Поскольку </w:t>
        <w:tab/>
        <w:t xml:space="preserve">не предусмотрено отдельного статуса  для переданного курьеру заказа, то FP </w:t>
        <w:tab/>
        <w:t xml:space="preserve">считает, что все, что было передано в производство накануне, будет отгружено  курьеру. Если что-то пойдет не так, то </w:t>
        <w:tab/>
        <w:t xml:space="preserve">FA оперативно свяжется с  FP и предложит путь  урегулирования.</w:t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Тут можем </w:t>
        <w:tab/>
        <w:t xml:space="preserve">для огрузки формировать реестр внутренний  для удобства обсудить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txvtgsqvd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Взаиморасчеты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Изготовление</w:t>
      </w:r>
      <w:r w:rsidDel="00000000" w:rsidR="00000000" w:rsidRPr="00000000">
        <w:rPr>
          <w:sz w:val="26"/>
          <w:szCs w:val="26"/>
          <w:rtl w:val="0"/>
        </w:rPr>
        <w:t xml:space="preserve"> заказов происходит по  согласованным ценам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  выставляет счет 1 раз в месяц за предыдущий месяц</w:t>
        <w:br w:type="textWrapping"/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 проверяет и если нет расхождений, то оплачивает счет в </w:t>
        <w:tab/>
        <w:t xml:space="preserve">течение 3 рабочих дней</w:t>
        <w:br w:type="textWrapping"/>
        <w:t xml:space="preserve"> </w:t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8h7v3zwdp55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Контакты ответственных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oa2zcix3rm2" w:id="7"/>
      <w:bookmarkEnd w:id="7"/>
      <w:r w:rsidDel="00000000" w:rsidR="00000000" w:rsidRPr="00000000">
        <w:rPr>
          <w:rtl w:val="0"/>
        </w:rPr>
        <w:t xml:space="preserve">Контакты ответственных сотрудников со стороны FP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415"/>
        <w:gridCol w:w="1695"/>
        <w:gridCol w:w="1965"/>
        <w:gridCol w:w="2535"/>
        <w:tblGridChange w:id="0">
          <w:tblGrid>
            <w:gridCol w:w="1425"/>
            <w:gridCol w:w="2415"/>
            <w:gridCol w:w="1695"/>
            <w:gridCol w:w="196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За что отвечает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Вотсап/Телеграм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Евгений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по всем вопросам на этапе запуска, после запуска по вопросам ИТ, корректности или улучшению процесса/процессов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+79219173951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79217443951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@EAmosov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ea@fastprint.info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Кирилл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производство, брак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+79213696968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79213696968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magda@fastprint.info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Роман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логистика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+79995282310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79995282310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delivery@fastprint.info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ключевые договоренности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+79046399442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79046399442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@AlexGolFP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ag@fastprint.info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1jrl5s60l5r8" w:id="8"/>
      <w:bookmarkEnd w:id="8"/>
      <w:r w:rsidDel="00000000" w:rsidR="00000000" w:rsidRPr="00000000">
        <w:rPr>
          <w:rtl w:val="0"/>
        </w:rPr>
        <w:t xml:space="preserve">Контакты ответственных сотрудников со стороны FA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65"/>
        <w:gridCol w:w="1785"/>
        <w:gridCol w:w="1965"/>
        <w:gridCol w:w="3000"/>
        <w:tblGridChange w:id="0">
          <w:tblGrid>
            <w:gridCol w:w="1320"/>
            <w:gridCol w:w="1965"/>
            <w:gridCol w:w="1785"/>
            <w:gridCol w:w="19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За что отвечает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Вотсап/Телеграм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Григорий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+79651301880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+79651301880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g.karpuhov@fineart-print.ru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Алена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a.karpenchuk@fineart-print.ru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Владимир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отгрузка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+79167750780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ключевые договоренности, брак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+79031615964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+79031615964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1"/>
                <w:szCs w:val="21"/>
                <w:highlight w:val="white"/>
                <w:rtl w:val="0"/>
              </w:rPr>
              <w:t xml:space="preserve">d.stepanov@fineart-print.ru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