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3E6ED" w14:textId="77777777" w:rsidR="00241CF2" w:rsidRDefault="00015FCF" w:rsidP="00B74D6F">
      <w:pPr>
        <w:pStyle w:val="Heading2"/>
        <w:jc w:val="center"/>
      </w:pPr>
      <w:r>
        <w:t>DelDOT TO5 Travelling Display</w:t>
      </w:r>
    </w:p>
    <w:p w14:paraId="072EF828" w14:textId="77777777" w:rsidR="00015FCF" w:rsidRDefault="00015FCF" w:rsidP="00B74D6F">
      <w:pPr>
        <w:pStyle w:val="Heading2"/>
        <w:jc w:val="center"/>
      </w:pPr>
      <w:r>
        <w:t>Panel 4 of 4</w:t>
      </w:r>
    </w:p>
    <w:p w14:paraId="2FF2BE3F" w14:textId="77777777" w:rsidR="00015FCF" w:rsidRDefault="00015FCF" w:rsidP="00B74D6F">
      <w:pPr>
        <w:pStyle w:val="Heading2"/>
        <w:jc w:val="center"/>
      </w:pPr>
      <w:r>
        <w:t>Rural African-American Lives in Delaware Illuminated through Archaeological Study</w:t>
      </w:r>
    </w:p>
    <w:p w14:paraId="0E7934B5" w14:textId="77777777" w:rsidR="00B74D6F" w:rsidRDefault="00B74D6F" w:rsidP="00015FCF"/>
    <w:p w14:paraId="5AE7B19C" w14:textId="77777777" w:rsidR="00015FCF" w:rsidRDefault="00B74D6F" w:rsidP="00015FCF">
      <w:r>
        <w:rPr>
          <w:noProof/>
        </w:rPr>
        <mc:AlternateContent>
          <mc:Choice Requires="wps">
            <w:drawing>
              <wp:anchor distT="45720" distB="45720" distL="114300" distR="114300" simplePos="0" relativeHeight="251659264" behindDoc="0" locked="0" layoutInCell="1" allowOverlap="1" wp14:anchorId="5C6902F1" wp14:editId="43A2ACBF">
                <wp:simplePos x="0" y="0"/>
                <wp:positionH relativeFrom="margin">
                  <wp:align>right</wp:align>
                </wp:positionH>
                <wp:positionV relativeFrom="paragraph">
                  <wp:posOffset>160931</wp:posOffset>
                </wp:positionV>
                <wp:extent cx="2973705" cy="1404620"/>
                <wp:effectExtent l="0" t="0" r="1714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1404620"/>
                        </a:xfrm>
                        <a:prstGeom prst="rect">
                          <a:avLst/>
                        </a:prstGeom>
                        <a:solidFill>
                          <a:srgbClr val="FFFFFF"/>
                        </a:solidFill>
                        <a:ln w="9525">
                          <a:solidFill>
                            <a:srgbClr val="000000"/>
                          </a:solidFill>
                          <a:miter lim="800000"/>
                          <a:headEnd/>
                          <a:tailEnd/>
                        </a:ln>
                      </wps:spPr>
                      <wps:txbx>
                        <w:txbxContent>
                          <w:p w14:paraId="00C51170" w14:textId="77777777" w:rsidR="00B74D6F" w:rsidRDefault="00B74D6F">
                            <w:r>
                              <w:t>“</w:t>
                            </w:r>
                            <w:r>
                              <w:rPr>
                                <w:rFonts w:ascii="Arial" w:hAnsi="Arial" w:cs="Arial"/>
                                <w:color w:val="545454"/>
                                <w:sz w:val="20"/>
                                <w:szCs w:val="20"/>
                                <w:shd w:val="clear" w:color="auto" w:fill="FFFFFF"/>
                              </w:rPr>
                              <w:t>Those who can see the legacy of the past in the present are better equipped to challenge the status quo.” Dr. Agbe-Davies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C6902F1" id="_x0000_t202" coordsize="21600,21600" o:spt="202" path="m,l,21600r21600,l21600,xe">
                <v:stroke joinstyle="miter"/>
                <v:path gradientshapeok="t" o:connecttype="rect"/>
              </v:shapetype>
              <v:shape id="Text Box 2" o:spid="_x0000_s1026" type="#_x0000_t202" style="position:absolute;margin-left:182.95pt;margin-top:12.65pt;width:234.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">
                <v:textbox style="mso-fit-shape-to-text:t">
                  <w:txbxContent>
                    <w:p w14:paraId="00C51170" w14:textId="77777777" w:rsidR="00B74D6F" w:rsidRDefault="00B74D6F">
                      <w:r>
                        <w:t>“</w:t>
                      </w:r>
                      <w:r>
                        <w:rPr>
                          <w:rFonts w:ascii="Arial" w:hAnsi="Arial" w:cs="Arial"/>
                          <w:color w:val="545454"/>
                          <w:sz w:val="20"/>
                          <w:szCs w:val="20"/>
                          <w:shd w:val="clear" w:color="auto" w:fill="FFFFFF"/>
                        </w:rPr>
                        <w:t xml:space="preserve">Those who can see the legacy of the past in the present are better equipped to challenge the status quo.” Dr. </w:t>
                      </w:r>
                      <w:proofErr w:type="spellStart"/>
                      <w:r>
                        <w:rPr>
                          <w:rFonts w:ascii="Arial" w:hAnsi="Arial" w:cs="Arial"/>
                          <w:color w:val="545454"/>
                          <w:sz w:val="20"/>
                          <w:szCs w:val="20"/>
                          <w:shd w:val="clear" w:color="auto" w:fill="FFFFFF"/>
                        </w:rPr>
                        <w:t>Agbe</w:t>
                      </w:r>
                      <w:proofErr w:type="spellEnd"/>
                      <w:r>
                        <w:rPr>
                          <w:rFonts w:ascii="Arial" w:hAnsi="Arial" w:cs="Arial"/>
                          <w:color w:val="545454"/>
                          <w:sz w:val="20"/>
                          <w:szCs w:val="20"/>
                          <w:shd w:val="clear" w:color="auto" w:fill="FFFFFF"/>
                        </w:rPr>
                        <w:t>-Davies</w:t>
                      </w:r>
                    </w:p>
                  </w:txbxContent>
                </v:textbox>
                <w10:wrap type="square" anchorx="margin"/>
              </v:shape>
            </w:pict>
          </mc:Fallback>
        </mc:AlternateContent>
      </w:r>
      <w:r>
        <w:t>H</w:t>
      </w:r>
      <w:r w:rsidR="00015FCF">
        <w:t xml:space="preserve">undreds of archaeological sites have been identified in Delaware, </w:t>
      </w:r>
      <w:r>
        <w:t xml:space="preserve">but </w:t>
      </w:r>
      <w:r w:rsidR="00015FCF">
        <w:t xml:space="preserve">only a small number of sites </w:t>
      </w:r>
      <w:r>
        <w:t>have been studied intensively that pertain to rural Afric</w:t>
      </w:r>
      <w:r w:rsidR="007260FA">
        <w:t>an-American lives. Through these</w:t>
      </w:r>
      <w:r>
        <w:t xml:space="preserve"> archaeological studies we have learned about </w:t>
      </w:r>
      <w:r w:rsidR="00127317">
        <w:t xml:space="preserve">some </w:t>
      </w:r>
      <w:r>
        <w:t xml:space="preserve">specific individuals and families from Delaware’s past. </w:t>
      </w:r>
    </w:p>
    <w:p w14:paraId="05958DCF" w14:textId="77777777" w:rsidR="001030F1" w:rsidRDefault="001030F1" w:rsidP="001030F1">
      <w:pPr>
        <w:pStyle w:val="Heading3"/>
      </w:pPr>
      <w:r>
        <w:t>Cooper</w:t>
      </w:r>
    </w:p>
    <w:p w14:paraId="556DF366" w14:textId="5CB707BE" w:rsidR="00015FCF" w:rsidRDefault="00B512B8" w:rsidP="00015FCF">
      <w:r>
        <w:t xml:space="preserve">Two individuals from the early slavery period (pre-1830), are </w:t>
      </w:r>
      <w:r w:rsidRPr="00B512B8">
        <w:t>Richard and Nanny Cooper</w:t>
      </w:r>
      <w:r w:rsidR="00AE65DA">
        <w:t xml:space="preserve">, freedmen who resided in Kent County between ca. 1778 and 1820. Their homestead is known archaeologically as the Garrison Energy Site </w:t>
      </w:r>
      <w:r w:rsidR="00AE65DA" w:rsidRPr="00AE65DA">
        <w:t>(7K-C-455B)</w:t>
      </w:r>
      <w:r w:rsidR="00584240">
        <w:t>.</w:t>
      </w:r>
      <w:r w:rsidR="00AE65DA">
        <w:t xml:space="preserve"> </w:t>
      </w:r>
      <w:r w:rsidR="002B444F">
        <w:t xml:space="preserve">Richard </w:t>
      </w:r>
      <w:r w:rsidR="00563A66">
        <w:t>wa</w:t>
      </w:r>
      <w:r w:rsidR="004A06DC">
        <w:t xml:space="preserve">s born </w:t>
      </w:r>
      <w:r w:rsidR="000A2EB8">
        <w:t xml:space="preserve">a slave </w:t>
      </w:r>
      <w:r w:rsidR="004A06DC">
        <w:t xml:space="preserve">in Barbados </w:t>
      </w:r>
      <w:r w:rsidR="0002191F">
        <w:t xml:space="preserve">ca. 1720 </w:t>
      </w:r>
      <w:r w:rsidR="004A06DC">
        <w:t xml:space="preserve">and </w:t>
      </w:r>
      <w:r w:rsidR="004B0107">
        <w:t>brought</w:t>
      </w:r>
      <w:r w:rsidR="000A2EB8">
        <w:t xml:space="preserve"> </w:t>
      </w:r>
      <w:r w:rsidR="004B0107">
        <w:t>to</w:t>
      </w:r>
      <w:r w:rsidR="000A2EB8">
        <w:t xml:space="preserve"> America when he was 12 or 14 years old.  </w:t>
      </w:r>
      <w:r w:rsidR="004B0107">
        <w:t xml:space="preserve">After </w:t>
      </w:r>
      <w:r w:rsidR="00A94E53">
        <w:t xml:space="preserve">being sold several times, </w:t>
      </w:r>
      <w:r w:rsidR="004263E0">
        <w:t xml:space="preserve">he </w:t>
      </w:r>
      <w:r w:rsidR="0011109E">
        <w:t xml:space="preserve">eventually </w:t>
      </w:r>
      <w:r w:rsidR="00A94E53">
        <w:t>became the property of Thomas Hanson, a member of the</w:t>
      </w:r>
      <w:r w:rsidR="00D6724F">
        <w:t xml:space="preserve"> Society of Friends (Quakers). </w:t>
      </w:r>
      <w:r w:rsidR="007260FA">
        <w:t>Prior to 1778</w:t>
      </w:r>
      <w:r w:rsidR="00DD0F8A">
        <w:t xml:space="preserve">, Richard and Nanny </w:t>
      </w:r>
      <w:r w:rsidR="007260FA">
        <w:t xml:space="preserve">worked </w:t>
      </w:r>
      <w:r w:rsidR="0011109E">
        <w:t xml:space="preserve">on </w:t>
      </w:r>
      <w:r w:rsidR="007260FA">
        <w:t xml:space="preserve">his farm </w:t>
      </w:r>
      <w:r w:rsidR="009A5B6C">
        <w:t xml:space="preserve">until </w:t>
      </w:r>
      <w:r w:rsidR="00493E31">
        <w:t>they were granted freedom</w:t>
      </w:r>
      <w:r w:rsidR="00AE65DA">
        <w:t xml:space="preserve">. </w:t>
      </w:r>
      <w:r w:rsidR="00C441EF">
        <w:t xml:space="preserve">After being freed, </w:t>
      </w:r>
      <w:r w:rsidR="007260FA" w:rsidRPr="00B512B8">
        <w:t>Richard and Nanny Cooper</w:t>
      </w:r>
      <w:r w:rsidR="007260FA">
        <w:t xml:space="preserve"> </w:t>
      </w:r>
      <w:r w:rsidR="00AE65DA">
        <w:t xml:space="preserve">farmed, raised hogs, and lived in a log house with a stable and two corn cribs. They </w:t>
      </w:r>
      <w:r w:rsidR="005D07A5">
        <w:t xml:space="preserve">frequently attended </w:t>
      </w:r>
      <w:r w:rsidR="00056E2B">
        <w:t>Friends meetings</w:t>
      </w:r>
      <w:r w:rsidR="007260FA">
        <w:t xml:space="preserve"> and were </w:t>
      </w:r>
      <w:r w:rsidR="00DC14B0">
        <w:t>respected members</w:t>
      </w:r>
      <w:r w:rsidR="007260FA">
        <w:t xml:space="preserve"> of a small community of freedmen outside of Dover</w:t>
      </w:r>
      <w:r w:rsidR="00AE65DA">
        <w:t xml:space="preserve">. Archaeological </w:t>
      </w:r>
      <w:r w:rsidR="007260FA">
        <w:t>study of their house site</w:t>
      </w:r>
      <w:r w:rsidR="00AE65DA">
        <w:t xml:space="preserve"> found a modest assortment of plates and mugs, as well as silver button, and some decorative teacups. Soil chemistry analysis was conducted of the yard area, finding evidence that the Coopers swept their yard. </w:t>
      </w:r>
      <w:r w:rsidR="00D159EE">
        <w:t>Recorded in the</w:t>
      </w:r>
      <w:r w:rsidR="009A6EE7">
        <w:t xml:space="preserve"> Quaker Meeting Records</w:t>
      </w:r>
      <w:r w:rsidR="00BB5FB5">
        <w:t xml:space="preserve">, </w:t>
      </w:r>
      <w:r w:rsidR="00230347">
        <w:t xml:space="preserve">“Richard Cooper a Black man of Maryland and member of the society of Friends aged 102 years Departed this life </w:t>
      </w:r>
      <w:r w:rsidR="00263252">
        <w:t>10 Mo 3th 1820</w:t>
      </w:r>
      <w:r w:rsidR="00BB5FB5">
        <w:t xml:space="preserve">.” </w:t>
      </w:r>
      <w:r w:rsidR="00263252">
        <w:t xml:space="preserve"> </w:t>
      </w:r>
      <w:bookmarkStart w:id="0" w:name="_GoBack"/>
      <w:bookmarkEnd w:id="0"/>
    </w:p>
    <w:p w14:paraId="761F688B" w14:textId="77777777" w:rsidR="00127317" w:rsidRDefault="00127317" w:rsidP="00127317">
      <w:pPr>
        <w:pStyle w:val="Heading3"/>
      </w:pPr>
      <w:r>
        <w:t>Williams</w:t>
      </w:r>
    </w:p>
    <w:p w14:paraId="2DFA8A31" w14:textId="68D61121" w:rsidR="00015FCF" w:rsidRDefault="001030F1" w:rsidP="00015FCF">
      <w:r w:rsidRPr="001030F1">
        <w:rPr>
          <w:rStyle w:val="Heading3Char"/>
          <w:noProof/>
        </w:rPr>
        <mc:AlternateContent>
          <mc:Choice Requires="wps">
            <w:drawing>
              <wp:anchor distT="45720" distB="45720" distL="114300" distR="114300" simplePos="0" relativeHeight="251661312" behindDoc="0" locked="0" layoutInCell="1" allowOverlap="1" wp14:anchorId="52C9E304" wp14:editId="2617032C">
                <wp:simplePos x="0" y="0"/>
                <wp:positionH relativeFrom="column">
                  <wp:posOffset>3512820</wp:posOffset>
                </wp:positionH>
                <wp:positionV relativeFrom="page">
                  <wp:posOffset>6012180</wp:posOffset>
                </wp:positionV>
                <wp:extent cx="2813685" cy="1591945"/>
                <wp:effectExtent l="0" t="0" r="24765"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685" cy="1591945"/>
                        </a:xfrm>
                        <a:prstGeom prst="rect">
                          <a:avLst/>
                        </a:prstGeom>
                        <a:solidFill>
                          <a:srgbClr val="FFFFFF"/>
                        </a:solidFill>
                        <a:ln w="9525">
                          <a:solidFill>
                            <a:srgbClr val="000000"/>
                          </a:solidFill>
                          <a:miter lim="800000"/>
                          <a:headEnd/>
                          <a:tailEnd/>
                        </a:ln>
                      </wps:spPr>
                      <wps:txbx>
                        <w:txbxContent>
                          <w:p w14:paraId="1E4D0CDA" w14:textId="77777777" w:rsidR="00B74D6F" w:rsidRDefault="00B74D6F" w:rsidP="00B74D6F">
                            <w:r>
                              <w:t>“To accept one’s past – one’s history – is not the same thing as drowning in it; it is learning how to use it. An invented past can never be used; it cracks and crumbles under the pressures of life like clay in a season of drought.”</w:t>
                            </w:r>
                          </w:p>
                          <w:p w14:paraId="0CF2D889" w14:textId="77777777" w:rsidR="00B74D6F" w:rsidRDefault="00B74D6F" w:rsidP="00B74D6F">
                            <w:r>
                              <w:t>— JAMES BALDWIN, THE FIRE NEXT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C9E304" id="_x0000_s1027" type="#_x0000_t202" style="position:absolute;margin-left:276.6pt;margin-top:473.4pt;width:221.55pt;height:125.3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">
                <v:textbox style="mso-fit-shape-to-text:t">
                  <w:txbxContent>
                    <w:p w14:paraId="1E4D0CDA" w14:textId="77777777" w:rsidR="00B74D6F" w:rsidRDefault="00B74D6F" w:rsidP="00B74D6F">
                      <w:r>
                        <w:t>“To accept one’s past – one’s history – is not the same thing as drowning in it; it is learning how to use it. An invented past can never be used; it cracks and crumbles under the pressures of life like clay in a season of drought.”</w:t>
                      </w:r>
                    </w:p>
                    <w:p w14:paraId="0CF2D889" w14:textId="77777777" w:rsidR="00B74D6F" w:rsidRDefault="00B74D6F" w:rsidP="00B74D6F">
                      <w:r>
                        <w:t>— JAMES BALDWIN, THE FIRE NEXT TIME</w:t>
                      </w:r>
                    </w:p>
                  </w:txbxContent>
                </v:textbox>
                <w10:wrap type="square" anchory="page"/>
              </v:shape>
            </w:pict>
          </mc:Fallback>
        </mc:AlternateContent>
      </w:r>
      <w:r w:rsidR="007260FA">
        <w:t xml:space="preserve">Not far from the Coopers resided Nathan Williams. </w:t>
      </w:r>
      <w:r w:rsidR="009C19A7">
        <w:t xml:space="preserve">Mr. Williams was of African descent but was possibly part Nanticoke Indian. The history of his Indian ancestry is not fully known. It is known that he was literate and a free man, </w:t>
      </w:r>
      <w:r w:rsidR="003F609F">
        <w:t xml:space="preserve">with </w:t>
      </w:r>
      <w:r w:rsidR="009C19A7">
        <w:t xml:space="preserve">no documentation of him ever being enslaved, and that he lived at the Nathan Williams House Site </w:t>
      </w:r>
      <w:r w:rsidR="009C19A7">
        <w:lastRenderedPageBreak/>
        <w:t xml:space="preserve">from </w:t>
      </w:r>
      <w:r w:rsidR="003F609F">
        <w:t xml:space="preserve">about </w:t>
      </w:r>
      <w:r w:rsidR="009C19A7">
        <w:t xml:space="preserve">1825 </w:t>
      </w:r>
      <w:r w:rsidR="003F609F">
        <w:t>to</w:t>
      </w:r>
      <w:r w:rsidR="009C19A7">
        <w:t xml:space="preserve"> 1840. Mr. William’s house was demolished when a road was constructed through the property in 1881, and the archaeological study </w:t>
      </w:r>
      <w:r w:rsidR="00C441EF">
        <w:t>examined</w:t>
      </w:r>
      <w:r w:rsidR="009C19A7">
        <w:t xml:space="preserve"> spaces that were once yards of the house. </w:t>
      </w:r>
      <w:r w:rsidR="003F609F">
        <w:t xml:space="preserve">A few pieces of humble tableware were found, as well as </w:t>
      </w:r>
      <w:r w:rsidR="00C441EF">
        <w:t xml:space="preserve">a </w:t>
      </w:r>
      <w:r w:rsidR="003F609F">
        <w:t>white ceramic button and a clay tobacco pipe.</w:t>
      </w:r>
    </w:p>
    <w:p w14:paraId="7F9450A4" w14:textId="77777777" w:rsidR="001030F1" w:rsidRPr="001030F1" w:rsidRDefault="001030F1" w:rsidP="001030F1">
      <w:pPr>
        <w:pStyle w:val="Heading3"/>
        <w:rPr>
          <w:rStyle w:val="Heading3Char"/>
        </w:rPr>
      </w:pPr>
      <w:r w:rsidRPr="001030F1">
        <w:rPr>
          <w:rStyle w:val="Heading3Char"/>
        </w:rPr>
        <w:t>Walmsley</w:t>
      </w:r>
    </w:p>
    <w:p w14:paraId="77E6916C" w14:textId="4FA0D9F3" w:rsidR="003F609F" w:rsidRDefault="003F609F" w:rsidP="00015FCF">
      <w:r>
        <w:t xml:space="preserve">Mr. </w:t>
      </w:r>
      <w:r w:rsidR="00C441EF">
        <w:t xml:space="preserve">David </w:t>
      </w:r>
      <w:r>
        <w:t xml:space="preserve">Walmsley and his family resided </w:t>
      </w:r>
      <w:r w:rsidR="009E28A4">
        <w:t xml:space="preserve">on a property near Christina </w:t>
      </w:r>
      <w:r>
        <w:t xml:space="preserve">from about 1870 to </w:t>
      </w:r>
      <w:r w:rsidR="009E28A4">
        <w:t>ca. 1890</w:t>
      </w:r>
      <w:r>
        <w:t xml:space="preserve">. </w:t>
      </w:r>
      <w:r w:rsidR="009E28A4">
        <w:t xml:space="preserve">Their house site is known archaeologically as at the William Dickson Site. </w:t>
      </w:r>
      <w:r w:rsidR="0025473A">
        <w:t xml:space="preserve">David and Sallie (or Sarah) </w:t>
      </w:r>
      <w:r w:rsidR="0093359B">
        <w:t>were born and raised as slaves</w:t>
      </w:r>
      <w:r w:rsidR="004570B9">
        <w:t xml:space="preserve"> in Maryland</w:t>
      </w:r>
      <w:r w:rsidR="0093359B">
        <w:t xml:space="preserve">, and </w:t>
      </w:r>
      <w:r w:rsidR="004823C9">
        <w:t>are listed in the 1860 U.S. Federal Census living in Dover</w:t>
      </w:r>
      <w:r w:rsidR="005A5F59">
        <w:t xml:space="preserve"> with </w:t>
      </w:r>
      <w:r w:rsidR="0020456E">
        <w:t xml:space="preserve">5 </w:t>
      </w:r>
      <w:r w:rsidR="00F80F65">
        <w:t>children and one elderly dependent.</w:t>
      </w:r>
      <w:r w:rsidR="00D86A7D">
        <w:t xml:space="preserve"> </w:t>
      </w:r>
      <w:r w:rsidR="00DD1873">
        <w:t>By 1880, the Walmsley</w:t>
      </w:r>
      <w:r w:rsidR="00EF17A3">
        <w:t>’s</w:t>
      </w:r>
      <w:r w:rsidR="00DD1873">
        <w:t xml:space="preserve"> </w:t>
      </w:r>
      <w:r w:rsidR="00EF17A3">
        <w:t>were living</w:t>
      </w:r>
      <w:r w:rsidR="00E02D6A">
        <w:t xml:space="preserve"> near Christina</w:t>
      </w:r>
      <w:r w:rsidR="00EF17A3">
        <w:t xml:space="preserve">; </w:t>
      </w:r>
      <w:r w:rsidR="009E28A4">
        <w:t>Mr. Walmsley was a laborer</w:t>
      </w:r>
      <w:r w:rsidR="0025473A">
        <w:t xml:space="preserve"> and Mrs. </w:t>
      </w:r>
      <w:r w:rsidR="00654BB6">
        <w:t xml:space="preserve">Walmsley was listed as keeping house which included </w:t>
      </w:r>
      <w:r w:rsidR="00F61EB1">
        <w:t xml:space="preserve">raising 6 children. </w:t>
      </w:r>
      <w:r w:rsidR="009E28A4">
        <w:t xml:space="preserve"> </w:t>
      </w:r>
      <w:r w:rsidR="00F61EB1">
        <w:t>H</w:t>
      </w:r>
      <w:r w:rsidR="00B70480">
        <w:t xml:space="preserve">e and his family rented their home. </w:t>
      </w:r>
      <w:r w:rsidR="001030F1">
        <w:t xml:space="preserve"> </w:t>
      </w:r>
      <w:r>
        <w:t>Archaeological study of the house site recovered considerable quantities of decorated plates and teacups, as well as buttons, straight pins, and toys. Utilitarian objects, such as milk pans were also recovered. A large number of animal bones were found near the house with kitchen waste, showing that the Walmsley</w:t>
      </w:r>
      <w:r w:rsidR="007A2AAC">
        <w:t>’</w:t>
      </w:r>
      <w:r>
        <w:t xml:space="preserve">s ate both </w:t>
      </w:r>
      <w:r w:rsidR="00C441EF">
        <w:t>livestock</w:t>
      </w:r>
      <w:r>
        <w:t xml:space="preserve"> (cows, pigs, and sheep), and wild game</w:t>
      </w:r>
      <w:r w:rsidR="0093359B">
        <w:t xml:space="preserve"> such as fish and muskrat.</w:t>
      </w:r>
      <w:r>
        <w:t xml:space="preserve"> </w:t>
      </w:r>
      <w:r w:rsidR="00C441EF">
        <w:t>In 1887</w:t>
      </w:r>
      <w:r w:rsidR="009E28A4">
        <w:t xml:space="preserve"> Mr. David Walmsley and his family </w:t>
      </w:r>
      <w:r w:rsidR="00B70480">
        <w:t xml:space="preserve">purchased </w:t>
      </w:r>
      <w:r w:rsidR="009E28A4">
        <w:t xml:space="preserve">a </w:t>
      </w:r>
      <w:r w:rsidR="00B70480">
        <w:t>h</w:t>
      </w:r>
      <w:r w:rsidR="009E28A4">
        <w:t>ouse nearby, known archaeologically as the Heisler Tenancy</w:t>
      </w:r>
      <w:r w:rsidR="001030F1">
        <w:t xml:space="preserve"> (tenants resided there earlier)</w:t>
      </w:r>
      <w:r w:rsidR="009E28A4">
        <w:t xml:space="preserve">. </w:t>
      </w:r>
      <w:r w:rsidR="00B70480">
        <w:t xml:space="preserve">David Walmsley died around 1900, and his family continued to </w:t>
      </w:r>
      <w:r w:rsidR="001030F1">
        <w:t>live at the site until about 194</w:t>
      </w:r>
      <w:r w:rsidR="00B70480">
        <w:t xml:space="preserve">0. </w:t>
      </w:r>
      <w:r w:rsidR="001030F1">
        <w:t xml:space="preserve">They kept their lease at the earlier house for a few years, for reasons not known. </w:t>
      </w:r>
      <w:r w:rsidR="00B70480">
        <w:t xml:space="preserve">At their purchased home, archaeologists </w:t>
      </w:r>
      <w:r w:rsidR="001030F1">
        <w:t xml:space="preserve">found a wealth of artifacts in the rear yard, including decorated plates and bowls, bottles, and a stone lined well. </w:t>
      </w:r>
      <w:r w:rsidR="00B70480">
        <w:t xml:space="preserve">  </w:t>
      </w:r>
      <w:r w:rsidR="009E28A4">
        <w:t xml:space="preserve"> </w:t>
      </w:r>
    </w:p>
    <w:p w14:paraId="6365C129" w14:textId="77777777" w:rsidR="001030F1" w:rsidRDefault="001030F1" w:rsidP="001030F1">
      <w:pPr>
        <w:pStyle w:val="Heading3"/>
      </w:pPr>
      <w:commentRangeStart w:id="1"/>
      <w:r>
        <w:t>Stevenson</w:t>
      </w:r>
      <w:commentRangeEnd w:id="1"/>
      <w:r w:rsidR="00303930">
        <w:rPr>
          <w:rStyle w:val="CommentReference"/>
          <w:rFonts w:asciiTheme="minorHAnsi" w:eastAsiaTheme="minorHAnsi" w:hAnsiTheme="minorHAnsi" w:cstheme="minorBidi"/>
          <w:color w:val="auto"/>
        </w:rPr>
        <w:commentReference w:id="1"/>
      </w:r>
    </w:p>
    <w:p w14:paraId="51B03582" w14:textId="0DF904AA" w:rsidR="009830D4" w:rsidRDefault="009830D4" w:rsidP="00A25FF6">
      <w:commentRangeStart w:id="2"/>
      <w:r>
        <w:t>From the 1880s to about 1920</w:t>
      </w:r>
      <w:commentRangeEnd w:id="2"/>
      <w:r w:rsidR="00805FE8">
        <w:rPr>
          <w:rStyle w:val="CommentReference"/>
        </w:rPr>
        <w:commentReference w:id="2"/>
      </w:r>
      <w:r>
        <w:t xml:space="preserve">, Mr. </w:t>
      </w:r>
      <w:r w:rsidR="00015FCF">
        <w:t>Nicholas Stevenson</w:t>
      </w:r>
      <w:r>
        <w:t xml:space="preserve"> </w:t>
      </w:r>
      <w:r w:rsidR="00455964">
        <w:t xml:space="preserve">and his wife </w:t>
      </w:r>
      <w:r w:rsidR="00DA1920">
        <w:t xml:space="preserve">Mary (nee Smith) </w:t>
      </w:r>
      <w:r>
        <w:t xml:space="preserve">lived in a rented house on a large estate </w:t>
      </w:r>
      <w:r w:rsidR="0097404C">
        <w:t>near Glasgow</w:t>
      </w:r>
      <w:r w:rsidR="00D51C79">
        <w:t xml:space="preserve">. The house was </w:t>
      </w:r>
      <w:r>
        <w:t xml:space="preserve">owned by the Cazier family, </w:t>
      </w:r>
      <w:r w:rsidR="0097404C">
        <w:t xml:space="preserve">a wealthy, white </w:t>
      </w:r>
      <w:r w:rsidR="00CA2A28">
        <w:t>family in Pencader</w:t>
      </w:r>
      <w:r>
        <w:t xml:space="preserve">. </w:t>
      </w:r>
      <w:r w:rsidR="00D54383">
        <w:t>L</w:t>
      </w:r>
      <w:r>
        <w:t xml:space="preserve">ocated along the entrance drive to the estate, </w:t>
      </w:r>
      <w:r w:rsidR="00D54383">
        <w:t>the house</w:t>
      </w:r>
      <w:r>
        <w:t xml:space="preserve"> was nicknamed ‘the gatehouse.’ The house site is known archaeologically as </w:t>
      </w:r>
      <w:r w:rsidR="00015FCF">
        <w:t>Jacob B. Cazier</w:t>
      </w:r>
      <w:r>
        <w:t xml:space="preserve"> Tenancy No. 2. </w:t>
      </w:r>
      <w:r w:rsidR="00B512B8">
        <w:t xml:space="preserve"> </w:t>
      </w:r>
      <w:r>
        <w:t xml:space="preserve">Mr. Stevenson worked on the Cazier farm </w:t>
      </w:r>
      <w:r w:rsidR="00B23808">
        <w:t xml:space="preserve">and </w:t>
      </w:r>
      <w:r w:rsidR="00127317">
        <w:t>took</w:t>
      </w:r>
      <w:r>
        <w:t xml:space="preserve"> care of the family horses. </w:t>
      </w:r>
      <w:r w:rsidR="009D1C7A">
        <w:t>While not a landowner</w:t>
      </w:r>
      <w:r w:rsidR="009B058C">
        <w:t xml:space="preserve"> until later in life, Nicholas’ father William Stevenson</w:t>
      </w:r>
      <w:r w:rsidR="00FC73AA">
        <w:t xml:space="preserve">, </w:t>
      </w:r>
      <w:r w:rsidR="00861570">
        <w:t xml:space="preserve">owned </w:t>
      </w:r>
      <w:r w:rsidR="00DD6709">
        <w:t xml:space="preserve">two small lots </w:t>
      </w:r>
      <w:r w:rsidR="00C54BB8">
        <w:t>in Pencader Hundred Coun</w:t>
      </w:r>
      <w:r w:rsidR="00E33A38">
        <w:t xml:space="preserve">ty. </w:t>
      </w:r>
      <w:r w:rsidR="00F5127D">
        <w:t xml:space="preserve"> </w:t>
      </w:r>
      <w:r w:rsidR="00CC73DE">
        <w:rPr>
          <w:rStyle w:val="CommentReference"/>
        </w:rPr>
        <w:commentReference w:id="3"/>
      </w:r>
      <w:r>
        <w:t xml:space="preserve">Around 1920 Nicholas Stevenson moved away from the Cazier estate and took up residence by Lum’s Pond. His relatives, </w:t>
      </w:r>
      <w:r w:rsidRPr="009830D4">
        <w:t xml:space="preserve">Rudolf and Ethel </w:t>
      </w:r>
      <w:r w:rsidR="00A25FF6">
        <w:t>Stevenson, took up the lease in t</w:t>
      </w:r>
      <w:r>
        <w:t>he gatehouse</w:t>
      </w:r>
      <w:r w:rsidR="00A25FF6">
        <w:t xml:space="preserve">, and lived there until 1934. The house was demolished in 1935 during the expansion of the nearby road. Archaeologists studied the remains of </w:t>
      </w:r>
      <w:r w:rsidR="00B062D0">
        <w:t>the house site</w:t>
      </w:r>
      <w:r w:rsidR="00A25FF6">
        <w:t xml:space="preserve"> and </w:t>
      </w:r>
      <w:r w:rsidR="00B062D0">
        <w:t>its yard, finding large numbers of artifacts. Fancy platters and plates were found, suggesting that the Stevensons had a close relationship with the Caziers, and we</w:t>
      </w:r>
      <w:r w:rsidR="008457FF">
        <w:t>re</w:t>
      </w:r>
      <w:r w:rsidR="00B062D0">
        <w:t xml:space="preserve"> sold or gifted dinnerware from the wealthy manor house. Medicinal bottles were recovered from the site, as well as perfume bottles.</w:t>
      </w:r>
      <w:r w:rsidR="00215A50">
        <w:t xml:space="preserve"> </w:t>
      </w:r>
      <w:r w:rsidR="00CC73DE">
        <w:t>The r</w:t>
      </w:r>
      <w:r w:rsidR="00215A50">
        <w:t xml:space="preserve">emains of two </w:t>
      </w:r>
      <w:r w:rsidR="00127317">
        <w:t>cats</w:t>
      </w:r>
      <w:r w:rsidR="00215A50">
        <w:t xml:space="preserve"> were </w:t>
      </w:r>
      <w:r w:rsidR="00127317">
        <w:t xml:space="preserve">also </w:t>
      </w:r>
      <w:r w:rsidR="00215A50">
        <w:t>recovered, likely household pets.</w:t>
      </w:r>
    </w:p>
    <w:p w14:paraId="7001A07A" w14:textId="77777777" w:rsidR="009830D4" w:rsidRDefault="00215A50" w:rsidP="00215A50">
      <w:pPr>
        <w:pStyle w:val="Heading3"/>
      </w:pPr>
      <w:r>
        <w:lastRenderedPageBreak/>
        <w:t>Stump</w:t>
      </w:r>
    </w:p>
    <w:p w14:paraId="097669E0" w14:textId="25349998" w:rsidR="00015FCF" w:rsidRDefault="00215A50" w:rsidP="00015FCF">
      <w:r>
        <w:t xml:space="preserve">Sidney Stump was an African-American man who lived near Glasgow in the late </w:t>
      </w:r>
      <w:r w:rsidR="00D60456">
        <w:t>nineteenth century</w:t>
      </w:r>
      <w:r>
        <w:t xml:space="preserve">. </w:t>
      </w:r>
      <w:r w:rsidR="00B87BE7">
        <w:t xml:space="preserve">He was born in </w:t>
      </w:r>
      <w:r w:rsidR="00377A66">
        <w:t xml:space="preserve">Harford County </w:t>
      </w:r>
      <w:r w:rsidR="00B87BE7">
        <w:t>Maryland</w:t>
      </w:r>
      <w:r w:rsidR="005A5EC2">
        <w:t xml:space="preserve"> ca. 1839 but</w:t>
      </w:r>
      <w:r>
        <w:t xml:space="preserve"> purchased a home</w:t>
      </w:r>
      <w:r w:rsidR="002E0A25">
        <w:t xml:space="preserve"> </w:t>
      </w:r>
      <w:r w:rsidR="007E0932">
        <w:t>in</w:t>
      </w:r>
      <w:r w:rsidR="002E0A25">
        <w:t xml:space="preserve"> Pencader Hundred</w:t>
      </w:r>
      <w:r>
        <w:t xml:space="preserve"> in 1875 </w:t>
      </w:r>
      <w:r w:rsidR="005A5EC2">
        <w:t xml:space="preserve">where he </w:t>
      </w:r>
      <w:r>
        <w:t xml:space="preserve">lived </w:t>
      </w:r>
      <w:r w:rsidR="00B2386E">
        <w:t xml:space="preserve"> with his family</w:t>
      </w:r>
      <w:r>
        <w:t xml:space="preserve"> until his death in 1922</w:t>
      </w:r>
      <w:r w:rsidR="000D5220">
        <w:t xml:space="preserve"> at the age </w:t>
      </w:r>
      <w:r w:rsidR="00E137D6">
        <w:t>of 88</w:t>
      </w:r>
      <w:r>
        <w:t xml:space="preserve">. </w:t>
      </w:r>
      <w:r w:rsidR="002A419E">
        <w:t>That home is known archaeologically as The Thomas Williams Site, named after the prior owner (a white man)</w:t>
      </w:r>
      <w:r w:rsidR="00EA2793">
        <w:t>, who built some of the structures on the property</w:t>
      </w:r>
      <w:r w:rsidR="002A419E">
        <w:t xml:space="preserve">. Mr. Stump and his family </w:t>
      </w:r>
      <w:r w:rsidR="002827EA">
        <w:t>operated</w:t>
      </w:r>
      <w:r w:rsidR="002A419E">
        <w:t xml:space="preserve"> a small farm on their 1.5-acre property, and they worked seasonally as farm laborers on nearby farms. </w:t>
      </w:r>
      <w:r w:rsidR="00C24F87">
        <w:t>Records indicate that Sidney was often out of work</w:t>
      </w:r>
      <w:r w:rsidR="000E61B4">
        <w:t xml:space="preserve"> for months at a time, so t</w:t>
      </w:r>
      <w:r w:rsidR="002A419E">
        <w:t xml:space="preserve">he Stumps raised vegetables, fruit, wheat, and other field crops, both for home use and </w:t>
      </w:r>
      <w:r w:rsidR="0015421D">
        <w:t xml:space="preserve">likely </w:t>
      </w:r>
      <w:r w:rsidR="000E61B4">
        <w:t>to supplement their</w:t>
      </w:r>
      <w:r w:rsidR="002A419E">
        <w:t xml:space="preserve"> income. They sold produce to </w:t>
      </w:r>
      <w:r w:rsidR="00EA2793">
        <w:t xml:space="preserve">nearby </w:t>
      </w:r>
      <w:r w:rsidR="002A419E">
        <w:t xml:space="preserve">Glasgow shopkeepers and to </w:t>
      </w:r>
      <w:r w:rsidR="00EA2793">
        <w:t xml:space="preserve">more distant </w:t>
      </w:r>
      <w:r w:rsidR="002A419E">
        <w:t>Wilmington markets. They also raised a small amount of livestock (cattle and hogs). Archaeological study of the Stump property</w:t>
      </w:r>
      <w:r w:rsidR="00EA2793">
        <w:t xml:space="preserve"> revealed a variety of ceramics being used by the family, from humble earthenware milk pans to decorated plates and cups. The diet of the family included a variety of meats, including their livestock and wild game (raccoon, muskrat, and rabbit). Interesting finds from the site included tobacco pipes and medicinal bottles.</w:t>
      </w:r>
      <w:r w:rsidR="00127317">
        <w:t xml:space="preserve"> </w:t>
      </w:r>
    </w:p>
    <w:p w14:paraId="1EC86C1A" w14:textId="77777777" w:rsidR="00015FCF" w:rsidRDefault="00B74D6F" w:rsidP="00015FCF">
      <w:r>
        <w:t>Referecnes:</w:t>
      </w:r>
    </w:p>
    <w:p w14:paraId="09E7DDFE" w14:textId="77777777" w:rsidR="00B74D6F" w:rsidRDefault="00B74D6F" w:rsidP="00015FCF">
      <w:r>
        <w:t xml:space="preserve">1. </w:t>
      </w:r>
      <w:hyperlink r:id="rId6" w:history="1">
        <w:r>
          <w:rPr>
            <w:rStyle w:val="Hyperlink"/>
          </w:rPr>
          <w:t>http://campusarch.msu.edu/?p=3484</w:t>
        </w:r>
      </w:hyperlink>
      <w:r>
        <w:t xml:space="preserve"> ; </w:t>
      </w:r>
      <w:hyperlink r:id="rId7" w:history="1">
        <w:r w:rsidRPr="007872EA">
          <w:rPr>
            <w:rStyle w:val="Hyperlink"/>
            <w:rFonts w:ascii="Arial" w:hAnsi="Arial" w:cs="Arial"/>
            <w:sz w:val="20"/>
            <w:szCs w:val="20"/>
            <w:shd w:val="clear" w:color="auto" w:fill="FFFFFF"/>
          </w:rPr>
          <w:t>http://archive.archaeology.org/0301/etc/conversations.html</w:t>
        </w:r>
      </w:hyperlink>
      <w:r>
        <w:rPr>
          <w:rFonts w:ascii="Arial" w:hAnsi="Arial" w:cs="Arial"/>
          <w:color w:val="545454"/>
          <w:sz w:val="20"/>
          <w:szCs w:val="20"/>
          <w:shd w:val="clear" w:color="auto" w:fill="FFFFFF"/>
        </w:rPr>
        <w:t xml:space="preserve"> </w:t>
      </w:r>
    </w:p>
    <w:p w14:paraId="1F3C03C3" w14:textId="77777777" w:rsidR="00B74D6F" w:rsidRDefault="00B74D6F" w:rsidP="00015FCF">
      <w:r>
        <w:t xml:space="preserve">2. </w:t>
      </w:r>
      <w:hyperlink r:id="rId8" w:history="1">
        <w:r>
          <w:rPr>
            <w:rStyle w:val="Hyperlink"/>
          </w:rPr>
          <w:t>https://www.societyofblackarchaeologists.com/</w:t>
        </w:r>
      </w:hyperlink>
    </w:p>
    <w:sectPr w:rsidR="00B74D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lkins, Kathryn" w:date="2019-05-13T11:24:00Z" w:initials="WK">
    <w:p w14:paraId="1DFB6F8E" w14:textId="6158138C" w:rsidR="00303930" w:rsidRDefault="00303930">
      <w:pPr>
        <w:pStyle w:val="CommentText"/>
      </w:pPr>
      <w:r>
        <w:rPr>
          <w:rStyle w:val="CommentReference"/>
        </w:rPr>
        <w:annotationRef/>
      </w:r>
      <w:r>
        <w:t>Alt spelling - Stephenson</w:t>
      </w:r>
    </w:p>
  </w:comment>
  <w:comment w:id="2" w:author="Wilkins, Kathryn" w:date="2019-05-16T15:10:00Z" w:initials="WK">
    <w:p w14:paraId="06590CA1" w14:textId="18BD1717" w:rsidR="00805FE8" w:rsidRDefault="00805FE8">
      <w:pPr>
        <w:pStyle w:val="CommentText"/>
      </w:pPr>
      <w:r>
        <w:rPr>
          <w:rStyle w:val="CommentReference"/>
        </w:rPr>
        <w:annotationRef/>
      </w:r>
      <w:r>
        <w:t>Nicholas and Mary were married in 189</w:t>
      </w:r>
      <w:r w:rsidR="00183794">
        <w:t>4</w:t>
      </w:r>
      <w:r>
        <w:t>…</w:t>
      </w:r>
      <w:r w:rsidR="00C92A3F">
        <w:t>were they really living in the house in the 1880s….</w:t>
      </w:r>
    </w:p>
  </w:comment>
  <w:comment w:id="3" w:author="Wilkins, Kathryn" w:date="2019-05-16T15:13:00Z" w:initials="WK">
    <w:p w14:paraId="15709C60" w14:textId="47A4CDAF" w:rsidR="00CC73DE" w:rsidRDefault="00CC73DE">
      <w:pPr>
        <w:pStyle w:val="CommentText"/>
      </w:pPr>
      <w:r>
        <w:rPr>
          <w:rStyle w:val="CommentReference"/>
        </w:rPr>
        <w:annotationRef/>
      </w:r>
      <w:r>
        <w:t>Can add more. There is a lot of info on his family and the land they owned</w:t>
      </w:r>
      <w:r w:rsidR="003E5A3D">
        <w:t xml:space="preserve">. Also his family goes back to the 1850 census which lists his dad as a 10 year old boy living with his parents in </w:t>
      </w:r>
      <w:r w:rsidR="00546869">
        <w:t xml:space="preserve">Pencader. </w:t>
      </w:r>
      <w:r w:rsidR="00AA66FF">
        <w:t>Nick’s dad worked on the canal?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FB6F8E" w15:done="0"/>
  <w15:commentEx w15:paraId="06590CA1" w15:done="0"/>
  <w15:commentEx w15:paraId="15709C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123475" w16cid:durableId="20802108"/>
  <w16cid:commentId w16cid:paraId="03BC2824" w16cid:durableId="2087E292"/>
  <w16cid:commentId w16cid:paraId="41125A16" w16cid:durableId="2083C2BC"/>
  <w16cid:commentId w16cid:paraId="5F4AD6C7" w16cid:durableId="2083BF92"/>
  <w16cid:commentId w16cid:paraId="1DFB6F8E" w16cid:durableId="2083D280"/>
  <w16cid:commentId w16cid:paraId="06590CA1" w16cid:durableId="2087FBDD"/>
  <w16cid:commentId w16cid:paraId="15709C60" w16cid:durableId="2087FC96"/>
  <w16cid:commentId w16cid:paraId="75DC2342" w16cid:durableId="2087FC54"/>
  <w16cid:commentId w16cid:paraId="1AC4219B" w16cid:durableId="208801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kins, Kathryn">
    <w15:presenceInfo w15:providerId="AD" w15:userId="S-1-5-21-796845957-842925246-839522115-105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CF"/>
    <w:rsid w:val="00015FCF"/>
    <w:rsid w:val="0002191F"/>
    <w:rsid w:val="00027527"/>
    <w:rsid w:val="00027E31"/>
    <w:rsid w:val="00056E2B"/>
    <w:rsid w:val="00086053"/>
    <w:rsid w:val="000A2EB8"/>
    <w:rsid w:val="000D5220"/>
    <w:rsid w:val="000E61B4"/>
    <w:rsid w:val="001030F1"/>
    <w:rsid w:val="0011109E"/>
    <w:rsid w:val="00127317"/>
    <w:rsid w:val="0015421D"/>
    <w:rsid w:val="00156E78"/>
    <w:rsid w:val="00183794"/>
    <w:rsid w:val="001B3437"/>
    <w:rsid w:val="0020456E"/>
    <w:rsid w:val="002155A6"/>
    <w:rsid w:val="00215A50"/>
    <w:rsid w:val="00230347"/>
    <w:rsid w:val="0025473A"/>
    <w:rsid w:val="002623F9"/>
    <w:rsid w:val="00263105"/>
    <w:rsid w:val="00263252"/>
    <w:rsid w:val="00267B0A"/>
    <w:rsid w:val="002827EA"/>
    <w:rsid w:val="002A419E"/>
    <w:rsid w:val="002B444F"/>
    <w:rsid w:val="002E0A25"/>
    <w:rsid w:val="00300EEF"/>
    <w:rsid w:val="00303930"/>
    <w:rsid w:val="00361443"/>
    <w:rsid w:val="00377A66"/>
    <w:rsid w:val="003B0559"/>
    <w:rsid w:val="003E5A3D"/>
    <w:rsid w:val="003F609F"/>
    <w:rsid w:val="004263E0"/>
    <w:rsid w:val="0044051B"/>
    <w:rsid w:val="00455964"/>
    <w:rsid w:val="004570B9"/>
    <w:rsid w:val="004823C9"/>
    <w:rsid w:val="0049118B"/>
    <w:rsid w:val="00493E31"/>
    <w:rsid w:val="004A06DC"/>
    <w:rsid w:val="004B0107"/>
    <w:rsid w:val="004C5C45"/>
    <w:rsid w:val="00532744"/>
    <w:rsid w:val="00545739"/>
    <w:rsid w:val="00546869"/>
    <w:rsid w:val="00563A66"/>
    <w:rsid w:val="00581F20"/>
    <w:rsid w:val="00584240"/>
    <w:rsid w:val="005A22BE"/>
    <w:rsid w:val="005A5EC2"/>
    <w:rsid w:val="005A5F59"/>
    <w:rsid w:val="005C0835"/>
    <w:rsid w:val="005D07A5"/>
    <w:rsid w:val="00617F24"/>
    <w:rsid w:val="0062417D"/>
    <w:rsid w:val="00654BB6"/>
    <w:rsid w:val="006B3A0B"/>
    <w:rsid w:val="007260FA"/>
    <w:rsid w:val="007300F1"/>
    <w:rsid w:val="00793FF3"/>
    <w:rsid w:val="007A2AAC"/>
    <w:rsid w:val="007D4297"/>
    <w:rsid w:val="007E0932"/>
    <w:rsid w:val="007E721F"/>
    <w:rsid w:val="00805FE8"/>
    <w:rsid w:val="008457FF"/>
    <w:rsid w:val="00852757"/>
    <w:rsid w:val="00861570"/>
    <w:rsid w:val="00865948"/>
    <w:rsid w:val="008B7541"/>
    <w:rsid w:val="008D5E68"/>
    <w:rsid w:val="0090388C"/>
    <w:rsid w:val="00905769"/>
    <w:rsid w:val="0093359B"/>
    <w:rsid w:val="0097404C"/>
    <w:rsid w:val="009830D4"/>
    <w:rsid w:val="009A5B6C"/>
    <w:rsid w:val="009A6EE7"/>
    <w:rsid w:val="009B058C"/>
    <w:rsid w:val="009C19A7"/>
    <w:rsid w:val="009D1C7A"/>
    <w:rsid w:val="009E28A4"/>
    <w:rsid w:val="009E6290"/>
    <w:rsid w:val="009F2865"/>
    <w:rsid w:val="009F765C"/>
    <w:rsid w:val="00A25FF6"/>
    <w:rsid w:val="00A34730"/>
    <w:rsid w:val="00A46AE5"/>
    <w:rsid w:val="00A94E53"/>
    <w:rsid w:val="00AA66FF"/>
    <w:rsid w:val="00AC6D20"/>
    <w:rsid w:val="00AE0EDE"/>
    <w:rsid w:val="00AE65DA"/>
    <w:rsid w:val="00AE73C2"/>
    <w:rsid w:val="00AF229B"/>
    <w:rsid w:val="00B0494F"/>
    <w:rsid w:val="00B062D0"/>
    <w:rsid w:val="00B075E6"/>
    <w:rsid w:val="00B23808"/>
    <w:rsid w:val="00B2386E"/>
    <w:rsid w:val="00B30554"/>
    <w:rsid w:val="00B512B8"/>
    <w:rsid w:val="00B70480"/>
    <w:rsid w:val="00B74D6F"/>
    <w:rsid w:val="00B7740F"/>
    <w:rsid w:val="00B87BE7"/>
    <w:rsid w:val="00B90171"/>
    <w:rsid w:val="00B91225"/>
    <w:rsid w:val="00BB5FB5"/>
    <w:rsid w:val="00C24F87"/>
    <w:rsid w:val="00C428E0"/>
    <w:rsid w:val="00C441EF"/>
    <w:rsid w:val="00C54BB8"/>
    <w:rsid w:val="00C71A42"/>
    <w:rsid w:val="00C8165D"/>
    <w:rsid w:val="00C92A3F"/>
    <w:rsid w:val="00CA2A28"/>
    <w:rsid w:val="00CC73DE"/>
    <w:rsid w:val="00CF5085"/>
    <w:rsid w:val="00CF662C"/>
    <w:rsid w:val="00D159EE"/>
    <w:rsid w:val="00D21E3E"/>
    <w:rsid w:val="00D5075C"/>
    <w:rsid w:val="00D51C79"/>
    <w:rsid w:val="00D54383"/>
    <w:rsid w:val="00D60456"/>
    <w:rsid w:val="00D6724F"/>
    <w:rsid w:val="00D86A7D"/>
    <w:rsid w:val="00DA1920"/>
    <w:rsid w:val="00DC14B0"/>
    <w:rsid w:val="00DD0F8A"/>
    <w:rsid w:val="00DD1873"/>
    <w:rsid w:val="00DD6709"/>
    <w:rsid w:val="00E02D6A"/>
    <w:rsid w:val="00E12CB9"/>
    <w:rsid w:val="00E137D6"/>
    <w:rsid w:val="00E33A38"/>
    <w:rsid w:val="00E62243"/>
    <w:rsid w:val="00E658CA"/>
    <w:rsid w:val="00EA2793"/>
    <w:rsid w:val="00EB1F1E"/>
    <w:rsid w:val="00EF17A3"/>
    <w:rsid w:val="00EF3865"/>
    <w:rsid w:val="00F11A3D"/>
    <w:rsid w:val="00F5127D"/>
    <w:rsid w:val="00F61EB1"/>
    <w:rsid w:val="00F80F65"/>
    <w:rsid w:val="00FC73AA"/>
    <w:rsid w:val="00FF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B9BA"/>
  <w15:chartTrackingRefBased/>
  <w15:docId w15:val="{DAB41C45-E195-41DC-8935-76905C0B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74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30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D6F"/>
    <w:rPr>
      <w:color w:val="0000FF"/>
      <w:u w:val="single"/>
    </w:rPr>
  </w:style>
  <w:style w:type="character" w:customStyle="1" w:styleId="Heading2Char">
    <w:name w:val="Heading 2 Char"/>
    <w:basedOn w:val="DefaultParagraphFont"/>
    <w:link w:val="Heading2"/>
    <w:uiPriority w:val="9"/>
    <w:rsid w:val="00B74D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30F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FF7118"/>
    <w:rPr>
      <w:sz w:val="16"/>
      <w:szCs w:val="16"/>
    </w:rPr>
  </w:style>
  <w:style w:type="paragraph" w:styleId="CommentText">
    <w:name w:val="annotation text"/>
    <w:basedOn w:val="Normal"/>
    <w:link w:val="CommentTextChar"/>
    <w:uiPriority w:val="99"/>
    <w:semiHidden/>
    <w:unhideWhenUsed/>
    <w:rsid w:val="00FF7118"/>
    <w:pPr>
      <w:spacing w:line="240" w:lineRule="auto"/>
    </w:pPr>
    <w:rPr>
      <w:sz w:val="20"/>
      <w:szCs w:val="20"/>
    </w:rPr>
  </w:style>
  <w:style w:type="character" w:customStyle="1" w:styleId="CommentTextChar">
    <w:name w:val="Comment Text Char"/>
    <w:basedOn w:val="DefaultParagraphFont"/>
    <w:link w:val="CommentText"/>
    <w:uiPriority w:val="99"/>
    <w:semiHidden/>
    <w:rsid w:val="00FF7118"/>
    <w:rPr>
      <w:sz w:val="20"/>
      <w:szCs w:val="20"/>
    </w:rPr>
  </w:style>
  <w:style w:type="paragraph" w:styleId="CommentSubject">
    <w:name w:val="annotation subject"/>
    <w:basedOn w:val="CommentText"/>
    <w:next w:val="CommentText"/>
    <w:link w:val="CommentSubjectChar"/>
    <w:uiPriority w:val="99"/>
    <w:semiHidden/>
    <w:unhideWhenUsed/>
    <w:rsid w:val="00FF7118"/>
    <w:rPr>
      <w:b/>
      <w:bCs/>
    </w:rPr>
  </w:style>
  <w:style w:type="character" w:customStyle="1" w:styleId="CommentSubjectChar">
    <w:name w:val="Comment Subject Char"/>
    <w:basedOn w:val="CommentTextChar"/>
    <w:link w:val="CommentSubject"/>
    <w:uiPriority w:val="99"/>
    <w:semiHidden/>
    <w:rsid w:val="00FF7118"/>
    <w:rPr>
      <w:b/>
      <w:bCs/>
      <w:sz w:val="20"/>
      <w:szCs w:val="20"/>
    </w:rPr>
  </w:style>
  <w:style w:type="paragraph" w:styleId="BalloonText">
    <w:name w:val="Balloon Text"/>
    <w:basedOn w:val="Normal"/>
    <w:link w:val="BalloonTextChar"/>
    <w:uiPriority w:val="99"/>
    <w:semiHidden/>
    <w:unhideWhenUsed/>
    <w:rsid w:val="00FF7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1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etyofblackarchaeologists.com/" TargetMode="External"/><Relationship Id="rId3" Type="http://schemas.openxmlformats.org/officeDocument/2006/relationships/webSettings" Target="webSettings.xml"/><Relationship Id="rId7" Type="http://schemas.openxmlformats.org/officeDocument/2006/relationships/hyperlink" Target="http://archive.archaeology.org/0301/etc/conversations.html" TargetMode="Externa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mpusarch.msu.edu/?p=3484" TargetMode="Externa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996</Words>
  <Characters>5683</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Katz, Gregory</dc:creator>
  <cp:keywords/>
  <dc:description/>
  <cp:lastModifiedBy>Katz, Gregory</cp:lastModifiedBy>
  <cp:revision>2</cp:revision>
  <dcterms:created xsi:type="dcterms:W3CDTF">2019-05-17T14:16:00Z</dcterms:created>
  <dcterms:modified xsi:type="dcterms:W3CDTF">2019-05-17T14:16:00Z</dcterms:modified>
</cp:coreProperties>
</file>