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AB99" w14:textId="77777777" w:rsidR="00000000" w:rsidRDefault="00000000" w:rsidP="00FF0774">
      <w:pPr>
        <w:pStyle w:val="Heading1"/>
        <w:bidi/>
        <w:divId w:val="650448246"/>
        <w:rPr>
          <w:rFonts w:eastAsia="Times New Roman"/>
          <w:lang w:bidi="fa-IR"/>
        </w:rPr>
      </w:pPr>
      <w:bookmarkStart w:id="0" w:name="۲۱-سالخوردگی-تولیدمثلی-واژهشناسی-اندوکری"/>
      <w:bookmarkEnd w:id="0"/>
      <w:r>
        <w:rPr>
          <w:rFonts w:eastAsia="Times New Roman" w:hint="cs"/>
          <w:rtl/>
          <w:lang w:bidi="fa-IR"/>
        </w:rPr>
        <w:t xml:space="preserve">۲۱: </w:t>
      </w:r>
      <w:r>
        <w:rPr>
          <w:rStyle w:val="Strong"/>
          <w:rFonts w:eastAsia="Times New Roman" w:hint="cs"/>
          <w:b/>
          <w:bCs/>
          <w:rtl/>
          <w:lang w:bidi="fa-IR"/>
        </w:rPr>
        <w:t>سالخوردگی تولیدمثلی، واژه‌شناسی، اندوکرینولوژی، علامت‌شناسی و پیامدها</w:t>
      </w:r>
    </w:p>
    <w:p w14:paraId="4D0AC5E7" w14:textId="77777777" w:rsidR="00000000" w:rsidRDefault="00000000" w:rsidP="00FF0774">
      <w:pPr>
        <w:pStyle w:val="NormalWeb"/>
        <w:bidi/>
        <w:divId w:val="650448246"/>
        <w:rPr>
          <w:rFonts w:hint="cs"/>
          <w:rtl/>
          <w:lang w:bidi="fa-IR"/>
        </w:rPr>
      </w:pPr>
      <w:r>
        <w:rPr>
          <w:rFonts w:hint="cs"/>
          <w:rtl/>
          <w:lang w:bidi="fa-IR"/>
        </w:rPr>
        <w:t>در طول تاریخ مکتوب، شرایط جسمی و روانی متعددی به یائسگی نسبت داده شده است. اگرچه نویسندگان پزشکی در گذشته اغلب به شیوه‌ای جذاب و رنگین می‌نوشتند، متأسفانه از دقت کمتری برخوردار بودند، محدود به اطلاعات و داده‌های علمی نبودند و اغلب به سالخوردگی تولیدمثلی و یائسگی به جای یک مرحله عادی در پیوستار سالخوردگی، به عنوان یک «اختلال» نگاه می‌کردند. یک نمونه خوب از تفکر کلیشه‌ای و نادرستی که در طول سالیان متمادی رواج یافته، عبارت زیر است که قدمت آن به سال ۱۸۸۷ بازمی‌گردد۱:</w:t>
      </w:r>
    </w:p>
    <w:p w14:paraId="31570709" w14:textId="77777777" w:rsidR="00000000" w:rsidRDefault="00000000" w:rsidP="00FF0774">
      <w:pPr>
        <w:pStyle w:val="NormalWeb"/>
        <w:bidi/>
        <w:divId w:val="650448246"/>
        <w:rPr>
          <w:rFonts w:hint="cs"/>
          <w:rtl/>
          <w:lang w:bidi="fa-IR"/>
        </w:rPr>
      </w:pPr>
      <w:r>
        <w:rPr>
          <w:rStyle w:val="Emphasis"/>
          <w:rFonts w:hint="cs"/>
          <w:rtl/>
          <w:lang w:bidi="fa-IR"/>
        </w:rPr>
        <w:t>تخمدان‌ها، پس از سال‌ها خدمت، توانایی ندارند که در سنین پیری باشکوه بازنشسته شوند؛ بلکه تحریک شده و این تحریک را به عقده‌های شکمی منتقل می‌کنند و این عقده‌ها نیز به نوبه خود، تحریک را به مغز منتقل می‌سازند،</w:t>
      </w:r>
    </w:p>
    <w:p w14:paraId="72B5AF1F" w14:textId="77777777" w:rsidR="00000000" w:rsidRDefault="00000000" w:rsidP="00FF0774">
      <w:pPr>
        <w:pStyle w:val="NormalWeb"/>
        <w:bidi/>
        <w:divId w:val="650448246"/>
        <w:rPr>
          <w:rFonts w:hint="cs"/>
          <w:rtl/>
          <w:lang w:bidi="fa-IR"/>
        </w:rPr>
      </w:pPr>
      <w:r>
        <w:rPr>
          <w:rStyle w:val="Emphasis"/>
          <w:rFonts w:hint="cs"/>
          <w:rtl/>
          <w:lang w:bidi="fa-IR"/>
        </w:rPr>
        <w:t>که در بافت مغزی اختلالاتی ایجاد می‌کند که خود را به صورت عصبانیت شدید یا طغیان جنون واقعی نشان می‌دهد</w:t>
      </w:r>
      <w:r>
        <w:rPr>
          <w:rFonts w:hint="cs"/>
          <w:rtl/>
          <w:lang w:bidi="fa-IR"/>
        </w:rPr>
        <w:t>.</w:t>
      </w:r>
    </w:p>
    <w:p w14:paraId="3F0C23B6" w14:textId="77777777" w:rsidR="00000000" w:rsidRDefault="00000000" w:rsidP="00FF0774">
      <w:pPr>
        <w:pStyle w:val="NormalWeb"/>
        <w:bidi/>
        <w:divId w:val="650448246"/>
        <w:rPr>
          <w:rFonts w:hint="cs"/>
          <w:rtl/>
          <w:lang w:bidi="fa-IR"/>
        </w:rPr>
      </w:pPr>
      <w:r>
        <w:rPr>
          <w:rFonts w:hint="cs"/>
          <w:rtl/>
          <w:lang w:bidi="fa-IR"/>
        </w:rPr>
        <w:t>این باور که اختلالات رفتاری با تجلیات سیستم تولیدمثلی زنان مرتبط است، باوری باستانی است که تا دوران معاصر ادامه یافته است. رویدادهایی مانند بیماری یا ناتوانی (یا حتی مرگ) مرتبط با سالخوردگی در همسر، خویشاوند یا دوست؛ بازنشستگی از کار؛ ناامنی مالی؛ نیاز به مراقبت از والدین و بستگان بسیار سالخورده؛ و دوری از فرزندان، همگی احتمالاً زیربنای این تصورات هستند که سال‌های میانی عمر را با تجربیات منفی مرتبط می‌سازند و مشکلاتی که از رویدادهای زندگی نشأت می‌گیرند، اغلب به اشتباه به یائسگی نسبت داده شده‌اند.</w:t>
      </w:r>
    </w:p>
    <w:p w14:paraId="4FC2C2E0" w14:textId="77777777" w:rsidR="00000000" w:rsidRDefault="00000000" w:rsidP="00FF0774">
      <w:pPr>
        <w:pStyle w:val="NormalWeb"/>
        <w:bidi/>
        <w:divId w:val="650448246"/>
        <w:rPr>
          <w:rFonts w:hint="cs"/>
          <w:rtl/>
          <w:lang w:bidi="fa-IR"/>
        </w:rPr>
      </w:pPr>
      <w:r>
        <w:rPr>
          <w:rFonts w:hint="cs"/>
          <w:rtl/>
          <w:lang w:bidi="fa-IR"/>
        </w:rPr>
        <w:t>مطالعه علمی تمام جنبه‌های قاعدگی با نفوذ غالب باورها و سنت‌های اجتماعی و فرهنگی مختل شده است. مشکلاتی که از رویدادهای زندگی نشأت می‌گیرند، اغلب به اشتباه به یائسگی نسبت داده شده‌اند. متأسفانه، نه تنها دیدگاه‌های اجتماعی، بلکه ارائه‌دهندگان مراقبت‌های بهداشتی نیز ممکن است در تداوم این روایت منفی از یائسگی مقصر باشند، زیرا تنها بیمارانی که علائم آزاردهنده دارند، به دنبال کمک می‌آیند، و سوگیری نمونه حاصل از آن، به درک تحریف‌شده از واقعیت می‌افزاید. با این حال، داده‌های قوی از مطالعات طولی مبتنی بر جامعه و قابل اعتماد، نشان می‌دهند که افزایش بیشتر علائم و مشکلات در زنان میانسال، بازتاب شرایط اجتماعی و شخصی است، نه رویدادهای درون‌ریز (اندوکرین) یائسگی.۲-۱۱ تنوع در واکنش‌های یائسگی، طرح مطالعات مقطعی را به ویژه نامناسب می‌سازد. مطالعات طولی برای مستندسازی آنچه که عادی است و تغییرات پیرامون آن، بهتر هستند.</w:t>
      </w:r>
    </w:p>
    <w:p w14:paraId="7DBAE955" w14:textId="77777777" w:rsidR="00000000" w:rsidRDefault="00000000" w:rsidP="00FF0774">
      <w:pPr>
        <w:pStyle w:val="NormalWeb"/>
        <w:bidi/>
        <w:divId w:val="650448246"/>
        <w:rPr>
          <w:rFonts w:hint="cs"/>
          <w:rtl/>
          <w:lang w:bidi="fa-IR"/>
        </w:rPr>
      </w:pPr>
      <w:r>
        <w:rPr>
          <w:rFonts w:hint="cs"/>
          <w:rtl/>
          <w:lang w:bidi="fa-IR"/>
        </w:rPr>
        <w:t>مهم است که بر عادی بودن سالخوردگی تولیدمثلی تأکید شود، به طوری که آخرین دوره قاعدگی (</w:t>
      </w:r>
      <w:r>
        <w:rPr>
          <w:rFonts w:hint="cs"/>
          <w:lang w:bidi="fa-IR"/>
        </w:rPr>
        <w:t>FMP</w:t>
      </w:r>
      <w:r>
        <w:rPr>
          <w:rFonts w:hint="cs"/>
          <w:rtl/>
          <w:lang w:bidi="fa-IR"/>
        </w:rPr>
        <w:t>) یک نقطه عطف فیزیولوژیک بین مراحل تولیدمثلی و پساتولیدمثلی زندگی را مشخص می‌کند. داده‌های طولی، اهمیت دیدگاه‌های اجتماعی، فرهنگی و شخصی را برای شدت بار علائمی که مدت‌هاست به سالخوردگی تولیدمثلی در زنان میانسال نسبت داده شده‌اند، شناسایی کرده‌اند و نشان داده‌اند که قطع قاعدگی پس از یائسگی تقریباً هیچ تأثیری بر سلامت جسمی و روانی بعدی نداشته است.۲-۱۲ مطالعه سلامت زنان ماساچوست، که یک مطالعه طولی، آینده‌نگر، بزرگ و جامع بر روی زنان میانسال است، استدلال قدرتمندی ارائه می‌دهد که یائسگی توسط اکثریت قریب به اتفاق زنان، یک تجربه منفی تلقی نمی‌شود و نباید تلقی شود.۳,۱۲ این زنان (مشابه زنان در مطالعات طولی دیگر) قطع قاعدگی را تقریباً بدون هیچ تأثیری بر سلامت جسمی و روانی بعدی خود می‌دانستند. این امر با ابراز احساسات مثبت یا خنثی در مورد یائسگی توسط زنان منعکس شد. یک استثنا، گروه زنانی بودند که یائسگی جراحی را تجربه کردند، اما دلیل محکمی وجود دارد که دلایل انجام عمل جراحی مهم‌تر از صرف قطع قاعدگی بوده است.</w:t>
      </w:r>
    </w:p>
    <w:p w14:paraId="0696598B" w14:textId="77777777" w:rsidR="00000000" w:rsidRDefault="00000000" w:rsidP="00FF0774">
      <w:pPr>
        <w:pStyle w:val="NormalWeb"/>
        <w:bidi/>
        <w:divId w:val="650448246"/>
        <w:rPr>
          <w:rFonts w:hint="cs"/>
          <w:rtl/>
          <w:lang w:bidi="fa-IR"/>
        </w:rPr>
      </w:pPr>
      <w:r>
        <w:rPr>
          <w:rFonts w:hint="cs"/>
          <w:rtl/>
          <w:lang w:bidi="fa-IR"/>
        </w:rPr>
        <w:t xml:space="preserve">تغییرات در عملکرد قاعدگی، نماد نوعی «تغییر» شوم نیستند. دلایل فیزیولوژیک خوبی برای تغییر عملکرد قاعدگی وجود دارد، و درک فیزیولوژی برای تقویت یک نگرش سالم و عادی بسیار کمک‌کننده خواهد بود. نگرش و انتظارات در مورد یائسگی بسیار مهم هستند. زنانی که مکرراً از خدمات بهداشتی استفاده کرده‌اند و انتظار دارند که دچار مشکل شوند، علائم بیشتری و سطوح بالاتری از افسردگی را تجربه می‌کنند.۴,۸,۹ علائمی که زنان گزارش می‌دهند به متغیرهای زیادی در </w:t>
      </w:r>
      <w:r>
        <w:rPr>
          <w:rFonts w:hint="cs"/>
          <w:rtl/>
          <w:lang w:bidi="fa-IR"/>
        </w:rPr>
        <w:lastRenderedPageBreak/>
        <w:t>زندگی آن‌ها مربوط می‌شود، و تغییرات هورمونی در یائسگی را نمی‌توان مسئول مشکلات رایج روانی‌اجتماعی و سبک زندگی دانست که همه ما تجربه می‌کنیم. مهم است که بر عادی بودن این رویداد فیزیولوژیک تأکید کنیم. یائسگی یک اختلال یا بیماری نیست، و هورمون‌درمانی پس از یائسگی باید به عنوان یک استراتژی خاص برای مدیریت کوتاه‌مدت علائم برای بسیاری، و به عنوان فارماکولوژی پیشگیرانه در بلندمدت برای برخی دیگر در نظر گرفته شود.</w:t>
      </w:r>
    </w:p>
    <w:p w14:paraId="50F5E01E" w14:textId="77777777" w:rsidR="00000000" w:rsidRDefault="00000000" w:rsidP="00FF0774">
      <w:pPr>
        <w:pStyle w:val="NormalWeb"/>
        <w:bidi/>
        <w:divId w:val="650448246"/>
        <w:rPr>
          <w:rFonts w:hint="cs"/>
          <w:rtl/>
          <w:lang w:bidi="fa-IR"/>
        </w:rPr>
      </w:pPr>
      <w:r>
        <w:rPr>
          <w:rStyle w:val="Strong"/>
          <w:rFonts w:hint="cs"/>
          <w:rtl/>
          <w:lang w:bidi="fa-IR"/>
        </w:rPr>
        <w:t>شکل ۲۱.۱</w:t>
      </w:r>
      <w:r>
        <w:rPr>
          <w:rFonts w:hint="cs"/>
          <w:rtl/>
          <w:lang w:bidi="fa-IR"/>
        </w:rPr>
        <w:t xml:space="preserve"> برگرفته از </w:t>
      </w:r>
      <w:r>
        <w:rPr>
          <w:rFonts w:hint="cs"/>
          <w:lang w:bidi="fa-IR"/>
        </w:rPr>
        <w:t>Cope E. Physical changes associated with the post-menopausal years. In: Campbell S, ed</w:t>
      </w:r>
      <w:r>
        <w:rPr>
          <w:rFonts w:hint="cs"/>
          <w:rtl/>
          <w:lang w:bidi="fa-IR"/>
        </w:rPr>
        <w:t xml:space="preserve">. </w:t>
      </w:r>
      <w:r>
        <w:rPr>
          <w:rStyle w:val="Emphasis"/>
          <w:rFonts w:hint="cs"/>
          <w:lang w:bidi="fa-IR"/>
        </w:rPr>
        <w:t>The Management of the Menopause</w:t>
      </w:r>
      <w:r>
        <w:rPr>
          <w:rStyle w:val="Emphasis"/>
          <w:rFonts w:hint="cs"/>
          <w:rtl/>
          <w:lang w:bidi="fa-IR"/>
        </w:rPr>
        <w:t xml:space="preserve"> &amp; </w:t>
      </w:r>
      <w:r>
        <w:rPr>
          <w:rStyle w:val="Emphasis"/>
          <w:rFonts w:hint="cs"/>
          <w:lang w:bidi="fa-IR"/>
        </w:rPr>
        <w:t>Post-Menopausal Years</w:t>
      </w:r>
      <w:r>
        <w:rPr>
          <w:rFonts w:hint="cs"/>
          <w:rtl/>
          <w:lang w:bidi="fa-IR"/>
        </w:rPr>
        <w:t xml:space="preserve">. </w:t>
      </w:r>
      <w:r>
        <w:rPr>
          <w:rFonts w:hint="cs"/>
          <w:lang w:bidi="fa-IR"/>
        </w:rPr>
        <w:t>University Park Press; 1976:33. Copyright © 1976 MTP Press Limited</w:t>
      </w:r>
      <w:r>
        <w:rPr>
          <w:rFonts w:hint="cs"/>
          <w:rtl/>
          <w:lang w:bidi="fa-IR"/>
        </w:rPr>
        <w:t>.</w:t>
      </w:r>
    </w:p>
    <w:p w14:paraId="03A3C8B4" w14:textId="77777777" w:rsidR="00000000" w:rsidRDefault="00000000" w:rsidP="00FF0774">
      <w:pPr>
        <w:pStyle w:val="NormalWeb"/>
        <w:bidi/>
        <w:divId w:val="650448246"/>
        <w:rPr>
          <w:rFonts w:hint="cs"/>
          <w:rtl/>
          <w:lang w:bidi="fa-IR"/>
        </w:rPr>
      </w:pPr>
      <w:r>
        <w:rPr>
          <w:rFonts w:hint="cs"/>
          <w:rtl/>
          <w:lang w:bidi="fa-IR"/>
        </w:rPr>
        <w:t>می‌توان استدلال کرد که پزشکان دیدگاهی مغرضانه (منفی) داشته‌اند، زیرا اکثریت زنان، که سالم و شاد هستند، به دنبال مراجعه به پزشکان نیستند.۱۳,۱۴ بنابراین، حیاتی است که پزشکان بالینی نه تنها با حقایق مربوط به یائسگی آشنا باشند، بلکه نگرش و فلسفه مناسبی در مورد این دوره از زندگی داشته باشند. مداخلات پزشکی در این مقطع از زندگی باید به عنوان فرصتی برای ارائه و تقویت یک برنامه مراقبت‌های بهداشتی پیشگیرانه در نظر گرفته شود. مسائل مربوط به مراقبت‌های بهداشتی پیشگیرانه برای زنان مسائل شناخته‌شده‌ای هستند. این موارد شامل تنظیم خانواده، ترک سیگار، کنترل وزن بدن و مصرف الکل، پیشگیری از بیماری‌های قلبی-عروقی (</w:t>
      </w:r>
      <w:r>
        <w:rPr>
          <w:rFonts w:hint="cs"/>
          <w:lang w:bidi="fa-IR"/>
        </w:rPr>
        <w:t>CVD</w:t>
      </w:r>
      <w:r>
        <w:rPr>
          <w:rFonts w:hint="cs"/>
          <w:rtl/>
          <w:lang w:bidi="fa-IR"/>
        </w:rPr>
        <w:t>) و پوکی استخوان، حفظ سلامت روان (از جمله تمایلات جنسی)، غربالگری سرطان، و درمان مشکلات ادراری هستند.</w:t>
      </w:r>
    </w:p>
    <w:p w14:paraId="3D5740C9" w14:textId="77777777" w:rsidR="00000000" w:rsidRDefault="00000000" w:rsidP="00FF0774">
      <w:pPr>
        <w:pStyle w:val="Heading2"/>
        <w:bidi/>
        <w:divId w:val="650448246"/>
        <w:rPr>
          <w:rFonts w:eastAsia="Times New Roman" w:hint="cs"/>
          <w:rtl/>
          <w:lang w:bidi="fa-IR"/>
        </w:rPr>
      </w:pPr>
      <w:bookmarkStart w:id="1" w:name="رشد-جمعیت-سالخورده"/>
      <w:bookmarkEnd w:id="1"/>
      <w:r>
        <w:rPr>
          <w:rStyle w:val="Strong"/>
          <w:rFonts w:eastAsia="Times New Roman" w:hint="cs"/>
          <w:b/>
          <w:bCs/>
          <w:rtl/>
          <w:lang w:bidi="fa-IR"/>
        </w:rPr>
        <w:t>رشد جمعیت سالخورده</w:t>
      </w:r>
    </w:p>
    <w:p w14:paraId="575D3CFA" w14:textId="77777777" w:rsidR="00000000" w:rsidRDefault="00000000" w:rsidP="00FF0774">
      <w:pPr>
        <w:pStyle w:val="NormalWeb"/>
        <w:bidi/>
        <w:divId w:val="650448246"/>
        <w:rPr>
          <w:rFonts w:hint="cs"/>
          <w:rtl/>
          <w:lang w:bidi="fa-IR"/>
        </w:rPr>
      </w:pPr>
      <w:r>
        <w:rPr>
          <w:rFonts w:hint="cs"/>
          <w:rtl/>
          <w:lang w:bidi="fa-IR"/>
        </w:rPr>
        <w:t xml:space="preserve">ما در حال تجربه یک پدیده نسبتاً جدید هستیم: </w:t>
      </w:r>
      <w:r>
        <w:rPr>
          <w:rStyle w:val="Emphasis"/>
          <w:rFonts w:hint="cs"/>
          <w:rtl/>
          <w:lang w:bidi="fa-IR"/>
        </w:rPr>
        <w:t>می‌توانیم انتظار داشته باشیم که پیر شویم.</w:t>
      </w:r>
      <w:r>
        <w:rPr>
          <w:rFonts w:hint="cs"/>
          <w:rtl/>
          <w:lang w:bidi="fa-IR"/>
        </w:rPr>
        <w:t xml:space="preserve"> ما در آستانه تبدیل شدن به یک جامعه مستطیلی هستیم که در آن تقریباً تمام افراد تا سنین بالا زنده می‌مانند. در سال ۱۰۰۰ قبل از میلاد، امید به زندگی تنها ۱۸ سال بود. تا ۱۰۰ قبل از میلاد، در زمان ژولیوس سزار، به ۲۵ سال رسیده بود. در سال ۱۹۰۰، در ایالات متحده، امید به زندگی تنها ۴۹ سال بود (</w:t>
      </w:r>
      <w:r>
        <w:rPr>
          <w:rStyle w:val="Strong"/>
          <w:rFonts w:hint="cs"/>
          <w:rtl/>
          <w:lang w:bidi="fa-IR"/>
        </w:rPr>
        <w:t>شکل ۲۱.۱</w:t>
      </w:r>
      <w:r>
        <w:rPr>
          <w:rFonts w:hint="cs"/>
          <w:rtl/>
          <w:lang w:bidi="fa-IR"/>
        </w:rPr>
        <w:t>). در سال ۲۰۰۵، میانگین امید به زندگی برای زنان ۸۰.۷ سال و برای مردان ۷۵.۴ سال بود.۱۵ امروزه، وقتی به سن ۶۵ سالگی می‌رسید، می‌توانید انتظار داشته باشید که اگر مرد باشید به ۸۳ سال و اگر زن باشید به ۸۵ سال برسید.۱۶ ما می‌توانیم پیش‌بینی کنیم که در نهایت، حدود دو سوم جمعیت تا ۸۵ سال یا بیشتر زنده خواهند ماند و بیش از ۹۰ درصد تا پس از ۶۵ سالگی زندگی خواهند کرد—این همان جامعه مستطیلی تقریباً کامل خواهد بود (</w:t>
      </w:r>
      <w:r>
        <w:rPr>
          <w:rStyle w:val="Strong"/>
          <w:rFonts w:hint="cs"/>
          <w:rtl/>
          <w:lang w:bidi="fa-IR"/>
        </w:rPr>
        <w:t>شکل ۲۱.۲</w:t>
      </w:r>
      <w:r>
        <w:rPr>
          <w:rFonts w:hint="cs"/>
          <w:rtl/>
          <w:lang w:bidi="fa-IR"/>
        </w:rPr>
        <w:t>).۱۷,۱۸ در حال حاضر، سوئد و سوئیس به این ترکیب جمعیتی نزدیک‌تر هستند.</w:t>
      </w:r>
    </w:p>
    <w:p w14:paraId="2EF93A7B" w14:textId="77777777" w:rsidR="00000000" w:rsidRDefault="00000000" w:rsidP="00FF0774">
      <w:pPr>
        <w:pStyle w:val="NormalWeb"/>
        <w:bidi/>
        <w:divId w:val="650448246"/>
        <w:rPr>
          <w:rFonts w:hint="cs"/>
          <w:rtl/>
          <w:lang w:bidi="fa-IR"/>
        </w:rPr>
      </w:pPr>
      <w:r>
        <w:rPr>
          <w:rFonts w:hint="cs"/>
          <w:rtl/>
          <w:lang w:bidi="fa-IR"/>
        </w:rPr>
        <w:t>یک تعریف کلی خوب از بزرگسالان سالخورده، افراد ۶۵ سال و بالاتر هستند، اگرچه تا سن ۷۵ سالگی نیست که درصد قابل توجهی از افراد، افزایش در مشکلات سلامتی را تجربه می‌کنند. امروزه، جمعیت بزرگسالان سالخورده، بزرگترین عامل در بیماری و نیازهای انسانی در ایالات متحده است. تعداد افراد مسن (با نیازهای بیشترشان) بیش از هر زمان دیگری است.۱۹ در سال ۱۹۰۰، تقریباً ۳ میلیون آمریکایی ۶۵ سال و بالاتر (حدود ۴٪ از کل جمعیت) وجود داشت و در سال ۲۰۰۰ این تعداد به ۳۵ میلیون (حدود ۱۲٪ از کل جمعیت) رسید. تا سال ۲۰۳۰، جمعیت بزرگسالان سالخورده در ایالات متحده به حدود ۷۰ میلیون نفر خواهد رسید، یا تقریباً از هر پنج آمریکایی، یک نفر ۶۵ سال یا بیشتر خواهد داشت.۱۹ جمعیت سالخورده جهان از سال ۱۹۹۸ تا ۲۰۲۵ بیش از دو برابر خواهد شد و از ۲۶۴ میلیون در سال ۲۰۰۹ به ۴۱۶ میلیون در سال ۲۰۵۰ افزایش می‌یابد.۲۰ سالخوردگی جمعیت باید به عنوان یک مشکل اجتماعی بسیار مهم به رشد جمعیت اضافه شود.</w:t>
      </w:r>
    </w:p>
    <w:p w14:paraId="2A455D99" w14:textId="77777777" w:rsidR="00000000" w:rsidRDefault="00000000" w:rsidP="00FF0774">
      <w:pPr>
        <w:pStyle w:val="NormalWeb"/>
        <w:bidi/>
        <w:divId w:val="650448246"/>
        <w:rPr>
          <w:rFonts w:hint="cs"/>
          <w:rtl/>
          <w:lang w:bidi="fa-IR"/>
        </w:rPr>
      </w:pPr>
      <w:r>
        <w:rPr>
          <w:rStyle w:val="Strong"/>
          <w:rFonts w:hint="cs"/>
          <w:rtl/>
          <w:lang w:bidi="fa-IR"/>
        </w:rPr>
        <w:t>شکل ۲۱.۲</w:t>
      </w:r>
      <w:r>
        <w:rPr>
          <w:rFonts w:hint="cs"/>
          <w:rtl/>
          <w:lang w:bidi="fa-IR"/>
        </w:rPr>
        <w:t xml:space="preserve"> برگرفته از </w:t>
      </w:r>
      <w:r>
        <w:rPr>
          <w:rFonts w:hint="cs"/>
          <w:lang w:bidi="fa-IR"/>
        </w:rPr>
        <w:t>Fries JF, Crapo LM</w:t>
      </w:r>
      <w:r>
        <w:rPr>
          <w:rFonts w:hint="cs"/>
          <w:rtl/>
          <w:lang w:bidi="fa-IR"/>
        </w:rPr>
        <w:t xml:space="preserve">. </w:t>
      </w:r>
      <w:r>
        <w:rPr>
          <w:rStyle w:val="Emphasis"/>
          <w:rFonts w:hint="cs"/>
          <w:lang w:bidi="fa-IR"/>
        </w:rPr>
        <w:t>Vitality and Aging</w:t>
      </w:r>
      <w:r>
        <w:rPr>
          <w:rFonts w:hint="cs"/>
          <w:rtl/>
          <w:lang w:bidi="fa-IR"/>
        </w:rPr>
        <w:t xml:space="preserve">. </w:t>
      </w:r>
      <w:r>
        <w:rPr>
          <w:rFonts w:hint="cs"/>
          <w:lang w:bidi="fa-IR"/>
        </w:rPr>
        <w:t>W.H. Freeman; 1981</w:t>
      </w:r>
      <w:r>
        <w:rPr>
          <w:rFonts w:hint="cs"/>
          <w:rtl/>
          <w:lang w:bidi="fa-IR"/>
        </w:rPr>
        <w:t>.</w:t>
      </w:r>
    </w:p>
    <w:p w14:paraId="4224730D" w14:textId="77777777" w:rsidR="00000000" w:rsidRDefault="00000000" w:rsidP="00FF0774">
      <w:pPr>
        <w:pStyle w:val="NormalWeb"/>
        <w:bidi/>
        <w:divId w:val="650448246"/>
        <w:rPr>
          <w:rFonts w:hint="cs"/>
          <w:rtl/>
          <w:lang w:bidi="fa-IR"/>
        </w:rPr>
      </w:pPr>
      <w:r>
        <w:rPr>
          <w:rStyle w:val="Strong"/>
          <w:rFonts w:hint="cs"/>
          <w:rtl/>
          <w:lang w:bidi="fa-IR"/>
        </w:rPr>
        <w:t>شکل ۲۱.۳</w:t>
      </w:r>
    </w:p>
    <w:p w14:paraId="0B5E839B" w14:textId="77777777" w:rsidR="00000000" w:rsidRDefault="00000000" w:rsidP="00FF0774">
      <w:pPr>
        <w:pStyle w:val="NormalWeb"/>
        <w:bidi/>
        <w:divId w:val="650448246"/>
        <w:rPr>
          <w:rFonts w:hint="cs"/>
          <w:rtl/>
          <w:lang w:bidi="fa-IR"/>
        </w:rPr>
      </w:pPr>
      <w:r>
        <w:rPr>
          <w:rFonts w:hint="cs"/>
          <w:rtl/>
          <w:lang w:bidi="fa-IR"/>
        </w:rPr>
        <w:t>دو پدیده مدرن بر نرخ این تغییر تأثیر گذاشته‌اند. اولین پدیده، انفجار زاد و ولد پس از جنگ جهانی دوم (۱۹۴۶-۱۹۶۴) بود که به طور موقت سالخوردگی جمعیت را به تعویق انداخت، اما اکنون باعث سالخوردگی سریع‌تر جمعیت عمومی می‌شود. دومین تأثیر عمده، کاهش مرگ و میر در سنین بالا بوده است. موفقیت ما در به تعویق انداختن مرگ، بخش بالایی نمودار جمعیتی را افزایش داده است (</w:t>
      </w:r>
      <w:r>
        <w:rPr>
          <w:rStyle w:val="Strong"/>
          <w:rFonts w:hint="cs"/>
          <w:rtl/>
          <w:lang w:bidi="fa-IR"/>
        </w:rPr>
        <w:t>شکل ۲۱.۳</w:t>
      </w:r>
      <w:r>
        <w:rPr>
          <w:rFonts w:hint="cs"/>
          <w:rtl/>
          <w:lang w:bidi="fa-IR"/>
        </w:rPr>
        <w:t xml:space="preserve">). تا سال ۲۰۵۰، کشورهای توسعه‌یافته کنونی، جوامع مستطیلی خواهند بود. </w:t>
      </w:r>
      <w:r>
        <w:rPr>
          <w:rFonts w:hint="cs"/>
          <w:rtl/>
          <w:lang w:bidi="fa-IR"/>
        </w:rPr>
        <w:lastRenderedPageBreak/>
        <w:t>چین، تا سال ۲۰۵۰، تعداد افراد بالای ۶۵ سال بیشتری نسبت به تعداد کل افراد در تمام سنینی که در حال حاضر در ایالات متحده زندگی می‌کنند، خواهد داشت (</w:t>
      </w:r>
      <w:r>
        <w:rPr>
          <w:rStyle w:val="Strong"/>
          <w:rFonts w:hint="cs"/>
          <w:rtl/>
          <w:lang w:bidi="fa-IR"/>
        </w:rPr>
        <w:t>جدول ۲۱.۱</w:t>
      </w:r>
      <w:r>
        <w:rPr>
          <w:rFonts w:hint="cs"/>
          <w:rtl/>
          <w:lang w:bidi="fa-IR"/>
        </w:rPr>
        <w:t>).</w:t>
      </w:r>
    </w:p>
    <w:p w14:paraId="43EB8888" w14:textId="77777777" w:rsidR="00000000" w:rsidRDefault="00000000" w:rsidP="00FF0774">
      <w:pPr>
        <w:pStyle w:val="NormalWeb"/>
        <w:bidi/>
        <w:divId w:val="650448246"/>
        <w:rPr>
          <w:rFonts w:hint="cs"/>
          <w:rtl/>
          <w:lang w:bidi="fa-IR"/>
        </w:rPr>
      </w:pPr>
      <w:r>
        <w:rPr>
          <w:rFonts w:hint="cs"/>
          <w:rtl/>
          <w:lang w:bidi="fa-IR"/>
        </w:rPr>
        <w:t>این تغییر الگوی بنیادین در آمار جمعیتی، یک تحول جهانی است و تنها محدود به جوامع ثروتمند نیست.۲۱ جمعیت زمین تا سال ۲۱۰۰ یا ۲۱۵۰ به رشد خود ادامه خواهد داد، زمانی که انتظار می‌رود تقریباً در ۱۱ میلیارد نفر تثبیت شود. پس از سال ۲۰۲۰، تمام این رشد در کشورهای در حال توسعه رخ خواهد داد.۲۰ در سال ۲۰۰۰، فقیرترین کشورها (واقع در آفریقا و آسیا) ۸۷ درصد از جمعیت جهان را تشکیل می‌دادند. در سال ۱۹۵۰، تنها ۴۰٪ از افراد ۶۰ سال و بالاتر در کشورهای در حال توسعه زندگی می‌کردند. تا سال ۲۰۵۰، حدود ۸۰٪ در آن کشورها زندگی خواهند کرد، زیرا انتظار می‌رود باروری در مناطق در حال توسعه از ۲.۷۳ فرزند به ازای هر زن در سال‌های ۲۰۱۰-۲۰۰۵ به ۲.۰۵ تا سال ۲۰۵۰ کاهش یابد.۲۰</w:t>
      </w:r>
    </w:p>
    <w:p w14:paraId="3DE19E3A" w14:textId="77777777" w:rsidR="00000000" w:rsidRDefault="00000000" w:rsidP="00FF0774">
      <w:pPr>
        <w:pStyle w:val="Heading2"/>
        <w:bidi/>
        <w:divId w:val="650448246"/>
        <w:rPr>
          <w:rFonts w:eastAsia="Times New Roman" w:hint="cs"/>
          <w:rtl/>
          <w:lang w:bidi="fa-IR"/>
        </w:rPr>
      </w:pPr>
      <w:bookmarkStart w:id="2" w:name="تفاوت-جنسیتی-و-سالخوردگی"/>
      <w:bookmarkEnd w:id="2"/>
      <w:r>
        <w:rPr>
          <w:rStyle w:val="Strong"/>
          <w:rFonts w:eastAsia="Times New Roman" w:hint="cs"/>
          <w:b/>
          <w:bCs/>
          <w:rtl/>
          <w:lang w:bidi="fa-IR"/>
        </w:rPr>
        <w:t>تفاوت جنسیتی و سالخوردگی</w:t>
      </w:r>
    </w:p>
    <w:p w14:paraId="137FE23A" w14:textId="77777777" w:rsidR="00000000" w:rsidRDefault="00000000" w:rsidP="00FF0774">
      <w:pPr>
        <w:pStyle w:val="NormalWeb"/>
        <w:bidi/>
        <w:divId w:val="650448246"/>
        <w:rPr>
          <w:rFonts w:hint="cs"/>
          <w:rtl/>
          <w:lang w:bidi="fa-IR"/>
        </w:rPr>
      </w:pPr>
      <w:r>
        <w:rPr>
          <w:rFonts w:hint="cs"/>
          <w:rtl/>
          <w:lang w:bidi="fa-IR"/>
        </w:rPr>
        <w:t>در جمعیت‌های سالخورده، تفاوت جنسیتی در بقا مشاهده می‌شود. در سال ۱۹۰۰، مردان بالای ۶۵ سال در ایالات متحده به نسبت ۱۰۲ به ۱۰۰ از زنان بیشتر بودند. اکنون، به ازای هر ۱۰۰ زن بالای ۶۵ سال، تنها ۷۰ مرد وجود دارد.۲۲ در سن ۸۵ سالگی، به ازای هر ۱۰۰ زن، تنها ۳۹ مرد زنده هستند. تقریباً ۹۰٪ از زنان سفیدپوست آمریکایی می‌توانند انتظار داشته باشند که تا سن ۷۰ سالگی زندگی کنند. داده‌های آمار حیاتی نشان می‌دهند که این تفاوت جنسیتی در هر دو جمعیت سیاهپوست و سفیدپوست در ایالات متحده مشابه است (</w:t>
      </w:r>
      <w:r>
        <w:rPr>
          <w:rStyle w:val="Strong"/>
          <w:rFonts w:hint="cs"/>
          <w:rtl/>
          <w:lang w:bidi="fa-IR"/>
        </w:rPr>
        <w:t>شکل ۲۱.۴</w:t>
      </w:r>
      <w:r>
        <w:rPr>
          <w:rFonts w:hint="cs"/>
          <w:rtl/>
          <w:lang w:bidi="fa-IR"/>
        </w:rPr>
        <w:t>).۲۳ تقریباً ۵۵ درصد از دختران، اما تنها ۳۵ درصد از پسران، آنقدر عمر می‌کنند که تولد ۸۵ سالگی خود را جشن بگیرند.۲۴ از هر ۵۶۰۰ نفر، یک نفر می‌تواند انتظار داشته باشد که ۱۰۰ ساله شود، و زنان به طور یکنواخت در جمعیت‌های سالخورده بیش از حد حضور دارند.۲۲</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1316"/>
        <w:gridCol w:w="1190"/>
        <w:gridCol w:w="1205"/>
      </w:tblGrid>
      <w:tr w:rsidR="00000000" w14:paraId="58CBDF0C" w14:textId="77777777">
        <w:trPr>
          <w:divId w:val="650448246"/>
          <w:tblHeader/>
          <w:tblCellSpacing w:w="15" w:type="dxa"/>
        </w:trPr>
        <w:tc>
          <w:tcPr>
            <w:tcW w:w="0" w:type="auto"/>
            <w:vAlign w:val="center"/>
            <w:hideMark/>
          </w:tcPr>
          <w:p w14:paraId="2C1685AA" w14:textId="77777777" w:rsidR="00000000" w:rsidRDefault="00000000" w:rsidP="00FF0774">
            <w:pPr>
              <w:bidi/>
              <w:jc w:val="right"/>
              <w:rPr>
                <w:rFonts w:eastAsia="Times New Roman" w:hint="cs"/>
                <w:b/>
                <w:bCs/>
                <w:rtl/>
              </w:rPr>
            </w:pPr>
            <w:r>
              <w:rPr>
                <w:rFonts w:eastAsia="Times New Roman"/>
                <w:b/>
                <w:bCs/>
                <w:rtl/>
              </w:rPr>
              <w:t xml:space="preserve">جدول </w:t>
            </w:r>
            <w:r>
              <w:rPr>
                <w:rFonts w:eastAsia="Times New Roman"/>
                <w:b/>
                <w:bCs/>
                <w:rtl/>
                <w:lang w:bidi="fa-IR"/>
              </w:rPr>
              <w:t>۲۱.۱</w:t>
            </w:r>
            <w:r>
              <w:rPr>
                <w:rFonts w:eastAsia="Times New Roman"/>
                <w:b/>
                <w:bCs/>
              </w:rPr>
              <w:t xml:space="preserve"> </w:t>
            </w:r>
            <w:r>
              <w:rPr>
                <w:rFonts w:eastAsia="Times New Roman"/>
                <w:b/>
                <w:bCs/>
                <w:rtl/>
              </w:rPr>
              <w:t>ارقام کنونی جمعیت جهان</w:t>
            </w:r>
          </w:p>
        </w:tc>
        <w:tc>
          <w:tcPr>
            <w:tcW w:w="0" w:type="auto"/>
            <w:vAlign w:val="center"/>
            <w:hideMark/>
          </w:tcPr>
          <w:p w14:paraId="7712A63E" w14:textId="77777777" w:rsidR="00000000" w:rsidRDefault="00000000" w:rsidP="00FF0774">
            <w:pPr>
              <w:bidi/>
              <w:jc w:val="right"/>
              <w:rPr>
                <w:rFonts w:eastAsia="Times New Roman"/>
                <w:b/>
                <w:bCs/>
              </w:rPr>
            </w:pPr>
          </w:p>
        </w:tc>
        <w:tc>
          <w:tcPr>
            <w:tcW w:w="0" w:type="auto"/>
            <w:vAlign w:val="center"/>
            <w:hideMark/>
          </w:tcPr>
          <w:p w14:paraId="21809069" w14:textId="77777777" w:rsidR="00000000" w:rsidRDefault="00000000" w:rsidP="00FF0774">
            <w:pPr>
              <w:bidi/>
              <w:jc w:val="right"/>
              <w:rPr>
                <w:rFonts w:eastAsia="Times New Roman"/>
                <w:sz w:val="20"/>
                <w:szCs w:val="20"/>
              </w:rPr>
            </w:pPr>
          </w:p>
        </w:tc>
        <w:tc>
          <w:tcPr>
            <w:tcW w:w="0" w:type="auto"/>
            <w:vAlign w:val="center"/>
            <w:hideMark/>
          </w:tcPr>
          <w:p w14:paraId="5C30D799" w14:textId="77777777" w:rsidR="00000000" w:rsidRDefault="00000000" w:rsidP="00FF0774">
            <w:pPr>
              <w:bidi/>
              <w:jc w:val="right"/>
              <w:rPr>
                <w:rFonts w:eastAsia="Times New Roman"/>
                <w:sz w:val="20"/>
                <w:szCs w:val="20"/>
              </w:rPr>
            </w:pPr>
          </w:p>
        </w:tc>
      </w:tr>
      <w:tr w:rsidR="00000000" w14:paraId="63D22059" w14:textId="77777777">
        <w:trPr>
          <w:divId w:val="650448246"/>
          <w:tblCellSpacing w:w="15" w:type="dxa"/>
        </w:trPr>
        <w:tc>
          <w:tcPr>
            <w:tcW w:w="0" w:type="auto"/>
            <w:vAlign w:val="center"/>
            <w:hideMark/>
          </w:tcPr>
          <w:p w14:paraId="2038C0BA" w14:textId="77777777" w:rsidR="00000000" w:rsidRDefault="00000000" w:rsidP="00FF0774">
            <w:pPr>
              <w:bidi/>
              <w:jc w:val="right"/>
              <w:rPr>
                <w:rFonts w:eastAsia="Times New Roman"/>
                <w:sz w:val="20"/>
                <w:szCs w:val="20"/>
              </w:rPr>
            </w:pPr>
          </w:p>
        </w:tc>
        <w:tc>
          <w:tcPr>
            <w:tcW w:w="0" w:type="auto"/>
            <w:vAlign w:val="center"/>
            <w:hideMark/>
          </w:tcPr>
          <w:p w14:paraId="3C467297" w14:textId="77777777" w:rsidR="00000000" w:rsidRDefault="00000000" w:rsidP="00FF0774">
            <w:pPr>
              <w:bidi/>
              <w:jc w:val="right"/>
              <w:rPr>
                <w:rFonts w:eastAsia="Times New Roman"/>
              </w:rPr>
            </w:pPr>
            <w:r>
              <w:rPr>
                <w:rStyle w:val="Strong"/>
                <w:rFonts w:eastAsia="Times New Roman"/>
                <w:rtl/>
              </w:rPr>
              <w:t>تولدها</w:t>
            </w:r>
          </w:p>
        </w:tc>
        <w:tc>
          <w:tcPr>
            <w:tcW w:w="0" w:type="auto"/>
            <w:vAlign w:val="center"/>
            <w:hideMark/>
          </w:tcPr>
          <w:p w14:paraId="75A6EE95" w14:textId="77777777" w:rsidR="00000000" w:rsidRDefault="00000000" w:rsidP="00FF0774">
            <w:pPr>
              <w:bidi/>
              <w:jc w:val="right"/>
              <w:rPr>
                <w:rFonts w:eastAsia="Times New Roman"/>
              </w:rPr>
            </w:pPr>
            <w:r>
              <w:rPr>
                <w:rStyle w:val="Strong"/>
                <w:rFonts w:eastAsia="Times New Roman"/>
                <w:rtl/>
              </w:rPr>
              <w:t>مرگ‌ها</w:t>
            </w:r>
          </w:p>
        </w:tc>
        <w:tc>
          <w:tcPr>
            <w:tcW w:w="0" w:type="auto"/>
            <w:vAlign w:val="center"/>
            <w:hideMark/>
          </w:tcPr>
          <w:p w14:paraId="201BC144" w14:textId="77777777" w:rsidR="00000000" w:rsidRDefault="00000000" w:rsidP="00FF0774">
            <w:pPr>
              <w:bidi/>
              <w:jc w:val="right"/>
              <w:rPr>
                <w:rFonts w:eastAsia="Times New Roman"/>
              </w:rPr>
            </w:pPr>
            <w:r>
              <w:rPr>
                <w:rStyle w:val="Strong"/>
                <w:rFonts w:eastAsia="Times New Roman"/>
                <w:rtl/>
              </w:rPr>
              <w:t>رشد</w:t>
            </w:r>
          </w:p>
        </w:tc>
      </w:tr>
      <w:tr w:rsidR="00000000" w14:paraId="21158DAC" w14:textId="77777777">
        <w:trPr>
          <w:divId w:val="650448246"/>
          <w:tblCellSpacing w:w="15" w:type="dxa"/>
        </w:trPr>
        <w:tc>
          <w:tcPr>
            <w:tcW w:w="0" w:type="auto"/>
            <w:vAlign w:val="center"/>
            <w:hideMark/>
          </w:tcPr>
          <w:p w14:paraId="0F2FDD96" w14:textId="77777777" w:rsidR="00000000" w:rsidRDefault="00000000" w:rsidP="00FF0774">
            <w:pPr>
              <w:bidi/>
              <w:jc w:val="right"/>
              <w:rPr>
                <w:rFonts w:eastAsia="Times New Roman"/>
              </w:rPr>
            </w:pPr>
            <w:r>
              <w:rPr>
                <w:rStyle w:val="Strong"/>
                <w:rFonts w:eastAsia="Times New Roman"/>
                <w:rtl/>
              </w:rPr>
              <w:t>سال</w:t>
            </w:r>
          </w:p>
        </w:tc>
        <w:tc>
          <w:tcPr>
            <w:tcW w:w="0" w:type="auto"/>
            <w:vAlign w:val="center"/>
            <w:hideMark/>
          </w:tcPr>
          <w:p w14:paraId="3A548282" w14:textId="77777777" w:rsidR="00000000" w:rsidRDefault="00000000" w:rsidP="00FF0774">
            <w:pPr>
              <w:bidi/>
              <w:jc w:val="right"/>
              <w:rPr>
                <w:rFonts w:eastAsia="Times New Roman"/>
              </w:rPr>
            </w:pPr>
            <w:r>
              <w:rPr>
                <w:rFonts w:eastAsia="Times New Roman"/>
                <w:rtl/>
                <w:lang w:bidi="fa-IR"/>
              </w:rPr>
              <w:t>۱۴۰,۷۷۳,۰۰۰</w:t>
            </w:r>
          </w:p>
        </w:tc>
        <w:tc>
          <w:tcPr>
            <w:tcW w:w="0" w:type="auto"/>
            <w:vAlign w:val="center"/>
            <w:hideMark/>
          </w:tcPr>
          <w:p w14:paraId="571F85D9" w14:textId="77777777" w:rsidR="00000000" w:rsidRDefault="00000000" w:rsidP="00FF0774">
            <w:pPr>
              <w:bidi/>
              <w:jc w:val="right"/>
              <w:rPr>
                <w:rFonts w:eastAsia="Times New Roman"/>
              </w:rPr>
            </w:pPr>
            <w:r>
              <w:rPr>
                <w:rFonts w:eastAsia="Times New Roman"/>
                <w:rtl/>
                <w:lang w:bidi="fa-IR"/>
              </w:rPr>
              <w:t>۵۱,۳۱۵,۰۰۰</w:t>
            </w:r>
          </w:p>
        </w:tc>
        <w:tc>
          <w:tcPr>
            <w:tcW w:w="0" w:type="auto"/>
            <w:vAlign w:val="center"/>
            <w:hideMark/>
          </w:tcPr>
          <w:p w14:paraId="6F5EC0C1" w14:textId="77777777" w:rsidR="00000000" w:rsidRDefault="00000000" w:rsidP="00FF0774">
            <w:pPr>
              <w:bidi/>
              <w:jc w:val="right"/>
              <w:rPr>
                <w:rFonts w:eastAsia="Times New Roman"/>
              </w:rPr>
            </w:pPr>
            <w:r>
              <w:rPr>
                <w:rFonts w:eastAsia="Times New Roman"/>
                <w:rtl/>
                <w:lang w:bidi="fa-IR"/>
              </w:rPr>
              <w:t>۸۹,۴۵۸,۰۰۰</w:t>
            </w:r>
          </w:p>
        </w:tc>
      </w:tr>
      <w:tr w:rsidR="00000000" w14:paraId="7AE6C1FE" w14:textId="77777777">
        <w:trPr>
          <w:divId w:val="650448246"/>
          <w:tblCellSpacing w:w="15" w:type="dxa"/>
        </w:trPr>
        <w:tc>
          <w:tcPr>
            <w:tcW w:w="0" w:type="auto"/>
            <w:vAlign w:val="center"/>
            <w:hideMark/>
          </w:tcPr>
          <w:p w14:paraId="52E8C624" w14:textId="77777777" w:rsidR="00000000" w:rsidRDefault="00000000" w:rsidP="00FF0774">
            <w:pPr>
              <w:bidi/>
              <w:jc w:val="right"/>
              <w:rPr>
                <w:rFonts w:eastAsia="Times New Roman"/>
              </w:rPr>
            </w:pPr>
            <w:r>
              <w:rPr>
                <w:rStyle w:val="Strong"/>
                <w:rFonts w:eastAsia="Times New Roman"/>
                <w:rtl/>
              </w:rPr>
              <w:t>ماه</w:t>
            </w:r>
          </w:p>
        </w:tc>
        <w:tc>
          <w:tcPr>
            <w:tcW w:w="0" w:type="auto"/>
            <w:vAlign w:val="center"/>
            <w:hideMark/>
          </w:tcPr>
          <w:p w14:paraId="470637EE" w14:textId="77777777" w:rsidR="00000000" w:rsidRDefault="00000000" w:rsidP="00FF0774">
            <w:pPr>
              <w:bidi/>
              <w:jc w:val="right"/>
              <w:rPr>
                <w:rFonts w:eastAsia="Times New Roman"/>
              </w:rPr>
            </w:pPr>
            <w:r>
              <w:rPr>
                <w:rFonts w:eastAsia="Times New Roman"/>
                <w:rtl/>
                <w:lang w:bidi="fa-IR"/>
              </w:rPr>
              <w:t>۱۱,۷۳۱,۰۸۰</w:t>
            </w:r>
          </w:p>
        </w:tc>
        <w:tc>
          <w:tcPr>
            <w:tcW w:w="0" w:type="auto"/>
            <w:vAlign w:val="center"/>
            <w:hideMark/>
          </w:tcPr>
          <w:p w14:paraId="549C9208" w14:textId="77777777" w:rsidR="00000000" w:rsidRDefault="00000000" w:rsidP="00FF0774">
            <w:pPr>
              <w:bidi/>
              <w:jc w:val="right"/>
              <w:rPr>
                <w:rFonts w:eastAsia="Times New Roman"/>
              </w:rPr>
            </w:pPr>
            <w:r>
              <w:rPr>
                <w:rFonts w:eastAsia="Times New Roman"/>
                <w:rtl/>
                <w:lang w:bidi="fa-IR"/>
              </w:rPr>
              <w:t>۴,۲۷۶,۲۵۰</w:t>
            </w:r>
          </w:p>
        </w:tc>
        <w:tc>
          <w:tcPr>
            <w:tcW w:w="0" w:type="auto"/>
            <w:vAlign w:val="center"/>
            <w:hideMark/>
          </w:tcPr>
          <w:p w14:paraId="159B1E51" w14:textId="77777777" w:rsidR="00000000" w:rsidRDefault="00000000" w:rsidP="00FF0774">
            <w:pPr>
              <w:bidi/>
              <w:jc w:val="right"/>
              <w:rPr>
                <w:rFonts w:eastAsia="Times New Roman"/>
              </w:rPr>
            </w:pPr>
            <w:r>
              <w:rPr>
                <w:rFonts w:eastAsia="Times New Roman"/>
                <w:rtl/>
                <w:lang w:bidi="fa-IR"/>
              </w:rPr>
              <w:t>۷,۴۵۴,۸۳۴</w:t>
            </w:r>
          </w:p>
        </w:tc>
      </w:tr>
      <w:tr w:rsidR="00000000" w14:paraId="68EC3912" w14:textId="77777777">
        <w:trPr>
          <w:divId w:val="650448246"/>
          <w:tblCellSpacing w:w="15" w:type="dxa"/>
        </w:trPr>
        <w:tc>
          <w:tcPr>
            <w:tcW w:w="0" w:type="auto"/>
            <w:vAlign w:val="center"/>
            <w:hideMark/>
          </w:tcPr>
          <w:p w14:paraId="01AD32CD" w14:textId="77777777" w:rsidR="00000000" w:rsidRDefault="00000000" w:rsidP="00FF0774">
            <w:pPr>
              <w:bidi/>
              <w:jc w:val="right"/>
              <w:rPr>
                <w:rFonts w:eastAsia="Times New Roman"/>
              </w:rPr>
            </w:pPr>
            <w:r>
              <w:rPr>
                <w:rStyle w:val="Strong"/>
                <w:rFonts w:eastAsia="Times New Roman"/>
                <w:rtl/>
              </w:rPr>
              <w:t>هفته</w:t>
            </w:r>
          </w:p>
        </w:tc>
        <w:tc>
          <w:tcPr>
            <w:tcW w:w="0" w:type="auto"/>
            <w:vAlign w:val="center"/>
            <w:hideMark/>
          </w:tcPr>
          <w:p w14:paraId="6C8289F5" w14:textId="77777777" w:rsidR="00000000" w:rsidRDefault="00000000" w:rsidP="00FF0774">
            <w:pPr>
              <w:bidi/>
              <w:jc w:val="right"/>
              <w:rPr>
                <w:rFonts w:eastAsia="Times New Roman"/>
              </w:rPr>
            </w:pPr>
            <w:r>
              <w:rPr>
                <w:rFonts w:eastAsia="Times New Roman"/>
                <w:rtl/>
                <w:lang w:bidi="fa-IR"/>
              </w:rPr>
              <w:t>۲,۷۰۷,۱۷۳</w:t>
            </w:r>
          </w:p>
        </w:tc>
        <w:tc>
          <w:tcPr>
            <w:tcW w:w="0" w:type="auto"/>
            <w:vAlign w:val="center"/>
            <w:hideMark/>
          </w:tcPr>
          <w:p w14:paraId="66F371A4" w14:textId="77777777" w:rsidR="00000000" w:rsidRDefault="00000000" w:rsidP="00FF0774">
            <w:pPr>
              <w:bidi/>
              <w:jc w:val="right"/>
              <w:rPr>
                <w:rFonts w:eastAsia="Times New Roman"/>
              </w:rPr>
            </w:pPr>
            <w:r>
              <w:rPr>
                <w:rFonts w:eastAsia="Times New Roman"/>
                <w:rtl/>
                <w:lang w:bidi="fa-IR"/>
              </w:rPr>
              <w:t>۱۴۰,۵۸۹</w:t>
            </w:r>
          </w:p>
        </w:tc>
        <w:tc>
          <w:tcPr>
            <w:tcW w:w="0" w:type="auto"/>
            <w:vAlign w:val="center"/>
            <w:hideMark/>
          </w:tcPr>
          <w:p w14:paraId="245B983E" w14:textId="77777777" w:rsidR="00000000" w:rsidRDefault="00000000" w:rsidP="00FF0774">
            <w:pPr>
              <w:bidi/>
              <w:jc w:val="right"/>
              <w:rPr>
                <w:rFonts w:eastAsia="Times New Roman"/>
              </w:rPr>
            </w:pPr>
            <w:r>
              <w:rPr>
                <w:rFonts w:eastAsia="Times New Roman"/>
                <w:rtl/>
                <w:lang w:bidi="fa-IR"/>
              </w:rPr>
              <w:t>۲۴۵,۰۹۰</w:t>
            </w:r>
          </w:p>
        </w:tc>
      </w:tr>
      <w:tr w:rsidR="00000000" w14:paraId="4412AA2B" w14:textId="77777777">
        <w:trPr>
          <w:divId w:val="650448246"/>
          <w:tblCellSpacing w:w="15" w:type="dxa"/>
        </w:trPr>
        <w:tc>
          <w:tcPr>
            <w:tcW w:w="0" w:type="auto"/>
            <w:vAlign w:val="center"/>
            <w:hideMark/>
          </w:tcPr>
          <w:p w14:paraId="49564A5F" w14:textId="77777777" w:rsidR="00000000" w:rsidRDefault="00000000" w:rsidP="00FF0774">
            <w:pPr>
              <w:bidi/>
              <w:jc w:val="right"/>
              <w:rPr>
                <w:rFonts w:eastAsia="Times New Roman"/>
              </w:rPr>
            </w:pPr>
            <w:r>
              <w:rPr>
                <w:rStyle w:val="Strong"/>
                <w:rFonts w:eastAsia="Times New Roman"/>
                <w:rtl/>
              </w:rPr>
              <w:t>ساعت</w:t>
            </w:r>
          </w:p>
        </w:tc>
        <w:tc>
          <w:tcPr>
            <w:tcW w:w="0" w:type="auto"/>
            <w:vAlign w:val="center"/>
            <w:hideMark/>
          </w:tcPr>
          <w:p w14:paraId="0E6FE865" w14:textId="77777777" w:rsidR="00000000" w:rsidRDefault="00000000" w:rsidP="00FF0774">
            <w:pPr>
              <w:bidi/>
              <w:jc w:val="right"/>
              <w:rPr>
                <w:rFonts w:eastAsia="Times New Roman"/>
              </w:rPr>
            </w:pPr>
            <w:r>
              <w:rPr>
                <w:rFonts w:eastAsia="Times New Roman"/>
                <w:rtl/>
                <w:lang w:bidi="fa-IR"/>
              </w:rPr>
              <w:t>۱۶,۰۷۰</w:t>
            </w:r>
          </w:p>
        </w:tc>
        <w:tc>
          <w:tcPr>
            <w:tcW w:w="0" w:type="auto"/>
            <w:vAlign w:val="center"/>
            <w:hideMark/>
          </w:tcPr>
          <w:p w14:paraId="763321E9" w14:textId="77777777" w:rsidR="00000000" w:rsidRDefault="00000000" w:rsidP="00FF0774">
            <w:pPr>
              <w:bidi/>
              <w:jc w:val="right"/>
              <w:rPr>
                <w:rFonts w:eastAsia="Times New Roman"/>
              </w:rPr>
            </w:pPr>
            <w:r>
              <w:rPr>
                <w:rFonts w:eastAsia="Times New Roman"/>
                <w:rtl/>
                <w:lang w:bidi="fa-IR"/>
              </w:rPr>
              <w:t>۵,۸۵۸</w:t>
            </w:r>
          </w:p>
        </w:tc>
        <w:tc>
          <w:tcPr>
            <w:tcW w:w="0" w:type="auto"/>
            <w:vAlign w:val="center"/>
            <w:hideMark/>
          </w:tcPr>
          <w:p w14:paraId="22A8E2D4" w14:textId="77777777" w:rsidR="00000000" w:rsidRDefault="00000000" w:rsidP="00FF0774">
            <w:pPr>
              <w:bidi/>
              <w:jc w:val="right"/>
              <w:rPr>
                <w:rFonts w:eastAsia="Times New Roman"/>
              </w:rPr>
            </w:pPr>
            <w:r>
              <w:rPr>
                <w:rFonts w:eastAsia="Times New Roman"/>
                <w:rtl/>
                <w:lang w:bidi="fa-IR"/>
              </w:rPr>
              <w:t>۱۰,۲۱۲</w:t>
            </w:r>
          </w:p>
        </w:tc>
      </w:tr>
      <w:tr w:rsidR="00000000" w14:paraId="7400B216" w14:textId="77777777">
        <w:trPr>
          <w:divId w:val="650448246"/>
          <w:tblCellSpacing w:w="15" w:type="dxa"/>
        </w:trPr>
        <w:tc>
          <w:tcPr>
            <w:tcW w:w="0" w:type="auto"/>
            <w:vAlign w:val="center"/>
            <w:hideMark/>
          </w:tcPr>
          <w:p w14:paraId="1B171495" w14:textId="77777777" w:rsidR="00000000" w:rsidRDefault="00000000" w:rsidP="00FF0774">
            <w:pPr>
              <w:bidi/>
              <w:jc w:val="right"/>
              <w:rPr>
                <w:rFonts w:eastAsia="Times New Roman"/>
              </w:rPr>
            </w:pPr>
            <w:r>
              <w:rPr>
                <w:rStyle w:val="Strong"/>
                <w:rFonts w:eastAsia="Times New Roman"/>
                <w:rtl/>
              </w:rPr>
              <w:t>دقیقه</w:t>
            </w:r>
          </w:p>
        </w:tc>
        <w:tc>
          <w:tcPr>
            <w:tcW w:w="0" w:type="auto"/>
            <w:vAlign w:val="center"/>
            <w:hideMark/>
          </w:tcPr>
          <w:p w14:paraId="5F7D4D40" w14:textId="77777777" w:rsidR="00000000" w:rsidRDefault="00000000" w:rsidP="00FF0774">
            <w:pPr>
              <w:bidi/>
              <w:jc w:val="right"/>
              <w:rPr>
                <w:rFonts w:eastAsia="Times New Roman"/>
              </w:rPr>
            </w:pPr>
            <w:r>
              <w:rPr>
                <w:rFonts w:eastAsia="Times New Roman"/>
                <w:rtl/>
                <w:lang w:bidi="fa-IR"/>
              </w:rPr>
              <w:t>۲۶۸</w:t>
            </w:r>
          </w:p>
        </w:tc>
        <w:tc>
          <w:tcPr>
            <w:tcW w:w="0" w:type="auto"/>
            <w:vAlign w:val="center"/>
            <w:hideMark/>
          </w:tcPr>
          <w:p w14:paraId="65098822" w14:textId="77777777" w:rsidR="00000000" w:rsidRDefault="00000000" w:rsidP="00FF0774">
            <w:pPr>
              <w:bidi/>
              <w:jc w:val="right"/>
              <w:rPr>
                <w:rFonts w:eastAsia="Times New Roman"/>
              </w:rPr>
            </w:pPr>
            <w:r>
              <w:rPr>
                <w:rFonts w:eastAsia="Times New Roman"/>
                <w:rtl/>
                <w:lang w:bidi="fa-IR"/>
              </w:rPr>
              <w:t>۹۶</w:t>
            </w:r>
          </w:p>
        </w:tc>
        <w:tc>
          <w:tcPr>
            <w:tcW w:w="0" w:type="auto"/>
            <w:vAlign w:val="center"/>
            <w:hideMark/>
          </w:tcPr>
          <w:p w14:paraId="39B8722B" w14:textId="77777777" w:rsidR="00000000" w:rsidRDefault="00000000" w:rsidP="00FF0774">
            <w:pPr>
              <w:bidi/>
              <w:jc w:val="right"/>
              <w:rPr>
                <w:rFonts w:eastAsia="Times New Roman"/>
              </w:rPr>
            </w:pPr>
            <w:r>
              <w:rPr>
                <w:rFonts w:eastAsia="Times New Roman"/>
                <w:rtl/>
                <w:lang w:bidi="fa-IR"/>
              </w:rPr>
              <w:t>۱۷۰</w:t>
            </w:r>
          </w:p>
        </w:tc>
      </w:tr>
      <w:tr w:rsidR="00000000" w14:paraId="5CCD28A9" w14:textId="77777777">
        <w:trPr>
          <w:divId w:val="650448246"/>
          <w:tblCellSpacing w:w="15" w:type="dxa"/>
        </w:trPr>
        <w:tc>
          <w:tcPr>
            <w:tcW w:w="0" w:type="auto"/>
            <w:vAlign w:val="center"/>
            <w:hideMark/>
          </w:tcPr>
          <w:p w14:paraId="59BCE75C" w14:textId="77777777" w:rsidR="00000000" w:rsidRDefault="00000000" w:rsidP="00FF0774">
            <w:pPr>
              <w:bidi/>
              <w:jc w:val="right"/>
              <w:rPr>
                <w:rFonts w:eastAsia="Times New Roman"/>
              </w:rPr>
            </w:pPr>
            <w:r>
              <w:rPr>
                <w:rStyle w:val="Strong"/>
                <w:rFonts w:eastAsia="Times New Roman"/>
                <w:rtl/>
              </w:rPr>
              <w:t>ثانیه</w:t>
            </w:r>
          </w:p>
        </w:tc>
        <w:tc>
          <w:tcPr>
            <w:tcW w:w="0" w:type="auto"/>
            <w:vAlign w:val="center"/>
            <w:hideMark/>
          </w:tcPr>
          <w:p w14:paraId="3F048785" w14:textId="77777777" w:rsidR="00000000" w:rsidRDefault="00000000" w:rsidP="00FF0774">
            <w:pPr>
              <w:bidi/>
              <w:jc w:val="right"/>
              <w:rPr>
                <w:rFonts w:eastAsia="Times New Roman"/>
              </w:rPr>
            </w:pPr>
            <w:r>
              <w:rPr>
                <w:rFonts w:eastAsia="Times New Roman"/>
                <w:rtl/>
                <w:lang w:bidi="fa-IR"/>
              </w:rPr>
              <w:t>۴.۵</w:t>
            </w:r>
          </w:p>
        </w:tc>
        <w:tc>
          <w:tcPr>
            <w:tcW w:w="0" w:type="auto"/>
            <w:vAlign w:val="center"/>
            <w:hideMark/>
          </w:tcPr>
          <w:p w14:paraId="2BCFBDA7" w14:textId="77777777" w:rsidR="00000000" w:rsidRDefault="00000000" w:rsidP="00FF0774">
            <w:pPr>
              <w:bidi/>
              <w:jc w:val="right"/>
              <w:rPr>
                <w:rFonts w:eastAsia="Times New Roman"/>
              </w:rPr>
            </w:pPr>
            <w:r>
              <w:rPr>
                <w:rFonts w:eastAsia="Times New Roman"/>
                <w:rtl/>
                <w:lang w:bidi="fa-IR"/>
              </w:rPr>
              <w:t>۱.۶</w:t>
            </w:r>
          </w:p>
        </w:tc>
        <w:tc>
          <w:tcPr>
            <w:tcW w:w="0" w:type="auto"/>
            <w:vAlign w:val="center"/>
            <w:hideMark/>
          </w:tcPr>
          <w:p w14:paraId="5BAB7C51" w14:textId="77777777" w:rsidR="00000000" w:rsidRDefault="00000000" w:rsidP="00FF0774">
            <w:pPr>
              <w:bidi/>
              <w:jc w:val="right"/>
              <w:rPr>
                <w:rFonts w:eastAsia="Times New Roman"/>
              </w:rPr>
            </w:pPr>
            <w:r>
              <w:rPr>
                <w:rFonts w:eastAsia="Times New Roman"/>
                <w:rtl/>
                <w:lang w:bidi="fa-IR"/>
              </w:rPr>
              <w:t>۲.۸</w:t>
            </w:r>
          </w:p>
        </w:tc>
      </w:tr>
    </w:tbl>
    <w:p w14:paraId="459DB130" w14:textId="77777777" w:rsidR="00000000" w:rsidRDefault="00000000" w:rsidP="00FF0774">
      <w:pPr>
        <w:pStyle w:val="NormalWeb"/>
        <w:bidi/>
        <w:divId w:val="650448246"/>
        <w:rPr>
          <w:lang w:bidi="fa-IR"/>
        </w:rPr>
      </w:pPr>
      <w:r>
        <w:rPr>
          <w:rFonts w:hint="cs"/>
          <w:rtl/>
          <w:lang w:bidi="fa-IR"/>
        </w:rPr>
        <w:t xml:space="preserve">برگرفته از </w:t>
      </w:r>
      <w:r>
        <w:rPr>
          <w:rFonts w:hint="cs"/>
          <w:lang w:bidi="fa-IR"/>
        </w:rPr>
        <w:t>McDevitt TM, Stanecki KA, Way PO. Report WP/98, world population profile: 1998. U.S. Census Bureau; 1999</w:t>
      </w:r>
      <w:r>
        <w:rPr>
          <w:rFonts w:hint="cs"/>
          <w:rtl/>
          <w:lang w:bidi="fa-IR"/>
        </w:rPr>
        <w:t>.</w:t>
      </w:r>
    </w:p>
    <w:p w14:paraId="4DA35774" w14:textId="77777777" w:rsidR="00000000" w:rsidRDefault="00000000" w:rsidP="00FF0774">
      <w:pPr>
        <w:pStyle w:val="NormalWeb"/>
        <w:bidi/>
        <w:divId w:val="650448246"/>
        <w:rPr>
          <w:rFonts w:hint="cs"/>
          <w:rtl/>
          <w:lang w:bidi="fa-IR"/>
        </w:rPr>
      </w:pPr>
      <w:r>
        <w:rPr>
          <w:rStyle w:val="Strong"/>
          <w:rFonts w:hint="cs"/>
          <w:rtl/>
          <w:lang w:bidi="fa-IR"/>
        </w:rPr>
        <w:t>شکل ۲۱.۴</w:t>
      </w:r>
    </w:p>
    <w:p w14:paraId="0E5ECEE4" w14:textId="77777777" w:rsidR="00000000" w:rsidRDefault="00000000" w:rsidP="00FF0774">
      <w:pPr>
        <w:pStyle w:val="NormalWeb"/>
        <w:bidi/>
        <w:divId w:val="650448246"/>
        <w:rPr>
          <w:rFonts w:hint="cs"/>
          <w:rtl/>
          <w:lang w:bidi="fa-IR"/>
        </w:rPr>
      </w:pPr>
      <w:r>
        <w:rPr>
          <w:rStyle w:val="Strong"/>
          <w:rFonts w:hint="cs"/>
          <w:rtl/>
          <w:lang w:bidi="fa-IR"/>
        </w:rPr>
        <w:t>۱۰ علت اصلی مرگ در ایالات متحده در سال ۲۰۱۶ به شرح زیر بود۱۶:</w:t>
      </w:r>
    </w:p>
    <w:p w14:paraId="6633BAD2" w14:textId="77777777" w:rsidR="00000000" w:rsidRDefault="00000000" w:rsidP="00FF0774">
      <w:pPr>
        <w:pStyle w:val="NormalWeb"/>
        <w:bidi/>
        <w:divId w:val="650448246"/>
        <w:rPr>
          <w:rFonts w:hint="cs"/>
          <w:rtl/>
          <w:lang w:bidi="fa-IR"/>
        </w:rPr>
      </w:pPr>
      <w:r>
        <w:rPr>
          <w:rFonts w:hint="cs"/>
          <w:rtl/>
          <w:lang w:bidi="fa-IR"/>
        </w:rPr>
        <w:t xml:space="preserve">۱. </w:t>
      </w:r>
      <w:r>
        <w:rPr>
          <w:rStyle w:val="Strong"/>
          <w:rFonts w:hint="cs"/>
          <w:rtl/>
          <w:lang w:bidi="fa-IR"/>
        </w:rPr>
        <w:t>بیماری قلبی</w:t>
      </w:r>
    </w:p>
    <w:p w14:paraId="6992FAC1" w14:textId="77777777" w:rsidR="00000000" w:rsidRDefault="00000000" w:rsidP="00FF0774">
      <w:pPr>
        <w:pStyle w:val="NormalWeb"/>
        <w:bidi/>
        <w:divId w:val="650448246"/>
        <w:rPr>
          <w:rFonts w:hint="cs"/>
          <w:rtl/>
          <w:lang w:bidi="fa-IR"/>
        </w:rPr>
      </w:pPr>
      <w:r>
        <w:rPr>
          <w:rFonts w:hint="cs"/>
          <w:rtl/>
          <w:lang w:bidi="fa-IR"/>
        </w:rPr>
        <w:t xml:space="preserve">۲. </w:t>
      </w:r>
      <w:r>
        <w:rPr>
          <w:rStyle w:val="Strong"/>
          <w:rFonts w:hint="cs"/>
          <w:rtl/>
          <w:lang w:bidi="fa-IR"/>
        </w:rPr>
        <w:t>سرطان</w:t>
      </w:r>
    </w:p>
    <w:p w14:paraId="46AAB09B" w14:textId="77777777" w:rsidR="00000000" w:rsidRDefault="00000000" w:rsidP="00FF0774">
      <w:pPr>
        <w:pStyle w:val="NormalWeb"/>
        <w:bidi/>
        <w:divId w:val="650448246"/>
        <w:rPr>
          <w:rFonts w:hint="cs"/>
          <w:rtl/>
          <w:lang w:bidi="fa-IR"/>
        </w:rPr>
      </w:pPr>
      <w:r>
        <w:rPr>
          <w:rFonts w:hint="cs"/>
          <w:rtl/>
          <w:lang w:bidi="fa-IR"/>
        </w:rPr>
        <w:t xml:space="preserve">۳. </w:t>
      </w:r>
      <w:r>
        <w:rPr>
          <w:rStyle w:val="Strong"/>
          <w:rFonts w:hint="cs"/>
          <w:rtl/>
          <w:lang w:bidi="fa-IR"/>
        </w:rPr>
        <w:t>صدمات غیرعمدی</w:t>
      </w:r>
    </w:p>
    <w:p w14:paraId="1D45F2C4" w14:textId="77777777" w:rsidR="00000000" w:rsidRDefault="00000000" w:rsidP="00FF0774">
      <w:pPr>
        <w:pStyle w:val="NormalWeb"/>
        <w:bidi/>
        <w:divId w:val="650448246"/>
        <w:rPr>
          <w:rFonts w:hint="cs"/>
          <w:rtl/>
          <w:lang w:bidi="fa-IR"/>
        </w:rPr>
      </w:pPr>
      <w:r>
        <w:rPr>
          <w:rFonts w:hint="cs"/>
          <w:rtl/>
          <w:lang w:bidi="fa-IR"/>
        </w:rPr>
        <w:t xml:space="preserve">۴. </w:t>
      </w:r>
      <w:r>
        <w:rPr>
          <w:rStyle w:val="Strong"/>
          <w:rFonts w:hint="cs"/>
          <w:rtl/>
          <w:lang w:bidi="fa-IR"/>
        </w:rPr>
        <w:t>بیماری‌های مزمن دستگاه تنفسی تحتانی</w:t>
      </w:r>
    </w:p>
    <w:p w14:paraId="1F7F157C" w14:textId="77777777" w:rsidR="00000000" w:rsidRDefault="00000000" w:rsidP="00FF0774">
      <w:pPr>
        <w:pStyle w:val="NormalWeb"/>
        <w:bidi/>
        <w:divId w:val="650448246"/>
        <w:rPr>
          <w:rFonts w:hint="cs"/>
          <w:rtl/>
          <w:lang w:bidi="fa-IR"/>
        </w:rPr>
      </w:pPr>
      <w:r>
        <w:rPr>
          <w:rFonts w:hint="cs"/>
          <w:rtl/>
          <w:lang w:bidi="fa-IR"/>
        </w:rPr>
        <w:lastRenderedPageBreak/>
        <w:t xml:space="preserve">۵. </w:t>
      </w:r>
      <w:r>
        <w:rPr>
          <w:rStyle w:val="Strong"/>
          <w:rFonts w:hint="cs"/>
          <w:rtl/>
          <w:lang w:bidi="fa-IR"/>
        </w:rPr>
        <w:t>سکته مغزی</w:t>
      </w:r>
    </w:p>
    <w:p w14:paraId="6967E613" w14:textId="77777777" w:rsidR="00000000" w:rsidRDefault="00000000" w:rsidP="00FF0774">
      <w:pPr>
        <w:pStyle w:val="NormalWeb"/>
        <w:bidi/>
        <w:divId w:val="650448246"/>
        <w:rPr>
          <w:rFonts w:hint="cs"/>
          <w:rtl/>
          <w:lang w:bidi="fa-IR"/>
        </w:rPr>
      </w:pPr>
      <w:r>
        <w:rPr>
          <w:rFonts w:hint="cs"/>
          <w:rtl/>
          <w:lang w:bidi="fa-IR"/>
        </w:rPr>
        <w:t xml:space="preserve">۶. </w:t>
      </w:r>
      <w:r>
        <w:rPr>
          <w:rStyle w:val="Strong"/>
          <w:rFonts w:hint="cs"/>
          <w:rtl/>
          <w:lang w:bidi="fa-IR"/>
        </w:rPr>
        <w:t>بیماری آلزایمر</w:t>
      </w:r>
    </w:p>
    <w:p w14:paraId="51F2514D" w14:textId="77777777" w:rsidR="00000000" w:rsidRDefault="00000000" w:rsidP="00FF0774">
      <w:pPr>
        <w:pStyle w:val="NormalWeb"/>
        <w:bidi/>
        <w:divId w:val="650448246"/>
        <w:rPr>
          <w:rFonts w:hint="cs"/>
          <w:rtl/>
          <w:lang w:bidi="fa-IR"/>
        </w:rPr>
      </w:pPr>
      <w:r>
        <w:rPr>
          <w:rFonts w:hint="cs"/>
          <w:rtl/>
          <w:lang w:bidi="fa-IR"/>
        </w:rPr>
        <w:t xml:space="preserve">۷. </w:t>
      </w:r>
      <w:r>
        <w:rPr>
          <w:rStyle w:val="Strong"/>
          <w:rFonts w:hint="cs"/>
          <w:rtl/>
          <w:lang w:bidi="fa-IR"/>
        </w:rPr>
        <w:t>دیابت ملیتوس</w:t>
      </w:r>
    </w:p>
    <w:p w14:paraId="5825CE1D" w14:textId="77777777" w:rsidR="00000000" w:rsidRDefault="00000000" w:rsidP="00FF0774">
      <w:pPr>
        <w:pStyle w:val="NormalWeb"/>
        <w:bidi/>
        <w:divId w:val="650448246"/>
        <w:rPr>
          <w:rFonts w:hint="cs"/>
          <w:rtl/>
          <w:lang w:bidi="fa-IR"/>
        </w:rPr>
      </w:pPr>
      <w:r>
        <w:rPr>
          <w:rFonts w:hint="cs"/>
          <w:rtl/>
          <w:lang w:bidi="fa-IR"/>
        </w:rPr>
        <w:t xml:space="preserve">۸. </w:t>
      </w:r>
      <w:r>
        <w:rPr>
          <w:rStyle w:val="Strong"/>
          <w:rFonts w:hint="cs"/>
          <w:rtl/>
          <w:lang w:bidi="fa-IR"/>
        </w:rPr>
        <w:t>آنفلوانزا و ذات‌الریه</w:t>
      </w:r>
    </w:p>
    <w:p w14:paraId="3D6111E4" w14:textId="77777777" w:rsidR="00000000" w:rsidRDefault="00000000" w:rsidP="00FF0774">
      <w:pPr>
        <w:pStyle w:val="NormalWeb"/>
        <w:bidi/>
        <w:divId w:val="650448246"/>
        <w:rPr>
          <w:rFonts w:hint="cs"/>
          <w:rtl/>
          <w:lang w:bidi="fa-IR"/>
        </w:rPr>
      </w:pPr>
      <w:r>
        <w:rPr>
          <w:rFonts w:hint="cs"/>
          <w:rtl/>
          <w:lang w:bidi="fa-IR"/>
        </w:rPr>
        <w:t xml:space="preserve">۹. </w:t>
      </w:r>
      <w:r>
        <w:rPr>
          <w:rStyle w:val="Strong"/>
          <w:rFonts w:hint="cs"/>
          <w:rtl/>
          <w:lang w:bidi="fa-IR"/>
        </w:rPr>
        <w:t>بیماری‌های کلیوی</w:t>
      </w:r>
    </w:p>
    <w:p w14:paraId="4FF82C1F" w14:textId="77777777" w:rsidR="00000000" w:rsidRDefault="00000000" w:rsidP="00FF0774">
      <w:pPr>
        <w:pStyle w:val="NormalWeb"/>
        <w:bidi/>
        <w:divId w:val="650448246"/>
        <w:rPr>
          <w:rFonts w:hint="cs"/>
          <w:rtl/>
          <w:lang w:bidi="fa-IR"/>
        </w:rPr>
      </w:pPr>
      <w:r>
        <w:rPr>
          <w:rFonts w:hint="cs"/>
          <w:rtl/>
          <w:lang w:bidi="fa-IR"/>
        </w:rPr>
        <w:t xml:space="preserve">۱۰. </w:t>
      </w:r>
      <w:r>
        <w:rPr>
          <w:rStyle w:val="Strong"/>
          <w:rFonts w:hint="cs"/>
          <w:rtl/>
          <w:lang w:bidi="fa-IR"/>
        </w:rPr>
        <w:t>خودکشی‌ها</w:t>
      </w:r>
    </w:p>
    <w:p w14:paraId="7EC1885C" w14:textId="77777777" w:rsidR="00000000" w:rsidRDefault="00000000" w:rsidP="00FF0774">
      <w:pPr>
        <w:pStyle w:val="NormalWeb"/>
        <w:bidi/>
        <w:divId w:val="650448246"/>
        <w:rPr>
          <w:rFonts w:hint="cs"/>
          <w:rtl/>
          <w:lang w:bidi="fa-IR"/>
        </w:rPr>
      </w:pPr>
      <w:r>
        <w:rPr>
          <w:rFonts w:hint="cs"/>
          <w:rtl/>
          <w:lang w:bidi="fa-IR"/>
        </w:rPr>
        <w:t>مردان و زنان با چشم‌اندازهای متفاوتی برای دوران پیری به سنین بالا می‌رسند، تفاوتی جنسیتی که (می‌توان استدلال کرد) بخش قابل توجهی از آن ناشی از تفاوت‌های ایجاد شده توسط هورمون‌های جنسی در پروفایل کلسترول-لیپوپروتئین و سایر عوامل قلبی-عروقی است و در نتیجه، بروز بیشتر تصلب شرایین و مرگ زودهنگام در مردان. از دیدگاه بهداشت عمومی، بیشترین تأثیر بر تفاوت جنسیتی در مرگ و میر از طریق تمرکز بر تغییرات سبک زندگی که برای کاهش تصلب شرایین طراحی شده‌اند، به دست می‌آید: رژیم غذایی کم کلسترول، ترک سیگار، وزن بهینه بدن و ورزش فعال. نرخ مرگ و میر در مردان در تمام سنین بالاتر است، و بنابراین زنان در جمعیت‌های سالخورده بیش از حد حضور دارند (</w:t>
      </w:r>
      <w:r>
        <w:rPr>
          <w:rStyle w:val="Strong"/>
          <w:rFonts w:hint="cs"/>
          <w:rtl/>
          <w:lang w:bidi="fa-IR"/>
        </w:rPr>
        <w:t>جدول ۲۱.۲</w:t>
      </w:r>
      <w:r>
        <w:rPr>
          <w:rFonts w:hint="cs"/>
          <w:rtl/>
          <w:lang w:bidi="fa-IR"/>
        </w:rPr>
        <w:t>). بیماری عروق کرونر قلب (</w:t>
      </w:r>
      <w:r>
        <w:rPr>
          <w:rFonts w:hint="cs"/>
          <w:lang w:bidi="fa-IR"/>
        </w:rPr>
        <w:t xml:space="preserve">CHD) </w:t>
      </w:r>
      <w:r>
        <w:rPr>
          <w:rFonts w:hint="cs"/>
          <w:rtl/>
          <w:lang w:bidi="fa-IR"/>
        </w:rPr>
        <w:t>۴۰ درصد از تفاوت مرگ و میر بین مردان و زنان را تشکیل می‌دهد. یک سوم دیگر ناشی از سرطان ریه، آمفیزم، سیروز، حوادث و خودکشی‌ها است. جالب است توجه داشته باشیم که در جامعه ما، تفاوت مرگ و میر بین مردان و زنان عمدتاً تفاوت در سبک زندگی است. سیگار کشیدن، نوشیدن الکل، رفتار مستعدکننده عروق کرونر و حوادث، عامل اصلی نرخ بالاتر مرگ و میر مردان بالای ۶۵ سال هستند. تخمین زده شده است که شاید دو سوم این تفاوت صرفاً به دلیل سیگار باشد. با این حال، باید تأکید کنیم که این امر به دلیل شیوع بیشتر سیگار کشیدن در مردان است. زنانی که الگوهای سیگار کشیدن مشابه مردان دارند، خطر مشابهی برای افزایش ناهنجاری و مرگ و میر دارند.۲۵</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1489"/>
        <w:gridCol w:w="1488"/>
        <w:gridCol w:w="1614"/>
        <w:gridCol w:w="1629"/>
      </w:tblGrid>
      <w:tr w:rsidR="00000000" w14:paraId="0D3BC05E" w14:textId="77777777">
        <w:trPr>
          <w:divId w:val="650448246"/>
          <w:tblHeader/>
          <w:tblCellSpacing w:w="15" w:type="dxa"/>
        </w:trPr>
        <w:tc>
          <w:tcPr>
            <w:tcW w:w="0" w:type="auto"/>
            <w:vAlign w:val="center"/>
            <w:hideMark/>
          </w:tcPr>
          <w:p w14:paraId="61992F3A" w14:textId="77777777" w:rsidR="00000000" w:rsidRDefault="00000000" w:rsidP="00FF0774">
            <w:pPr>
              <w:bidi/>
              <w:jc w:val="center"/>
              <w:rPr>
                <w:rFonts w:eastAsia="Times New Roman" w:hint="cs"/>
                <w:b/>
                <w:bCs/>
                <w:rtl/>
              </w:rPr>
            </w:pPr>
            <w:r>
              <w:rPr>
                <w:rFonts w:eastAsia="Times New Roman"/>
                <w:b/>
                <w:bCs/>
                <w:rtl/>
              </w:rPr>
              <w:t xml:space="preserve">جدول </w:t>
            </w:r>
            <w:r>
              <w:rPr>
                <w:rFonts w:eastAsia="Times New Roman"/>
                <w:b/>
                <w:bCs/>
                <w:rtl/>
                <w:lang w:bidi="fa-IR"/>
              </w:rPr>
              <w:t>۲۱.۲</w:t>
            </w:r>
            <w:r>
              <w:rPr>
                <w:rFonts w:eastAsia="Times New Roman"/>
                <w:b/>
                <w:bCs/>
              </w:rPr>
              <w:t xml:space="preserve"> </w:t>
            </w:r>
            <w:r>
              <w:rPr>
                <w:rFonts w:eastAsia="Times New Roman"/>
                <w:b/>
                <w:bCs/>
                <w:rtl/>
              </w:rPr>
              <w:t>جمعیت سالخورده زن ایالات متحده</w:t>
            </w:r>
          </w:p>
        </w:tc>
        <w:tc>
          <w:tcPr>
            <w:tcW w:w="0" w:type="auto"/>
            <w:vAlign w:val="center"/>
            <w:hideMark/>
          </w:tcPr>
          <w:p w14:paraId="4CB59D02" w14:textId="77777777" w:rsidR="00000000" w:rsidRDefault="00000000" w:rsidP="00FF0774">
            <w:pPr>
              <w:bidi/>
              <w:jc w:val="center"/>
              <w:rPr>
                <w:rFonts w:eastAsia="Times New Roman"/>
                <w:b/>
                <w:bCs/>
              </w:rPr>
            </w:pPr>
          </w:p>
        </w:tc>
        <w:tc>
          <w:tcPr>
            <w:tcW w:w="0" w:type="auto"/>
            <w:vAlign w:val="center"/>
            <w:hideMark/>
          </w:tcPr>
          <w:p w14:paraId="6E5546DE" w14:textId="77777777" w:rsidR="00000000" w:rsidRDefault="00000000" w:rsidP="00FF0774">
            <w:pPr>
              <w:bidi/>
              <w:jc w:val="right"/>
              <w:rPr>
                <w:rFonts w:eastAsia="Times New Roman"/>
                <w:sz w:val="20"/>
                <w:szCs w:val="20"/>
              </w:rPr>
            </w:pPr>
          </w:p>
        </w:tc>
        <w:tc>
          <w:tcPr>
            <w:tcW w:w="0" w:type="auto"/>
            <w:vAlign w:val="center"/>
            <w:hideMark/>
          </w:tcPr>
          <w:p w14:paraId="588C9720" w14:textId="77777777" w:rsidR="00000000" w:rsidRDefault="00000000" w:rsidP="00FF0774">
            <w:pPr>
              <w:bidi/>
              <w:jc w:val="right"/>
              <w:rPr>
                <w:rFonts w:eastAsia="Times New Roman"/>
                <w:sz w:val="20"/>
                <w:szCs w:val="20"/>
              </w:rPr>
            </w:pPr>
          </w:p>
        </w:tc>
        <w:tc>
          <w:tcPr>
            <w:tcW w:w="0" w:type="auto"/>
            <w:vAlign w:val="center"/>
            <w:hideMark/>
          </w:tcPr>
          <w:p w14:paraId="248E96CB" w14:textId="77777777" w:rsidR="00000000" w:rsidRDefault="00000000" w:rsidP="00FF0774">
            <w:pPr>
              <w:bidi/>
              <w:jc w:val="right"/>
              <w:rPr>
                <w:rFonts w:eastAsia="Times New Roman"/>
                <w:sz w:val="20"/>
                <w:szCs w:val="20"/>
              </w:rPr>
            </w:pPr>
          </w:p>
        </w:tc>
      </w:tr>
      <w:tr w:rsidR="00000000" w14:paraId="7E04BB40" w14:textId="77777777">
        <w:trPr>
          <w:divId w:val="650448246"/>
          <w:tblCellSpacing w:w="15" w:type="dxa"/>
        </w:trPr>
        <w:tc>
          <w:tcPr>
            <w:tcW w:w="0" w:type="auto"/>
            <w:vAlign w:val="center"/>
            <w:hideMark/>
          </w:tcPr>
          <w:p w14:paraId="484F88BA" w14:textId="77777777" w:rsidR="00000000" w:rsidRDefault="00000000" w:rsidP="00FF0774">
            <w:pPr>
              <w:bidi/>
              <w:rPr>
                <w:rFonts w:eastAsia="Times New Roman"/>
              </w:rPr>
            </w:pPr>
            <w:r>
              <w:rPr>
                <w:rStyle w:val="Strong"/>
                <w:rFonts w:eastAsia="Times New Roman"/>
                <w:rtl/>
              </w:rPr>
              <w:t>سن</w:t>
            </w:r>
          </w:p>
        </w:tc>
        <w:tc>
          <w:tcPr>
            <w:tcW w:w="0" w:type="auto"/>
            <w:vAlign w:val="center"/>
            <w:hideMark/>
          </w:tcPr>
          <w:p w14:paraId="2E3D125A" w14:textId="77777777" w:rsidR="00000000" w:rsidRDefault="00000000" w:rsidP="00FF0774">
            <w:pPr>
              <w:bidi/>
              <w:jc w:val="right"/>
              <w:rPr>
                <w:rFonts w:eastAsia="Times New Roman"/>
              </w:rPr>
            </w:pPr>
            <w:r>
              <w:rPr>
                <w:rStyle w:val="Strong"/>
                <w:rFonts w:eastAsia="Times New Roman"/>
                <w:rtl/>
                <w:lang w:bidi="fa-IR"/>
              </w:rPr>
              <w:t>۱۹۹۰</w:t>
            </w:r>
          </w:p>
        </w:tc>
        <w:tc>
          <w:tcPr>
            <w:tcW w:w="0" w:type="auto"/>
            <w:vAlign w:val="center"/>
            <w:hideMark/>
          </w:tcPr>
          <w:p w14:paraId="77F5C4CF" w14:textId="77777777" w:rsidR="00000000" w:rsidRDefault="00000000" w:rsidP="00FF0774">
            <w:pPr>
              <w:bidi/>
              <w:jc w:val="right"/>
              <w:rPr>
                <w:rFonts w:eastAsia="Times New Roman"/>
              </w:rPr>
            </w:pPr>
            <w:r>
              <w:rPr>
                <w:rStyle w:val="Strong"/>
                <w:rFonts w:eastAsia="Times New Roman"/>
                <w:rtl/>
                <w:lang w:bidi="fa-IR"/>
              </w:rPr>
              <w:t>۲۰۰۰</w:t>
            </w:r>
          </w:p>
        </w:tc>
        <w:tc>
          <w:tcPr>
            <w:tcW w:w="0" w:type="auto"/>
            <w:vAlign w:val="center"/>
            <w:hideMark/>
          </w:tcPr>
          <w:p w14:paraId="2A8C294B" w14:textId="77777777" w:rsidR="00000000" w:rsidRDefault="00000000" w:rsidP="00FF0774">
            <w:pPr>
              <w:bidi/>
              <w:jc w:val="right"/>
              <w:rPr>
                <w:rFonts w:eastAsia="Times New Roman"/>
              </w:rPr>
            </w:pPr>
            <w:r>
              <w:rPr>
                <w:rStyle w:val="Strong"/>
                <w:rFonts w:eastAsia="Times New Roman"/>
                <w:rtl/>
                <w:lang w:bidi="fa-IR"/>
              </w:rPr>
              <w:t>۲۰۱۰</w:t>
            </w:r>
          </w:p>
        </w:tc>
        <w:tc>
          <w:tcPr>
            <w:tcW w:w="0" w:type="auto"/>
            <w:vAlign w:val="center"/>
            <w:hideMark/>
          </w:tcPr>
          <w:p w14:paraId="5E18F1E5" w14:textId="77777777" w:rsidR="00000000" w:rsidRDefault="00000000" w:rsidP="00FF0774">
            <w:pPr>
              <w:bidi/>
              <w:jc w:val="right"/>
              <w:rPr>
                <w:rFonts w:eastAsia="Times New Roman"/>
              </w:rPr>
            </w:pPr>
            <w:r>
              <w:rPr>
                <w:rStyle w:val="Strong"/>
                <w:rFonts w:eastAsia="Times New Roman"/>
                <w:rtl/>
                <w:lang w:bidi="fa-IR"/>
              </w:rPr>
              <w:t>۲۰۲۰</w:t>
            </w:r>
          </w:p>
        </w:tc>
      </w:tr>
      <w:tr w:rsidR="00000000" w14:paraId="7F149F09" w14:textId="77777777">
        <w:trPr>
          <w:divId w:val="650448246"/>
          <w:tblCellSpacing w:w="15" w:type="dxa"/>
        </w:trPr>
        <w:tc>
          <w:tcPr>
            <w:tcW w:w="0" w:type="auto"/>
            <w:vAlign w:val="center"/>
            <w:hideMark/>
          </w:tcPr>
          <w:p w14:paraId="16907705" w14:textId="77777777" w:rsidR="00000000" w:rsidRDefault="00000000" w:rsidP="00FF0774">
            <w:pPr>
              <w:bidi/>
              <w:rPr>
                <w:rFonts w:eastAsia="Times New Roman"/>
              </w:rPr>
            </w:pPr>
            <w:r>
              <w:rPr>
                <w:rStyle w:val="Strong"/>
                <w:rFonts w:eastAsia="Times New Roman"/>
                <w:rtl/>
                <w:lang w:bidi="fa-IR"/>
              </w:rPr>
              <w:t>۶۴-۵۵</w:t>
            </w:r>
          </w:p>
        </w:tc>
        <w:tc>
          <w:tcPr>
            <w:tcW w:w="0" w:type="auto"/>
            <w:vAlign w:val="center"/>
            <w:hideMark/>
          </w:tcPr>
          <w:p w14:paraId="3F32BC87" w14:textId="77777777" w:rsidR="00000000" w:rsidRDefault="00000000" w:rsidP="00FF0774">
            <w:pPr>
              <w:bidi/>
              <w:jc w:val="right"/>
              <w:rPr>
                <w:rFonts w:eastAsia="Times New Roman"/>
              </w:rPr>
            </w:pPr>
            <w:r>
              <w:rPr>
                <w:rFonts w:eastAsia="Times New Roman"/>
                <w:rtl/>
                <w:lang w:bidi="fa-IR"/>
              </w:rPr>
              <w:t>۱۰.۸</w:t>
            </w:r>
            <w:r>
              <w:rPr>
                <w:rFonts w:eastAsia="Times New Roman"/>
              </w:rPr>
              <w:t xml:space="preserve"> </w:t>
            </w:r>
            <w:r>
              <w:rPr>
                <w:rFonts w:eastAsia="Times New Roman"/>
                <w:rtl/>
              </w:rPr>
              <w:t>میلیون</w:t>
            </w:r>
            <w:r>
              <w:rPr>
                <w:rFonts w:eastAsia="Times New Roman"/>
              </w:rPr>
              <w:t xml:space="preserve"> (</w:t>
            </w:r>
            <w:r>
              <w:rPr>
                <w:rFonts w:eastAsia="Times New Roman"/>
                <w:rtl/>
                <w:lang w:bidi="fa-IR"/>
              </w:rPr>
              <w:t>۸.۶٪</w:t>
            </w:r>
            <w:r>
              <w:rPr>
                <w:rFonts w:eastAsia="Times New Roman"/>
              </w:rPr>
              <w:t>)</w:t>
            </w:r>
          </w:p>
        </w:tc>
        <w:tc>
          <w:tcPr>
            <w:tcW w:w="0" w:type="auto"/>
            <w:vAlign w:val="center"/>
            <w:hideMark/>
          </w:tcPr>
          <w:p w14:paraId="18776C59" w14:textId="77777777" w:rsidR="00000000" w:rsidRDefault="00000000" w:rsidP="00FF0774">
            <w:pPr>
              <w:bidi/>
              <w:jc w:val="right"/>
              <w:rPr>
                <w:rFonts w:eastAsia="Times New Roman"/>
              </w:rPr>
            </w:pPr>
            <w:r>
              <w:rPr>
                <w:rFonts w:eastAsia="Times New Roman"/>
                <w:rtl/>
                <w:lang w:bidi="fa-IR"/>
              </w:rPr>
              <w:t>۱۲.۱</w:t>
            </w:r>
            <w:r>
              <w:rPr>
                <w:rFonts w:eastAsia="Times New Roman"/>
              </w:rPr>
              <w:t xml:space="preserve"> </w:t>
            </w:r>
            <w:r>
              <w:rPr>
                <w:rFonts w:eastAsia="Times New Roman"/>
                <w:rtl/>
              </w:rPr>
              <w:t>میلیون</w:t>
            </w:r>
            <w:r>
              <w:rPr>
                <w:rFonts w:eastAsia="Times New Roman"/>
              </w:rPr>
              <w:t xml:space="preserve"> (</w:t>
            </w:r>
            <w:r>
              <w:rPr>
                <w:rFonts w:eastAsia="Times New Roman"/>
                <w:rtl/>
                <w:lang w:bidi="fa-IR"/>
              </w:rPr>
              <w:t>۹.۰٪</w:t>
            </w:r>
            <w:r>
              <w:rPr>
                <w:rFonts w:eastAsia="Times New Roman"/>
              </w:rPr>
              <w:t>)</w:t>
            </w:r>
          </w:p>
        </w:tc>
        <w:tc>
          <w:tcPr>
            <w:tcW w:w="0" w:type="auto"/>
            <w:vAlign w:val="center"/>
            <w:hideMark/>
          </w:tcPr>
          <w:p w14:paraId="38845BFD" w14:textId="77777777" w:rsidR="00000000" w:rsidRDefault="00000000" w:rsidP="00FF0774">
            <w:pPr>
              <w:bidi/>
              <w:jc w:val="right"/>
              <w:rPr>
                <w:rFonts w:eastAsia="Times New Roman"/>
              </w:rPr>
            </w:pPr>
            <w:r>
              <w:rPr>
                <w:rFonts w:eastAsia="Times New Roman"/>
                <w:rtl/>
                <w:lang w:bidi="fa-IR"/>
              </w:rPr>
              <w:t>۱۷.۱</w:t>
            </w:r>
            <w:r>
              <w:rPr>
                <w:rFonts w:eastAsia="Times New Roman"/>
              </w:rPr>
              <w:t xml:space="preserve"> </w:t>
            </w:r>
            <w:r>
              <w:rPr>
                <w:rFonts w:eastAsia="Times New Roman"/>
                <w:rtl/>
              </w:rPr>
              <w:t>میلیون</w:t>
            </w:r>
            <w:r>
              <w:rPr>
                <w:rFonts w:eastAsia="Times New Roman"/>
              </w:rPr>
              <w:t xml:space="preserve"> (</w:t>
            </w:r>
            <w:r>
              <w:rPr>
                <w:rFonts w:eastAsia="Times New Roman"/>
                <w:rtl/>
                <w:lang w:bidi="fa-IR"/>
              </w:rPr>
              <w:t>۱۲.۱٪</w:t>
            </w:r>
            <w:r>
              <w:rPr>
                <w:rFonts w:eastAsia="Times New Roman"/>
              </w:rPr>
              <w:t>)</w:t>
            </w:r>
          </w:p>
        </w:tc>
        <w:tc>
          <w:tcPr>
            <w:tcW w:w="0" w:type="auto"/>
            <w:vAlign w:val="center"/>
            <w:hideMark/>
          </w:tcPr>
          <w:p w14:paraId="48C9C197" w14:textId="77777777" w:rsidR="00000000" w:rsidRDefault="00000000" w:rsidP="00FF0774">
            <w:pPr>
              <w:bidi/>
              <w:jc w:val="right"/>
              <w:rPr>
                <w:rFonts w:eastAsia="Times New Roman"/>
              </w:rPr>
            </w:pPr>
            <w:r>
              <w:rPr>
                <w:rFonts w:eastAsia="Times New Roman"/>
                <w:rtl/>
                <w:lang w:bidi="fa-IR"/>
              </w:rPr>
              <w:t>۱۹.۳</w:t>
            </w:r>
            <w:r>
              <w:rPr>
                <w:rFonts w:eastAsia="Times New Roman"/>
              </w:rPr>
              <w:t xml:space="preserve"> </w:t>
            </w:r>
            <w:r>
              <w:rPr>
                <w:rFonts w:eastAsia="Times New Roman"/>
                <w:rtl/>
              </w:rPr>
              <w:t>میلیون</w:t>
            </w:r>
            <w:r>
              <w:rPr>
                <w:rFonts w:eastAsia="Times New Roman"/>
              </w:rPr>
              <w:t xml:space="preserve"> (</w:t>
            </w:r>
            <w:r>
              <w:rPr>
                <w:rFonts w:eastAsia="Times New Roman"/>
                <w:rtl/>
                <w:lang w:bidi="fa-IR"/>
              </w:rPr>
              <w:t>۱۲.۹٪</w:t>
            </w:r>
            <w:r>
              <w:rPr>
                <w:rFonts w:eastAsia="Times New Roman"/>
              </w:rPr>
              <w:t>)</w:t>
            </w:r>
          </w:p>
        </w:tc>
      </w:tr>
      <w:tr w:rsidR="00000000" w14:paraId="158207C5" w14:textId="77777777">
        <w:trPr>
          <w:divId w:val="650448246"/>
          <w:tblCellSpacing w:w="15" w:type="dxa"/>
        </w:trPr>
        <w:tc>
          <w:tcPr>
            <w:tcW w:w="0" w:type="auto"/>
            <w:vAlign w:val="center"/>
            <w:hideMark/>
          </w:tcPr>
          <w:p w14:paraId="55260CA9" w14:textId="77777777" w:rsidR="00000000" w:rsidRDefault="00000000" w:rsidP="00FF0774">
            <w:pPr>
              <w:bidi/>
              <w:rPr>
                <w:rFonts w:eastAsia="Times New Roman"/>
              </w:rPr>
            </w:pPr>
            <w:r>
              <w:rPr>
                <w:rStyle w:val="Strong"/>
                <w:rFonts w:eastAsia="Times New Roman"/>
                <w:rtl/>
                <w:lang w:bidi="fa-IR"/>
              </w:rPr>
              <w:t>۷۴-۶۵</w:t>
            </w:r>
          </w:p>
        </w:tc>
        <w:tc>
          <w:tcPr>
            <w:tcW w:w="0" w:type="auto"/>
            <w:vAlign w:val="center"/>
            <w:hideMark/>
          </w:tcPr>
          <w:p w14:paraId="2FC09AEB" w14:textId="77777777" w:rsidR="00000000" w:rsidRDefault="00000000" w:rsidP="00FF0774">
            <w:pPr>
              <w:bidi/>
              <w:jc w:val="right"/>
              <w:rPr>
                <w:rFonts w:eastAsia="Times New Roman"/>
              </w:rPr>
            </w:pPr>
            <w:r>
              <w:rPr>
                <w:rFonts w:eastAsia="Times New Roman"/>
                <w:rtl/>
                <w:lang w:bidi="fa-IR"/>
              </w:rPr>
              <w:t>۱۰.۱</w:t>
            </w:r>
            <w:r>
              <w:rPr>
                <w:rFonts w:eastAsia="Times New Roman"/>
              </w:rPr>
              <w:t xml:space="preserve"> (</w:t>
            </w:r>
            <w:r>
              <w:rPr>
                <w:rFonts w:eastAsia="Times New Roman"/>
                <w:rtl/>
                <w:lang w:bidi="fa-IR"/>
              </w:rPr>
              <w:t>۸.۱٪</w:t>
            </w:r>
            <w:r>
              <w:rPr>
                <w:rFonts w:eastAsia="Times New Roman"/>
              </w:rPr>
              <w:t>)</w:t>
            </w:r>
          </w:p>
        </w:tc>
        <w:tc>
          <w:tcPr>
            <w:tcW w:w="0" w:type="auto"/>
            <w:vAlign w:val="center"/>
            <w:hideMark/>
          </w:tcPr>
          <w:p w14:paraId="0B03F5F4" w14:textId="77777777" w:rsidR="00000000" w:rsidRDefault="00000000" w:rsidP="00FF0774">
            <w:pPr>
              <w:bidi/>
              <w:jc w:val="right"/>
              <w:rPr>
                <w:rFonts w:eastAsia="Times New Roman"/>
              </w:rPr>
            </w:pPr>
            <w:r>
              <w:rPr>
                <w:rFonts w:eastAsia="Times New Roman"/>
                <w:rtl/>
                <w:lang w:bidi="fa-IR"/>
              </w:rPr>
              <w:t>۹.۸</w:t>
            </w:r>
            <w:r>
              <w:rPr>
                <w:rFonts w:eastAsia="Times New Roman"/>
              </w:rPr>
              <w:t xml:space="preserve"> (</w:t>
            </w:r>
            <w:r>
              <w:rPr>
                <w:rFonts w:eastAsia="Times New Roman"/>
                <w:rtl/>
                <w:lang w:bidi="fa-IR"/>
              </w:rPr>
              <w:t>۷.۳٪</w:t>
            </w:r>
            <w:r>
              <w:rPr>
                <w:rFonts w:eastAsia="Times New Roman"/>
              </w:rPr>
              <w:t>)</w:t>
            </w:r>
          </w:p>
        </w:tc>
        <w:tc>
          <w:tcPr>
            <w:tcW w:w="0" w:type="auto"/>
            <w:vAlign w:val="center"/>
            <w:hideMark/>
          </w:tcPr>
          <w:p w14:paraId="31FF372E" w14:textId="77777777" w:rsidR="00000000" w:rsidRDefault="00000000" w:rsidP="00FF0774">
            <w:pPr>
              <w:bidi/>
              <w:jc w:val="right"/>
              <w:rPr>
                <w:rFonts w:eastAsia="Times New Roman"/>
              </w:rPr>
            </w:pPr>
            <w:r>
              <w:rPr>
                <w:rFonts w:eastAsia="Times New Roman"/>
                <w:rtl/>
                <w:lang w:bidi="fa-IR"/>
              </w:rPr>
              <w:t>۱۱.۰</w:t>
            </w:r>
            <w:r>
              <w:rPr>
                <w:rFonts w:eastAsia="Times New Roman"/>
              </w:rPr>
              <w:t xml:space="preserve"> (</w:t>
            </w:r>
            <w:r>
              <w:rPr>
                <w:rFonts w:eastAsia="Times New Roman"/>
                <w:rtl/>
                <w:lang w:bidi="fa-IR"/>
              </w:rPr>
              <w:t>۷.۸٪</w:t>
            </w:r>
            <w:r>
              <w:rPr>
                <w:rFonts w:eastAsia="Times New Roman"/>
              </w:rPr>
              <w:t>)</w:t>
            </w:r>
          </w:p>
        </w:tc>
        <w:tc>
          <w:tcPr>
            <w:tcW w:w="0" w:type="auto"/>
            <w:vAlign w:val="center"/>
            <w:hideMark/>
          </w:tcPr>
          <w:p w14:paraId="26F4B9A0" w14:textId="77777777" w:rsidR="00000000" w:rsidRDefault="00000000" w:rsidP="00FF0774">
            <w:pPr>
              <w:bidi/>
              <w:jc w:val="right"/>
              <w:rPr>
                <w:rFonts w:eastAsia="Times New Roman"/>
              </w:rPr>
            </w:pPr>
            <w:r>
              <w:rPr>
                <w:rFonts w:eastAsia="Times New Roman"/>
                <w:rtl/>
                <w:lang w:bidi="fa-IR"/>
              </w:rPr>
              <w:t>۱۵.۶</w:t>
            </w:r>
            <w:r>
              <w:rPr>
                <w:rFonts w:eastAsia="Times New Roman"/>
              </w:rPr>
              <w:t xml:space="preserve"> (</w:t>
            </w:r>
            <w:r>
              <w:rPr>
                <w:rFonts w:eastAsia="Times New Roman"/>
                <w:rtl/>
                <w:lang w:bidi="fa-IR"/>
              </w:rPr>
              <w:t>۱۰.۴٪</w:t>
            </w:r>
            <w:r>
              <w:rPr>
                <w:rFonts w:eastAsia="Times New Roman"/>
              </w:rPr>
              <w:t>)</w:t>
            </w:r>
          </w:p>
        </w:tc>
      </w:tr>
      <w:tr w:rsidR="00000000" w14:paraId="37D595E5" w14:textId="77777777">
        <w:trPr>
          <w:divId w:val="650448246"/>
          <w:tblCellSpacing w:w="15" w:type="dxa"/>
        </w:trPr>
        <w:tc>
          <w:tcPr>
            <w:tcW w:w="0" w:type="auto"/>
            <w:vAlign w:val="center"/>
            <w:hideMark/>
          </w:tcPr>
          <w:p w14:paraId="3870BF79" w14:textId="77777777" w:rsidR="00000000" w:rsidRDefault="00000000" w:rsidP="00FF0774">
            <w:pPr>
              <w:bidi/>
              <w:rPr>
                <w:rFonts w:eastAsia="Times New Roman"/>
              </w:rPr>
            </w:pPr>
            <w:r>
              <w:rPr>
                <w:rStyle w:val="Strong"/>
                <w:rFonts w:eastAsia="Times New Roman"/>
                <w:rtl/>
                <w:lang w:bidi="fa-IR"/>
              </w:rPr>
              <w:t>۷۵</w:t>
            </w:r>
            <w:r>
              <w:rPr>
                <w:rStyle w:val="Strong"/>
                <w:rFonts w:eastAsia="Times New Roman"/>
              </w:rPr>
              <w:t>≥</w:t>
            </w:r>
          </w:p>
        </w:tc>
        <w:tc>
          <w:tcPr>
            <w:tcW w:w="0" w:type="auto"/>
            <w:vAlign w:val="center"/>
            <w:hideMark/>
          </w:tcPr>
          <w:p w14:paraId="586E538E" w14:textId="77777777" w:rsidR="00000000" w:rsidRDefault="00000000" w:rsidP="00FF0774">
            <w:pPr>
              <w:bidi/>
              <w:jc w:val="right"/>
              <w:rPr>
                <w:rFonts w:eastAsia="Times New Roman"/>
              </w:rPr>
            </w:pPr>
            <w:r>
              <w:rPr>
                <w:rFonts w:eastAsia="Times New Roman"/>
                <w:rtl/>
                <w:lang w:bidi="fa-IR"/>
              </w:rPr>
              <w:t>۷.۸</w:t>
            </w:r>
            <w:r>
              <w:rPr>
                <w:rFonts w:eastAsia="Times New Roman"/>
              </w:rPr>
              <w:t xml:space="preserve"> (</w:t>
            </w:r>
            <w:r>
              <w:rPr>
                <w:rFonts w:eastAsia="Times New Roman"/>
                <w:rtl/>
                <w:lang w:bidi="fa-IR"/>
              </w:rPr>
              <w:t>۶.۲٪</w:t>
            </w:r>
            <w:r>
              <w:rPr>
                <w:rFonts w:eastAsia="Times New Roman"/>
              </w:rPr>
              <w:t>)</w:t>
            </w:r>
          </w:p>
        </w:tc>
        <w:tc>
          <w:tcPr>
            <w:tcW w:w="0" w:type="auto"/>
            <w:vAlign w:val="center"/>
            <w:hideMark/>
          </w:tcPr>
          <w:p w14:paraId="1B885D2F" w14:textId="77777777" w:rsidR="00000000" w:rsidRDefault="00000000" w:rsidP="00FF0774">
            <w:pPr>
              <w:bidi/>
              <w:jc w:val="right"/>
              <w:rPr>
                <w:rFonts w:eastAsia="Times New Roman"/>
              </w:rPr>
            </w:pPr>
            <w:r>
              <w:rPr>
                <w:rFonts w:eastAsia="Times New Roman"/>
                <w:rtl/>
                <w:lang w:bidi="fa-IR"/>
              </w:rPr>
              <w:t>۹.۳</w:t>
            </w:r>
            <w:r>
              <w:rPr>
                <w:rFonts w:eastAsia="Times New Roman"/>
              </w:rPr>
              <w:t xml:space="preserve"> (</w:t>
            </w:r>
            <w:r>
              <w:rPr>
                <w:rFonts w:eastAsia="Times New Roman"/>
                <w:rtl/>
                <w:lang w:bidi="fa-IR"/>
              </w:rPr>
              <w:t>۷.۰٪</w:t>
            </w:r>
            <w:r>
              <w:rPr>
                <w:rFonts w:eastAsia="Times New Roman"/>
              </w:rPr>
              <w:t>)</w:t>
            </w:r>
          </w:p>
        </w:tc>
        <w:tc>
          <w:tcPr>
            <w:tcW w:w="0" w:type="auto"/>
            <w:vAlign w:val="center"/>
            <w:hideMark/>
          </w:tcPr>
          <w:p w14:paraId="596B8B72" w14:textId="77777777" w:rsidR="00000000" w:rsidRDefault="00000000" w:rsidP="00FF0774">
            <w:pPr>
              <w:bidi/>
              <w:jc w:val="right"/>
              <w:rPr>
                <w:rFonts w:eastAsia="Times New Roman"/>
              </w:rPr>
            </w:pPr>
            <w:r>
              <w:rPr>
                <w:rFonts w:eastAsia="Times New Roman"/>
                <w:rtl/>
                <w:lang w:bidi="fa-IR"/>
              </w:rPr>
              <w:t>۹.۸</w:t>
            </w:r>
            <w:r>
              <w:rPr>
                <w:rFonts w:eastAsia="Times New Roman"/>
              </w:rPr>
              <w:t xml:space="preserve"> (</w:t>
            </w:r>
            <w:r>
              <w:rPr>
                <w:rFonts w:eastAsia="Times New Roman"/>
                <w:rtl/>
                <w:lang w:bidi="fa-IR"/>
              </w:rPr>
              <w:t>۶.۹٪</w:t>
            </w:r>
            <w:r>
              <w:rPr>
                <w:rFonts w:eastAsia="Times New Roman"/>
              </w:rPr>
              <w:t>)</w:t>
            </w:r>
          </w:p>
        </w:tc>
        <w:tc>
          <w:tcPr>
            <w:tcW w:w="0" w:type="auto"/>
            <w:vAlign w:val="center"/>
            <w:hideMark/>
          </w:tcPr>
          <w:p w14:paraId="0DD1772C" w14:textId="77777777" w:rsidR="00000000" w:rsidRDefault="00000000" w:rsidP="00FF0774">
            <w:pPr>
              <w:bidi/>
              <w:jc w:val="right"/>
              <w:rPr>
                <w:rFonts w:eastAsia="Times New Roman"/>
              </w:rPr>
            </w:pPr>
            <w:r>
              <w:rPr>
                <w:rFonts w:eastAsia="Times New Roman"/>
                <w:rtl/>
                <w:lang w:bidi="fa-IR"/>
              </w:rPr>
              <w:t>۱۱.۰</w:t>
            </w:r>
            <w:r>
              <w:rPr>
                <w:rFonts w:eastAsia="Times New Roman"/>
              </w:rPr>
              <w:t xml:space="preserve"> (</w:t>
            </w:r>
            <w:r>
              <w:rPr>
                <w:rFonts w:eastAsia="Times New Roman"/>
                <w:rtl/>
                <w:lang w:bidi="fa-IR"/>
              </w:rPr>
              <w:t>۷.۳٪</w:t>
            </w:r>
            <w:r>
              <w:rPr>
                <w:rFonts w:eastAsia="Times New Roman"/>
              </w:rPr>
              <w:t>)</w:t>
            </w:r>
          </w:p>
        </w:tc>
      </w:tr>
      <w:tr w:rsidR="00000000" w14:paraId="0AEDA997" w14:textId="77777777">
        <w:trPr>
          <w:divId w:val="650448246"/>
          <w:tblCellSpacing w:w="15" w:type="dxa"/>
        </w:trPr>
        <w:tc>
          <w:tcPr>
            <w:tcW w:w="0" w:type="auto"/>
            <w:vAlign w:val="center"/>
            <w:hideMark/>
          </w:tcPr>
          <w:p w14:paraId="17E453E7" w14:textId="77777777" w:rsidR="00000000" w:rsidRDefault="00000000" w:rsidP="00FF0774">
            <w:pPr>
              <w:bidi/>
              <w:rPr>
                <w:rFonts w:eastAsia="Times New Roman"/>
              </w:rPr>
            </w:pPr>
            <w:r>
              <w:rPr>
                <w:rStyle w:val="Strong"/>
                <w:rFonts w:eastAsia="Times New Roman"/>
                <w:rtl/>
              </w:rPr>
              <w:t>مجموع</w:t>
            </w:r>
          </w:p>
        </w:tc>
        <w:tc>
          <w:tcPr>
            <w:tcW w:w="0" w:type="auto"/>
            <w:vAlign w:val="center"/>
            <w:hideMark/>
          </w:tcPr>
          <w:p w14:paraId="2D737300" w14:textId="77777777" w:rsidR="00000000" w:rsidRDefault="00000000" w:rsidP="00FF0774">
            <w:pPr>
              <w:bidi/>
              <w:jc w:val="right"/>
              <w:rPr>
                <w:rFonts w:eastAsia="Times New Roman"/>
              </w:rPr>
            </w:pPr>
            <w:r>
              <w:rPr>
                <w:rFonts w:eastAsia="Times New Roman"/>
                <w:rtl/>
                <w:lang w:bidi="fa-IR"/>
              </w:rPr>
              <w:t>۲۸.۷</w:t>
            </w:r>
          </w:p>
        </w:tc>
        <w:tc>
          <w:tcPr>
            <w:tcW w:w="0" w:type="auto"/>
            <w:vAlign w:val="center"/>
            <w:hideMark/>
          </w:tcPr>
          <w:p w14:paraId="410F95AD" w14:textId="77777777" w:rsidR="00000000" w:rsidRDefault="00000000" w:rsidP="00FF0774">
            <w:pPr>
              <w:bidi/>
              <w:jc w:val="right"/>
              <w:rPr>
                <w:rFonts w:eastAsia="Times New Roman"/>
              </w:rPr>
            </w:pPr>
            <w:r>
              <w:rPr>
                <w:rFonts w:eastAsia="Times New Roman"/>
                <w:rtl/>
                <w:lang w:bidi="fa-IR"/>
              </w:rPr>
              <w:t>۳۱.۲</w:t>
            </w:r>
          </w:p>
        </w:tc>
        <w:tc>
          <w:tcPr>
            <w:tcW w:w="0" w:type="auto"/>
            <w:vAlign w:val="center"/>
            <w:hideMark/>
          </w:tcPr>
          <w:p w14:paraId="0DEDDD0D" w14:textId="77777777" w:rsidR="00000000" w:rsidRDefault="00000000" w:rsidP="00FF0774">
            <w:pPr>
              <w:bidi/>
              <w:jc w:val="right"/>
              <w:rPr>
                <w:rFonts w:eastAsia="Times New Roman"/>
              </w:rPr>
            </w:pPr>
            <w:r>
              <w:rPr>
                <w:rFonts w:eastAsia="Times New Roman"/>
                <w:rtl/>
                <w:lang w:bidi="fa-IR"/>
              </w:rPr>
              <w:t>۳۷.۹</w:t>
            </w:r>
          </w:p>
        </w:tc>
        <w:tc>
          <w:tcPr>
            <w:tcW w:w="0" w:type="auto"/>
            <w:vAlign w:val="center"/>
            <w:hideMark/>
          </w:tcPr>
          <w:p w14:paraId="7945EEF8" w14:textId="77777777" w:rsidR="00000000" w:rsidRDefault="00000000" w:rsidP="00FF0774">
            <w:pPr>
              <w:bidi/>
              <w:jc w:val="right"/>
              <w:rPr>
                <w:rFonts w:eastAsia="Times New Roman"/>
              </w:rPr>
            </w:pPr>
            <w:r>
              <w:rPr>
                <w:rFonts w:eastAsia="Times New Roman"/>
                <w:rtl/>
                <w:lang w:bidi="fa-IR"/>
              </w:rPr>
              <w:t>۴۵.۹</w:t>
            </w:r>
          </w:p>
        </w:tc>
      </w:tr>
    </w:tbl>
    <w:p w14:paraId="5A8FC552" w14:textId="77777777" w:rsidR="00000000" w:rsidRDefault="00000000" w:rsidP="00FF0774">
      <w:pPr>
        <w:pStyle w:val="NormalWeb"/>
        <w:bidi/>
        <w:divId w:val="650448246"/>
        <w:rPr>
          <w:lang w:bidi="fa-IR"/>
        </w:rPr>
      </w:pPr>
      <w:r>
        <w:rPr>
          <w:rFonts w:hint="cs"/>
          <w:rtl/>
          <w:lang w:bidi="fa-IR"/>
        </w:rPr>
        <w:t xml:space="preserve">برگرفته از </w:t>
      </w:r>
      <w:r>
        <w:rPr>
          <w:rFonts w:hint="cs"/>
          <w:lang w:bidi="fa-IR"/>
        </w:rPr>
        <w:t>McDevitt TM, Stanecki KA, Way PO. Report WP/98, world population profile: 1998. U.S. Census Bureau; 1999</w:t>
      </w:r>
      <w:r>
        <w:rPr>
          <w:rFonts w:hint="cs"/>
          <w:rtl/>
          <w:lang w:bidi="fa-IR"/>
        </w:rPr>
        <w:t>.</w:t>
      </w:r>
    </w:p>
    <w:p w14:paraId="5891AEDC" w14:textId="77777777" w:rsidR="00000000" w:rsidRDefault="00000000" w:rsidP="00FF0774">
      <w:pPr>
        <w:pStyle w:val="NormalWeb"/>
        <w:bidi/>
        <w:divId w:val="650448246"/>
        <w:rPr>
          <w:rFonts w:hint="cs"/>
          <w:rtl/>
          <w:lang w:bidi="fa-IR"/>
        </w:rPr>
      </w:pPr>
      <w:r>
        <w:rPr>
          <w:rFonts w:hint="cs"/>
          <w:rtl/>
          <w:lang w:bidi="fa-IR"/>
        </w:rPr>
        <w:t>تفاوت جنسیتی در مرگ و میر از سال ۱۹۷۹ در حال کاهش بوده است. اداره سرشماری ایالات متحده پیش‌بینی می‌کند که تفاوت در امید به زندگی بین مردان و زنان تا سال ۲۰۵۰ افزایش یافته و سپس ثابت خواهد شد. در سال ۲۰۵۰، امید به زندگی برای زنان ۸۲ سال و برای مردان ۷۶.۷ سال خواهد بود.۲۶ در آن سال، ۳۳.۴ میلیون زن ۶۵ سال و بالاتر، در مقایسه با ۲۲.۱ میلیون مرد، وجود خواهند داشت.</w:t>
      </w:r>
    </w:p>
    <w:p w14:paraId="67EE001E" w14:textId="77777777" w:rsidR="00000000" w:rsidRDefault="00000000" w:rsidP="00FF0774">
      <w:pPr>
        <w:pStyle w:val="Heading2"/>
        <w:bidi/>
        <w:divId w:val="650448246"/>
        <w:rPr>
          <w:rFonts w:eastAsia="Times New Roman" w:hint="cs"/>
          <w:rtl/>
          <w:lang w:bidi="fa-IR"/>
        </w:rPr>
      </w:pPr>
      <w:bookmarkStart w:id="3" w:name="تغییر-آمار-جمعیتی-و-سالخوردگی"/>
      <w:bookmarkEnd w:id="3"/>
      <w:r>
        <w:rPr>
          <w:rStyle w:val="Strong"/>
          <w:rFonts w:eastAsia="Times New Roman" w:hint="cs"/>
          <w:b/>
          <w:bCs/>
          <w:rtl/>
          <w:lang w:bidi="fa-IR"/>
        </w:rPr>
        <w:t>تغییر آمار جمعیتی و سالخوردگی</w:t>
      </w:r>
    </w:p>
    <w:p w14:paraId="308762B4" w14:textId="77777777" w:rsidR="00000000" w:rsidRDefault="00000000" w:rsidP="00FF0774">
      <w:pPr>
        <w:pStyle w:val="NormalWeb"/>
        <w:bidi/>
        <w:divId w:val="650448246"/>
        <w:rPr>
          <w:rFonts w:hint="cs"/>
          <w:rtl/>
          <w:lang w:bidi="fa-IR"/>
        </w:rPr>
      </w:pPr>
      <w:r>
        <w:rPr>
          <w:rFonts w:hint="cs"/>
          <w:rtl/>
          <w:lang w:bidi="fa-IR"/>
        </w:rPr>
        <w:lastRenderedPageBreak/>
        <w:t>علاوه بر افزایش تعداد افراد سالخورده، جمعیت سالخورده نیز در حال پیرتر شدن است. برای مثال، در سال ۱۹۸۴، گروه سنی ۶۵ تا ۷۴ سال در ایالات متحده بیش از ۷ برابر بزرگ‌تر از سال ۱۹۰۰ بود، اما گروه سنی ۷۵ تا ۸۴ سال ۱۱ برابر بزرگ‌تر، و گروه ۸۵ سال و بالاتر ۲۱ برابر بزرگ‌تر بود. در دهه ۱۹۹۰، جمعیت ۸۵ سال و بالاتر ۳۸ درصد افزایش یافت.۲۲ سریع‌ترین افزایش بین سال‌های ۲۰۱۰ تا ۲۰۳۰ پیش‌بینی می‌شود، زمانی که نسل انفجار زاد و ولد پس از جنگ جهانی دوم به سن ۶۵ سال و بالاتر می‌رسند. در قرن آینده، تنها گروه‌های سنی در ایالات متحده که انتظار می‌رود رشد قابل توجهی را تجربه کنند، گروه‌های بالای ۵۵ سال خواهند بود. در این گروه سنی سالخورده، تعداد زنان ۲.۶ به ۱ از مردان بیشتر خواهد شد. تا سال ۲۰۴۰، در ایالات متحده، ۸ میلیون تا ۱۳ میلیون نفر ۸۵ سال یا بیشتر خواهند داشت؛ این تخمین بسته به پیش‌بینی‌های بدبینانه تا خوش‌بینانه در مورد پیشگیری و درمان بیماری متفاوت است.</w:t>
      </w:r>
    </w:p>
    <w:p w14:paraId="54E26B21" w14:textId="77777777" w:rsidR="00000000" w:rsidRDefault="00000000" w:rsidP="00FF0774">
      <w:pPr>
        <w:pStyle w:val="NormalWeb"/>
        <w:bidi/>
        <w:divId w:val="650448246"/>
        <w:rPr>
          <w:rFonts w:hint="cs"/>
          <w:rtl/>
          <w:lang w:bidi="fa-IR"/>
        </w:rPr>
      </w:pPr>
      <w:r>
        <w:rPr>
          <w:rFonts w:hint="cs"/>
          <w:rtl/>
          <w:lang w:bidi="fa-IR"/>
        </w:rPr>
        <w:t>هنجارهای اجتماعی مربوط به ازدواج، مشارکت و هم‌زیستی در حال تحول هستند. زنان سالخورده به دلیل فوت شرکای مردشان، بیشتر احتمال دارد که بدون شریک بمانند در مقایسه با مردان سالخورده (۲۲٪).۲۷ نیمی از مردان ۸۵ سال و بالاتر با همسران خود زندگی می‌کنند، اما تنها ۱۰٪ از زنان سالخورده با شوهران خود زندگی می‌کنند.۲۸ از آنجایی که افراد مجرد/بدون شریک تمایل دارند که محروم‌تر باشند، نیاز به خدمات بیشتری برای این بخش از جمعیت بزرگسالان سالخورده وجود خواهد داشت. افراد مسن بدون شریک آسیب‌پذیرتر هستند و نرخ مرگ و میر بالاتر و رضایت کمتری از زندگی نشان می‌دهند. زنان ترنس‌جندر سالخورده یک جمعیت در حال گسترش و به طور منحصر به فرد محروم در جوامع سالخورده را تشکیل می‌دهند.</w:t>
      </w:r>
    </w:p>
    <w:p w14:paraId="0D34C5BB" w14:textId="77777777" w:rsidR="00000000" w:rsidRDefault="00000000" w:rsidP="00FF0774">
      <w:pPr>
        <w:pStyle w:val="NormalWeb"/>
        <w:bidi/>
        <w:divId w:val="650448246"/>
        <w:rPr>
          <w:rFonts w:hint="cs"/>
          <w:rtl/>
          <w:lang w:bidi="fa-IR"/>
        </w:rPr>
      </w:pPr>
      <w:r>
        <w:rPr>
          <w:rStyle w:val="Strong"/>
          <w:rFonts w:hint="cs"/>
          <w:rtl/>
          <w:lang w:bidi="fa-IR"/>
        </w:rPr>
        <w:t>مستطیلی شدن زندگی</w:t>
      </w:r>
    </w:p>
    <w:p w14:paraId="3C924A43" w14:textId="77777777" w:rsidR="00000000" w:rsidRDefault="00000000" w:rsidP="00FF0774">
      <w:pPr>
        <w:pStyle w:val="NormalWeb"/>
        <w:bidi/>
        <w:divId w:val="650448246"/>
        <w:rPr>
          <w:rFonts w:hint="cs"/>
          <w:rtl/>
          <w:lang w:bidi="fa-IR"/>
        </w:rPr>
      </w:pPr>
      <w:r>
        <w:rPr>
          <w:rFonts w:hint="cs"/>
          <w:rtl/>
          <w:lang w:bidi="fa-IR"/>
        </w:rPr>
        <w:t>طول عمر زیستی (</w:t>
      </w:r>
      <w:r>
        <w:rPr>
          <w:rFonts w:hint="cs"/>
          <w:lang w:bidi="fa-IR"/>
        </w:rPr>
        <w:t>Lifespan</w:t>
      </w:r>
      <w:r>
        <w:rPr>
          <w:rFonts w:hint="cs"/>
          <w:rtl/>
          <w:lang w:bidi="fa-IR"/>
        </w:rPr>
        <w:t>) حد بیولوژیکی برای زندگی است، حداکثر سنی که یک عضو از گونه می‌تواند به آن دست یابد. تصور عمومی این است که طول عمر انسان در حال افزایش است. در واقع، طول عمر زیستی ثابت است و یک ثابت بیولوژیکی برای هر گونه محسوب می‌شود.۲۹ در حقیقت، تفاوت در طول عمر گونه‌ها به نفع یک مبنای ژنتیکی گونه‌محور برای طول عمر استدلال می‌کند. اگر طول عمر زیستی ثابت نبود، به معنای افزایش نامحدود بزرگسالان سالخورده ما می‌بود. با این حال، یک تحلیل صحیح از بقا نشان می‌دهد که مرگ در همان حداکثر سن همگرا می‌شود؛ آنچه تغییر کرده است، امید به زندگی است—تعداد سال‌هایی از زندگی که از بدو تولد انتظار می‌رود. امید به زندگی نمی‌تواند از طول عمر زیستی فراتر رود، اما می‌تواند به شدت به آن نزدیک شود. بنابراین، با افزایش تعداد افراد مسنی که به حداکثر امید به زندگی می‌رسند، درصد زندگی معمولی که در سال‌های پیری سپری می‌شود، افزایش خواهد یافت (</w:t>
      </w:r>
      <w:r>
        <w:rPr>
          <w:rStyle w:val="Strong"/>
          <w:rFonts w:hint="cs"/>
          <w:rtl/>
          <w:lang w:bidi="fa-IR"/>
        </w:rPr>
        <w:t>شکل ۲۱.۲</w:t>
      </w:r>
      <w:r>
        <w:rPr>
          <w:rFonts w:hint="cs"/>
          <w:rtl/>
          <w:lang w:bidi="fa-IR"/>
        </w:rPr>
        <w:t>).</w:t>
      </w:r>
    </w:p>
    <w:p w14:paraId="5337B013" w14:textId="77777777" w:rsidR="00000000" w:rsidRDefault="00000000" w:rsidP="00FF0774">
      <w:pPr>
        <w:pStyle w:val="NormalWeb"/>
        <w:bidi/>
        <w:divId w:val="650448246"/>
        <w:rPr>
          <w:rFonts w:hint="cs"/>
          <w:rtl/>
          <w:lang w:bidi="fa-IR"/>
        </w:rPr>
      </w:pPr>
      <w:r>
        <w:rPr>
          <w:rFonts w:hint="cs"/>
          <w:rtl/>
          <w:lang w:bidi="fa-IR"/>
        </w:rPr>
        <w:t>جهان صنعتی‌شده تقریباً با کاهش بار بیماری‌های عفونی، مرگ زودرس را از بین برده بود؛ اختلالات قلبی و عروقی، سرطان‌ها، حوادث و خودکشی‌ها علل اصلی مرگ بودند تا اینکه جهان درگیر همه‌گیری کووید-۱۹ شد. با این حال، علی‌رغم آشوبی که همه‌گیری کووید-۱۹ ایجاد کرد،۳۰ تعیین‌کننده اصلی امید به زندگی در قرن بیست و یکم، بیماری مزمن است که تحت تأثیر ژنتیک، سبک زندگی، محیط زیست و خود سالخوردگی قرار دارد. حتی اگر سرطان، دیابت و تمام بیماری‌های گردش خون حذف شوند، بعید است امید به زندگی از ۹۰ سال تجاوز کند.۱۷</w:t>
      </w:r>
    </w:p>
    <w:p w14:paraId="1A6AAA89" w14:textId="77777777" w:rsidR="00000000" w:rsidRDefault="00000000" w:rsidP="00FF0774">
      <w:pPr>
        <w:pStyle w:val="NormalWeb"/>
        <w:bidi/>
        <w:divId w:val="650448246"/>
        <w:rPr>
          <w:rFonts w:hint="cs"/>
          <w:rtl/>
          <w:lang w:bidi="fa-IR"/>
        </w:rPr>
      </w:pPr>
      <w:r>
        <w:rPr>
          <w:rFonts w:hint="cs"/>
          <w:rtl/>
          <w:lang w:bidi="fa-IR"/>
        </w:rPr>
        <w:t>جی.اف. فریز سه دوران را در حوزه سلامت و بیماری توصیف کرد.۳۱ دوران اول تا اوایل دهه ۱۹۰۰ وجود داشت و با بیماری‌های عفونی حاد مشخص می‌شد. دوران دوم، که با بیماری‌های قلبی-عروقی و سرطان برجسته شد، اکنون در حال کمرنگ شدن و ورود به دوران سوم است که با مشکلات ناشی از افزایش سن (ضعف بینایی و شنوایی، اختلال در حافظه و عملکرد شناختی، و کاهش قدرت و ذخیره) مشخص می‌شود. بخش زیادی از رویکرد پزشکی ما هنوز بر اساس دوران اول است (بیماری را پیدا کن و درمانش کن)، در حالی که اکنون شرایطی داریم که به ترکیبی از رویکردهای پزشکی، روان‌شناختی و اجتماعی نیاز دارند. تمرکز ما بر روی بیماری‌های مزمن کشنده و وابسته به سن بوده است. چالش جدید با شرایط غیرکشنده و وابسته به سن است، مانند بیماری آلزایمر، استئوآرتریت، پوکی استخوان، چاقی و بی‌اختیاری. می‌توان استدلال کرد که برنامه‌های بهداشتی در آینده باید بر اساس تأثیر آن‌ها بر سال‌های عاری از ناتوانی ارزیابی شوند، نه بر اساس مرگ و میر.</w:t>
      </w:r>
    </w:p>
    <w:p w14:paraId="091D1740" w14:textId="77777777" w:rsidR="00000000" w:rsidRDefault="00000000" w:rsidP="00FF0774">
      <w:pPr>
        <w:pStyle w:val="NormalWeb"/>
        <w:bidi/>
        <w:divId w:val="650448246"/>
        <w:rPr>
          <w:rFonts w:hint="cs"/>
          <w:rtl/>
          <w:lang w:bidi="fa-IR"/>
        </w:rPr>
      </w:pPr>
      <w:r>
        <w:rPr>
          <w:rStyle w:val="Strong"/>
          <w:rFonts w:hint="cs"/>
          <w:rtl/>
          <w:lang w:bidi="fa-IR"/>
        </w:rPr>
        <w:t>مفهوم فشرده‌سازی بیماری</w:t>
      </w:r>
    </w:p>
    <w:p w14:paraId="3C119EAF" w14:textId="77777777" w:rsidR="00000000" w:rsidRDefault="00000000" w:rsidP="00FF0774">
      <w:pPr>
        <w:pStyle w:val="NormalWeb"/>
        <w:bidi/>
        <w:divId w:val="650448246"/>
        <w:rPr>
          <w:rFonts w:hint="cs"/>
          <w:rtl/>
          <w:lang w:bidi="fa-IR"/>
        </w:rPr>
      </w:pPr>
      <w:r>
        <w:rPr>
          <w:rFonts w:hint="cs"/>
          <w:rtl/>
          <w:lang w:bidi="fa-IR"/>
        </w:rPr>
        <w:lastRenderedPageBreak/>
        <w:t>بیماری‌های مزمن ذاتاً افزایشی هستند. بهترین استراتژی سلامتی این است که شیب، یعنی نرخی که بیماری با آن پیشرفت می‌کند، تغییر داده شود و از این طریق بیماری بالینی به تعویق افتد و اگر به اندازه کافی به تعویق افتد، به طور مؤثری از آن پیشگیری شود.</w:t>
      </w:r>
    </w:p>
    <w:p w14:paraId="0B016E67" w14:textId="77777777" w:rsidR="00000000" w:rsidRDefault="00000000" w:rsidP="00FF0774">
      <w:pPr>
        <w:pStyle w:val="NormalWeb"/>
        <w:bidi/>
        <w:divId w:val="650448246"/>
        <w:rPr>
          <w:rFonts w:hint="cs"/>
          <w:rtl/>
          <w:lang w:bidi="fa-IR"/>
        </w:rPr>
      </w:pPr>
      <w:r>
        <w:rPr>
          <w:rFonts w:hint="cs"/>
          <w:rtl/>
          <w:lang w:bidi="fa-IR"/>
        </w:rPr>
        <w:t>تغییر عمیقی در آگاهی عمومی نسبت به بیماری ایجاد شده است. بیماری به طور فزاینده‌ای به عنوان چیزی تلقی می‌شود که لزوماً با دارو یا جراحی به بهترین شکل درمان نمی‌شود، بلکه با پیشگیری درمان می‌گردد.</w:t>
      </w:r>
    </w:p>
    <w:p w14:paraId="50F51C31" w14:textId="77777777" w:rsidR="00000000" w:rsidRDefault="00000000" w:rsidP="00FF0774">
      <w:pPr>
        <w:pStyle w:val="NormalWeb"/>
        <w:bidi/>
        <w:divId w:val="650448246"/>
        <w:rPr>
          <w:rFonts w:hint="cs"/>
          <w:rtl/>
          <w:lang w:bidi="fa-IR"/>
        </w:rPr>
      </w:pPr>
      <w:r>
        <w:rPr>
          <w:rFonts w:hint="cs"/>
          <w:rtl/>
          <w:lang w:bidi="fa-IR"/>
        </w:rPr>
        <w:t xml:space="preserve">پیشگیری از بیماری توسط جی.اف. فریز به عنوان </w:t>
      </w:r>
      <w:r>
        <w:rPr>
          <w:rStyle w:val="Strong"/>
          <w:rFonts w:hint="cs"/>
          <w:rtl/>
          <w:lang w:bidi="fa-IR"/>
        </w:rPr>
        <w:t>فشرده‌سازی بیماری</w:t>
      </w:r>
      <w:r>
        <w:rPr>
          <w:rFonts w:hint="cs"/>
          <w:rtl/>
          <w:lang w:bidi="fa-IR"/>
        </w:rPr>
        <w:t xml:space="preserve"> بیان شد.۲۹,۳۲ ما زندگی‌های نسبتاً سالمی خواهیم داشت و بیماری‌هایمان را به یک دوره زمانی کوتاه درست قبل از مرگ فشرده خواهیم کرد. آیا این تغییر واقعاً امکان‌پذیر است؟ یک نمونه مثبت خوب، کاهش تصلب شرایین در ایالات متحده است. دلایل این امر شامل تغییرات در سبک زندگی (مانند اصلاحات در رژیم غذایی، به حداقل رساندن استفاده از چربی اشباع و افزایش ورزش)، و تشخیص و درمان مؤثرتر فشار خون بالا است. مزایای سلامتی ترک سیگار نمونه دیگری از کاهش موفقیت‌آمیز بار بیماری از طریق اجتناب از قرار گرفتن در معرض عوامل سمی است (</w:t>
      </w:r>
      <w:r>
        <w:rPr>
          <w:rStyle w:val="Strong"/>
          <w:rFonts w:hint="cs"/>
          <w:rtl/>
          <w:lang w:bidi="fa-IR"/>
        </w:rPr>
        <w:t>شکل ۲۱.۵</w:t>
      </w:r>
      <w:r>
        <w:rPr>
          <w:rFonts w:hint="cs"/>
          <w:rtl/>
          <w:lang w:bidi="fa-IR"/>
        </w:rPr>
        <w:t>).</w:t>
      </w:r>
    </w:p>
    <w:p w14:paraId="6647552C" w14:textId="77777777" w:rsidR="00000000" w:rsidRDefault="00000000" w:rsidP="00FF0774">
      <w:pPr>
        <w:pStyle w:val="NormalWeb"/>
        <w:bidi/>
        <w:divId w:val="650448246"/>
        <w:rPr>
          <w:rFonts w:hint="cs"/>
          <w:rtl/>
          <w:lang w:bidi="fa-IR"/>
        </w:rPr>
      </w:pPr>
      <w:r>
        <w:rPr>
          <w:rStyle w:val="Strong"/>
          <w:rFonts w:hint="cs"/>
          <w:rtl/>
          <w:lang w:bidi="fa-IR"/>
        </w:rPr>
        <w:t>شکل ۲۱.۵</w:t>
      </w:r>
      <w:r>
        <w:rPr>
          <w:rFonts w:hint="cs"/>
          <w:rtl/>
          <w:lang w:bidi="fa-IR"/>
        </w:rPr>
        <w:t xml:space="preserve"> برگرفته از </w:t>
      </w:r>
      <w:r>
        <w:rPr>
          <w:rFonts w:hint="cs"/>
          <w:lang w:bidi="fa-IR"/>
        </w:rPr>
        <w:t>Fries JF, Crapo LM</w:t>
      </w:r>
      <w:r>
        <w:rPr>
          <w:rFonts w:hint="cs"/>
          <w:rtl/>
          <w:lang w:bidi="fa-IR"/>
        </w:rPr>
        <w:t xml:space="preserve">. </w:t>
      </w:r>
      <w:r>
        <w:rPr>
          <w:rStyle w:val="Emphasis"/>
          <w:rFonts w:hint="cs"/>
          <w:lang w:bidi="fa-IR"/>
        </w:rPr>
        <w:t>Vitality and Aging</w:t>
      </w:r>
      <w:r>
        <w:rPr>
          <w:rFonts w:hint="cs"/>
          <w:rtl/>
          <w:lang w:bidi="fa-IR"/>
        </w:rPr>
        <w:t xml:space="preserve">. </w:t>
      </w:r>
      <w:r>
        <w:rPr>
          <w:rFonts w:hint="cs"/>
          <w:lang w:bidi="fa-IR"/>
        </w:rPr>
        <w:t>W.H. Freeman; 1981</w:t>
      </w:r>
      <w:r>
        <w:rPr>
          <w:rFonts w:hint="cs"/>
          <w:rtl/>
          <w:lang w:bidi="fa-IR"/>
        </w:rPr>
        <w:t>.</w:t>
      </w:r>
    </w:p>
    <w:p w14:paraId="599B5CDD" w14:textId="77777777" w:rsidR="00000000" w:rsidRDefault="00000000" w:rsidP="00FF0774">
      <w:pPr>
        <w:pStyle w:val="NormalWeb"/>
        <w:bidi/>
        <w:divId w:val="650448246"/>
        <w:rPr>
          <w:rFonts w:hint="cs"/>
          <w:rtl/>
          <w:lang w:bidi="fa-IR"/>
        </w:rPr>
      </w:pPr>
      <w:r>
        <w:rPr>
          <w:rStyle w:val="Strong"/>
          <w:rFonts w:hint="cs"/>
          <w:rtl/>
          <w:lang w:bidi="fa-IR"/>
        </w:rPr>
        <w:t>تنباکو همچنان به عنوان تنها عامل قابل پیشگیری برای بیماری و مرگ زودرس در ایالات متحده باقی مانده است.</w:t>
      </w:r>
      <w:r>
        <w:rPr>
          <w:rFonts w:hint="cs"/>
          <w:rtl/>
          <w:lang w:bidi="fa-IR"/>
        </w:rPr>
        <w:t xml:space="preserve"> استفاده از تنباکوی جویدنی، پیپ و سیگار برگ، و روندهای جدیدتر ویپینگ، همگی به طور قابل توجهی در ناهنجاری و مرگ و میر نقش دارند. تقریباً ۳۵ درصد از افرادی در ایالات متحده که دیپلم دبیرستان ندارند، سیگاری هستند، اما تنها ۱۲ درصد از افراد دارای تحصیلات عالی و فقط ۵.۷ درصد از افراد دارای مدارک تحصیلات تکمیلی سیگار می‌کشند. در حال حاضر، تقریباً ۱۷.۵ درصد از مردان و ۱۳.۵ درصد از زنان سیگاری هستند.۱۶ توجه به این نکته مهم است که سیگار کشیدن در مقایسه با مردان، اثر سوء بیشتری بر زنان دارد.۳۳ زنانی که روزانه تنها یک تا چهار نخ سیگار می‌کشند، ۲.۵ برابر افزایش خطر بیماری عروق کرونر قلب کشنده دارند.۳۴</w:t>
      </w:r>
    </w:p>
    <w:p w14:paraId="384668FF" w14:textId="77777777" w:rsidR="00000000" w:rsidRDefault="00000000" w:rsidP="00FF0774">
      <w:pPr>
        <w:pStyle w:val="NormalWeb"/>
        <w:bidi/>
        <w:divId w:val="650448246"/>
        <w:rPr>
          <w:rFonts w:hint="cs"/>
          <w:rtl/>
          <w:lang w:bidi="fa-IR"/>
        </w:rPr>
      </w:pPr>
      <w:r>
        <w:rPr>
          <w:rFonts w:hint="cs"/>
          <w:rtl/>
          <w:lang w:bidi="fa-IR"/>
        </w:rPr>
        <w:t xml:space="preserve">ترک سیگار حتی پس از دهه‌ها سیگار کشیدن همچنان مفید است و این اثرات می‌تواند به محض یک ماه پس از ترک آشکار شود.۳۵ در «مطالعه سلامت پرستاران»، ۶۱٪ از خطر مازاد مرگ و میر ناشی از </w:t>
      </w:r>
      <w:r>
        <w:rPr>
          <w:rFonts w:hint="cs"/>
          <w:lang w:bidi="fa-IR"/>
        </w:rPr>
        <w:t>CHD</w:t>
      </w:r>
      <w:r>
        <w:rPr>
          <w:rFonts w:hint="cs"/>
          <w:rtl/>
          <w:lang w:bidi="fa-IR"/>
        </w:rPr>
        <w:t xml:space="preserve"> و ۴۲٪ از مرگ و میر ناشی از سکته مغزی، ظرف ۵ سال پس از ترک سیگار از بین رفت.۳۶ بهبود در مرگ و میر ناشی از بیماری تنفسی کندتر است و خطر افزایش یافته کوچکی برای مرگ و میر ناشی از سرطان ریه حتی پس از ۳۰ سال نیز باقی می‌ماند. با این حال، تا ۲۰ سال پس از ترک، تمام خطر مازاد مرگ و میر عروقی و مرگ ناشی از بیماری‌های تنفسی غیر از سرطان ریه، به سطح فردی که هرگز سیگار نکشیده است، رسید. حتی بیماران مسن‌تری که از قبل بیماری عروق کرونر دارند، در صورت ترک سیگار، بقای بهتری دارند.۳۷ مهم نیست چند سال دارید، اگر به سیگار کشیدن ادامه دهید، شما خطر نسبی افزایش یافته مرگ را خواهید داشت. با این حال، مهم نیست چند سال دارید، اگر سیگار را ترک کنید، خطر مرگ شما کاهش می‌یابد. با این وجود، خطر ابتلا به سرطان ریه حتی در کسانی که مدت طولانی سیگار را ترک کرده‌اند، بالا باقی می‌ماند.۳۸</w:t>
      </w:r>
    </w:p>
    <w:p w14:paraId="0036C8E5" w14:textId="77777777" w:rsidR="00000000" w:rsidRDefault="00000000" w:rsidP="00FF0774">
      <w:pPr>
        <w:pStyle w:val="NormalWeb"/>
        <w:bidi/>
        <w:divId w:val="650448246"/>
        <w:rPr>
          <w:rFonts w:hint="cs"/>
          <w:rtl/>
          <w:lang w:bidi="fa-IR"/>
        </w:rPr>
      </w:pPr>
      <w:r>
        <w:rPr>
          <w:rFonts w:hint="cs"/>
          <w:rtl/>
          <w:lang w:bidi="fa-IR"/>
        </w:rPr>
        <w:t xml:space="preserve">از سال ۱۹۷۰، نرخ مرگ و میر ناشی از </w:t>
      </w:r>
      <w:r>
        <w:rPr>
          <w:rFonts w:hint="cs"/>
          <w:lang w:bidi="fa-IR"/>
        </w:rPr>
        <w:t>CHD</w:t>
      </w:r>
      <w:r>
        <w:rPr>
          <w:rFonts w:hint="cs"/>
          <w:rtl/>
          <w:lang w:bidi="fa-IR"/>
        </w:rPr>
        <w:t xml:space="preserve"> در ایالات متحده تقریباً ۵۰٪ کاهش یافته است. بین سال‌های ۱۹۷۳ تا ۱۹۸۷، مرگ و میر قلبی-عروقی در ایالات متحده تقریباً در تمام گروه‌های سنی کاهش یافت. در گروه‌های سنی ترکیبی تا ۵۴ سال، مرگ و میر قلبی-عروقی ۴۲٪ و در افراد ۵۵ تا ۸۴ سال، ۳۳٪ کاهش یافت.۳۳ علی‌رغم پیشرفت ما، باید تلاش‌های پیشگیرانه را بر روی عوامل خطر مرتبط با </w:t>
      </w:r>
      <w:r>
        <w:rPr>
          <w:rFonts w:hint="cs"/>
          <w:lang w:bidi="fa-IR"/>
        </w:rPr>
        <w:t>CVD</w:t>
      </w:r>
      <w:r>
        <w:rPr>
          <w:rFonts w:hint="cs"/>
          <w:rtl/>
          <w:lang w:bidi="fa-IR"/>
        </w:rPr>
        <w:t>، به ویژه چاقی، فشار خون بالا و کمبود فعالیت بدنی ادامه دهیم. تلاش برای بهبود کیفیت زندگی ارزش مهمی برای جامعه دارد؛ این امر میانگین سال‌هایی که افراد ناتوان هستند را کاهش می‌دهد، که خود یک مشکل عمده بهداشتی و اجتماعی است. از همه مهم‌تر، این یک چالش مالی بزرگ برای سیستم‌های مراقبت‌های بهداشتی و برنامه‌های اجتماعی است. با تکامل به سمت یک جامعه مستطیلی، نسبت ذی‌نفعان به مالیات‌دهندگان به سرعت رشد می‌کند و حمایت مالی از برنامه‌های بهداشتی و اجتماعی را به خطر می‌اندازد. فشرده‌سازی بیماری حداقل یک راه‌حل جذاب برای این مشکل است.</w:t>
      </w:r>
    </w:p>
    <w:p w14:paraId="50C5ACE4" w14:textId="77777777" w:rsidR="00000000" w:rsidRDefault="00000000" w:rsidP="00FF0774">
      <w:pPr>
        <w:pStyle w:val="Heading2"/>
        <w:bidi/>
        <w:divId w:val="650448246"/>
        <w:rPr>
          <w:rFonts w:eastAsia="Times New Roman" w:hint="cs"/>
          <w:rtl/>
          <w:lang w:bidi="fa-IR"/>
        </w:rPr>
      </w:pPr>
      <w:bookmarkStart w:id="4" w:name="یائسگی-به-عنوان-یک-فرصت"/>
      <w:bookmarkEnd w:id="4"/>
      <w:r>
        <w:rPr>
          <w:rStyle w:val="Strong"/>
          <w:rFonts w:eastAsia="Times New Roman" w:hint="cs"/>
          <w:b/>
          <w:bCs/>
          <w:rtl/>
          <w:lang w:bidi="fa-IR"/>
        </w:rPr>
        <w:t>یائسگی به عنوان یک فرصت</w:t>
      </w:r>
    </w:p>
    <w:p w14:paraId="4A868D68" w14:textId="77777777" w:rsidR="00000000" w:rsidRDefault="00000000" w:rsidP="00FF0774">
      <w:pPr>
        <w:pStyle w:val="NormalWeb"/>
        <w:bidi/>
        <w:divId w:val="650448246"/>
        <w:rPr>
          <w:rFonts w:hint="cs"/>
          <w:rtl/>
          <w:lang w:bidi="fa-IR"/>
        </w:rPr>
      </w:pPr>
      <w:r>
        <w:rPr>
          <w:rStyle w:val="Strong"/>
          <w:rFonts w:hint="cs"/>
          <w:rtl/>
          <w:lang w:bidi="fa-IR"/>
        </w:rPr>
        <w:lastRenderedPageBreak/>
        <w:t>یائسگی یک مرحله عادی از زندگی است، درست مانند بلوغ.</w:t>
      </w:r>
      <w:r>
        <w:rPr>
          <w:rFonts w:hint="cs"/>
          <w:rtl/>
          <w:lang w:bidi="fa-IR"/>
        </w:rPr>
        <w:t xml:space="preserve"> برای بسیاری از زنان، قطع همزمان قاعدگی و توانایی تولیدمثلی، یک تغییر خوشایند است—نه قاعدگی بیشتر، نه سندرم پیش از قاعدگی (</w:t>
      </w:r>
      <w:r>
        <w:rPr>
          <w:rFonts w:hint="cs"/>
          <w:lang w:bidi="fa-IR"/>
        </w:rPr>
        <w:t>PMS</w:t>
      </w:r>
      <w:r>
        <w:rPr>
          <w:rFonts w:hint="cs"/>
          <w:rtl/>
          <w:lang w:bidi="fa-IR"/>
        </w:rPr>
        <w:t>) و نه نیاز به پیشگیری از بارداری یا نگرانی برای باردار شدن. پزشکان بالینی که در زمان یائسگی با زنان در تعامل هستند، یک فرصت عالی و در نتیجه یک تعهد مهم دارند. مداخلات پزشکی در این مقطع از زندگی، سال‌ها مزایای مراقبت‌های بهداشتی پیشگیرانه را برای زنان به ارمغان می‌آورد.</w:t>
      </w:r>
    </w:p>
    <w:p w14:paraId="26EBAA32" w14:textId="77777777" w:rsidR="00000000" w:rsidRDefault="00000000" w:rsidP="00FF0774">
      <w:pPr>
        <w:pStyle w:val="NormalWeb"/>
        <w:bidi/>
        <w:divId w:val="650448246"/>
        <w:rPr>
          <w:rFonts w:hint="cs"/>
          <w:rtl/>
          <w:lang w:bidi="fa-IR"/>
        </w:rPr>
      </w:pPr>
      <w:r>
        <w:rPr>
          <w:rStyle w:val="Strong"/>
          <w:rFonts w:hint="cs"/>
          <w:rtl/>
          <w:lang w:bidi="fa-IR"/>
        </w:rPr>
        <w:t>در عین حال که اهمیت عادات بهداشتی خوب در میان جوانان را کم‌ارزش نمی‌شماریم، استدلال می‌کنیم که تأثیر آموزش مراقبت‌های پیشگیرانه در میانسالی قابل مشاهده‌تر و ملموس‌تر است. چشم‌اندازهای مرگ و میر محدود و ناهنجاری ناشی از بیماری‌های مزمن، در طول این سال‌های پیری با باور، درک و قدردانی نگریسته می‌شود. شانس بیماری بیشتر است، اما تأثیر تغییرات در سبک زندگی نیز بیشتر است.</w:t>
      </w:r>
    </w:p>
    <w:p w14:paraId="39ED0AB8" w14:textId="77777777" w:rsidR="00000000" w:rsidRDefault="00000000" w:rsidP="00FF0774">
      <w:pPr>
        <w:pStyle w:val="NormalWeb"/>
        <w:bidi/>
        <w:divId w:val="650448246"/>
        <w:rPr>
          <w:rFonts w:hint="cs"/>
          <w:rtl/>
          <w:lang w:bidi="fa-IR"/>
        </w:rPr>
      </w:pPr>
      <w:r>
        <w:rPr>
          <w:rStyle w:val="Strong"/>
          <w:rFonts w:hint="cs"/>
          <w:rtl/>
          <w:lang w:bidi="fa-IR"/>
        </w:rPr>
        <w:t>مراحل سالخوردگی تولیدمثلی—</w:t>
      </w:r>
      <w:r>
        <w:rPr>
          <w:rStyle w:val="Emphasis"/>
          <w:rFonts w:hint="cs"/>
          <w:b/>
          <w:bCs/>
          <w:rtl/>
          <w:lang w:bidi="fa-IR"/>
        </w:rPr>
        <w:t>از سال‌های تولیدمثلی تا پیرایائسگی (واژه‌شناسی قدیمی‌تر) یا انتقال یائسگی (واژه‌شناسی جدیدتر) تا یائسگی</w:t>
      </w:r>
    </w:p>
    <w:p w14:paraId="55C1046B" w14:textId="77777777" w:rsidR="00000000" w:rsidRDefault="00000000" w:rsidP="00FF0774">
      <w:pPr>
        <w:pStyle w:val="NormalWeb"/>
        <w:bidi/>
        <w:divId w:val="650448246"/>
        <w:rPr>
          <w:rFonts w:hint="cs"/>
          <w:rtl/>
          <w:lang w:bidi="fa-IR"/>
        </w:rPr>
      </w:pPr>
      <w:r>
        <w:rPr>
          <w:rFonts w:hint="cs"/>
          <w:rtl/>
          <w:lang w:bidi="fa-IR"/>
        </w:rPr>
        <w:t>در سال ۲۰۰۱، کارگاه مراحل سالخوردگی تولیدمثلی (</w:t>
      </w:r>
      <w:r>
        <w:rPr>
          <w:rFonts w:hint="cs"/>
          <w:lang w:bidi="fa-IR"/>
        </w:rPr>
        <w:t>STRAW</w:t>
      </w:r>
      <w:r>
        <w:rPr>
          <w:rFonts w:hint="cs"/>
          <w:rtl/>
          <w:lang w:bidi="fa-IR"/>
        </w:rPr>
        <w:t xml:space="preserve">) نام‌گذاری مراحل انتقال یائسگی را استانداردسازی کرد و طول عمر زنان را به سه فاز گسترده تقسیم نمود: فاز </w:t>
      </w:r>
      <w:r>
        <w:rPr>
          <w:rStyle w:val="Emphasis"/>
          <w:rFonts w:hint="cs"/>
          <w:rtl/>
          <w:lang w:bidi="fa-IR"/>
        </w:rPr>
        <w:t>تولیدمثلی</w:t>
      </w:r>
      <w:r>
        <w:rPr>
          <w:rFonts w:hint="cs"/>
          <w:rtl/>
          <w:lang w:bidi="fa-IR"/>
        </w:rPr>
        <w:t xml:space="preserve">، فاز </w:t>
      </w:r>
      <w:r>
        <w:rPr>
          <w:rStyle w:val="Emphasis"/>
          <w:rFonts w:hint="cs"/>
          <w:rtl/>
          <w:lang w:bidi="fa-IR"/>
        </w:rPr>
        <w:t>انتقال یائسگی</w:t>
      </w:r>
      <w:r>
        <w:rPr>
          <w:rFonts w:hint="cs"/>
          <w:rtl/>
          <w:lang w:bidi="fa-IR"/>
        </w:rPr>
        <w:t xml:space="preserve"> و فاز </w:t>
      </w:r>
      <w:r>
        <w:rPr>
          <w:rStyle w:val="Emphasis"/>
          <w:rFonts w:hint="cs"/>
          <w:rtl/>
          <w:lang w:bidi="fa-IR"/>
        </w:rPr>
        <w:t>پسایائسگی</w:t>
      </w:r>
      <w:r>
        <w:rPr>
          <w:rFonts w:hint="cs"/>
          <w:rtl/>
          <w:lang w:bidi="fa-IR"/>
        </w:rPr>
        <w:t>. هر یک از این سه فاز بر اساس شاخص‌های بالینی (الگوی چرخه قاعدگی و علائم) و بیوشیمیایی (سطوح سرمی هورمون محرک فولیکول [</w:t>
      </w:r>
      <w:r>
        <w:rPr>
          <w:rFonts w:hint="cs"/>
          <w:lang w:bidi="fa-IR"/>
        </w:rPr>
        <w:t>FSH</w:t>
      </w:r>
      <w:r>
        <w:rPr>
          <w:rFonts w:hint="cs"/>
          <w:rtl/>
          <w:lang w:bidi="fa-IR"/>
        </w:rPr>
        <w:t xml:space="preserve">] و اینهیبین </w:t>
      </w:r>
      <w:r>
        <w:rPr>
          <w:rFonts w:hint="cs"/>
          <w:lang w:bidi="fa-IR"/>
        </w:rPr>
        <w:t>B</w:t>
      </w:r>
      <w:r>
        <w:rPr>
          <w:rFonts w:hint="cs"/>
          <w:rtl/>
          <w:lang w:bidi="fa-IR"/>
        </w:rPr>
        <w:t>) به مراحل مختلفی تقسیم می‌شود.۳۹ در سال ۲۰۰۵، یک سیستم طبقه‌بندی دیگر (</w:t>
      </w:r>
      <w:r>
        <w:rPr>
          <w:rFonts w:hint="cs"/>
          <w:lang w:bidi="fa-IR"/>
        </w:rPr>
        <w:t>PENN-5</w:t>
      </w:r>
      <w:r>
        <w:rPr>
          <w:rFonts w:hint="cs"/>
          <w:rtl/>
          <w:lang w:bidi="fa-IR"/>
        </w:rPr>
        <w:t xml:space="preserve">) بر اساس تجزیه و تحلیل‌های «مطالعه سالخوردگی تخمدان پن» پیشنهاد شد. محققان تغییرات قابل توجهی در سطوح </w:t>
      </w:r>
      <w:r>
        <w:rPr>
          <w:rFonts w:hint="cs"/>
          <w:lang w:bidi="fa-IR"/>
        </w:rPr>
        <w:t>FSH</w:t>
      </w:r>
      <w:r>
        <w:rPr>
          <w:rFonts w:hint="cs"/>
          <w:rtl/>
          <w:lang w:bidi="fa-IR"/>
        </w:rPr>
        <w:t xml:space="preserve"> و اینهیبین </w:t>
      </w:r>
      <w:r>
        <w:rPr>
          <w:rFonts w:hint="cs"/>
          <w:lang w:bidi="fa-IR"/>
        </w:rPr>
        <w:t>B</w:t>
      </w:r>
      <w:r>
        <w:rPr>
          <w:rFonts w:hint="cs"/>
          <w:rtl/>
          <w:lang w:bidi="fa-IR"/>
        </w:rPr>
        <w:t xml:space="preserve"> در پیشرفت به سمت مرحله پیشایائسگی متأخر مشاهده کرده بودند که با تغییرات کوچک در چرخه قاعدگی همبستگی داشت و پیشنهاد کردند که مرحله تولیدمثلی متأخر به عنوان یک موجودیت مجزا در نظر گرفته شود.۴۰,۴۱ در سال ۲۰۱۰، در یک کارگاه پیگیری («</w:t>
      </w:r>
      <w:r>
        <w:rPr>
          <w:rFonts w:hint="cs"/>
          <w:lang w:bidi="fa-IR"/>
        </w:rPr>
        <w:t>STRAW + 10</w:t>
      </w:r>
      <w:r>
        <w:rPr>
          <w:rFonts w:hint="cs"/>
          <w:rtl/>
          <w:lang w:bidi="fa-IR"/>
        </w:rPr>
        <w:t xml:space="preserve">»)، طبقه‌بندی اصلی </w:t>
      </w:r>
      <w:r>
        <w:rPr>
          <w:rFonts w:hint="cs"/>
          <w:lang w:bidi="fa-IR"/>
        </w:rPr>
        <w:t>STRAW</w:t>
      </w:r>
      <w:r>
        <w:rPr>
          <w:rFonts w:hint="cs"/>
          <w:rtl/>
          <w:lang w:bidi="fa-IR"/>
        </w:rPr>
        <w:t xml:space="preserve"> به‌روزرسانی شد تا پیشرفت‌های ما در درک تغییرات عملکرد هیپوتالاموس-هیپوفیز-تخمدان را که در سراسر پیوستار سالخوردگی تولیدمثلی رخ می‌دهد، با گنجاندن سطوح هورمون ضد مولرین (</w:t>
      </w:r>
      <w:r>
        <w:rPr>
          <w:rFonts w:hint="cs"/>
          <w:lang w:bidi="fa-IR"/>
        </w:rPr>
        <w:t>AMH</w:t>
      </w:r>
      <w:r>
        <w:rPr>
          <w:rFonts w:hint="cs"/>
          <w:rtl/>
          <w:lang w:bidi="fa-IR"/>
        </w:rPr>
        <w:t>) و داده‌های شمارش فولیکول آنترال تخمدان (</w:t>
      </w:r>
      <w:r>
        <w:rPr>
          <w:rFonts w:hint="cs"/>
          <w:lang w:bidi="fa-IR"/>
        </w:rPr>
        <w:t>AFC</w:t>
      </w:r>
      <w:r>
        <w:rPr>
          <w:rFonts w:hint="cs"/>
          <w:rtl/>
          <w:lang w:bidi="fa-IR"/>
        </w:rPr>
        <w:t>) مبتنی بر اولتراسوند منعکس کند.۴۲</w:t>
      </w:r>
    </w:p>
    <w:p w14:paraId="68D352F6" w14:textId="77777777" w:rsidR="00000000" w:rsidRDefault="00000000" w:rsidP="00FF0774">
      <w:pPr>
        <w:pStyle w:val="NormalWeb"/>
        <w:bidi/>
        <w:divId w:val="650448246"/>
        <w:rPr>
          <w:rFonts w:hint="cs"/>
          <w:rtl/>
          <w:lang w:bidi="fa-IR"/>
        </w:rPr>
      </w:pPr>
      <w:r>
        <w:rPr>
          <w:rStyle w:val="Emphasis"/>
          <w:rFonts w:hint="cs"/>
          <w:rtl/>
          <w:lang w:bidi="fa-IR"/>
        </w:rPr>
        <w:t>انتقال یائسگی</w:t>
      </w:r>
      <w:r>
        <w:rPr>
          <w:rFonts w:hint="cs"/>
          <w:rtl/>
          <w:lang w:bidi="fa-IR"/>
        </w:rPr>
        <w:t xml:space="preserve"> یک دوره محدود از تغییرات فیزیولوژیک است که در نهایت به پیری تولیدمثلی منتهی می‌شود. این مرحله از زندگی می‌تواند با چالش‌های منحصر به فردی همراه باشد که می‌توانند تأثیرات قابل توجهی بر رفاه فردی زنان و کیفیت زندگی داشته باشند.۳۹ گفته می‌شود یک زن به </w:t>
      </w:r>
      <w:r>
        <w:rPr>
          <w:rStyle w:val="Emphasis"/>
          <w:rFonts w:hint="cs"/>
          <w:rtl/>
          <w:lang w:bidi="fa-IR"/>
        </w:rPr>
        <w:t>یائسگی</w:t>
      </w:r>
      <w:r>
        <w:rPr>
          <w:rFonts w:hint="cs"/>
          <w:rtl/>
          <w:lang w:bidi="fa-IR"/>
        </w:rPr>
        <w:t xml:space="preserve"> رسیده است اگر به مدت ۱۲ ماه متوالی دچار فقدان قاعدگی (آمنوره) بوده و شواهد بیوشیمیایی از هیپوگنادیسم هیپرگنادوتروپیک (افزایش سطوح </w:t>
      </w:r>
      <w:r>
        <w:rPr>
          <w:rFonts w:hint="cs"/>
          <w:lang w:bidi="fa-IR"/>
        </w:rPr>
        <w:t>FSH</w:t>
      </w:r>
      <w:r>
        <w:rPr>
          <w:rFonts w:hint="cs"/>
          <w:rtl/>
          <w:lang w:bidi="fa-IR"/>
        </w:rPr>
        <w:t xml:space="preserve"> و هورمون لوتئینه کننده </w:t>
      </w:r>
      <w:r>
        <w:rPr>
          <w:rFonts w:hint="cs"/>
          <w:lang w:bidi="fa-IR"/>
        </w:rPr>
        <w:t>[LH]</w:t>
      </w:r>
      <w:r>
        <w:rPr>
          <w:rFonts w:hint="cs"/>
          <w:rtl/>
          <w:lang w:bidi="fa-IR"/>
        </w:rPr>
        <w:t>) (سطوح پایین استرادیول) را نشان دهد. آخرین دوره قاعدگی (</w:t>
      </w:r>
      <w:r>
        <w:rPr>
          <w:rFonts w:hint="cs"/>
          <w:lang w:bidi="fa-IR"/>
        </w:rPr>
        <w:t>FMP</w:t>
      </w:r>
      <w:r>
        <w:rPr>
          <w:rFonts w:hint="cs"/>
          <w:rtl/>
          <w:lang w:bidi="fa-IR"/>
        </w:rPr>
        <w:t xml:space="preserve">) به عنوان مرحله «۰» شناسایی می‌شود و مرز بین دوره‌های تولیدمثلی و پساتولیدمثلی زندگی را نشان می‌دهد. خود فاز </w:t>
      </w:r>
      <w:r>
        <w:rPr>
          <w:rStyle w:val="Emphasis"/>
          <w:rFonts w:hint="cs"/>
          <w:rtl/>
          <w:lang w:bidi="fa-IR"/>
        </w:rPr>
        <w:t>تولیدمثلی</w:t>
      </w:r>
      <w:r>
        <w:rPr>
          <w:rFonts w:hint="cs"/>
          <w:rtl/>
          <w:lang w:bidi="fa-IR"/>
        </w:rPr>
        <w:t xml:space="preserve"> به پنج مرحله (زودرس [۵-]، اوج [۴-] و متأخر [۳-]) تقسیم می‌شود. فاز </w:t>
      </w:r>
      <w:r>
        <w:rPr>
          <w:rStyle w:val="Emphasis"/>
          <w:rFonts w:hint="cs"/>
          <w:rtl/>
          <w:lang w:bidi="fa-IR"/>
        </w:rPr>
        <w:t>انتقال یائسگی</w:t>
      </w:r>
      <w:r>
        <w:rPr>
          <w:rFonts w:hint="cs"/>
          <w:rtl/>
          <w:lang w:bidi="fa-IR"/>
        </w:rPr>
        <w:t xml:space="preserve"> به دو مرحله (زودرس [۲-] و متأخر [۱-]) تقسیم می‌شود. فاز </w:t>
      </w:r>
      <w:r>
        <w:rPr>
          <w:rStyle w:val="Emphasis"/>
          <w:rFonts w:hint="cs"/>
          <w:rtl/>
          <w:lang w:bidi="fa-IR"/>
        </w:rPr>
        <w:t>پسایائسگی</w:t>
      </w:r>
      <w:r>
        <w:rPr>
          <w:rFonts w:hint="cs"/>
          <w:rtl/>
          <w:lang w:bidi="fa-IR"/>
        </w:rPr>
        <w:t xml:space="preserve"> نیز به دو مرحله (زودرس [۱+] و متأخر [۲+]) تقسیم شده است.۴۲ **بنابراین، </w:t>
      </w:r>
      <w:r>
        <w:rPr>
          <w:rFonts w:hint="cs"/>
          <w:lang w:bidi="fa-IR"/>
        </w:rPr>
        <w:t>FMP</w:t>
      </w:r>
      <w:r>
        <w:rPr>
          <w:rFonts w:hint="cs"/>
          <w:rtl/>
          <w:lang w:bidi="fa-IR"/>
        </w:rPr>
        <w:t xml:space="preserve"> به عنوان نقطه مرجع برای تفسیر بقیه مراحل در هر سه فاز سالخوردگی تولیدمثلی عمل می‌کند (</w:t>
      </w:r>
      <w:r>
        <w:rPr>
          <w:rStyle w:val="Strong"/>
          <w:rFonts w:hint="cs"/>
          <w:rtl/>
          <w:lang w:bidi="fa-IR"/>
        </w:rPr>
        <w:t>شکل ۲۱.۶</w:t>
      </w:r>
      <w:r>
        <w:rPr>
          <w:rFonts w:hint="cs"/>
          <w:rtl/>
          <w:lang w:bidi="fa-IR"/>
        </w:rPr>
        <w:t>).</w:t>
      </w:r>
    </w:p>
    <w:p w14:paraId="0E229C42" w14:textId="77777777" w:rsidR="00000000" w:rsidRDefault="00000000" w:rsidP="00FF0774">
      <w:pPr>
        <w:pStyle w:val="NormalWeb"/>
        <w:bidi/>
        <w:divId w:val="650448246"/>
        <w:rPr>
          <w:rFonts w:hint="cs"/>
          <w:rtl/>
          <w:lang w:bidi="fa-IR"/>
        </w:rPr>
      </w:pPr>
      <w:r>
        <w:rPr>
          <w:rStyle w:val="Strong"/>
          <w:rFonts w:hint="cs"/>
          <w:i/>
          <w:iCs/>
          <w:rtl/>
          <w:lang w:bidi="fa-IR"/>
        </w:rPr>
        <w:t xml:space="preserve">مرحله تولیدمثلی متأخر (مرحله ۳- </w:t>
      </w:r>
      <w:r>
        <w:rPr>
          <w:rStyle w:val="Strong"/>
          <w:rFonts w:hint="cs"/>
          <w:i/>
          <w:iCs/>
          <w:lang w:bidi="fa-IR"/>
        </w:rPr>
        <w:t>STRAW</w:t>
      </w:r>
      <w:r>
        <w:rPr>
          <w:rStyle w:val="Strong"/>
          <w:rFonts w:hint="cs"/>
          <w:i/>
          <w:iCs/>
          <w:rtl/>
          <w:lang w:bidi="fa-IR"/>
        </w:rPr>
        <w:t>، زیرمراحل ۳ب- و ۳الف-)</w:t>
      </w:r>
    </w:p>
    <w:p w14:paraId="60D1513D" w14:textId="77777777" w:rsidR="00000000" w:rsidRDefault="00000000" w:rsidP="00FF0774">
      <w:pPr>
        <w:pStyle w:val="NormalWeb"/>
        <w:bidi/>
        <w:divId w:val="650448246"/>
        <w:rPr>
          <w:rFonts w:hint="cs"/>
          <w:rtl/>
          <w:lang w:bidi="fa-IR"/>
        </w:rPr>
      </w:pPr>
      <w:r>
        <w:rPr>
          <w:rFonts w:hint="cs"/>
          <w:rtl/>
          <w:lang w:bidi="fa-IR"/>
        </w:rPr>
        <w:t xml:space="preserve">کاهش در قابلیت باروری به عنوان اولین نشانه انتقال آشکار می‌شود و به دنبال آن طیفی از پدیده‌های بالینی آشکار، مانند تغییرات در الگوی چرخه قاعدگی، رخ می‌دهد. از آنجایی که تغییرات درون‌ریز پنهان مدت‌ها قبل از ویژگی‌های قابل توجه و آشکار بالینی (مانانند تغییرات در طول یا الگوی چرخه قاعدگی) شروع می‌شوند، </w:t>
      </w:r>
      <w:r>
        <w:rPr>
          <w:rFonts w:hint="cs"/>
          <w:lang w:bidi="fa-IR"/>
        </w:rPr>
        <w:t>STRAW +10</w:t>
      </w:r>
      <w:r>
        <w:rPr>
          <w:rFonts w:hint="cs"/>
          <w:rtl/>
          <w:lang w:bidi="fa-IR"/>
        </w:rPr>
        <w:t xml:space="preserve"> مرحله تولیدمثلی متأخر را به زیرمراحل ۳ب- و ۳الف- تقسیم کرد که منعکس کننده تغییرات درون‌ریزی هستند که قبل از تظاهرات بالینی آشکار دیده می‌شوند. در مرحله ۳ب-، چرخه‌های قاعدگی نسبتاً بدون تغییر هستند؛ در حالی که سطوح سرمی </w:t>
      </w:r>
      <w:r>
        <w:rPr>
          <w:rFonts w:hint="cs"/>
          <w:lang w:bidi="fa-IR"/>
        </w:rPr>
        <w:t>FSH</w:t>
      </w:r>
      <w:r>
        <w:rPr>
          <w:rFonts w:hint="cs"/>
          <w:rtl/>
          <w:lang w:bidi="fa-IR"/>
        </w:rPr>
        <w:t xml:space="preserve"> در محدوده پیشایائسگی قرار دارند، سطوح </w:t>
      </w:r>
      <w:r>
        <w:rPr>
          <w:rFonts w:hint="cs"/>
          <w:lang w:bidi="fa-IR"/>
        </w:rPr>
        <w:t>AMH</w:t>
      </w:r>
      <w:r>
        <w:rPr>
          <w:rFonts w:hint="cs"/>
          <w:rtl/>
          <w:lang w:bidi="fa-IR"/>
        </w:rPr>
        <w:t xml:space="preserve"> و اینهیبین </w:t>
      </w:r>
      <w:r>
        <w:rPr>
          <w:rFonts w:hint="cs"/>
          <w:lang w:bidi="fa-IR"/>
        </w:rPr>
        <w:t>B</w:t>
      </w:r>
      <w:r>
        <w:rPr>
          <w:rFonts w:hint="cs"/>
          <w:rtl/>
          <w:lang w:bidi="fa-IR"/>
        </w:rPr>
        <w:t xml:space="preserve"> پایین هستند، و همچنین </w:t>
      </w:r>
      <w:r>
        <w:rPr>
          <w:rFonts w:hint="cs"/>
          <w:lang w:bidi="fa-IR"/>
        </w:rPr>
        <w:t>AFC</w:t>
      </w:r>
      <w:r>
        <w:rPr>
          <w:rFonts w:hint="cs"/>
          <w:rtl/>
          <w:lang w:bidi="fa-IR"/>
        </w:rPr>
        <w:t xml:space="preserve"> پایین است.۴۲ در مرحله ۳الف-، کوتاه‌شدن طول چرخه‌های قاعدگی و افزایش در سطوح </w:t>
      </w:r>
      <w:r>
        <w:rPr>
          <w:rFonts w:hint="cs"/>
          <w:lang w:bidi="fa-IR"/>
        </w:rPr>
        <w:t>FSH</w:t>
      </w:r>
      <w:r>
        <w:rPr>
          <w:rFonts w:hint="cs"/>
          <w:rtl/>
          <w:lang w:bidi="fa-IR"/>
        </w:rPr>
        <w:t xml:space="preserve"> فاز فولیکولی زودرس قابل توجه می‌شود.۴۲</w:t>
      </w:r>
    </w:p>
    <w:p w14:paraId="59267304" w14:textId="77777777" w:rsidR="00000000" w:rsidRDefault="00000000" w:rsidP="00FF0774">
      <w:pPr>
        <w:pStyle w:val="NormalWeb"/>
        <w:bidi/>
        <w:divId w:val="650448246"/>
        <w:rPr>
          <w:rFonts w:hint="cs"/>
          <w:rtl/>
          <w:lang w:bidi="fa-IR"/>
        </w:rPr>
      </w:pPr>
      <w:r>
        <w:rPr>
          <w:rStyle w:val="Strong"/>
          <w:rFonts w:hint="cs"/>
          <w:rtl/>
          <w:lang w:bidi="fa-IR"/>
        </w:rPr>
        <w:lastRenderedPageBreak/>
        <w:t>شکل ۲۱.۶</w:t>
      </w:r>
      <w:r>
        <w:rPr>
          <w:rFonts w:hint="cs"/>
          <w:rtl/>
          <w:lang w:bidi="fa-IR"/>
        </w:rPr>
        <w:t xml:space="preserve"> اقتباس و اصلاح‌شده از </w:t>
      </w:r>
      <w:r>
        <w:rPr>
          <w:rFonts w:hint="cs"/>
          <w:lang w:bidi="fa-IR"/>
        </w:rPr>
        <w:t>Harlow SD, Gass M, Hall JE, et al; STRAW + 10 Collaborative Group. Executive summary of the stages of reproductive aging workshop + 10: addressing the unfinished agenda of staging reproductive aging</w:t>
      </w:r>
      <w:r>
        <w:rPr>
          <w:rFonts w:hint="cs"/>
          <w:rtl/>
          <w:lang w:bidi="fa-IR"/>
        </w:rPr>
        <w:t xml:space="preserve">. </w:t>
      </w:r>
      <w:r>
        <w:rPr>
          <w:rStyle w:val="Emphasis"/>
          <w:rFonts w:hint="cs"/>
          <w:lang w:bidi="fa-IR"/>
        </w:rPr>
        <w:t>Climacteric</w:t>
      </w:r>
      <w:r>
        <w:rPr>
          <w:rFonts w:hint="cs"/>
          <w:rtl/>
          <w:lang w:bidi="fa-IR"/>
        </w:rPr>
        <w:t>. 2012;15(2):105-114.</w:t>
      </w:r>
    </w:p>
    <w:p w14:paraId="331742D6" w14:textId="77777777" w:rsidR="00000000" w:rsidRDefault="00000000" w:rsidP="00FF0774">
      <w:pPr>
        <w:pStyle w:val="NormalWeb"/>
        <w:bidi/>
        <w:divId w:val="650448246"/>
        <w:rPr>
          <w:rFonts w:hint="cs"/>
          <w:rtl/>
          <w:lang w:bidi="fa-IR"/>
        </w:rPr>
      </w:pPr>
      <w:r>
        <w:rPr>
          <w:rStyle w:val="Strong"/>
          <w:rFonts w:hint="cs"/>
          <w:i/>
          <w:iCs/>
          <w:rtl/>
          <w:lang w:bidi="fa-IR"/>
        </w:rPr>
        <w:t xml:space="preserve">انتقال یائسگی زودرس (مرحله ۲- </w:t>
      </w:r>
      <w:r>
        <w:rPr>
          <w:rStyle w:val="Strong"/>
          <w:rFonts w:hint="cs"/>
          <w:i/>
          <w:iCs/>
          <w:lang w:bidi="fa-IR"/>
        </w:rPr>
        <w:t>STRAW</w:t>
      </w:r>
      <w:r>
        <w:rPr>
          <w:rStyle w:val="Strong"/>
          <w:rFonts w:hint="cs"/>
          <w:i/>
          <w:iCs/>
          <w:rtl/>
          <w:lang w:bidi="fa-IR"/>
        </w:rPr>
        <w:t>)</w:t>
      </w:r>
    </w:p>
    <w:p w14:paraId="1E6BD22D" w14:textId="77777777" w:rsidR="00000000" w:rsidRDefault="00000000" w:rsidP="00FF0774">
      <w:pPr>
        <w:pStyle w:val="NormalWeb"/>
        <w:bidi/>
        <w:divId w:val="650448246"/>
        <w:rPr>
          <w:rFonts w:hint="cs"/>
          <w:rtl/>
          <w:lang w:bidi="fa-IR"/>
        </w:rPr>
      </w:pPr>
      <w:r>
        <w:rPr>
          <w:rFonts w:hint="cs"/>
          <w:rtl/>
          <w:lang w:bidi="fa-IR"/>
        </w:rPr>
        <w:t xml:space="preserve">این مرحله با افزایش بی‌نظمی در طول چرخه قاعدگی مشخص می‌شود. این بی‌نظمی به صورت تکرار تفاوت ۷ روزه در طول چرخه طی ۱۰ چرخه تعریف می‌گردد. این مرحله همچنین با افزایش‌های متغیر در سطوح </w:t>
      </w:r>
      <w:r>
        <w:rPr>
          <w:rFonts w:hint="cs"/>
          <w:lang w:bidi="fa-IR"/>
        </w:rPr>
        <w:t>FSH</w:t>
      </w:r>
      <w:r>
        <w:rPr>
          <w:rFonts w:hint="cs"/>
          <w:rtl/>
          <w:lang w:bidi="fa-IR"/>
        </w:rPr>
        <w:t xml:space="preserve"> فاز فولیکولی زودرس، همراه با سطوح </w:t>
      </w:r>
      <w:r>
        <w:rPr>
          <w:rFonts w:hint="cs"/>
          <w:lang w:bidi="fa-IR"/>
        </w:rPr>
        <w:t>AMH</w:t>
      </w:r>
      <w:r>
        <w:rPr>
          <w:rFonts w:hint="cs"/>
          <w:rtl/>
          <w:lang w:bidi="fa-IR"/>
        </w:rPr>
        <w:t xml:space="preserve"> و </w:t>
      </w:r>
      <w:r>
        <w:rPr>
          <w:rFonts w:hint="cs"/>
          <w:lang w:bidi="fa-IR"/>
        </w:rPr>
        <w:t>AFC</w:t>
      </w:r>
      <w:r>
        <w:rPr>
          <w:rFonts w:hint="cs"/>
          <w:rtl/>
          <w:lang w:bidi="fa-IR"/>
        </w:rPr>
        <w:t xml:space="preserve"> که به طور مداوم پایین هستند، مشخص می‌شود.۴۲</w:t>
      </w:r>
    </w:p>
    <w:p w14:paraId="296AD84C" w14:textId="77777777" w:rsidR="00000000" w:rsidRDefault="00000000" w:rsidP="00FF0774">
      <w:pPr>
        <w:pStyle w:val="NormalWeb"/>
        <w:bidi/>
        <w:divId w:val="650448246"/>
        <w:rPr>
          <w:rFonts w:hint="cs"/>
          <w:rtl/>
          <w:lang w:bidi="fa-IR"/>
        </w:rPr>
      </w:pPr>
      <w:r>
        <w:rPr>
          <w:rStyle w:val="Strong"/>
          <w:rFonts w:hint="cs"/>
          <w:i/>
          <w:iCs/>
          <w:rtl/>
          <w:lang w:bidi="fa-IR"/>
        </w:rPr>
        <w:t xml:space="preserve">انتقال یائسگی متأخر (مرحله ۱- </w:t>
      </w:r>
      <w:r>
        <w:rPr>
          <w:rStyle w:val="Strong"/>
          <w:rFonts w:hint="cs"/>
          <w:i/>
          <w:iCs/>
          <w:lang w:bidi="fa-IR"/>
        </w:rPr>
        <w:t>STRAW</w:t>
      </w:r>
      <w:r>
        <w:rPr>
          <w:rStyle w:val="Strong"/>
          <w:rFonts w:hint="cs"/>
          <w:i/>
          <w:iCs/>
          <w:rtl/>
          <w:lang w:bidi="fa-IR"/>
        </w:rPr>
        <w:t>)</w:t>
      </w:r>
    </w:p>
    <w:p w14:paraId="02F8AE2F" w14:textId="77777777" w:rsidR="00000000" w:rsidRDefault="00000000" w:rsidP="00FF0774">
      <w:pPr>
        <w:pStyle w:val="NormalWeb"/>
        <w:bidi/>
        <w:divId w:val="650448246"/>
        <w:rPr>
          <w:rFonts w:hint="cs"/>
          <w:rtl/>
          <w:lang w:bidi="fa-IR"/>
        </w:rPr>
      </w:pPr>
      <w:r>
        <w:rPr>
          <w:rFonts w:hint="cs"/>
          <w:rtl/>
          <w:lang w:bidi="fa-IR"/>
        </w:rPr>
        <w:t xml:space="preserve">انتقال یائسگی متأخر با پریودهای از دست رفته همراه با دوره‌های فقدان قاعدگی که حداقل ۶۰ روز طول می‌کشند، مشخص می‌شود. این میزان بی‌نظمی در چرخه‌های قاعدگی به دلیل نوسانات در سطوح هورمون‌های تولیدمثلی و شیوع بالای چرخه‌های بدون تخمک‌گذاری است. سطوح </w:t>
      </w:r>
      <w:r>
        <w:rPr>
          <w:rFonts w:hint="cs"/>
          <w:lang w:bidi="fa-IR"/>
        </w:rPr>
        <w:t>FSH</w:t>
      </w:r>
      <w:r>
        <w:rPr>
          <w:rFonts w:hint="cs"/>
          <w:rtl/>
          <w:lang w:bidi="fa-IR"/>
        </w:rPr>
        <w:t xml:space="preserve"> افزایش یافته و اغلب به بالای ۲۵ واحد بین‌المللی در لیتر می‌رسد. در مقابل، سطوح </w:t>
      </w:r>
      <w:r>
        <w:rPr>
          <w:rFonts w:hint="cs"/>
          <w:lang w:bidi="fa-IR"/>
        </w:rPr>
        <w:t>AMH</w:t>
      </w:r>
      <w:r>
        <w:rPr>
          <w:rFonts w:hint="cs"/>
          <w:rtl/>
          <w:lang w:bidi="fa-IR"/>
        </w:rPr>
        <w:t xml:space="preserve"> و اینهیبین </w:t>
      </w:r>
      <w:r>
        <w:rPr>
          <w:rFonts w:hint="cs"/>
          <w:lang w:bidi="fa-IR"/>
        </w:rPr>
        <w:t>B</w:t>
      </w:r>
      <w:r>
        <w:rPr>
          <w:rFonts w:hint="cs"/>
          <w:rtl/>
          <w:lang w:bidi="fa-IR"/>
        </w:rPr>
        <w:t xml:space="preserve"> اغلب غیرقابل تشخیص هستند. سطوح سرمی </w:t>
      </w:r>
      <w:r>
        <w:rPr>
          <w:rFonts w:hint="cs"/>
          <w:lang w:bidi="fa-IR"/>
        </w:rPr>
        <w:t>LH</w:t>
      </w:r>
      <w:r>
        <w:rPr>
          <w:rFonts w:hint="cs"/>
          <w:rtl/>
          <w:lang w:bidi="fa-IR"/>
        </w:rPr>
        <w:t xml:space="preserve"> ممکن است همچنان در محدوده طبیعی پیشایائسگی باشد. سطوح استرادیول می‌تواند از پایین تا حتی بالا متغیر باشد.۴۳-۴۹ هیپواستروژنمی مداوم که یک نشانه درون‌ریز یائسگی است، ممکن است تا اواخر این مرحله، قبل از </w:t>
      </w:r>
      <w:r>
        <w:rPr>
          <w:rFonts w:hint="cs"/>
          <w:lang w:bidi="fa-IR"/>
        </w:rPr>
        <w:t>FMP</w:t>
      </w:r>
      <w:r>
        <w:rPr>
          <w:rFonts w:hint="cs"/>
          <w:rtl/>
          <w:lang w:bidi="fa-IR"/>
        </w:rPr>
        <w:t>، حاصل نشود (</w:t>
      </w:r>
      <w:r>
        <w:rPr>
          <w:rStyle w:val="Strong"/>
          <w:rFonts w:hint="cs"/>
          <w:rtl/>
          <w:lang w:bidi="fa-IR"/>
        </w:rPr>
        <w:t>شکل ۲۱.۷</w:t>
      </w:r>
      <w:r>
        <w:rPr>
          <w:rFonts w:hint="cs"/>
          <w:rtl/>
          <w:lang w:bidi="fa-IR"/>
        </w:rPr>
        <w:t xml:space="preserve">). پاسخ اغراق‌آمیز فولیکول‌های تخمدانی باقی‌مانده به سطوح بالای </w:t>
      </w:r>
      <w:r>
        <w:rPr>
          <w:rFonts w:hint="cs"/>
          <w:lang w:bidi="fa-IR"/>
        </w:rPr>
        <w:t>FSH</w:t>
      </w:r>
      <w:r>
        <w:rPr>
          <w:rFonts w:hint="cs"/>
          <w:rtl/>
          <w:lang w:bidi="fa-IR"/>
        </w:rPr>
        <w:t xml:space="preserve"> در گردش، و در نتیجه تکمیل و رشد چندفولیکولی، مکانیسم‌هایی برای توضیح افزایش‌های استرادیول هستند که ممکن است به طور ناپایدار قابل توجه باشند. هیپواستروژنمی مداوم، که یکی از نشانه‌های درون‌ریز وضعیت یائسگی است، ممکن است تا اواخر این مرحله حاصل نشود. این مرحله می‌تواند ۱ تا ۳ سال طول بکشد و زمانی است که علائم وازوموتور (</w:t>
      </w:r>
      <w:r>
        <w:rPr>
          <w:rFonts w:hint="cs"/>
          <w:lang w:bidi="fa-IR"/>
        </w:rPr>
        <w:t>VMS</w:t>
      </w:r>
      <w:r>
        <w:rPr>
          <w:rFonts w:hint="cs"/>
          <w:rtl/>
          <w:lang w:bidi="fa-IR"/>
        </w:rPr>
        <w:t>)، مانند گرگرفتگی و تعریق شبانه، اغلب شروع به وقوع می‌کنند.۴۲</w:t>
      </w:r>
    </w:p>
    <w:p w14:paraId="193EFAFF" w14:textId="77777777" w:rsidR="00000000" w:rsidRDefault="00000000" w:rsidP="00FF0774">
      <w:pPr>
        <w:pStyle w:val="NormalWeb"/>
        <w:bidi/>
        <w:divId w:val="650448246"/>
        <w:rPr>
          <w:rFonts w:hint="cs"/>
          <w:rtl/>
          <w:lang w:bidi="fa-IR"/>
        </w:rPr>
      </w:pPr>
      <w:r>
        <w:rPr>
          <w:rStyle w:val="Strong"/>
          <w:rFonts w:hint="cs"/>
          <w:i/>
          <w:iCs/>
          <w:rtl/>
          <w:lang w:bidi="fa-IR"/>
        </w:rPr>
        <w:t xml:space="preserve">پسایائسگی زودرس (مرحله ۱+ </w:t>
      </w:r>
      <w:r>
        <w:rPr>
          <w:rStyle w:val="Strong"/>
          <w:rFonts w:hint="cs"/>
          <w:i/>
          <w:iCs/>
          <w:lang w:bidi="fa-IR"/>
        </w:rPr>
        <w:t>STRAW</w:t>
      </w:r>
      <w:r>
        <w:rPr>
          <w:rStyle w:val="Strong"/>
          <w:rFonts w:hint="cs"/>
          <w:i/>
          <w:iCs/>
          <w:rtl/>
          <w:lang w:bidi="fa-IR"/>
        </w:rPr>
        <w:t>، زیرمراحل ۱الف+، ۱ب+، ۱ج+)</w:t>
      </w:r>
    </w:p>
    <w:p w14:paraId="202FCBC7" w14:textId="77777777" w:rsidR="00000000" w:rsidRDefault="00000000" w:rsidP="00FF0774">
      <w:pPr>
        <w:pStyle w:val="NormalWeb"/>
        <w:bidi/>
        <w:divId w:val="650448246"/>
        <w:rPr>
          <w:rFonts w:hint="cs"/>
          <w:rtl/>
          <w:lang w:bidi="fa-IR"/>
        </w:rPr>
      </w:pPr>
      <w:r>
        <w:rPr>
          <w:rFonts w:hint="cs"/>
          <w:rtl/>
          <w:lang w:bidi="fa-IR"/>
        </w:rPr>
        <w:t xml:space="preserve">در پسایائسگی زودرس، سطوح </w:t>
      </w:r>
      <w:r>
        <w:rPr>
          <w:rFonts w:hint="cs"/>
          <w:lang w:bidi="fa-IR"/>
        </w:rPr>
        <w:t>FSH</w:t>
      </w:r>
      <w:r>
        <w:rPr>
          <w:rFonts w:hint="cs"/>
          <w:rtl/>
          <w:lang w:bidi="fa-IR"/>
        </w:rPr>
        <w:t xml:space="preserve"> همچنان افزایش می‌یابد، در حالی که سطوح استرادیول تا ۲ سال پس از </w:t>
      </w:r>
      <w:r>
        <w:rPr>
          <w:rFonts w:hint="cs"/>
          <w:lang w:bidi="fa-IR"/>
        </w:rPr>
        <w:t>FMP</w:t>
      </w:r>
      <w:r>
        <w:rPr>
          <w:rFonts w:hint="cs"/>
          <w:rtl/>
          <w:lang w:bidi="fa-IR"/>
        </w:rPr>
        <w:t xml:space="preserve"> کاهش می‌یابد، و پس از آن این سطوح هورمونی تثبیت می‌شوند. زیرمراحل ۱الف+ و ۱ب+ در یائسگی زودرس هر کدام ۱ سال طول می‌کشند و هنگامی که نوسانات در سطوح </w:t>
      </w:r>
      <w:r>
        <w:rPr>
          <w:rFonts w:hint="cs"/>
          <w:lang w:bidi="fa-IR"/>
        </w:rPr>
        <w:t>FSH</w:t>
      </w:r>
      <w:r>
        <w:rPr>
          <w:rFonts w:hint="cs"/>
          <w:rtl/>
          <w:lang w:bidi="fa-IR"/>
        </w:rPr>
        <w:t xml:space="preserve"> تثبیت شوند، به اوج می‌رسند. </w:t>
      </w:r>
      <w:r>
        <w:rPr>
          <w:rStyle w:val="Strong"/>
          <w:rFonts w:hint="cs"/>
          <w:rtl/>
          <w:lang w:bidi="fa-IR"/>
        </w:rPr>
        <w:t xml:space="preserve">مرحله ۱الف+ نشان‌دهنده تکمیل فاصله ۱۲ ماهه مورد نیاز برای تعریف </w:t>
      </w:r>
      <w:r>
        <w:rPr>
          <w:rStyle w:val="Strong"/>
          <w:rFonts w:hint="cs"/>
          <w:lang w:bidi="fa-IR"/>
        </w:rPr>
        <w:t>FMP</w:t>
      </w:r>
      <w:r>
        <w:rPr>
          <w:rStyle w:val="Strong"/>
          <w:rFonts w:hint="cs"/>
          <w:rtl/>
          <w:lang w:bidi="fa-IR"/>
        </w:rPr>
        <w:t xml:space="preserve"> است.</w:t>
      </w:r>
      <w:r>
        <w:rPr>
          <w:rFonts w:hint="cs"/>
          <w:rtl/>
          <w:lang w:bidi="fa-IR"/>
        </w:rPr>
        <w:t xml:space="preserve"> این زیرمرحله همچنین پایان </w:t>
      </w:r>
      <w:r>
        <w:rPr>
          <w:rStyle w:val="Emphasis"/>
          <w:rFonts w:hint="cs"/>
          <w:rtl/>
          <w:lang w:bidi="fa-IR"/>
        </w:rPr>
        <w:t>پیرایائسگی</w:t>
      </w:r>
      <w:r>
        <w:rPr>
          <w:rFonts w:hint="cs"/>
          <w:rtl/>
          <w:lang w:bidi="fa-IR"/>
        </w:rPr>
        <w:t xml:space="preserve"> (یعنی زمان نزدیک به یائسگی، که در مرحله ۲- شروع می‌شود و ۱۲ ماه پس از </w:t>
      </w:r>
      <w:r>
        <w:rPr>
          <w:rFonts w:hint="cs"/>
          <w:lang w:bidi="fa-IR"/>
        </w:rPr>
        <w:t>FMP</w:t>
      </w:r>
      <w:r>
        <w:rPr>
          <w:rFonts w:hint="cs"/>
          <w:rtl/>
          <w:lang w:bidi="fa-IR"/>
        </w:rPr>
        <w:t xml:space="preserve"> به پایان می‌رسد) را نشان می‌دهد.۴۲ سطوح خونی </w:t>
      </w:r>
      <w:r>
        <w:rPr>
          <w:rFonts w:hint="cs"/>
          <w:lang w:bidi="fa-IR"/>
        </w:rPr>
        <w:t>FSH</w:t>
      </w:r>
      <w:r>
        <w:rPr>
          <w:rFonts w:hint="cs"/>
          <w:rtl/>
          <w:lang w:bidi="fa-IR"/>
        </w:rPr>
        <w:t xml:space="preserve"> و استرادیول می‌توانند تا حدودی در طول مرحله ۱ب+ به نوسان ادامه دهند. </w:t>
      </w:r>
      <w:r>
        <w:rPr>
          <w:rFonts w:hint="cs"/>
          <w:lang w:bidi="fa-IR"/>
        </w:rPr>
        <w:t>VMS</w:t>
      </w:r>
      <w:r>
        <w:rPr>
          <w:rFonts w:hint="cs"/>
          <w:rtl/>
          <w:lang w:bidi="fa-IR"/>
        </w:rPr>
        <w:t xml:space="preserve"> در مراحل ۱الف+ و ۱ب+ شایع‌تر است. در مرحله ۱ج+ است که سطوح بالای </w:t>
      </w:r>
      <w:r>
        <w:rPr>
          <w:rFonts w:hint="cs"/>
          <w:lang w:bidi="fa-IR"/>
        </w:rPr>
        <w:t>FSH</w:t>
      </w:r>
      <w:r>
        <w:rPr>
          <w:rFonts w:hint="cs"/>
          <w:rtl/>
          <w:lang w:bidi="fa-IR"/>
        </w:rPr>
        <w:t xml:space="preserve"> و استرادیول پایین، به حالت عادی جدید تبدیل می‌شوند. این زیرمرحله می‌تواند تا ۳ تا ۶ سال طول بکشد. به این ترتیب، کل مرحله پسایائسگی زودرس در مجموع ۵ تا ۸ سال به طول می‌انجامد.۴۲</w:t>
      </w:r>
    </w:p>
    <w:p w14:paraId="64A9522E" w14:textId="77777777" w:rsidR="00000000" w:rsidRDefault="00000000" w:rsidP="00FF0774">
      <w:pPr>
        <w:pStyle w:val="NormalWeb"/>
        <w:bidi/>
        <w:divId w:val="650448246"/>
        <w:rPr>
          <w:rFonts w:hint="cs"/>
          <w:rtl/>
          <w:lang w:bidi="fa-IR"/>
        </w:rPr>
      </w:pPr>
      <w:r>
        <w:rPr>
          <w:rStyle w:val="Strong"/>
          <w:rFonts w:hint="cs"/>
          <w:i/>
          <w:iCs/>
          <w:rtl/>
          <w:lang w:bidi="fa-IR"/>
        </w:rPr>
        <w:t>پسایائسگی متأخر (مرحله ۲+)</w:t>
      </w:r>
    </w:p>
    <w:p w14:paraId="4EC29417" w14:textId="77777777" w:rsidR="00000000" w:rsidRDefault="00000000" w:rsidP="00FF0774">
      <w:pPr>
        <w:pStyle w:val="NormalWeb"/>
        <w:bidi/>
        <w:divId w:val="650448246"/>
        <w:rPr>
          <w:rFonts w:hint="cs"/>
          <w:rtl/>
          <w:lang w:bidi="fa-IR"/>
        </w:rPr>
      </w:pPr>
      <w:r>
        <w:rPr>
          <w:rFonts w:hint="cs"/>
          <w:rtl/>
          <w:lang w:bidi="fa-IR"/>
        </w:rPr>
        <w:t>در طول این مرحله، سطوح هورمون‌های تولیدمثلی اساساً به ثبات رسیده و پایدار هستند. در حالی که بار علائم وازوموتور (</w:t>
      </w:r>
      <w:r>
        <w:rPr>
          <w:rFonts w:hint="cs"/>
          <w:lang w:bidi="fa-IR"/>
        </w:rPr>
        <w:t>VMS</w:t>
      </w:r>
      <w:r>
        <w:rPr>
          <w:rFonts w:hint="cs"/>
          <w:rtl/>
          <w:lang w:bidi="fa-IR"/>
        </w:rPr>
        <w:t xml:space="preserve">) برای بسیاری کاهش می‌یابد، علائم فیزیکی قابل انتساب به کمبود استروژن، مانند خشکی واژن و علائم ادراری تناسلی، در این مرحله و با پیشرفت در آن، برجسته‌تر می‌شوند. جالب اینجاست که سطوح </w:t>
      </w:r>
      <w:r>
        <w:rPr>
          <w:rFonts w:hint="cs"/>
          <w:lang w:bidi="fa-IR"/>
        </w:rPr>
        <w:t>FSH</w:t>
      </w:r>
      <w:r>
        <w:rPr>
          <w:rFonts w:hint="cs"/>
          <w:rtl/>
          <w:lang w:bidi="fa-IR"/>
        </w:rPr>
        <w:t xml:space="preserve"> ممکن است با افزایش سن، بیشتر نیز کاهش یابد، اگرچه تحقیقات بیشتری برای تأیید این مشاهده مورد نیاز است.۴۲</w:t>
      </w:r>
    </w:p>
    <w:p w14:paraId="19B806FB" w14:textId="77777777" w:rsidR="00000000" w:rsidRDefault="00000000" w:rsidP="00FF0774">
      <w:pPr>
        <w:pStyle w:val="Heading2"/>
        <w:bidi/>
        <w:divId w:val="650448246"/>
        <w:rPr>
          <w:rFonts w:eastAsia="Times New Roman" w:hint="cs"/>
          <w:rtl/>
          <w:lang w:bidi="fa-IR"/>
        </w:rPr>
      </w:pPr>
      <w:bookmarkStart w:id="5" w:name="انتقال-یائسگی"/>
      <w:bookmarkEnd w:id="5"/>
      <w:r>
        <w:rPr>
          <w:rStyle w:val="Strong"/>
          <w:rFonts w:eastAsia="Times New Roman" w:hint="cs"/>
          <w:b/>
          <w:bCs/>
          <w:rtl/>
          <w:lang w:bidi="fa-IR"/>
        </w:rPr>
        <w:t>انتقال یائسگی</w:t>
      </w:r>
    </w:p>
    <w:p w14:paraId="43F08FBE" w14:textId="77777777" w:rsidR="00000000" w:rsidRDefault="00000000" w:rsidP="00FF0774">
      <w:pPr>
        <w:pStyle w:val="NormalWeb"/>
        <w:bidi/>
        <w:divId w:val="650448246"/>
        <w:rPr>
          <w:rFonts w:hint="cs"/>
          <w:rtl/>
          <w:lang w:bidi="fa-IR"/>
        </w:rPr>
      </w:pPr>
      <w:r>
        <w:rPr>
          <w:rFonts w:hint="cs"/>
          <w:rtl/>
          <w:lang w:bidi="fa-IR"/>
        </w:rPr>
        <w:lastRenderedPageBreak/>
        <w:t>تنها یک شاخص، یعنی بی‌نظمی قاعدگی، وجود دارد که می‌توان از آن برای تعریف عینی و تثبیت آنچه انتقال یائسگی نامیده می‌شود، استفاده کرد. این بی‌نظمی توسط بیماران به صورت دوره‌های قاعدگی از دست رفته یا فواصل طولانی‌تر (حدود ۴۰ تا ۶۰ روز) بین پریودها درک خواهد شد.۵۰ الگوی جهانی وجود ندارد؛ هر زن تغییری را درک خواهد کرد که تغییر مشخصه فردی خود اوست.</w:t>
      </w:r>
    </w:p>
    <w:p w14:paraId="7EC74D94" w14:textId="77777777" w:rsidR="00000000" w:rsidRDefault="00000000" w:rsidP="00FF0774">
      <w:pPr>
        <w:pStyle w:val="NormalWeb"/>
        <w:bidi/>
        <w:divId w:val="650448246"/>
        <w:rPr>
          <w:rFonts w:hint="cs"/>
          <w:rtl/>
          <w:lang w:bidi="fa-IR"/>
        </w:rPr>
      </w:pPr>
      <w:r>
        <w:rPr>
          <w:rStyle w:val="Strong"/>
          <w:rFonts w:hint="cs"/>
          <w:rtl/>
          <w:lang w:bidi="fa-IR"/>
        </w:rPr>
        <w:t>شکل ۲۱.۷</w:t>
      </w:r>
    </w:p>
    <w:p w14:paraId="3EF813A3" w14:textId="77777777" w:rsidR="00000000" w:rsidRDefault="00000000" w:rsidP="00FF0774">
      <w:pPr>
        <w:pStyle w:val="NormalWeb"/>
        <w:bidi/>
        <w:divId w:val="650448246"/>
        <w:rPr>
          <w:rFonts w:hint="cs"/>
          <w:rtl/>
          <w:lang w:bidi="fa-IR"/>
        </w:rPr>
      </w:pPr>
      <w:r>
        <w:rPr>
          <w:rStyle w:val="Strong"/>
          <w:rFonts w:hint="cs"/>
          <w:rtl/>
          <w:lang w:bidi="fa-IR"/>
        </w:rPr>
        <w:t>یائسگی</w:t>
      </w:r>
      <w:r>
        <w:rPr>
          <w:rFonts w:hint="cs"/>
          <w:rtl/>
          <w:lang w:bidi="fa-IR"/>
        </w:rPr>
        <w:t xml:space="preserve"> نقطه‌ای از زمان است که قطع دائمی قاعدگی به دنبال از دست دادن فعالیت تخمدان رخ می‌دهد. یائسگی از کلمات یونانی </w:t>
      </w:r>
      <w:r>
        <w:rPr>
          <w:rStyle w:val="Emphasis"/>
          <w:rFonts w:hint="cs"/>
          <w:lang w:bidi="fa-IR"/>
        </w:rPr>
        <w:t>men</w:t>
      </w:r>
      <w:r>
        <w:rPr>
          <w:rFonts w:hint="cs"/>
          <w:rtl/>
          <w:lang w:bidi="fa-IR"/>
        </w:rPr>
        <w:t xml:space="preserve"> (ماه) و </w:t>
      </w:r>
      <w:r>
        <w:rPr>
          <w:rStyle w:val="Emphasis"/>
          <w:rFonts w:hint="cs"/>
          <w:lang w:bidi="fa-IR"/>
        </w:rPr>
        <w:t>pausis</w:t>
      </w:r>
      <w:r>
        <w:rPr>
          <w:rFonts w:hint="cs"/>
          <w:rtl/>
          <w:lang w:bidi="fa-IR"/>
        </w:rPr>
        <w:t xml:space="preserve"> (توقف) گرفته شده است. </w:t>
      </w:r>
      <w:r>
        <w:rPr>
          <w:rStyle w:val="Strong"/>
          <w:rFonts w:hint="cs"/>
          <w:rtl/>
          <w:lang w:bidi="fa-IR"/>
        </w:rPr>
        <w:t>کلیمکتریک</w:t>
      </w:r>
      <w:r>
        <w:rPr>
          <w:rFonts w:hint="cs"/>
          <w:rtl/>
          <w:lang w:bidi="fa-IR"/>
        </w:rPr>
        <w:t xml:space="preserve">، یک اصطلاح قدیمی‌تر، کلی‌تر و کمتر دقیق است که نشان‌دهنده دوره‌ای از زمان است که زن از مرحله تولیدمثلی زندگی از طریق انتقال یائسگی و یائسگی به سال‌های پسایائسگی عبور می‌کند. کلیمکتریک از کلمه یونانی به معنای نردبان گرفته شده است. </w:t>
      </w:r>
      <w:r>
        <w:rPr>
          <w:rStyle w:val="Strong"/>
          <w:rFonts w:hint="cs"/>
          <w:rtl/>
          <w:lang w:bidi="fa-IR"/>
        </w:rPr>
        <w:t>پیرایائسگی</w:t>
      </w:r>
      <w:r>
        <w:rPr>
          <w:rFonts w:hint="cs"/>
          <w:rtl/>
          <w:lang w:bidi="fa-IR"/>
        </w:rPr>
        <w:t xml:space="preserve"> اصطلاح جدیدتری است که شامل سال‌های قبل از </w:t>
      </w:r>
      <w:r>
        <w:rPr>
          <w:rFonts w:hint="cs"/>
          <w:lang w:bidi="fa-IR"/>
        </w:rPr>
        <w:t>FMP</w:t>
      </w:r>
      <w:r>
        <w:rPr>
          <w:rFonts w:hint="cs"/>
          <w:rtl/>
          <w:lang w:bidi="fa-IR"/>
        </w:rPr>
        <w:t xml:space="preserve"> می‌شود و در طول آن، چرخه‌های قاعدگی از الگوی منظم تخمک‌گذاری و قابل پیش‌بینی به چرخه‌های نامنظم و فزاینده بدون تخمک‌گذاری تا توقف نهایی قاعدگی پیشرفت می‌کنند.۴۲</w:t>
      </w:r>
    </w:p>
    <w:p w14:paraId="4E162B35" w14:textId="77777777" w:rsidR="00000000" w:rsidRDefault="00000000" w:rsidP="00FF0774">
      <w:pPr>
        <w:pStyle w:val="NormalWeb"/>
        <w:bidi/>
        <w:divId w:val="650448246"/>
        <w:rPr>
          <w:rFonts w:hint="cs"/>
          <w:rtl/>
          <w:lang w:bidi="fa-IR"/>
        </w:rPr>
      </w:pPr>
      <w:r>
        <w:rPr>
          <w:rFonts w:hint="cs"/>
          <w:rtl/>
          <w:lang w:bidi="fa-IR"/>
        </w:rPr>
        <w:t>طول چرخه قاعدگی توسط نرخ و کیفیت رشد و توسعه فولیکولی تعیین می‌شود. طبیعی است که چرخه در زنان مختلف، متفاوت باشد. داده‌های آموزنده از دو مطالعه طولی بنیادی (با نتایج بسیار مشابه) به دست می‌آید: مطالعه وولمن بر بیش از ۳۰,۰۰۰ چرخه ثبت شده توسط ۶۵۰ زن و مطالعه ترلوآر بر بیش از ۲۵,۰۰۰ سال-زن در کمی بیش از ۲,۷۰۰ زن.۵۱,۵۲ مشاهدات قبلی وولمن و ترلوآر که تکامل طبیعی در طول و تنوع چرخه‌های قاعدگی را مستند کردند، متعاقباً توسط کول و همکاران۵۳ تأیید شد (</w:t>
      </w:r>
      <w:r>
        <w:rPr>
          <w:rStyle w:val="Strong"/>
          <w:rFonts w:hint="cs"/>
          <w:rtl/>
          <w:lang w:bidi="fa-IR"/>
        </w:rPr>
        <w:t>شکل ۲۱.۷</w:t>
      </w:r>
      <w:r>
        <w:rPr>
          <w:rFonts w:hint="cs"/>
          <w:rtl/>
          <w:lang w:bidi="fa-IR"/>
        </w:rPr>
        <w:t>).</w:t>
      </w:r>
    </w:p>
    <w:p w14:paraId="438465AC" w14:textId="77777777" w:rsidR="00000000" w:rsidRDefault="00000000" w:rsidP="00FF0774">
      <w:pPr>
        <w:pStyle w:val="NormalWeb"/>
        <w:bidi/>
        <w:divId w:val="650448246"/>
        <w:rPr>
          <w:rFonts w:hint="cs"/>
          <w:rtl/>
          <w:lang w:bidi="fa-IR"/>
        </w:rPr>
      </w:pPr>
      <w:r>
        <w:rPr>
          <w:rFonts w:hint="cs"/>
          <w:rtl/>
          <w:lang w:bidi="fa-IR"/>
        </w:rPr>
        <w:t xml:space="preserve">به دنبال شروع قاعدگی اولیه (منارک)، یک دوره تقریباً ۲ تا ۳ ساله با چرخه‌های قاعدگی نسبتاً طولانی‌تر وجود دارد که پس از آن، با کوتاه‌تر شدن چرخه‌ها برای رسیدن به الگوی معمول سن تولیدمثلی، نظم افزایش می‌یابد. در دهه ۴۰، طول چرخه ممکن است دوباره شروع به تغییر کند. بالاترین شیوع چرخه‌های بدون تخمک‌گذاری زیر ۲۰ سال و بالای ۴۰ سال است.۵۴,۵۵ تا سن ۲۵ سالگی، بیش از ۴۰٪ چرخه‌ها بین ۲۵ تا ۲۸ روز طول دارند؛ از ۲۵ تا ۳۵ سالگی، بیش از ۶۰٪ بین ۲۵ تا ۲۸ روز طول دارند. اگرچه طول چرخه ۲۸ روزه به عنوان استاندارد برای حالت عادی تلقی می‌شود، اما در مجموع، تنها تقریباً ۱۵٪ از چرخه‌های سن تولیدمثلی ۲۸ روز طول دارند. تنها ۰.۵٪ از زنان چرخه‌ای کمتر از ۲۱ روز و فقط ۰.۹٪ چرخه‌ای بیش از ۳۵ روز را تجربه می‌کنند.۵۶ اکثر زنان چرخه‌هایی دارند که ۲۴ تا ۳۵ روز طول می‌کشند، اما حداقل ۲۰٪ از زنان چرخه‌های نامنظم را تجربه می‌کنند.۵۷ هنگامی که زنان در دهه ۴۰ زندگی خود هستند، عدم تخمک‌گذاری شایع‌تر می‌شود و طول چرخه قاعدگی افزایش می‌یابد، که ۲ تا ۸ سال قبل از یائسگی شروع می‌شود.۵۲ فاز فولیکولی و طول کلی چرخه در تقریباً ۴۲ سالگی به پایین‌ترین نقطه خود می‌رسند. در طول ۸ تا ۱۰ سال متعاقب آن که مقدم بر </w:t>
      </w:r>
      <w:r>
        <w:rPr>
          <w:rFonts w:hint="cs"/>
          <w:lang w:bidi="fa-IR"/>
        </w:rPr>
        <w:t>FMP</w:t>
      </w:r>
      <w:r>
        <w:rPr>
          <w:rFonts w:hint="cs"/>
          <w:rtl/>
          <w:lang w:bidi="fa-IR"/>
        </w:rPr>
        <w:t xml:space="preserve"> است، میانگین طول چرخه و تنوع آن به طور پیوسته افزایش می‌یابد، زیرا تخمک‌گذاری‌ها کمتر می‌شوند.۵۱ چرخه‌هایی با طول بیش از ۴۰ روز در سال قبل از یائسگی بسیار شایع هستند و هر چیزی که از ۴۲ روز تجاوز کند، نشان‌دهنده </w:t>
      </w:r>
      <w:r>
        <w:rPr>
          <w:rFonts w:hint="cs"/>
          <w:lang w:bidi="fa-IR"/>
        </w:rPr>
        <w:t>FMP</w:t>
      </w:r>
      <w:r>
        <w:rPr>
          <w:rFonts w:hint="cs"/>
          <w:rtl/>
          <w:lang w:bidi="fa-IR"/>
        </w:rPr>
        <w:t xml:space="preserve"> قریب‌الوقوع در ۱ تا ۲ سال آینده است.۵۸,۵۹ این دوره از چرخه‌های طولانی‌تر معمولاً قبل از یائسگی رخ می‌دهد، صرف‌نظر از اینکه قاعدگی در چه سنی متوقف شود، چه یائسگی زودرس باشد یا دیررس.۶۰ با این حال، چارچوب زمانی پیش‌آگهی برای </w:t>
      </w:r>
      <w:r>
        <w:rPr>
          <w:rFonts w:hint="cs"/>
          <w:lang w:bidi="fa-IR"/>
        </w:rPr>
        <w:t>FMP</w:t>
      </w:r>
      <w:r>
        <w:rPr>
          <w:rFonts w:hint="cs"/>
          <w:rtl/>
          <w:lang w:bidi="fa-IR"/>
        </w:rPr>
        <w:t xml:space="preserve"> ممکن است تحت تأثیر عواملی مانند مصرف تنباکو، قومیت (چارچوب زمانی افزایش یافته در زنان سیاهپوست)، سابقه چرخه‌های طولانی‌تر، و همچنین سن شروع انتقال یائسگی باشد.۶۱,۶۲ </w:t>
      </w:r>
      <w:r>
        <w:rPr>
          <w:rStyle w:val="Emphasis"/>
          <w:rFonts w:hint="cs"/>
          <w:rtl/>
          <w:lang w:bidi="fa-IR"/>
        </w:rPr>
        <w:t>مدت زمان فاز فولیکولی عامل اصلی تعیین‌کننده طول چرخه است</w:t>
      </w:r>
      <w:r>
        <w:rPr>
          <w:rFonts w:hint="cs"/>
          <w:rtl/>
          <w:lang w:bidi="fa-IR"/>
        </w:rPr>
        <w:t xml:space="preserve">.۶۳,۴۳ این دوره از تغییر چرخه قاعدگی قبل از </w:t>
      </w:r>
      <w:r>
        <w:rPr>
          <w:rFonts w:hint="cs"/>
          <w:lang w:bidi="fa-IR"/>
        </w:rPr>
        <w:t>FMP</w:t>
      </w:r>
      <w:r>
        <w:rPr>
          <w:rFonts w:hint="cs"/>
          <w:rtl/>
          <w:lang w:bidi="fa-IR"/>
        </w:rPr>
        <w:t xml:space="preserve"> با سطوح افزایش یافته </w:t>
      </w:r>
      <w:r>
        <w:rPr>
          <w:rFonts w:hint="cs"/>
          <w:lang w:bidi="fa-IR"/>
        </w:rPr>
        <w:t>FSH</w:t>
      </w:r>
      <w:r>
        <w:rPr>
          <w:rFonts w:hint="cs"/>
          <w:rtl/>
          <w:lang w:bidi="fa-IR"/>
        </w:rPr>
        <w:t xml:space="preserve"> و سطوح کاهش یافته اینهیبین اما سطوح طبیعی </w:t>
      </w:r>
      <w:r>
        <w:rPr>
          <w:rFonts w:hint="cs"/>
          <w:lang w:bidi="fa-IR"/>
        </w:rPr>
        <w:t>LH</w:t>
      </w:r>
      <w:r>
        <w:rPr>
          <w:rFonts w:hint="cs"/>
          <w:rtl/>
          <w:lang w:bidi="fa-IR"/>
        </w:rPr>
        <w:t xml:space="preserve"> و سطوح کمی افزایش یافته استرادیول مشخص می‌شود.۴۴-۴۹,۶۴ **مهم است که توجه شود، تا ۲۵٪ از چرخه‌های نامنظم با فواصل بیش از ۵۰ تا ۶۰ روز همچنان می‌توانند همراه با تخمک‌گذاری باشند، و بنابراین زنان در مرحله پیرایائسگی متأخر، با وجود قابلیت باروری پایین، در معرض خطر بارداری ناخواسته باقی می‌مانند.**۶۵ </w:t>
      </w:r>
      <w:r>
        <w:rPr>
          <w:rStyle w:val="Strong"/>
          <w:rFonts w:hint="cs"/>
          <w:rtl/>
          <w:lang w:bidi="fa-IR"/>
        </w:rPr>
        <w:t>زنان در مرحله پیرایائسگی متأخر در معرض خطر بارداری ناخواسته باقی می‌مانند.</w:t>
      </w:r>
      <w:r>
        <w:rPr>
          <w:rFonts w:hint="cs"/>
          <w:rtl/>
          <w:lang w:bidi="fa-IR"/>
        </w:rPr>
        <w:t xml:space="preserve"> بر اساس </w:t>
      </w:r>
      <w:r>
        <w:rPr>
          <w:rStyle w:val="Emphasis"/>
          <w:rFonts w:hint="cs"/>
          <w:rtl/>
          <w:lang w:bidi="fa-IR"/>
        </w:rPr>
        <w:t>کتاب رکوردهای جهانی گینس</w:t>
      </w:r>
      <w:r>
        <w:rPr>
          <w:rFonts w:hint="cs"/>
          <w:rtl/>
          <w:lang w:bidi="fa-IR"/>
        </w:rPr>
        <w:t>، زنی از بریتانیا رکورد مدرن قدیمی‌ترین بارداری خود به خودی را با باردار شدن در سن ۵۹ سالگی در اختیار دارد.۶۶,۶۷</w:t>
      </w:r>
    </w:p>
    <w:p w14:paraId="493D5405" w14:textId="77777777" w:rsidR="00000000" w:rsidRDefault="00000000" w:rsidP="00FF0774">
      <w:pPr>
        <w:pStyle w:val="NormalWeb"/>
        <w:bidi/>
        <w:divId w:val="650448246"/>
        <w:rPr>
          <w:rFonts w:hint="cs"/>
          <w:rtl/>
          <w:lang w:bidi="fa-IR"/>
        </w:rPr>
      </w:pPr>
      <w:r>
        <w:rPr>
          <w:rStyle w:val="Strong"/>
          <w:rFonts w:hint="cs"/>
          <w:rtl/>
          <w:lang w:bidi="fa-IR"/>
        </w:rPr>
        <w:t>در یک زن معمولی، کاهش باروری در حدود سنین ۳۷ و ۳۸ سالگی آغاز می‌شود و یائسگی تقریباً ۱۳ سال بعد (میانگین سن ۵۱ سالگی) به دنبال آن می‌آید.</w:t>
      </w:r>
      <w:r>
        <w:rPr>
          <w:rFonts w:hint="cs"/>
          <w:rtl/>
          <w:lang w:bidi="fa-IR"/>
        </w:rPr>
        <w:t xml:space="preserve"> با این حال، در مطالعات اپیدمیولوژیک، تقریباً ۱۰ درصد از زنان در </w:t>
      </w:r>
      <w:r>
        <w:rPr>
          <w:rFonts w:hint="cs"/>
          <w:rtl/>
          <w:lang w:bidi="fa-IR"/>
        </w:rPr>
        <w:lastRenderedPageBreak/>
        <w:t>جمعیت عمومی تا سن ۴۵ سالگی یائسه می‌شوند.۶۵,۶۶ در حالی که مکانیسم‌های دقیق زیربنای یائسگی زودهنگام خود به خودی (قبل از ۴۵ سالگی) نامشخص باقی می‌ماند و قابل تعمیم نیست، محتمل است که برخی از زنان با ذخیره فولیکولی تخمدان کوچک‌تر از حد طبیعی متولد می‌شوند که در سنین پایین‌تر از نظر عملکردی تخلیه می‌شود. یائسگی زمانی رخ می‌دهد که تعداد فولیکول‌های تخمدانی باقی‌مانده، صرف نظر از سن، به زیر یک آستانه بحرانی، حدود ۱۰۰۰ عدد، کاهش یابد.</w:t>
      </w:r>
    </w:p>
    <w:p w14:paraId="50CD2A2B" w14:textId="77777777" w:rsidR="00000000" w:rsidRDefault="00000000" w:rsidP="00FF0774">
      <w:pPr>
        <w:pStyle w:val="NormalWeb"/>
        <w:bidi/>
        <w:divId w:val="650448246"/>
        <w:rPr>
          <w:rFonts w:hint="cs"/>
          <w:rtl/>
          <w:lang w:bidi="fa-IR"/>
        </w:rPr>
      </w:pPr>
      <w:r>
        <w:rPr>
          <w:rStyle w:val="Strong"/>
          <w:rFonts w:hint="cs"/>
          <w:rtl/>
          <w:lang w:bidi="fa-IR"/>
        </w:rPr>
        <w:t>برخلاف باور قدیمی‌تر (مبتنی بر گزارش بنیادی شرمن و همکاران در سال ۱۹۷۶)،۶۱ سطوح استرادیول در سال‌های قبل از یائسگی به تدریج رو به کاهش نمی‌گذارند، بلکه در محدوده طبیعی باقی می‌مانند و حتی می‌توانند کمی افزایش یافته باشند، تا حدود ۱ سال قبل از توقف رشد و توسعه فولیکولی.</w:t>
      </w:r>
      <w:r>
        <w:rPr>
          <w:rFonts w:hint="cs"/>
          <w:rtl/>
          <w:lang w:bidi="fa-IR"/>
        </w:rPr>
        <w:t xml:space="preserve"> شرمن و همکاران یک مطالعه مقطعی کوچک انجام دادند که در آن نمونه‌های سرم در طول یک چرخه قاعدگی از هشت زن، با سن ۴۶ تا ۵۶ سال، برای مطالعه هورمون‌های تولیدمثلی جمع‌آوری شد. مطالعات طولی جدیدتر بر روی زنانی که از انتقال یائسگی عبور می‌کنند، نشان می‌دهد که سطوح استروژن تا حدود یک سال قبل از یائسگی کاهش عمده‌ای را آغاز نمی‌کنند (</w:t>
      </w:r>
      <w:r>
        <w:rPr>
          <w:rStyle w:val="Strong"/>
          <w:rFonts w:hint="cs"/>
          <w:rtl/>
          <w:lang w:bidi="fa-IR"/>
        </w:rPr>
        <w:t>شکل ۲۱.۸</w:t>
      </w:r>
      <w:r>
        <w:rPr>
          <w:rFonts w:hint="cs"/>
          <w:rtl/>
          <w:lang w:bidi="fa-IR"/>
        </w:rPr>
        <w:t xml:space="preserve">).۴۷,۶۸,۶۹ در واقع، زنانی که انتقال یائسگی را تجربه می‌کنند، در واقع سطوح کلی استروژن بالاتری دارند، پاسخی که منطقاً با افزایش واکنش فولیکولی تخمدان در پاسخ به سطوح بالاتر </w:t>
      </w:r>
      <w:r>
        <w:rPr>
          <w:rFonts w:hint="cs"/>
          <w:lang w:bidi="fa-IR"/>
        </w:rPr>
        <w:t>FSH</w:t>
      </w:r>
      <w:r>
        <w:rPr>
          <w:rFonts w:hint="cs"/>
          <w:rtl/>
          <w:lang w:bidi="fa-IR"/>
        </w:rPr>
        <w:t xml:space="preserve"> در گردش در این دوره توضیح داده می‌شود.۷۰ نوسان در سطوح استروژن مشخصه انتقال یائسگی است، با نوسانات هورمونی بیشتر که در چرخه‌های قاعدگی با بی‌نظمی بیشتر مشاهده می‌شود.۷۱ همان‌گونه که اشاره شد، اکثر زنان، دوره‌ای ۲ تا ۸ ساله را پیش از آخرین خونریزی قاعدگی (</w:t>
      </w:r>
      <w:r>
        <w:rPr>
          <w:rFonts w:hint="cs"/>
          <w:lang w:bidi="fa-IR"/>
        </w:rPr>
        <w:t>FMP</w:t>
      </w:r>
      <w:r>
        <w:rPr>
          <w:rFonts w:hint="cs"/>
          <w:rtl/>
          <w:lang w:bidi="fa-IR"/>
        </w:rPr>
        <w:t xml:space="preserve">) تجربه می‌کنند که طی آن، رخداد عدم تخمک‌گذاری شایع می‌شود.۵۲ در طول این مدت، فولیکول‌های تخمدانی با همان نرخ قبلی به از دست رفتن خود ادامه می‌دهند تا زمانی که ذخیره نهایتاً به اتمام برسد.۷۳،۷۲ در مطالعه‌ای بر روی تخمدان‌های انسانی، این کاهش که از زمانی شروع شد که تعداد کل فولیکول‌ها تقریباً به ۲۵۰۰۰ عدد رسید (معمولاً در سنین ۳۷ و ۳۸ سالگی)، با افزایش محسوس اما نامحسوسی در </w:t>
      </w:r>
      <w:r>
        <w:rPr>
          <w:rFonts w:hint="cs"/>
          <w:lang w:bidi="fa-IR"/>
        </w:rPr>
        <w:t>FSH</w:t>
      </w:r>
      <w:r>
        <w:rPr>
          <w:rFonts w:hint="cs"/>
          <w:rtl/>
          <w:lang w:bidi="fa-IR"/>
        </w:rPr>
        <w:t xml:space="preserve"> و کاهش در سطوح اینهیبین همبستگی داشت.۷۴ این تغییرات حدود سن ۳۵ سالگی آغاز می‌شوند اما پس از ۴۰ سالگی سرعت می‌گیرند و همگام با کاهش باروری هستند که با افزایش سن رخ می‌دهد. کاهش مرتبط با سن در </w:t>
      </w:r>
      <w:r>
        <w:rPr>
          <w:rStyle w:val="Emphasis"/>
          <w:rFonts w:hint="cs"/>
          <w:rtl/>
          <w:lang w:bidi="fa-IR"/>
        </w:rPr>
        <w:t>کمیت</w:t>
      </w:r>
      <w:r>
        <w:rPr>
          <w:rFonts w:hint="cs"/>
          <w:rtl/>
          <w:lang w:bidi="fa-IR"/>
        </w:rPr>
        <w:t xml:space="preserve"> فولیکول‌های تخمدانی مستقیماً با افزایش سطح </w:t>
      </w:r>
      <w:r>
        <w:rPr>
          <w:rFonts w:hint="cs"/>
          <w:lang w:bidi="fa-IR"/>
        </w:rPr>
        <w:t>FSH</w:t>
      </w:r>
      <w:r>
        <w:rPr>
          <w:rFonts w:hint="cs"/>
          <w:rtl/>
          <w:lang w:bidi="fa-IR"/>
        </w:rPr>
        <w:t xml:space="preserve"> که با بالا رفتن سن اتفاق می‌افتد، مرتبط است؛ این افزایش در </w:t>
      </w:r>
      <w:r>
        <w:rPr>
          <w:rFonts w:hint="cs"/>
          <w:lang w:bidi="fa-IR"/>
        </w:rPr>
        <w:t>FSH</w:t>
      </w:r>
      <w:r>
        <w:rPr>
          <w:rFonts w:hint="cs"/>
          <w:rtl/>
          <w:lang w:bidi="fa-IR"/>
        </w:rPr>
        <w:t xml:space="preserve"> از ترشح کاهش‌یافته اینهیبین نشئت می‌گیرد؛ اینهیبین محصول سلول‌های گرانولوزا است که بازخورد منفی مهمی بر ترشح </w:t>
      </w:r>
      <w:r>
        <w:rPr>
          <w:rFonts w:hint="cs"/>
          <w:lang w:bidi="fa-IR"/>
        </w:rPr>
        <w:t>FSH</w:t>
      </w:r>
      <w:r>
        <w:rPr>
          <w:rFonts w:hint="cs"/>
          <w:rtl/>
          <w:lang w:bidi="fa-IR"/>
        </w:rPr>
        <w:t xml:space="preserve"> توسط غده هیپوفیز اعمال می‌کند. این احتمال وجود دارد که هر دو اینهیبین </w:t>
      </w:r>
      <w:r>
        <w:rPr>
          <w:rFonts w:hint="cs"/>
          <w:lang w:bidi="fa-IR"/>
        </w:rPr>
        <w:t>A</w:t>
      </w:r>
      <w:r>
        <w:rPr>
          <w:rFonts w:hint="cs"/>
          <w:rtl/>
          <w:lang w:bidi="fa-IR"/>
        </w:rPr>
        <w:t xml:space="preserve"> و اینهیبین </w:t>
      </w:r>
      <w:r>
        <w:rPr>
          <w:rFonts w:hint="cs"/>
          <w:lang w:bidi="fa-IR"/>
        </w:rPr>
        <w:t>B</w:t>
      </w:r>
      <w:r>
        <w:rPr>
          <w:rFonts w:hint="cs"/>
          <w:rtl/>
          <w:lang w:bidi="fa-IR"/>
        </w:rPr>
        <w:t xml:space="preserve"> درگیر باشند، چرا که سطوح اینهیبین </w:t>
      </w:r>
      <w:r>
        <w:rPr>
          <w:rFonts w:hint="cs"/>
          <w:lang w:bidi="fa-IR"/>
        </w:rPr>
        <w:t>A</w:t>
      </w:r>
      <w:r>
        <w:rPr>
          <w:rFonts w:hint="cs"/>
          <w:rtl/>
          <w:lang w:bidi="fa-IR"/>
        </w:rPr>
        <w:t xml:space="preserve"> در فاز لوتئال و سطوح اینهیبین </w:t>
      </w:r>
      <w:r>
        <w:rPr>
          <w:rFonts w:hint="cs"/>
          <w:lang w:bidi="fa-IR"/>
        </w:rPr>
        <w:t>B</w:t>
      </w:r>
      <w:r>
        <w:rPr>
          <w:rFonts w:hint="cs"/>
          <w:rtl/>
          <w:lang w:bidi="fa-IR"/>
        </w:rPr>
        <w:t xml:space="preserve"> در فاز فولیکولی با افزایش سن کاهش می‌یابند و قبل از افزایش </w:t>
      </w:r>
      <w:r>
        <w:rPr>
          <w:rFonts w:hint="cs"/>
          <w:lang w:bidi="fa-IR"/>
        </w:rPr>
        <w:t>FSH</w:t>
      </w:r>
      <w:r>
        <w:rPr>
          <w:rFonts w:hint="cs"/>
          <w:rtl/>
          <w:lang w:bidi="fa-IR"/>
        </w:rPr>
        <w:t xml:space="preserve"> رخ می‌دهند.۷۷–۷۵ با این حال، یک مطالعه دقیق در استرالیا نشان داد که افزایش در </w:t>
      </w:r>
      <w:r>
        <w:rPr>
          <w:rFonts w:hint="cs"/>
          <w:lang w:bidi="fa-IR"/>
        </w:rPr>
        <w:t>FSH</w:t>
      </w:r>
      <w:r>
        <w:rPr>
          <w:rFonts w:hint="cs"/>
          <w:rtl/>
          <w:lang w:bidi="fa-IR"/>
        </w:rPr>
        <w:t xml:space="preserve"> تنها با کاهش در اینهیبین </w:t>
      </w:r>
      <w:r>
        <w:rPr>
          <w:rFonts w:hint="cs"/>
          <w:lang w:bidi="fa-IR"/>
        </w:rPr>
        <w:t>B</w:t>
      </w:r>
      <w:r>
        <w:rPr>
          <w:rFonts w:hint="cs"/>
          <w:rtl/>
          <w:lang w:bidi="fa-IR"/>
        </w:rPr>
        <w:t xml:space="preserve"> مرتبط بوده و در پاسخ به </w:t>
      </w:r>
      <w:r>
        <w:rPr>
          <w:rFonts w:hint="cs"/>
          <w:lang w:bidi="fa-IR"/>
        </w:rPr>
        <w:t>FSH</w:t>
      </w:r>
      <w:r>
        <w:rPr>
          <w:rFonts w:hint="cs"/>
          <w:rtl/>
          <w:lang w:bidi="fa-IR"/>
        </w:rPr>
        <w:t xml:space="preserve"> بالا، سطوح استرادیول کمی افزایش یافته‌اند.۶۸</w:t>
      </w:r>
    </w:p>
    <w:p w14:paraId="69D7921A" w14:textId="77777777" w:rsidR="00000000" w:rsidRDefault="00000000" w:rsidP="00FF0774">
      <w:pPr>
        <w:pStyle w:val="NormalWeb"/>
        <w:bidi/>
        <w:divId w:val="650448246"/>
        <w:rPr>
          <w:rFonts w:hint="cs"/>
          <w:rtl/>
          <w:lang w:bidi="fa-IR"/>
        </w:rPr>
      </w:pPr>
      <w:r>
        <w:rPr>
          <w:rStyle w:val="Strong"/>
          <w:rFonts w:hint="cs"/>
          <w:rtl/>
          <w:lang w:bidi="fa-IR"/>
        </w:rPr>
        <w:t>شکل ۲۱.۸</w:t>
      </w:r>
    </w:p>
    <w:p w14:paraId="0E0CF186" w14:textId="77777777" w:rsidR="00000000" w:rsidRDefault="00000000" w:rsidP="00FF0774">
      <w:pPr>
        <w:pStyle w:val="NormalWeb"/>
        <w:bidi/>
        <w:divId w:val="650448246"/>
        <w:rPr>
          <w:rFonts w:hint="cs"/>
          <w:rtl/>
          <w:lang w:bidi="fa-IR"/>
        </w:rPr>
      </w:pPr>
      <w:r>
        <w:rPr>
          <w:rFonts w:hint="cs"/>
          <w:rtl/>
          <w:lang w:bidi="fa-IR"/>
        </w:rPr>
        <w:t xml:space="preserve">کاهش در تولید اینهیبین توسط سلول‌های گرانولوزای فولیکولی می‌تواند بازتابی از کاهش تعداد فولیکول‌های تخمدانی یا کاهش ظرفیت عملکردی فولیکول‌های مسن‌تر یا هر دو باشد.۷۸ **این مشاهده که غلظت‌های اینهیبین در مایع فولیکولی پیش‌از تخمک‌گذاری در زنان جوان و زنان مسن‌تر دارای چرخه قاعدگی مشابه است، نشان می‌دهد که تعداد فولیکول‌های باقی‌مانده مهم‌ترین عامل است.**۷۹ در مرحله پایانی باروری، فرآیند جذب و توسعه فولیکولی، تحت تأثیر سطوح بالاتر </w:t>
      </w:r>
      <w:r>
        <w:rPr>
          <w:rFonts w:hint="cs"/>
          <w:lang w:bidi="fa-IR"/>
        </w:rPr>
        <w:t>FSH</w:t>
      </w:r>
      <w:r>
        <w:rPr>
          <w:rFonts w:hint="cs"/>
          <w:rtl/>
          <w:lang w:bidi="fa-IR"/>
        </w:rPr>
        <w:t xml:space="preserve">، تسریع می‌شود و در نتیجه فاز فولیکولی کوتاه می‌گردد. این سرعت شتاب‌گرفته توسعه فولیکولی در مرحله پایانی باروری، با دستیابی به سطوح بالاتر استرادیول در اوایل فاز فولیکولی، بازتاب می‌یابد.۸۰ </w:t>
      </w:r>
      <w:r>
        <w:rPr>
          <w:rStyle w:val="Strong"/>
          <w:rFonts w:hint="cs"/>
          <w:rtl/>
          <w:lang w:bidi="fa-IR"/>
        </w:rPr>
        <w:t>مطالعات دقیق نشان دادند که افزایش زودتر و ناگهانی در سطوح استرادیول ناشی از توسعه پیشرفته فولیکولی در آغاز چرخه و انتخاب زودتر فولیکول غالب است.</w:t>
      </w:r>
      <w:r>
        <w:rPr>
          <w:rFonts w:hint="cs"/>
          <w:rtl/>
          <w:lang w:bidi="fa-IR"/>
        </w:rPr>
        <w:t xml:space="preserve"> افزایش سطح استرادیول در اوایل فاز فولیکولی یک شاخصه شناخته‌شده کاهش ذخیره تخمدانی است. با کاهش سطح اینهیبین با بالا رفتن سن، سطح </w:t>
      </w:r>
      <w:r>
        <w:rPr>
          <w:rFonts w:hint="cs"/>
          <w:lang w:bidi="fa-IR"/>
        </w:rPr>
        <w:t>FSH</w:t>
      </w:r>
      <w:r>
        <w:rPr>
          <w:rFonts w:hint="cs"/>
          <w:rtl/>
          <w:lang w:bidi="fa-IR"/>
        </w:rPr>
        <w:t xml:space="preserve"> در فاز لوتئال پایانی چرخه قاعدگی شروع به افزایش می‌کند. این افزایش اولیه در </w:t>
      </w:r>
      <w:r>
        <w:rPr>
          <w:rFonts w:hint="cs"/>
          <w:lang w:bidi="fa-IR"/>
        </w:rPr>
        <w:t>FSH</w:t>
      </w:r>
      <w:r>
        <w:rPr>
          <w:rFonts w:hint="cs"/>
          <w:rtl/>
          <w:lang w:bidi="fa-IR"/>
        </w:rPr>
        <w:t xml:space="preserve">، آغازگر جذب فولیکولی زودرس، تسریع توسعه فولیکولی و انتخاب زودتر فولیکول غالب در چرخه بعدی می‌شود که در نتیجه آن، فاز فولیکولی و طول چرخه کوتاه می‌گردند.۸۲،۸۱ طول فاز فولیکولی و کل چرخه در حدود سن ۴۲ سالگی به کمینه خود می‌رسد. در طول ۸ تا ۱۰ سال پس از آن که مقدم بر </w:t>
      </w:r>
      <w:r>
        <w:rPr>
          <w:rFonts w:hint="cs"/>
          <w:lang w:bidi="fa-IR"/>
        </w:rPr>
        <w:t>FMP</w:t>
      </w:r>
      <w:r>
        <w:rPr>
          <w:rFonts w:hint="cs"/>
          <w:rtl/>
          <w:lang w:bidi="fa-IR"/>
        </w:rPr>
        <w:t xml:space="preserve"> است، میانگین طول چرخه و تنوع‌پذیری آن به‌طور پیوسته افزایش می‌یابد، زیرا تخمک‌گذاری‌ها نامنظم‌تر و کمتر می‌شوند.۵۱ تغییرات مرتبط با سن در خصوصیات غدد درون‌ریز چرخه قاعدگی، که ناشی از تحلیل تدریجی فولیکول‌ها هستند، با کاهش قابل اندازه‌گیری در حجم تخمدان و تعداد فولیکول‌های آنترال مشاهده‌شده توسط سونوگرافی ترانس‌واژینال در اوایل فاز فولیکولی، همبستگی دارند.۸۹–۸۳</w:t>
      </w:r>
    </w:p>
    <w:p w14:paraId="219A61BF" w14:textId="77777777" w:rsidR="00000000" w:rsidRDefault="00000000" w:rsidP="00FF0774">
      <w:pPr>
        <w:pStyle w:val="NormalWeb"/>
        <w:bidi/>
        <w:divId w:val="650448246"/>
        <w:rPr>
          <w:rFonts w:hint="cs"/>
          <w:rtl/>
          <w:lang w:bidi="fa-IR"/>
        </w:rPr>
      </w:pPr>
      <w:r>
        <w:rPr>
          <w:rFonts w:hint="cs"/>
          <w:rtl/>
          <w:lang w:bidi="fa-IR"/>
        </w:rPr>
        <w:lastRenderedPageBreak/>
        <w:t xml:space="preserve">رابطه معکوس و تنگاتنگ بین </w:t>
      </w:r>
      <w:r>
        <w:rPr>
          <w:rFonts w:hint="cs"/>
          <w:lang w:bidi="fa-IR"/>
        </w:rPr>
        <w:t>FSH</w:t>
      </w:r>
      <w:r>
        <w:rPr>
          <w:rFonts w:hint="cs"/>
          <w:rtl/>
          <w:lang w:bidi="fa-IR"/>
        </w:rPr>
        <w:t xml:space="preserve"> و اینهیبین نشان می‌دهد که اینهیبین یک نشانگر حساس برای کفایت فولیکولی تخمدان است و به نوبه خود، اندازه‌گیری </w:t>
      </w:r>
      <w:r>
        <w:rPr>
          <w:rFonts w:hint="cs"/>
          <w:lang w:bidi="fa-IR"/>
        </w:rPr>
        <w:t>FSH</w:t>
      </w:r>
      <w:r>
        <w:rPr>
          <w:rFonts w:hint="cs"/>
          <w:rtl/>
          <w:lang w:bidi="fa-IR"/>
        </w:rPr>
        <w:t xml:space="preserve"> بازتابی از عمل اینهیبین است.۴۵،۴۴ کاهش ترشح اینهیبین توسط فولیکول‌های تخمدانی زود (حدود ۳۵ سالگی) آغاز می‌شود، اما پس از ۴۰ سالگی شتاب می‌گیرد و موازی با کاهش باروری است که با افزایش سن رخ می‌دهد (همان‌طور که در فصل ۲۸ بحث شده است). </w:t>
      </w:r>
      <w:r>
        <w:rPr>
          <w:rStyle w:val="Strong"/>
          <w:rFonts w:hint="cs"/>
          <w:rtl/>
          <w:lang w:bidi="fa-IR"/>
        </w:rPr>
        <w:t>علاوه بر این، عدم توانایی مؤثر برای سرکوب گنادوتروپین‌ها با درمان هورمونی یائسگی، پیامد از دست رفتن اینهیبین است،</w:t>
      </w:r>
    </w:p>
    <w:p w14:paraId="3AA49B7A" w14:textId="77777777" w:rsidR="00000000" w:rsidRDefault="00000000" w:rsidP="00FF0774">
      <w:pPr>
        <w:pStyle w:val="NormalWeb"/>
        <w:bidi/>
        <w:divId w:val="650448246"/>
        <w:rPr>
          <w:rFonts w:hint="cs"/>
          <w:rtl/>
          <w:lang w:bidi="fa-IR"/>
        </w:rPr>
      </w:pPr>
      <w:r>
        <w:rPr>
          <w:rStyle w:val="Strong"/>
          <w:rFonts w:hint="cs"/>
          <w:rtl/>
          <w:lang w:bidi="fa-IR"/>
        </w:rPr>
        <w:t xml:space="preserve">و به همین دلیل، سطوح </w:t>
      </w:r>
      <w:r>
        <w:rPr>
          <w:rStyle w:val="Strong"/>
          <w:rFonts w:hint="cs"/>
          <w:lang w:bidi="fa-IR"/>
        </w:rPr>
        <w:t>FSH</w:t>
      </w:r>
      <w:r>
        <w:rPr>
          <w:rStyle w:val="Strong"/>
          <w:rFonts w:hint="cs"/>
          <w:rtl/>
          <w:lang w:bidi="fa-IR"/>
        </w:rPr>
        <w:t xml:space="preserve"> نمی‌تواند برای تنظیم دوز استروژن در زنان یائسه تحت رژیم‌های درمانی هورمونی استاندارد مورد استفاده قرار گیرد.</w:t>
      </w:r>
    </w:p>
    <w:p w14:paraId="57ED6EE9" w14:textId="77777777" w:rsidR="00000000" w:rsidRDefault="00000000" w:rsidP="00FF0774">
      <w:pPr>
        <w:pStyle w:val="NormalWeb"/>
        <w:bidi/>
        <w:divId w:val="650448246"/>
        <w:rPr>
          <w:rFonts w:hint="cs"/>
          <w:rtl/>
          <w:lang w:bidi="fa-IR"/>
        </w:rPr>
      </w:pPr>
      <w:r>
        <w:rPr>
          <w:rFonts w:hint="cs"/>
          <w:rtl/>
          <w:lang w:bidi="fa-IR"/>
        </w:rPr>
        <w:t xml:space="preserve">مطالعه سلامت استخوان و متابولیسم میشیگان یک ارزیابی طولی از گذار به یائسگی در گروه هم‌بسته‌ای شامل ۶۲۹ زن است که در سال‌های ۱۹۹۲ تا ۱۹۹۳ آغاز شد. افزایش اولیه در </w:t>
      </w:r>
      <w:r>
        <w:rPr>
          <w:rFonts w:hint="cs"/>
          <w:lang w:bidi="fa-IR"/>
        </w:rPr>
        <w:t>FSH</w:t>
      </w:r>
      <w:r>
        <w:rPr>
          <w:rFonts w:hint="cs"/>
          <w:rtl/>
          <w:lang w:bidi="fa-IR"/>
        </w:rPr>
        <w:t xml:space="preserve"> در این زنان تا ۷ سال قبل از یائسگی ناچیز بود، اما در ۲ سال قبل از یائسگی شتاب گرفت و افزایش بیشتری یافت و نهایتاً حدود یک سال پس از یائسگی به یک سطح ثابت رسید.۹۰ کاهش عمده در سطوح استرادیول حدود ۲ سال قبل از یائسگی شروع شد.۹۱ سطوح کاهش‌یابنده اینهیبین </w:t>
      </w:r>
      <w:r>
        <w:rPr>
          <w:rFonts w:hint="cs"/>
          <w:lang w:bidi="fa-IR"/>
        </w:rPr>
        <w:t>B</w:t>
      </w:r>
      <w:r>
        <w:rPr>
          <w:rFonts w:hint="cs"/>
          <w:rtl/>
          <w:lang w:bidi="fa-IR"/>
        </w:rPr>
        <w:t xml:space="preserve"> و </w:t>
      </w:r>
      <w:r>
        <w:rPr>
          <w:rFonts w:hint="cs"/>
          <w:lang w:bidi="fa-IR"/>
        </w:rPr>
        <w:t>AMH</w:t>
      </w:r>
      <w:r>
        <w:rPr>
          <w:rFonts w:hint="cs"/>
          <w:rtl/>
          <w:lang w:bidi="fa-IR"/>
        </w:rPr>
        <w:t xml:space="preserve"> حدود ۵ سال قبل از یائسگی به نقطه کم یا غیرقابل تشخیص رسیدند.۹۲ اگرچه نتایج اینهیبین </w:t>
      </w:r>
      <w:r>
        <w:rPr>
          <w:rFonts w:hint="cs"/>
          <w:lang w:bidi="fa-IR"/>
        </w:rPr>
        <w:t>B</w:t>
      </w:r>
      <w:r>
        <w:rPr>
          <w:rFonts w:hint="cs"/>
          <w:rtl/>
          <w:lang w:bidi="fa-IR"/>
        </w:rPr>
        <w:t xml:space="preserve"> و </w:t>
      </w:r>
      <w:r>
        <w:rPr>
          <w:rFonts w:hint="cs"/>
          <w:lang w:bidi="fa-IR"/>
        </w:rPr>
        <w:t>AMH</w:t>
      </w:r>
      <w:r>
        <w:rPr>
          <w:rFonts w:hint="cs"/>
          <w:rtl/>
          <w:lang w:bidi="fa-IR"/>
        </w:rPr>
        <w:t xml:space="preserve"> با گزارش‌های دیگر همخوانی دارند، اما دقت در زمان‌بندی به دلیل این واقعیت محدود است که نمونه‌های خون تنها از ۵۰ زن در این مطالعه گرفته شده بودند. علاوه بر این، دپمان و همکاران نیز نشان دادند که اگرچه </w:t>
      </w:r>
      <w:r>
        <w:rPr>
          <w:rFonts w:hint="cs"/>
          <w:lang w:bidi="fa-IR"/>
        </w:rPr>
        <w:t>AMH</w:t>
      </w:r>
      <w:r>
        <w:rPr>
          <w:rFonts w:hint="cs"/>
          <w:rtl/>
          <w:lang w:bidi="fa-IR"/>
        </w:rPr>
        <w:t xml:space="preserve"> می‌تواند در پیش‌بینی یائسگی قریب‌الوقوع مرتبط با سن کمک کند، اما این قابلیت پیش‌بینی چندان قوی نیست.۹۳ با این حال، مطالعه میشیگان اعتبار </w:t>
      </w:r>
      <w:r>
        <w:rPr>
          <w:rFonts w:hint="cs"/>
          <w:lang w:bidi="fa-IR"/>
        </w:rPr>
        <w:t>AMH</w:t>
      </w:r>
      <w:r>
        <w:rPr>
          <w:rFonts w:hint="cs"/>
          <w:rtl/>
          <w:lang w:bidi="fa-IR"/>
        </w:rPr>
        <w:t xml:space="preserve"> را به عنوان نشانگری برای فولیکول‌های باقی‌مانده تخمدان، که مفهومی با عنوان </w:t>
      </w:r>
      <w:r>
        <w:rPr>
          <w:rStyle w:val="Emphasis"/>
          <w:rFonts w:hint="cs"/>
          <w:rtl/>
          <w:lang w:bidi="fa-IR"/>
        </w:rPr>
        <w:t>ذخیره تخمدانی</w:t>
      </w:r>
      <w:r>
        <w:rPr>
          <w:rFonts w:hint="cs"/>
          <w:rtl/>
          <w:lang w:bidi="fa-IR"/>
        </w:rPr>
        <w:t xml:space="preserve"> نامیده می‌شود، تأیید می‌کند. برخلاف اینهیبین </w:t>
      </w:r>
      <w:r>
        <w:rPr>
          <w:rFonts w:hint="cs"/>
          <w:lang w:bidi="fa-IR"/>
        </w:rPr>
        <w:t>B</w:t>
      </w:r>
      <w:r>
        <w:rPr>
          <w:rFonts w:hint="cs"/>
          <w:rtl/>
          <w:lang w:bidi="fa-IR"/>
        </w:rPr>
        <w:t xml:space="preserve">، هورمون </w:t>
      </w:r>
      <w:r>
        <w:rPr>
          <w:rFonts w:hint="cs"/>
          <w:lang w:bidi="fa-IR"/>
        </w:rPr>
        <w:t>AMH</w:t>
      </w:r>
      <w:r>
        <w:rPr>
          <w:rFonts w:hint="cs"/>
          <w:rtl/>
          <w:lang w:bidi="fa-IR"/>
        </w:rPr>
        <w:t xml:space="preserve"> در رابطه بازخوردی بین تخمدان و گنادوتروپین‌های هیپوفیز مشارکت ندارد؛ بلکه، </w:t>
      </w:r>
      <w:r>
        <w:rPr>
          <w:rFonts w:hint="cs"/>
          <w:lang w:bidi="fa-IR"/>
        </w:rPr>
        <w:t>AMH</w:t>
      </w:r>
      <w:r>
        <w:rPr>
          <w:rFonts w:hint="cs"/>
          <w:rtl/>
          <w:lang w:bidi="fa-IR"/>
        </w:rPr>
        <w:t xml:space="preserve"> که محصول سلول‌های گرانولوزا است، تعداد فولیکول‌های باقی‌مانده را که منتظر تحریک </w:t>
      </w:r>
      <w:r>
        <w:rPr>
          <w:rFonts w:hint="cs"/>
          <w:lang w:bidi="fa-IR"/>
        </w:rPr>
        <w:t>FSH</w:t>
      </w:r>
      <w:r>
        <w:rPr>
          <w:rFonts w:hint="cs"/>
          <w:rtl/>
          <w:lang w:bidi="fa-IR"/>
        </w:rPr>
        <w:t xml:space="preserve"> هستند، بازتاب می‌دهد.۹۴ **با این وجود، تنوع‌پذیری در اندازه‌گیری این هورمون‌ها از فردی به فرد دیگر، مانع از استفاده عملی از این نشانگرهای زیستی برای پیش‌بینی دقیق تاریخ آینده یائسگی می‌شود.**۹۳</w:t>
      </w:r>
    </w:p>
    <w:p w14:paraId="4AC4C772" w14:textId="77777777" w:rsidR="00000000" w:rsidRDefault="00000000" w:rsidP="00FF0774">
      <w:pPr>
        <w:pStyle w:val="NormalWeb"/>
        <w:bidi/>
        <w:divId w:val="650448246"/>
        <w:rPr>
          <w:rFonts w:hint="cs"/>
          <w:rtl/>
          <w:lang w:bidi="fa-IR"/>
        </w:rPr>
      </w:pPr>
      <w:r>
        <w:rPr>
          <w:rFonts w:hint="cs"/>
          <w:rtl/>
          <w:lang w:bidi="fa-IR"/>
        </w:rPr>
        <w:t xml:space="preserve">در طول سال‌های گذار یا حوالی یائسگی (پری‌منوپوز)، </w:t>
      </w:r>
      <w:r>
        <w:rPr>
          <w:rFonts w:hint="cs"/>
          <w:lang w:bidi="fa-IR"/>
        </w:rPr>
        <w:t>FSH</w:t>
      </w:r>
      <w:r>
        <w:rPr>
          <w:rFonts w:hint="cs"/>
          <w:rtl/>
          <w:lang w:bidi="fa-IR"/>
        </w:rPr>
        <w:t xml:space="preserve"> در گردش ممکن است به سطوح پسایائسگی (&gt;۲۰ واحد بین‌المللی بر لیتر) برسد، با وجود اینکه چرخه‌های قاعدگی همچنان ادامه دارند؛ با این حال، سطح </w:t>
      </w:r>
      <w:r>
        <w:rPr>
          <w:rFonts w:hint="cs"/>
          <w:lang w:bidi="fa-IR"/>
        </w:rPr>
        <w:t>LH</w:t>
      </w:r>
      <w:r>
        <w:rPr>
          <w:rFonts w:hint="cs"/>
          <w:rtl/>
          <w:lang w:bidi="fa-IR"/>
        </w:rPr>
        <w:t xml:space="preserve"> همچنان در محدوده طبیعی پیشایائسگی باقی می‌ماند. فراوانی چرخه‌های بدون تخمک‌گذاری افزایش می‌یابد، اگرچه گهگاه تشکیل و عملکرد جسم زرد رخ می‌دهد؛ بنابراین، زن در حوالی یائسگی تا زمانی که سطوح پایدار بالای </w:t>
      </w:r>
      <w:r>
        <w:rPr>
          <w:rFonts w:hint="cs"/>
          <w:lang w:bidi="fa-IR"/>
        </w:rPr>
        <w:t>FSH (</w:t>
      </w:r>
      <w:r>
        <w:rPr>
          <w:rFonts w:hint="cs"/>
          <w:rtl/>
          <w:lang w:bidi="fa-IR"/>
        </w:rPr>
        <w:t xml:space="preserve">۲۵ واحد بین‌المللی بر لیتر) و </w:t>
      </w:r>
      <w:r>
        <w:rPr>
          <w:rFonts w:hint="cs"/>
          <w:lang w:bidi="fa-IR"/>
        </w:rPr>
        <w:t>LH (</w:t>
      </w:r>
      <w:r>
        <w:rPr>
          <w:rFonts w:hint="cs"/>
          <w:rtl/>
          <w:lang w:bidi="fa-IR"/>
        </w:rPr>
        <w:t xml:space="preserve">۳۰ واحد بین‌المللی بر لیتر) اثبات نشود، از خطر بارداری ناخواسته و غیرمنتظره در امان نیست.۴۶ با این حال، حتی در این شرایط نیز ممکن است نوساناتی رخ دهد، که شامل دوره‌ای گذرا از نارسایی تخمدان (منعکس‌شده در آمنوره، افزایش گنادوتروپین‌ها و سطوح پایین استرادیول) و سپس ازسرگیری خودبه‌خودی عملکرد تخمدان برای دوره‌های کوتاه‌مدت است.۴۵ **از آنجایی که تنوع‌پذیری یک قاعده است، عاقلانه خواهد بود که استفاده از ضدبارداری تا زمان تثبیت قطعی مرحله پسایائسگی توصیه شود. چندین ماه قطع قاعدگی (آمنوره) همراه با سطح </w:t>
      </w:r>
      <w:r>
        <w:rPr>
          <w:rFonts w:hint="cs"/>
          <w:lang w:bidi="fa-IR"/>
        </w:rPr>
        <w:t>FSH</w:t>
      </w:r>
      <w:r>
        <w:rPr>
          <w:rFonts w:hint="cs"/>
          <w:rtl/>
          <w:lang w:bidi="fa-IR"/>
        </w:rPr>
        <w:t xml:space="preserve"> که به طور پایدار ۴۰ واحد بین‌المللی بر لیتر یا بیشتر باشد، نشانه‌های قابل اعتمادی هستند که یائسگی نزدیک است یا قبلاً اتفاق افتاده است.**۹۵</w:t>
      </w:r>
    </w:p>
    <w:p w14:paraId="7A244258" w14:textId="77777777" w:rsidR="00000000" w:rsidRDefault="00000000" w:rsidP="00FF0774">
      <w:pPr>
        <w:pStyle w:val="NormalWeb"/>
        <w:bidi/>
        <w:divId w:val="650448246"/>
        <w:rPr>
          <w:rFonts w:hint="cs"/>
          <w:rtl/>
          <w:lang w:bidi="fa-IR"/>
        </w:rPr>
      </w:pPr>
      <w:r>
        <w:rPr>
          <w:rFonts w:hint="cs"/>
          <w:rtl/>
          <w:lang w:bidi="fa-IR"/>
        </w:rPr>
        <w:t xml:space="preserve">در مطالعه طولی سلامت زنان ماساچوست، زنانی که شروع بی‌نظمی قاعدگی را گزارش کردند، در دوره حوالی یائسگی در نظر گرفته شدند.۹۶ میانه سن برای شروع این دوره ۴۷.۵ سال بود. </w:t>
      </w:r>
      <w:r>
        <w:rPr>
          <w:rStyle w:val="Strong"/>
          <w:rFonts w:hint="cs"/>
          <w:rtl/>
          <w:lang w:bidi="fa-IR"/>
        </w:rPr>
        <w:t>تنها ۱۰٪ از زنان به طور ناگهانی و بدون هیچ دوره طولانی بی‌نظمی، قاعدگی را متوقف کردند.</w:t>
      </w:r>
      <w:r>
        <w:rPr>
          <w:rFonts w:hint="cs"/>
          <w:rtl/>
          <w:lang w:bidi="fa-IR"/>
        </w:rPr>
        <w:t xml:space="preserve"> گذار یائسگی از وضعیت باروری به وضعیت پساباروری، برای بیشتر زنان، تقریباً ۴ سال طول کشید. در مطالعه تریلوآر (</w:t>
      </w:r>
      <w:r>
        <w:rPr>
          <w:rFonts w:hint="cs"/>
          <w:lang w:bidi="fa-IR"/>
        </w:rPr>
        <w:t>Treloar</w:t>
      </w:r>
      <w:r>
        <w:rPr>
          <w:rFonts w:hint="cs"/>
          <w:rtl/>
          <w:lang w:bidi="fa-IR"/>
        </w:rPr>
        <w:t xml:space="preserve">)، میانگین سن برای ورود به گذار یائسگی ۴۵.۱ سال بود و دامنه سنی که ۹۵٪ زنان را در بر می‌گرفت، ۳۹ تا ۵۱ سال بود.۶۵ میانگین مدت گذار یائسگی ۵.۰ سال بود، با دامنه‌ای از ۲ تا ۸ سال </w:t>
      </w:r>
      <w:r>
        <w:rPr>
          <w:rStyle w:val="Strong"/>
          <w:rFonts w:hint="cs"/>
          <w:rtl/>
          <w:lang w:bidi="fa-IR"/>
        </w:rPr>
        <w:t>(جدول ۲۱.۳)</w:t>
      </w:r>
      <w:r>
        <w:rPr>
          <w:rFonts w:hint="cs"/>
          <w:rtl/>
          <w:lang w:bidi="fa-IR"/>
        </w:rPr>
        <w:t>.</w:t>
      </w:r>
    </w:p>
    <w:p w14:paraId="5C121351" w14:textId="77777777" w:rsidR="00000000" w:rsidRDefault="00000000" w:rsidP="00FF0774">
      <w:pPr>
        <w:pStyle w:val="NormalWeb"/>
        <w:bidi/>
        <w:divId w:val="650448246"/>
        <w:rPr>
          <w:rFonts w:hint="cs"/>
          <w:rtl/>
          <w:lang w:bidi="fa-IR"/>
        </w:rPr>
      </w:pPr>
      <w:r>
        <w:rPr>
          <w:rStyle w:val="Strong"/>
          <w:rFonts w:hint="cs"/>
          <w:rtl/>
          <w:lang w:bidi="fa-IR"/>
        </w:rPr>
        <w:t>زمان‌بندی یائسگی طبیعی</w:t>
      </w:r>
    </w:p>
    <w:p w14:paraId="3C7BF340" w14:textId="77777777" w:rsidR="00000000" w:rsidRDefault="00000000" w:rsidP="00FF0774">
      <w:pPr>
        <w:pStyle w:val="NormalWeb"/>
        <w:bidi/>
        <w:divId w:val="650448246"/>
        <w:rPr>
          <w:rFonts w:hint="cs"/>
          <w:rtl/>
          <w:lang w:bidi="fa-IR"/>
        </w:rPr>
      </w:pPr>
      <w:r>
        <w:rPr>
          <w:rFonts w:hint="cs"/>
          <w:rtl/>
          <w:lang w:bidi="fa-IR"/>
        </w:rPr>
        <w:t xml:space="preserve">تعیین میانگین سن یائسگی تا حدودی دشوار بوده است. بر اساس مطالعات مقطعی، میانه سن جایی بین ۵۰ تا ۵۲ سال تخمین زده شد.۹۷ این مطالعات متکی بر حافظه گذشته‌نگر و نوسانات ذهنی فرد مصاحبه‌شونده بودند. تا همین اواخر، </w:t>
      </w:r>
      <w:r>
        <w:rPr>
          <w:rFonts w:hint="cs"/>
          <w:rtl/>
          <w:lang w:bidi="fa-IR"/>
        </w:rPr>
        <w:lastRenderedPageBreak/>
        <w:t>مطالعاتی که پیگیری طولی برای مشاهده زنان و ثبت تجربیات آنها در حین عبور از یائسگی داشتند، به دلیل تعداد نسبتاً کم، با مشکل مواجه بودند. مطالعه سلامت زنان ماساچوست، داده‌هایی را از ۲۵۷۰ زن در اختیار ما قرار می‌دهد.۹۶</w:t>
      </w:r>
    </w:p>
    <w:p w14:paraId="7A2FBC82" w14:textId="77777777" w:rsidR="00000000" w:rsidRDefault="00000000" w:rsidP="00FF0774">
      <w:pPr>
        <w:pStyle w:val="NormalWeb"/>
        <w:bidi/>
        <w:divId w:val="650448246"/>
        <w:rPr>
          <w:rFonts w:hint="cs"/>
          <w:rtl/>
          <w:lang w:bidi="fa-IR"/>
        </w:rPr>
      </w:pPr>
      <w:r>
        <w:rPr>
          <w:rFonts w:hint="cs"/>
          <w:rtl/>
          <w:lang w:bidi="fa-IR"/>
        </w:rPr>
        <w:t xml:space="preserve">میانه سن یائسگی در مطالعه ماساچوست ۵۱.۳ سال بود. تنها سیگار کشیدن فعال توانست به عنوان علت یائسگی زودتر شناسایی شود که تغییری حدود ۱.۵ سال را ایجاد می‌کرد. عواملی که در این مطالعه بر سن یائسگی تأثیر نگذاشتند، شامل استفاده از قرص‌های ضدبارداری خوراکی، وضعیت اقتصادی-اجتماعی و وضعیت تأهل بودند. به خاطر داشته باشید که </w:t>
      </w:r>
      <w:r>
        <w:rPr>
          <w:rStyle w:val="Strong"/>
          <w:rFonts w:hint="cs"/>
          <w:rtl/>
          <w:lang w:bidi="fa-IR"/>
        </w:rPr>
        <w:t>میانه</w:t>
      </w:r>
      <w:r>
        <w:rPr>
          <w:rFonts w:hint="cs"/>
          <w:rtl/>
          <w:lang w:bidi="fa-IR"/>
        </w:rPr>
        <w:t xml:space="preserve"> سن یائسگی به این معنی است که تنها نیمی از زنان در این سن به یائسگی رسیده‌اند. در مطالعه طولی کلاسیک تریلوآر، </w:t>
      </w:r>
      <w:r>
        <w:rPr>
          <w:rStyle w:val="Strong"/>
          <w:rFonts w:hint="cs"/>
          <w:rtl/>
          <w:lang w:bidi="fa-IR"/>
        </w:rPr>
        <w:t>میانگین</w:t>
      </w:r>
      <w:r>
        <w:rPr>
          <w:rFonts w:hint="cs"/>
          <w:rtl/>
          <w:lang w:bidi="fa-IR"/>
        </w:rPr>
        <w:t xml:space="preserve"> سن یائسگی ۵۰.۷ سال بود و دامنه‌ای که ۹۵٪ زنان را در بر می‌گرفت، ۴۴ تا ۵۶ سال بود.۹۸ در یک پیمایش در هلند، میانگین سن یائسگی ۵۰.۲ سال بود، و در یک مطالعه طولی ایتالیایی، این رقم ۵۰.۹ سال بود.۹۹،۶۶</w:t>
      </w:r>
    </w:p>
    <w:p w14:paraId="145FB466" w14:textId="77777777" w:rsidR="00000000" w:rsidRDefault="00000000" w:rsidP="00FF0774">
      <w:pPr>
        <w:pStyle w:val="NormalWeb"/>
        <w:bidi/>
        <w:divId w:val="650448246"/>
        <w:rPr>
          <w:rFonts w:hint="cs"/>
          <w:rtl/>
          <w:lang w:bidi="fa-IR"/>
        </w:rPr>
      </w:pPr>
      <w:r>
        <w:rPr>
          <w:rFonts w:hint="cs"/>
          <w:rtl/>
          <w:lang w:bidi="fa-IR"/>
        </w:rPr>
        <w:t>میانگین سن شروع: ۴۶ سال</w:t>
      </w:r>
      <w:r>
        <w:rPr>
          <w:rFonts w:hint="cs"/>
          <w:rtl/>
          <w:lang w:bidi="fa-IR"/>
        </w:rPr>
        <w:br/>
        <w:t>سن شروع برای ۹۵٪ زنان: ۳۹-۵۱ سال</w:t>
      </w:r>
      <w:r>
        <w:rPr>
          <w:rFonts w:hint="cs"/>
          <w:rtl/>
          <w:lang w:bidi="fa-IR"/>
        </w:rPr>
        <w:br/>
        <w:t>میانگین مدت: ۵ سال</w:t>
      </w:r>
      <w:r>
        <w:rPr>
          <w:rFonts w:hint="cs"/>
          <w:rtl/>
          <w:lang w:bidi="fa-IR"/>
        </w:rPr>
        <w:br/>
        <w:t>مدت برای ۹۵٪ زنان: ۲-۸ سال</w:t>
      </w:r>
    </w:p>
    <w:p w14:paraId="3698798F" w14:textId="77777777" w:rsidR="00000000" w:rsidRDefault="00000000" w:rsidP="00FF0774">
      <w:pPr>
        <w:pStyle w:val="NormalWeb"/>
        <w:bidi/>
        <w:divId w:val="650448246"/>
        <w:rPr>
          <w:rFonts w:hint="cs"/>
          <w:rtl/>
          <w:lang w:bidi="fa-IR"/>
        </w:rPr>
      </w:pPr>
      <w:r>
        <w:rPr>
          <w:rFonts w:hint="cs"/>
          <w:rtl/>
          <w:lang w:bidi="fa-IR"/>
        </w:rPr>
        <w:t xml:space="preserve">منبع داده‌ها: </w:t>
      </w:r>
      <w:r>
        <w:rPr>
          <w:rFonts w:hint="cs"/>
          <w:lang w:bidi="fa-IR"/>
        </w:rPr>
        <w:t>Treloar AE, Boynton RE, Behn BG, Brown BW. Variation of the human menstrual cycle through reproductive life</w:t>
      </w:r>
      <w:r>
        <w:rPr>
          <w:rFonts w:hint="cs"/>
          <w:rtl/>
          <w:lang w:bidi="fa-IR"/>
        </w:rPr>
        <w:t xml:space="preserve">. </w:t>
      </w:r>
      <w:r>
        <w:rPr>
          <w:rStyle w:val="Emphasis"/>
          <w:rFonts w:hint="cs"/>
          <w:lang w:bidi="fa-IR"/>
        </w:rPr>
        <w:t>Int J Fertil</w:t>
      </w:r>
      <w:r>
        <w:rPr>
          <w:rFonts w:hint="cs"/>
          <w:rtl/>
          <w:lang w:bidi="fa-IR"/>
        </w:rPr>
        <w:t>. 1967;12</w:t>
      </w:r>
      <w:r>
        <w:rPr>
          <w:rFonts w:hint="cs"/>
          <w:lang w:bidi="fa-IR"/>
        </w:rPr>
        <w:t>(1 Pt 2): 77-126; Treloar AE. Menstrual cyclicity and the pre-menopause</w:t>
      </w:r>
      <w:r>
        <w:rPr>
          <w:rFonts w:hint="cs"/>
          <w:rtl/>
          <w:lang w:bidi="fa-IR"/>
        </w:rPr>
        <w:t xml:space="preserve">. </w:t>
      </w:r>
      <w:r>
        <w:rPr>
          <w:rStyle w:val="Emphasis"/>
          <w:rFonts w:hint="cs"/>
          <w:lang w:bidi="fa-IR"/>
        </w:rPr>
        <w:t>Maturitas</w:t>
      </w:r>
      <w:r>
        <w:rPr>
          <w:rFonts w:hint="cs"/>
          <w:rtl/>
          <w:lang w:bidi="fa-IR"/>
        </w:rPr>
        <w:t xml:space="preserve">. 1981;3(3-4):249-264; </w:t>
      </w:r>
      <w:r>
        <w:rPr>
          <w:rFonts w:hint="cs"/>
          <w:lang w:bidi="fa-IR"/>
        </w:rPr>
        <w:t>and McKinlay SM, Brambilla DJ, Posner JG. The normal menopause transition</w:t>
      </w:r>
      <w:r>
        <w:rPr>
          <w:rFonts w:hint="cs"/>
          <w:rtl/>
          <w:lang w:bidi="fa-IR"/>
        </w:rPr>
        <w:t xml:space="preserve">. </w:t>
      </w:r>
      <w:r>
        <w:rPr>
          <w:rStyle w:val="Emphasis"/>
          <w:rFonts w:hint="cs"/>
          <w:lang w:bidi="fa-IR"/>
        </w:rPr>
        <w:t>Maturitas</w:t>
      </w:r>
      <w:r>
        <w:rPr>
          <w:rFonts w:hint="cs"/>
          <w:rtl/>
          <w:lang w:bidi="fa-IR"/>
        </w:rPr>
        <w:t>. 1992;14(2):103-115.</w:t>
      </w:r>
    </w:p>
    <w:p w14:paraId="127C27E3" w14:textId="77777777" w:rsidR="00000000" w:rsidRDefault="00000000" w:rsidP="00FF0774">
      <w:pPr>
        <w:pStyle w:val="NormalWeb"/>
        <w:bidi/>
        <w:divId w:val="650448246"/>
        <w:rPr>
          <w:rFonts w:hint="cs"/>
          <w:rtl/>
          <w:lang w:bidi="fa-IR"/>
        </w:rPr>
      </w:pPr>
      <w:r>
        <w:rPr>
          <w:rFonts w:hint="cs"/>
          <w:rtl/>
          <w:lang w:bidi="fa-IR"/>
        </w:rPr>
        <w:t>مطالعه سلامت زنان در سراسر ملت (</w:t>
      </w:r>
      <w:r>
        <w:rPr>
          <w:rFonts w:hint="cs"/>
          <w:lang w:bidi="fa-IR"/>
        </w:rPr>
        <w:t>SWAN</w:t>
      </w:r>
      <w:r>
        <w:rPr>
          <w:rFonts w:hint="cs"/>
          <w:rtl/>
          <w:lang w:bidi="fa-IR"/>
        </w:rPr>
        <w:t>) یک مطالعه ملی و در حال انجام است که سلامت زنان آمریکایی با زمینه‌های متنوع را هنگام گذر از گذار حوالی یائسگی ثبت می‌کند (</w:t>
      </w:r>
      <w:hyperlink r:id="rId5" w:history="1">
        <w:r>
          <w:rPr>
            <w:rStyle w:val="Hyperlink"/>
            <w:rFonts w:hint="cs"/>
            <w:lang w:bidi="fa-IR"/>
          </w:rPr>
          <w:t>http://www.edc.gsph.pitt.edu/swan</w:t>
        </w:r>
        <w:r>
          <w:rPr>
            <w:rStyle w:val="Hyperlink"/>
            <w:rFonts w:hint="cs"/>
            <w:rtl/>
            <w:lang w:bidi="fa-IR"/>
          </w:rPr>
          <w:t>/</w:t>
        </w:r>
      </w:hyperlink>
      <w:r>
        <w:rPr>
          <w:rFonts w:hint="cs"/>
          <w:rtl/>
          <w:lang w:bidi="fa-IR"/>
        </w:rPr>
        <w:t>). این مطالعه در سال ۱۹۹۴ در هفت مرکز تحقیقاتی آغاز شد و ۳۳۰۲ شرکت‌کننده با پنج گروه نژادی/قومی و پیشینه‌های مختلف برای یک پیمایش مقطعی اولیه ثبت‌نام کردند. در سال ۱۹۹۶، این زنان یک مطالعه طولی و پیگیری را با جمع‌آوری داده‌های گسترده به صورت سالانه آغاز کردند.</w:t>
      </w:r>
    </w:p>
    <w:p w14:paraId="4012E723" w14:textId="77777777" w:rsidR="00000000" w:rsidRDefault="00000000" w:rsidP="00FF0774">
      <w:pPr>
        <w:pStyle w:val="NormalWeb"/>
        <w:bidi/>
        <w:divId w:val="650448246"/>
        <w:rPr>
          <w:rFonts w:hint="cs"/>
          <w:rtl/>
          <w:lang w:bidi="fa-IR"/>
        </w:rPr>
      </w:pPr>
      <w:r>
        <w:rPr>
          <w:rFonts w:hint="cs"/>
          <w:rtl/>
          <w:lang w:bidi="fa-IR"/>
        </w:rPr>
        <w:t xml:space="preserve">در مطالعه </w:t>
      </w:r>
      <w:r>
        <w:rPr>
          <w:rFonts w:hint="cs"/>
          <w:lang w:bidi="fa-IR"/>
        </w:rPr>
        <w:t>SWAN</w:t>
      </w:r>
      <w:r>
        <w:rPr>
          <w:rFonts w:hint="cs"/>
          <w:rtl/>
          <w:lang w:bidi="fa-IR"/>
        </w:rPr>
        <w:t xml:space="preserve">، میانه سن یائسگی ۵۱.۴ سال بود، و شروع زودتر با سیگار کشیدن فعال، سطح تحصیلات پایین‌تر و وضعیت اقتصادی-اجتماعی پایین‌تر مرتبط بود، در حالی که سن دیرتر با تعداد زایمان (پاریته) و استفاده قبلی از داروهای ضدبارداری خوراکی مرتبط بود.۱۰۰ در مقابل، یک مطالعه هلندی به این نتیجه رسید که استفاده قبلی از ضدبارداری‌های خوراکی با یائسگی زودتر (کمتر از ۱ سال) مرتبط است.۱۰۱ گزارش شده است که حدود ۱٪ از زنان قبل از سن ۴۰ سالگی یائسگی را تجربه می‌کنند.۱۰۲ مطالعه </w:t>
      </w:r>
      <w:r>
        <w:rPr>
          <w:rFonts w:hint="cs"/>
          <w:lang w:bidi="fa-IR"/>
        </w:rPr>
        <w:t>SWAN</w:t>
      </w:r>
      <w:r>
        <w:rPr>
          <w:rFonts w:hint="cs"/>
          <w:rtl/>
          <w:lang w:bidi="fa-IR"/>
        </w:rPr>
        <w:t xml:space="preserve"> درصد مشابهی معادل ۱.۱٪ را گزارش کرد، با نرخ کمی بالاتر در زنان سیاه‌پوست و اسپانیایی‌تبار و نرخ پایین‌تر ۰.۵٪ در زنان چینی و ۰.۱٪ در زنان ژاپنی.۱۰۳ زنان اسپانیایی‌تبار حدود ۶ ماه زودتر نسبت به سایر گروه‌های قومی یائسگی را تجربه کردند، در حالی که زنان ژاپنی حدود ۳ ماه دیرتر بودند.</w:t>
      </w:r>
    </w:p>
    <w:p w14:paraId="303A01FB" w14:textId="77777777" w:rsidR="00000000" w:rsidRDefault="00000000" w:rsidP="00FF0774">
      <w:pPr>
        <w:pStyle w:val="NormalWeb"/>
        <w:bidi/>
        <w:divId w:val="650448246"/>
        <w:rPr>
          <w:rFonts w:hint="cs"/>
          <w:rtl/>
          <w:lang w:bidi="fa-IR"/>
        </w:rPr>
      </w:pPr>
      <w:r>
        <w:rPr>
          <w:rFonts w:hint="cs"/>
          <w:rtl/>
          <w:lang w:bidi="fa-IR"/>
        </w:rPr>
        <w:t>دو گروه بزرگ از زنان اروپایی، میانگین سن یائسگی در کشورهای مختلف را حدود ۵۱ سال گزارش کردند، کمی بالاتر در شمال اروپا و کمی پایین‌تر در جنوب اروپا.۱۰۴ برخی کشورها، مانند هند، میانگین سن یائسگی را تا ۵ سال زودتر گزارش می‌کنند.۱۰۵ در مطالعات اپیدمیولوژیک، تقریباً ۱۰٪ از زنان در جمعیت عمومی تا سن ۴۵ سالگی یائسه می‌شوند.۶۶،۶۵ تحلیل شجره‌نامه نشان داده است که ویژگی‌های ژنتیکی یائسگی زودرس (سن ۴۰-۴۵ سال) و نارسایی زودرس یا شکست تخمدان (</w:t>
      </w:r>
      <w:r>
        <w:rPr>
          <w:rFonts w:hint="cs"/>
          <w:lang w:bidi="fa-IR"/>
        </w:rPr>
        <w:t>POI</w:t>
      </w:r>
      <w:r>
        <w:rPr>
          <w:rFonts w:hint="cs"/>
          <w:rtl/>
          <w:lang w:bidi="fa-IR"/>
        </w:rPr>
        <w:t>) (توقف عملکرد تخمدان در سن کمتر از ۴۰ سال) مشابه هستند و الگوی غالب وراثت از طریق خویشاوندان مادری یا پدری را نشان می‌دهند.۱۰۷،۱۰۶ دو مطالعه وجود دارد که نشان می‌دهند دختران مادرانی که یائسگی زودرس داشته‌اند (قبل از سن ۴۶ سالگی) نیز یائسگی زودرس دارند، و تا ۱۵٪ از زنان دارای یکی از بستگان درجه یک با یائسگی زودرس هستند.۱۱۱–۱۰۸</w:t>
      </w:r>
    </w:p>
    <w:p w14:paraId="3C6AD2F9" w14:textId="77777777" w:rsidR="00000000" w:rsidRDefault="00000000" w:rsidP="00FF0774">
      <w:pPr>
        <w:pStyle w:val="NormalWeb"/>
        <w:bidi/>
        <w:divId w:val="650448246"/>
        <w:rPr>
          <w:rFonts w:hint="cs"/>
          <w:rtl/>
          <w:lang w:bidi="fa-IR"/>
        </w:rPr>
      </w:pPr>
      <w:r>
        <w:rPr>
          <w:rFonts w:hint="cs"/>
          <w:rtl/>
          <w:lang w:bidi="fa-IR"/>
        </w:rPr>
        <w:t xml:space="preserve">شواهد کافی وجود دارد که نشان می‌دهد زنان دچار سوءتغذیه مزمن و گیاه‌خواران ممکن است یائسگی زودتری را تجربه کنند.۱۱۲،۱۰۸ به دلیل نقش چربی بدن در تولید استروژن، زنان لاغرتر یائسگی کمی زودتر را تجربه می‌کنند.۱۱۳ </w:t>
      </w:r>
      <w:r>
        <w:rPr>
          <w:rFonts w:hint="cs"/>
          <w:rtl/>
          <w:lang w:bidi="fa-IR"/>
        </w:rPr>
        <w:lastRenderedPageBreak/>
        <w:t>مصرف مکرر الکل با یائسگی دیرتر مرتبط است.۱۰۹ این موضوع با گزارش‌هایی سازگار است که زنانی که الکل مصرف می‌کنند، سطوح بالاتر استروژن در خون و ادرار دارند.۱۱۸–۱۱۴</w:t>
      </w:r>
    </w:p>
    <w:p w14:paraId="692C7DA9" w14:textId="77777777" w:rsidR="00000000" w:rsidRDefault="00000000" w:rsidP="00FF0774">
      <w:pPr>
        <w:pStyle w:val="NormalWeb"/>
        <w:bidi/>
        <w:divId w:val="650448246"/>
        <w:rPr>
          <w:rFonts w:hint="cs"/>
          <w:rtl/>
          <w:lang w:bidi="fa-IR"/>
        </w:rPr>
      </w:pPr>
      <w:r>
        <w:rPr>
          <w:rFonts w:hint="cs"/>
          <w:rtl/>
          <w:lang w:bidi="fa-IR"/>
        </w:rPr>
        <w:t>در مطالعات متعدد، هیچ همبستگی بین سن منارک (اولین قاعدگی) و سن یائسگی وجود نداشته است، به استثنای یک مطالعه سوئدی که به این نتیجه رسید که منارک زودتر و یائسگی زودتر با هم رخ می‌دهند.۱۲۰،۱۱۹،۱۰۸،۹۸،۶۶ در بیشتر مطالعات، نژاد، پاریته و قد تأثیری بر سن یائسگی ندارند؛ با این حال، سه مطالعه مقطعی نشان دادند که یائسگی دیرتر با افزایش پاریته مرتبط است.۱۱۳،۱۰۸،۱۰۰،۹۶،۶۶ دو مطالعه نشان دادند که قاعدگی‌های نامنظم در زنان اوایل دهه ۴۰ زندگی، یائسگی زودتری را پیش‌بینی می‌کند.۱۲۲،۱۲۱ یک پیمایش فرانسوی تأثیری از کار فیزیکی سنگین بر یائسگی زودرس (قبل از سن ۴۵ سالگی) تشخیص نداد.۱۲۳ گزارش شده است که یائسگی زودتر با زندگی در ارتفاعات بالا مرتبط است.۱۲۵،۱۲۴ علاوه بر این، و بسیار کنجکاوی‌برانگیزتر، یائسگی در زنان چپ‌دست در مقایسه با زنان راست‌دست در سنین پایین‌تری گزارش شده است.۱۲۷،۱۲۶ در نهایت، محدودیت رشد داخل رحمی در اواخر بارداری ممکن است فرزندان مونث آسیب‌دیده را مستعد یائسگی زودرس کند.۱۲۸</w:t>
      </w:r>
    </w:p>
    <w:p w14:paraId="6ADDA91D" w14:textId="77777777" w:rsidR="00000000" w:rsidRDefault="00000000" w:rsidP="00FF0774">
      <w:pPr>
        <w:pStyle w:val="NormalWeb"/>
        <w:bidi/>
        <w:divId w:val="650448246"/>
        <w:rPr>
          <w:rFonts w:hint="cs"/>
          <w:rtl/>
          <w:lang w:bidi="fa-IR"/>
        </w:rPr>
      </w:pPr>
      <w:r>
        <w:rPr>
          <w:rFonts w:hint="cs"/>
          <w:rtl/>
          <w:lang w:bidi="fa-IR"/>
        </w:rPr>
        <w:t xml:space="preserve">پیشنهاد شده است، اگرچه به طور ناسازگار، که زمان رسیدن به </w:t>
      </w:r>
      <w:r>
        <w:rPr>
          <w:rFonts w:hint="cs"/>
          <w:lang w:bidi="fa-IR"/>
        </w:rPr>
        <w:t>FMP</w:t>
      </w:r>
      <w:r>
        <w:rPr>
          <w:rFonts w:hint="cs"/>
          <w:rtl/>
          <w:lang w:bidi="fa-IR"/>
        </w:rPr>
        <w:t xml:space="preserve"> ممکن است در زنانی که تحت جراحی لگنی قرار می‌گیرند، تسریع شود؛ جایی که خون‌رسانی عروقی تخمدان ممکن است به خطر بیفتد، مانند پس از هیسترکتومی شکمی. اثرات جراحی لگنی بر نشانگرهای زیستی ذخیره تخمدانی با نتایج متفاوتی بررسی شده است. یک مطالعه آینده‌نگر نتوانست افزایش </w:t>
      </w:r>
      <w:r>
        <w:rPr>
          <w:rFonts w:hint="cs"/>
          <w:lang w:bidi="fa-IR"/>
        </w:rPr>
        <w:t>FSH</w:t>
      </w:r>
      <w:r>
        <w:rPr>
          <w:rFonts w:hint="cs"/>
          <w:rtl/>
          <w:lang w:bidi="fa-IR"/>
        </w:rPr>
        <w:t xml:space="preserve"> را در ۲ سال اول پس از جراحی پیدا کند.۱۳۱،۱۳۰،۱۲۹ علاوه بر این، در یک مطالعه مقطعی که ذخیره تخمدانی را پس از کیستکتومی تخمدان (برای کیست‌هایی غیر از اندومتریوما) و/یا سالپنژکتومی ارزیابی می‌کرد، هیچ تأثیر قابل ملاحظه‌ای بر ذخیره تخمدانی مشاهده نشد.۱۳۲</w:t>
      </w:r>
    </w:p>
    <w:p w14:paraId="54ADACE1" w14:textId="77777777" w:rsidR="00000000" w:rsidRDefault="00000000" w:rsidP="00FF0774">
      <w:pPr>
        <w:pStyle w:val="NormalWeb"/>
        <w:bidi/>
        <w:divId w:val="650448246"/>
        <w:rPr>
          <w:rFonts w:hint="cs"/>
          <w:rtl/>
          <w:lang w:bidi="fa-IR"/>
        </w:rPr>
      </w:pPr>
      <w:r>
        <w:rPr>
          <w:rFonts w:hint="cs"/>
          <w:rtl/>
          <w:lang w:bidi="fa-IR"/>
        </w:rPr>
        <w:t>مطالعات متعدد به طور مداوم مستند کرده‌اند که یائسگی زودتر (به طور متوسط ۱.۵ سال زودتر) نتیجه سیگار کشیدن است. یک رابطه دوز-پاسخ با تعداد سیگارهای کشیده‌شده و مدت زمان سیگار کشیدن وجود دارد.۱۳۴،۱۳۳ حتی افرادی که قبلاً سیگاری بودند، شواهدی از تأثیر را نشان می‌دهند.۱۰۴</w:t>
      </w:r>
    </w:p>
    <w:p w14:paraId="25CE0A95" w14:textId="77777777" w:rsidR="00000000" w:rsidRDefault="00000000" w:rsidP="00FF0774">
      <w:pPr>
        <w:pStyle w:val="NormalWeb"/>
        <w:bidi/>
        <w:divId w:val="650448246"/>
        <w:rPr>
          <w:rFonts w:hint="cs"/>
          <w:rtl/>
          <w:lang w:bidi="fa-IR"/>
        </w:rPr>
      </w:pPr>
      <w:r>
        <w:rPr>
          <w:rFonts w:hint="cs"/>
          <w:rtl/>
          <w:lang w:bidi="fa-IR"/>
        </w:rPr>
        <w:t>برخلاف کاهش سن منارک که با بهبود شرایط سلامتی و زندگی رخ داد، بیشتر تحقیقات تاریخی نشان می‌دهد که سن یائسگی از اوایل دوران یونان باستان تغییر چندانی نکرده است.۱۳۶،۱۳۵ دیگران (اقلیتی) مخالفت کرده‌اند و نتیجه گرفته‌اند که سن یائسگی دستخوش تغییر شده است، که با میانگین سنی حدود ۴۰ سال در دوران باستان شروع شده و در سوئد طی یک دوره ۸۰ ساله حدود ۱ سال افزایش یافته است.۱۳۷،۱۲۰ با این حال، اگر تغییری رخ داده باشد، تاریخ نشان می‌دهد که حداقل بوده است. حتی در نوشته‌های باستانی، سن ۵۰ سالگی به عنوان سن یائسگی به طور غیرمعمول ذکر نشده است.</w:t>
      </w:r>
    </w:p>
    <w:p w14:paraId="6C78BD9C" w14:textId="77777777" w:rsidR="00000000" w:rsidRDefault="00000000" w:rsidP="00FF0774">
      <w:pPr>
        <w:pStyle w:val="NormalWeb"/>
        <w:bidi/>
        <w:divId w:val="650448246"/>
        <w:rPr>
          <w:rFonts w:hint="cs"/>
          <w:rtl/>
          <w:lang w:bidi="fa-IR"/>
        </w:rPr>
      </w:pPr>
      <w:r>
        <w:rPr>
          <w:rStyle w:val="Strong"/>
          <w:rFonts w:hint="cs"/>
          <w:rtl/>
          <w:lang w:bidi="fa-IR"/>
        </w:rPr>
        <w:t>میل جنسی، پیری و یائسگی</w:t>
      </w:r>
    </w:p>
    <w:p w14:paraId="6F0EEE73" w14:textId="77777777" w:rsidR="00000000" w:rsidRDefault="00000000" w:rsidP="00FF0774">
      <w:pPr>
        <w:pStyle w:val="NormalWeb"/>
        <w:bidi/>
        <w:divId w:val="650448246"/>
        <w:rPr>
          <w:rFonts w:hint="cs"/>
          <w:rtl/>
          <w:lang w:bidi="fa-IR"/>
        </w:rPr>
      </w:pPr>
      <w:r>
        <w:rPr>
          <w:rFonts w:hint="cs"/>
          <w:rtl/>
          <w:lang w:bidi="fa-IR"/>
        </w:rPr>
        <w:t>میل جنسی رفتاری است که در طول عمر تکامل می‌یابد و تغییر می‌کند. از بدو تولد (شاید قبل از آن) شروع می‌شود و با مرگ پایان می‌یابد. این تصور که میل جنسی با پیری خاتمه می‌یابد، ذاتاً غیرمنطقی است. نیاز به نزدیکی، مراقبت و همراهی یک نیاز مادام‌العمر است. افراد مسن امروزی طولانی‌تر زندگی می‌کنند، سالم‌تر هستند، تحصیلات و اوقات فراغت بیشتری دارند و آگاهی آنها در مورد میل جنسی افزایش یافته است.</w:t>
      </w:r>
    </w:p>
    <w:p w14:paraId="2ADE9775" w14:textId="77777777" w:rsidR="00000000" w:rsidRDefault="00000000" w:rsidP="00FF0774">
      <w:pPr>
        <w:pStyle w:val="NormalWeb"/>
        <w:bidi/>
        <w:divId w:val="650448246"/>
        <w:rPr>
          <w:rFonts w:hint="cs"/>
          <w:rtl/>
          <w:lang w:bidi="fa-IR"/>
        </w:rPr>
      </w:pPr>
      <w:r>
        <w:rPr>
          <w:rFonts w:hint="cs"/>
          <w:rtl/>
          <w:lang w:bidi="fa-IR"/>
        </w:rPr>
        <w:t xml:space="preserve">افراد جوان‌تر، به ویژه پزشکان، میزان علاقه جنسی در افراد مسن‌تر را دست کم می‌گیرند. در یک نمونه تصادفی از زنان ۵۰ تا ۸۲ ساله در مدیسون، ویسکانسین، تقریباً نیمی از زنان گزارش کردند که یک رابطه جنسی مداوم دارند.۱۳۸ در مطالعه طولی دوک در مورد پیری، ۷۰٪ از مردان در گروه سنی ۶۷ تا ۷۷ سال از نظر جنسی فعال بودند و ۸۰٪ علاقه جنسی مستمر را گزارش کردند، در حالی که ۵۰٪ از کل زنان مسن همچنان به سکس علاقه‌مند بودند.۱۳۹ در کارآزمایی مداخله‌های استروژن/پروژستین پسایائسگی </w:t>
      </w:r>
      <w:r>
        <w:rPr>
          <w:rFonts w:hint="cs"/>
          <w:lang w:bidi="fa-IR"/>
        </w:rPr>
        <w:t>(PEPI)</w:t>
      </w:r>
      <w:r>
        <w:rPr>
          <w:rFonts w:hint="cs"/>
          <w:rtl/>
          <w:lang w:bidi="fa-IR"/>
        </w:rPr>
        <w:t xml:space="preserve">، ۶۰٪ از زنان ۵۵ تا ۶۴ ساله از نظر جنسی فعال بودند.۱۴۰ در یک نمونه ملی از مردان و زنان آمریکایی، شیوع رفتار جنسی با افزایش سن کاهش یافت؛ با این حال، ۲۶٪ از افراد ۷۵ تا ۸۵ ساله هنوز فعال جنسی بودند.۱۴۱ شیوع مشکلات جنسی گزارش‌شده توسط خود فرد در زنان میانسال به اوج خود می‌رسد، به طوری که در حدود ۲۲٪ از زنان آمریکایی و حدود ۱۲٪ از زنان ۴۵ تا ۶۴ ساله باعث ناراحتی می‌شود.۱۴۲ تا ۲۳٪ </w:t>
      </w:r>
      <w:r>
        <w:rPr>
          <w:rFonts w:hint="cs"/>
          <w:rtl/>
          <w:lang w:bidi="fa-IR"/>
        </w:rPr>
        <w:lastRenderedPageBreak/>
        <w:t>از زنان یائسه تحت تأثیر منفی کاهش میل جنسی قرار می‌گیرند.۱۴۳ کاهش فعالیت جنسی با افزایش سن تحت تأثیر فرهنگ و نگرش‌ها، و همچنین طبیعت و فیزیولوژی (یا هورمون‌ها) قرار دارد. از آنجایی که استرادیول عملکرد سروتونرژیک را تنظیم می‌کند، می‌تواند بر میل جنسی و عملکرد جنسی تأثیر بگذارد.۱۴۳ علاوه بر این، ناراحتی ناشی از خشکی واژن و آتروفی بافتی که پیامد سطوح پایین استرادیول است، می‌تواند نزدیکی را ناخوشایند کند و حتی به اجتناب از آن منجر شود. بنابراین، بخش قابل توجهی از کاهش فعالیت جنسی در زنان پیرشونده از نظر باروری، می‌تواند به علائم یائسگی مرتبط با کاهش سطوح استروژن نسبت داده شود، مشکلی که به آسانی با درمان هدفمند قابل بهبود است.</w:t>
      </w:r>
    </w:p>
    <w:p w14:paraId="386529B6" w14:textId="77777777" w:rsidR="00000000" w:rsidRDefault="00000000" w:rsidP="00FF0774">
      <w:pPr>
        <w:pStyle w:val="NormalWeb"/>
        <w:bidi/>
        <w:divId w:val="650448246"/>
        <w:rPr>
          <w:rFonts w:hint="cs"/>
          <w:rtl/>
          <w:lang w:bidi="fa-IR"/>
        </w:rPr>
      </w:pPr>
      <w:r>
        <w:rPr>
          <w:rFonts w:hint="cs"/>
          <w:rtl/>
          <w:lang w:bidi="fa-IR"/>
        </w:rPr>
        <w:t>دو تغییر جنسی اصلی در زنان سالخورده رخ می‌دهد. کاهش در میزان تولید و حجم مایع روان‌کننده واژن وجود دارد و مقداری از کشسانی واژن و ضخامت اپیتلیوم از دست می‌رود. آتروفی واژن کمتری در زنان فعال جنسی نسبت به زنان غیرفعال مشاهده می‌شود؛ احتمالاً این فعالیت، عروق و گردش خون واژن را حفظ می‌کند. طیفی از علائم ناراحت‌کننده که اغلب توسط زنان در حال گذار و یائسه با شواهد آتروفی تناسلی توصیف می‌شود، شامل احساس خشکی و سفتی، سوزش و سوزاندن واژن هنگام دخول، و لکه‌بینی و درد پس از مقاربت است. با توجه به اینکه این علائم نتیجه مستقیم کمبود استروژن در بافت هستند، تغییرات بافتی زمینه‌ای می‌توانند به طور مؤثر با درمان موضعی استروژن پیشگیری شوند. درمان استروژن سیستمیک ممکن است حتی تأثیر مثبتی بر میل جنسی فراتر از اثرات آن بر بافت واژن داشته باشد.۱۴۰ در یک مطالعه جنسی جانبی از مطالعه پیشگیری زودهنگام با استروژن کرونوس (</w:t>
      </w:r>
      <w:r>
        <w:rPr>
          <w:rFonts w:hint="cs"/>
          <w:lang w:bidi="fa-IR"/>
        </w:rPr>
        <w:t>KEEPS</w:t>
      </w:r>
      <w:r>
        <w:rPr>
          <w:rFonts w:hint="cs"/>
          <w:rtl/>
          <w:lang w:bidi="fa-IR"/>
        </w:rPr>
        <w:t>) — یک کارآزمایی تصادفی، دوسوکور و کنترل‌شده با دارونما — زنان یائسه اولیه به صورت تصادفی برای دریافت استروژن کونژوگه اسبی خوراکی با دوز پایین (</w:t>
      </w:r>
      <w:r>
        <w:rPr>
          <w:rFonts w:hint="cs"/>
          <w:lang w:bidi="fa-IR"/>
        </w:rPr>
        <w:t>CEE</w:t>
      </w:r>
      <w:r>
        <w:rPr>
          <w:rFonts w:hint="cs"/>
          <w:rtl/>
          <w:lang w:bidi="fa-IR"/>
        </w:rPr>
        <w:t>) یا استرادیول ترانس‌درمال (</w:t>
      </w:r>
      <w:r>
        <w:rPr>
          <w:rFonts w:hint="cs"/>
          <w:lang w:bidi="fa-IR"/>
        </w:rPr>
        <w:t>E2</w:t>
      </w:r>
      <w:r>
        <w:rPr>
          <w:rFonts w:hint="cs"/>
          <w:rtl/>
          <w:lang w:bidi="fa-IR"/>
        </w:rPr>
        <w:t xml:space="preserve"> ترانس‌درمال) در طول ۴ سال مداخله تقسیم شدند. در حالی که هر دو مسیر درمان با استروژن منجر به بهبود خشکی واژن و مقاربت دردناک شدند،۱۴۳ بهبودهایی در میل جنسی و رضایت جنسی تنها در استفاده‌کنندگان از </w:t>
      </w:r>
      <w:r>
        <w:rPr>
          <w:rFonts w:hint="cs"/>
          <w:lang w:bidi="fa-IR"/>
        </w:rPr>
        <w:t>E2</w:t>
      </w:r>
      <w:r>
        <w:rPr>
          <w:rFonts w:hint="cs"/>
          <w:rtl/>
          <w:lang w:bidi="fa-IR"/>
        </w:rPr>
        <w:t xml:space="preserve"> ترانس‌درمال مشاهده شد.۱۴۳ در یک مطالعه استرالیایی که تغییرات در عملکرد جنسی طی گذار به یائسگی را ارزیابی می‌کرد، همبستگی با کاهش میل جنسی با سطوح استرادیول نشان داده شد، اما نه با سطوح تستوسترون. به احتمال زیاد عوامل مهم دیگری غیر از سطوح هورمون‌ها وجود دارند که در تعیین عملکرد جنسی میانسالی نقش دارند.۱۴۴،۱۴۳</w:t>
      </w:r>
    </w:p>
    <w:p w14:paraId="1BFE0C87" w14:textId="77777777" w:rsidR="00000000" w:rsidRDefault="00000000" w:rsidP="00FF0774">
      <w:pPr>
        <w:pStyle w:val="NormalWeb"/>
        <w:bidi/>
        <w:divId w:val="650448246"/>
        <w:rPr>
          <w:rFonts w:hint="cs"/>
          <w:rtl/>
          <w:lang w:bidi="fa-IR"/>
        </w:rPr>
      </w:pPr>
      <w:r>
        <w:rPr>
          <w:rStyle w:val="Strong"/>
          <w:rFonts w:hint="cs"/>
          <w:i/>
          <w:iCs/>
          <w:rtl/>
          <w:lang w:bidi="fa-IR"/>
        </w:rPr>
        <w:t>بیماری و سکس</w:t>
      </w:r>
    </w:p>
    <w:p w14:paraId="7C334F9C" w14:textId="77777777" w:rsidR="00000000" w:rsidRDefault="00000000" w:rsidP="00FF0774">
      <w:pPr>
        <w:pStyle w:val="NormalWeb"/>
        <w:bidi/>
        <w:divId w:val="650448246"/>
        <w:rPr>
          <w:rFonts w:hint="cs"/>
          <w:rtl/>
          <w:lang w:bidi="fa-IR"/>
        </w:rPr>
      </w:pPr>
      <w:r>
        <w:rPr>
          <w:rFonts w:hint="cs"/>
          <w:rtl/>
          <w:lang w:bidi="fa-IR"/>
        </w:rPr>
        <w:t>مواجهه با زمینه‌های پزشکی یا جراحی برای اختلالات جنسی غیرمعمول نیست. یائسگی جراحی (برداشتن هر دو تخمدان در زنان پیشایائسگی) احتمالاً یکی از رایج‌ترین عوامل یاتروژنیک (ناشی از درمان پزشکی) در تغییر عملکرد جنسی در زنان سن باروری است. به یاد داشته باشید که روان‌کاری واژن یک پاسخ فیزیولوژیک مهم جنسی است و بنابراین خشکی واژن یک پیامد محتمل پس از هیسترکتومی کامل است، حتی اگر تخمدان‌های پیشایائسگی حفظ شوند. با این حال، مشکلات جنسی محدود به روش‌های جراحی و بیماری‌های دستگاه تناسلی نیست. تغییر تصویر ذهنی از خود، مانند پس از ولْوِکتومی یا ماستکتومی نیز می‌تواند بر عملکرد جنسی تأثیر بگذارد. با این حال، مطالعات نشان نداده‌اند که هیسترکتومی پسایائسگی تأثیر مخربی بر میل جنسی داشته باشد.۱۴۵،۱۴۰</w:t>
      </w:r>
    </w:p>
    <w:p w14:paraId="57821931" w14:textId="77777777" w:rsidR="00000000" w:rsidRDefault="00000000" w:rsidP="00FF0774">
      <w:pPr>
        <w:pStyle w:val="NormalWeb"/>
        <w:bidi/>
        <w:divId w:val="650448246"/>
        <w:rPr>
          <w:rFonts w:hint="cs"/>
          <w:rtl/>
          <w:lang w:bidi="fa-IR"/>
        </w:rPr>
      </w:pPr>
      <w:r>
        <w:rPr>
          <w:rFonts w:hint="cs"/>
          <w:rtl/>
          <w:lang w:bidi="fa-IR"/>
        </w:rPr>
        <w:t>مشاوره جنسی، برای مؤثر بودن، باید هم قبل و هم بعد از جراحی به زوجین ارائه شود. غیرمنتظره نیست که جراح نتواند به طور کامل این مشاوره را ارائه دهد. یک کمک عمده از طرف پزشک اصلی یک زن مسن، ترتیب دادن مشاوره جنسی شایسته و باتجربه است. متأسفانه، بیشتر پزشکان بر این اصل عمل می‌کنند که اگر سؤالی مطرح نشود، مشکلی وجود ندارد. جراح متخصص باید از کمک متخصصان در روان‌درمانی جنسی سپاسگزار باشد. قبل از جراحی به دنبال پتانسیل بروز عوارض جنسی پس از درمان باشید. توانایی‌های بیمار برای مقابله و حس او از تصویر بدنی خود را ارزیابی کنید. کیفیت رابطه بیمار را در نظر بگیرید و نسبت به نبود رابطه حساس باشید. کل این تلاش ممکن است زمان ببرد. وضعیت طبیعی اضطراب، ترس و انکار قبل از جراحی، مانع ارتباط خوب می‌شود.</w:t>
      </w:r>
    </w:p>
    <w:p w14:paraId="350D6104" w14:textId="77777777" w:rsidR="00000000" w:rsidRDefault="00000000" w:rsidP="00FF0774">
      <w:pPr>
        <w:pStyle w:val="NormalWeb"/>
        <w:bidi/>
        <w:divId w:val="650448246"/>
        <w:rPr>
          <w:rFonts w:hint="cs"/>
          <w:rtl/>
          <w:lang w:bidi="fa-IR"/>
        </w:rPr>
      </w:pPr>
      <w:r>
        <w:rPr>
          <w:rFonts w:hint="cs"/>
          <w:rtl/>
          <w:lang w:bidi="fa-IR"/>
        </w:rPr>
        <w:t xml:space="preserve">افزایش استفاده از داروهای ضدافسردگی </w:t>
      </w:r>
      <w:r>
        <w:rPr>
          <w:rFonts w:hint="cs"/>
          <w:lang w:bidi="fa-IR"/>
        </w:rPr>
        <w:t>SSRI</w:t>
      </w:r>
      <w:r>
        <w:rPr>
          <w:rFonts w:hint="cs"/>
          <w:rtl/>
          <w:lang w:bidi="fa-IR"/>
        </w:rPr>
        <w:t xml:space="preserve"> (بازدارنده‌های انتخابی بازجذب سروتونین) یکی دیگر از عوامل یاتروژنیک در اختلال عملکرد جنسی زنان است که شایسته توجه است.۱۴۶</w:t>
      </w:r>
    </w:p>
    <w:p w14:paraId="5D4FA5BA" w14:textId="77777777" w:rsidR="00000000" w:rsidRDefault="00000000" w:rsidP="00FF0774">
      <w:pPr>
        <w:pStyle w:val="NormalWeb"/>
        <w:bidi/>
        <w:divId w:val="650448246"/>
        <w:rPr>
          <w:rFonts w:hint="cs"/>
          <w:rtl/>
          <w:lang w:bidi="fa-IR"/>
        </w:rPr>
      </w:pPr>
      <w:r>
        <w:rPr>
          <w:rFonts w:hint="cs"/>
          <w:rtl/>
          <w:lang w:bidi="fa-IR"/>
        </w:rPr>
        <w:t xml:space="preserve">داروهای ضدفشار خون اغلب مسئول اختلال عملکرد جنسی مردان هستند، اما اطلاعات کمی در مورد عملکرد جنسی زنان در دسترس است. عوامل مسدودکننده آدرنرژیک به ویژه برای تأثیر بر میل جنسی و قدرت نعوظ در مردان مشهور هستند. </w:t>
      </w:r>
      <w:r>
        <w:rPr>
          <w:rFonts w:hint="cs"/>
          <w:rtl/>
          <w:lang w:bidi="fa-IR"/>
        </w:rPr>
        <w:lastRenderedPageBreak/>
        <w:t>به طور مشابه، داروهای روان‌گردان از همه دسته‌ها با مهار عملکرد جنسی مرتبط بوده‌اند. در نهایت، همیشه باید در مورد بیمارانی که از اختلال عملکرد جنسی شکایت دارند، به سوءمصرف الکل مشکوک بود. درمان آندروژن برای کاهش میل جنسی زنان در بخش بعدی این فصل مورد بحث قرار می‌گیرد.</w:t>
      </w:r>
    </w:p>
    <w:p w14:paraId="5395B127" w14:textId="77777777" w:rsidR="00000000" w:rsidRDefault="00000000" w:rsidP="00FF0774">
      <w:pPr>
        <w:pStyle w:val="NormalWeb"/>
        <w:bidi/>
        <w:divId w:val="650448246"/>
        <w:rPr>
          <w:rFonts w:hint="cs"/>
          <w:rtl/>
          <w:lang w:bidi="fa-IR"/>
        </w:rPr>
      </w:pPr>
      <w:r>
        <w:rPr>
          <w:rFonts w:hint="cs"/>
          <w:rtl/>
          <w:lang w:bidi="fa-IR"/>
        </w:rPr>
        <w:t xml:space="preserve">دو عامل مهم در رضایت جنسی زوجین مسن، قدرت رابطه و وضعیت جسمانی هر یک از شرکا است.۱۴۷،۱۴۱،۱۴۰ مهم‌ترین عامل تعیین‌کننده فعالیت جنسی برای زنان مسن، عدم دسترسی به شریک زندگی به دلیل طلاق یا فوت است، زیرا زنان عمر طولانی‌تری نسبت به مردان دارند. در صورت دسترسی به شریک زندگی، همان نرخ کلی فعالیت جنسی بالا یا پایین می‌تواند در طول زندگی حفظ شود.۱۴۸،۴ مطالعات طولی نشان می‌دهند که سطح فعالیت جنسی در طول زمان پایدارتر از آنچه قبلاً تصور می‌شد است.۱۵۱–۱۴۹ افرادی که در اوایل زندگی از نظر جنسی فعال هستند، تا دوران پیری نیز به این فعالیت ادامه می‌دهند. با این حال، پیری با کاهش عملکرد جنسی در بسیاری از زنان همراه است، و این کاهش در سال‌ها پیش از </w:t>
      </w:r>
      <w:r>
        <w:rPr>
          <w:rFonts w:hint="cs"/>
          <w:lang w:bidi="fa-IR"/>
        </w:rPr>
        <w:t>FMP</w:t>
      </w:r>
      <w:r>
        <w:rPr>
          <w:rFonts w:hint="cs"/>
          <w:rtl/>
          <w:lang w:bidi="fa-IR"/>
        </w:rPr>
        <w:t xml:space="preserve"> مستند شده است.۱۵۳،۱۵۲</w:t>
      </w:r>
    </w:p>
    <w:p w14:paraId="30BA042E" w14:textId="77777777" w:rsidR="00000000" w:rsidRDefault="00000000" w:rsidP="00FF0774">
      <w:pPr>
        <w:pStyle w:val="Heading2"/>
        <w:bidi/>
        <w:divId w:val="650448246"/>
        <w:rPr>
          <w:rFonts w:eastAsia="Times New Roman" w:hint="cs"/>
          <w:rtl/>
          <w:lang w:bidi="fa-IR"/>
        </w:rPr>
      </w:pPr>
      <w:bookmarkStart w:id="6" w:name="پروفایل-هورمونی-گذار-به-یائسگی-و-پسایائس"/>
      <w:bookmarkEnd w:id="6"/>
      <w:r>
        <w:rPr>
          <w:rStyle w:val="Strong"/>
          <w:rFonts w:eastAsia="Times New Roman" w:hint="cs"/>
          <w:b/>
          <w:bCs/>
          <w:rtl/>
          <w:lang w:bidi="fa-IR"/>
        </w:rPr>
        <w:t>پروفایل هورمونی گذار به یائسگی و پسایائسگی</w:t>
      </w:r>
    </w:p>
    <w:p w14:paraId="6B3F1879" w14:textId="77777777" w:rsidR="00000000" w:rsidRDefault="00000000" w:rsidP="00FF0774">
      <w:pPr>
        <w:pStyle w:val="NormalWeb"/>
        <w:bidi/>
        <w:divId w:val="650448246"/>
        <w:rPr>
          <w:rFonts w:hint="cs"/>
          <w:rtl/>
          <w:lang w:bidi="fa-IR"/>
        </w:rPr>
      </w:pPr>
      <w:r>
        <w:rPr>
          <w:rFonts w:hint="cs"/>
          <w:rtl/>
          <w:lang w:bidi="fa-IR"/>
        </w:rPr>
        <w:t xml:space="preserve">اندکی پس از یائسگی، می‌توان با اطمینان گفت که هیچ فولیکول تخمدانی باقی نمانده است.۱۵۴،۶۹ در نهایت، افزایش ۱۰ تا ۲۰ برابری در </w:t>
      </w:r>
      <w:r>
        <w:rPr>
          <w:rFonts w:hint="cs"/>
          <w:lang w:bidi="fa-IR"/>
        </w:rPr>
        <w:t>FSH</w:t>
      </w:r>
      <w:r>
        <w:rPr>
          <w:rFonts w:hint="cs"/>
          <w:rtl/>
          <w:lang w:bidi="fa-IR"/>
        </w:rPr>
        <w:t xml:space="preserve"> و افزایش تقریبی ۳ برابری در </w:t>
      </w:r>
      <w:r>
        <w:rPr>
          <w:rFonts w:hint="cs"/>
          <w:lang w:bidi="fa-IR"/>
        </w:rPr>
        <w:t>LH</w:t>
      </w:r>
      <w:r>
        <w:rPr>
          <w:rFonts w:hint="cs"/>
          <w:rtl/>
          <w:lang w:bidi="fa-IR"/>
        </w:rPr>
        <w:t xml:space="preserve"> رخ می‌دهد که ۱ تا ۳ سال پس از یائسگی به حداکثر سطح می‌رسد و پس از آن کاهش تدریجی، اما جزئی، در هر دو گنادوتروپین مشاهده می‌شود.۱۵۶،۱۵۵ سطوح بالای هر دو </w:t>
      </w:r>
      <w:r>
        <w:rPr>
          <w:rFonts w:hint="cs"/>
          <w:lang w:bidi="fa-IR"/>
        </w:rPr>
        <w:t>FSH</w:t>
      </w:r>
      <w:r>
        <w:rPr>
          <w:rFonts w:hint="cs"/>
          <w:rtl/>
          <w:lang w:bidi="fa-IR"/>
        </w:rPr>
        <w:t xml:space="preserve"> و </w:t>
      </w:r>
      <w:r>
        <w:rPr>
          <w:rFonts w:hint="cs"/>
          <w:lang w:bidi="fa-IR"/>
        </w:rPr>
        <w:t>LH</w:t>
      </w:r>
      <w:r>
        <w:rPr>
          <w:rFonts w:hint="cs"/>
          <w:rtl/>
          <w:lang w:bidi="fa-IR"/>
        </w:rPr>
        <w:t xml:space="preserve"> در این زمان از زندگی شواهدی قطعی برای نارسایی تخمدان هستند. سطح </w:t>
      </w:r>
      <w:r>
        <w:rPr>
          <w:rFonts w:hint="cs"/>
          <w:lang w:bidi="fa-IR"/>
        </w:rPr>
        <w:t>FSH</w:t>
      </w:r>
      <w:r>
        <w:rPr>
          <w:rFonts w:hint="cs"/>
          <w:rtl/>
          <w:lang w:bidi="fa-IR"/>
        </w:rPr>
        <w:t xml:space="preserve"> بالاتر از </w:t>
      </w:r>
      <w:r>
        <w:rPr>
          <w:rFonts w:hint="cs"/>
          <w:lang w:bidi="fa-IR"/>
        </w:rPr>
        <w:t>LH</w:t>
      </w:r>
      <w:r>
        <w:rPr>
          <w:rFonts w:hint="cs"/>
          <w:rtl/>
          <w:lang w:bidi="fa-IR"/>
        </w:rPr>
        <w:t xml:space="preserve"> است زیرا </w:t>
      </w:r>
      <w:r>
        <w:rPr>
          <w:rFonts w:hint="cs"/>
          <w:lang w:bidi="fa-IR"/>
        </w:rPr>
        <w:t>LH</w:t>
      </w:r>
      <w:r>
        <w:rPr>
          <w:rFonts w:hint="cs"/>
          <w:rtl/>
          <w:lang w:bidi="fa-IR"/>
        </w:rPr>
        <w:t xml:space="preserve"> بسیار سریع‌تر از خون پاک می‌شود (نیمه‌عمر اولیه برای </w:t>
      </w:r>
      <w:r>
        <w:rPr>
          <w:rFonts w:hint="cs"/>
          <w:lang w:bidi="fa-IR"/>
        </w:rPr>
        <w:t>LH</w:t>
      </w:r>
      <w:r>
        <w:rPr>
          <w:rFonts w:hint="cs"/>
          <w:rtl/>
          <w:lang w:bidi="fa-IR"/>
        </w:rPr>
        <w:t xml:space="preserve"> حدود ۲۰ دقیقه و برای </w:t>
      </w:r>
      <w:r>
        <w:rPr>
          <w:rFonts w:hint="cs"/>
          <w:lang w:bidi="fa-IR"/>
        </w:rPr>
        <w:t>FSH</w:t>
      </w:r>
      <w:r>
        <w:rPr>
          <w:rFonts w:hint="cs"/>
          <w:rtl/>
          <w:lang w:bidi="fa-IR"/>
        </w:rPr>
        <w:t xml:space="preserve"> حدود ۳ تا ۴ ساعت است) و شاید به این دلیل که هیچ پپتید بازخورد منفی خاصی برای </w:t>
      </w:r>
      <w:r>
        <w:rPr>
          <w:rFonts w:hint="cs"/>
          <w:lang w:bidi="fa-IR"/>
        </w:rPr>
        <w:t>LH</w:t>
      </w:r>
      <w:r>
        <w:rPr>
          <w:rFonts w:hint="cs"/>
          <w:rtl/>
          <w:lang w:bidi="fa-IR"/>
        </w:rPr>
        <w:t xml:space="preserve"> مانند اینهیبین وجود ندارد. کاهش مرتبط با سن در سطوح گنادوتروپین‌ها در سال‌های پایانی زندگی پسایائسگی به خوبی توصیف شده است و اعتقاد بر این است که منعکس‌کننده پیری سلول‌های ترشح‌کننده گنادوتروپین هیپوفیز، به ویژه کاهش توانایی پاسخ به هورمون آزادکننده گنادوتروپین (</w:t>
      </w:r>
      <w:r>
        <w:rPr>
          <w:rFonts w:hint="cs"/>
          <w:lang w:bidi="fa-IR"/>
        </w:rPr>
        <w:t>GnRH</w:t>
      </w:r>
      <w:r>
        <w:rPr>
          <w:rFonts w:hint="cs"/>
          <w:rtl/>
          <w:lang w:bidi="fa-IR"/>
        </w:rPr>
        <w:t>) هیپوتالاموس است.</w:t>
      </w:r>
    </w:p>
    <w:p w14:paraId="6E9AC9E6" w14:textId="77777777" w:rsidR="00000000" w:rsidRDefault="00000000" w:rsidP="00FF0774">
      <w:pPr>
        <w:pStyle w:val="NormalWeb"/>
        <w:bidi/>
        <w:divId w:val="650448246"/>
        <w:rPr>
          <w:rFonts w:hint="cs"/>
          <w:rtl/>
          <w:lang w:bidi="fa-IR"/>
        </w:rPr>
      </w:pPr>
      <w:r>
        <w:rPr>
          <w:rFonts w:hint="cs"/>
          <w:rtl/>
          <w:lang w:bidi="fa-IR"/>
        </w:rPr>
        <w:t>تخمدان پسایائسگی به ترشح آندروژن‌ها، عمدتاً آندرستندیون و تستوسترون، ادامه می‌دهد. با این حال، سطح آندرستندیون در گردش پس از یائسگی حدود نصف سطحی است که قبل از یائسگی مشاهده می‌شود.۱۵۷ بیشتر این آندرستندیون پسایائسگی از غده فوق کلیه مشتق می‌شود و تنها مقدار کمی از تخمدان ترشح می‌شود، اگرچه آندرستندیون استروئید اصلی ترشح‌شده توسط تخمدان پسایائسگی است.۱۵۹،۱۵۸ دهیدرواپی‌آندرسترون (</w:t>
      </w:r>
      <w:r>
        <w:rPr>
          <w:rFonts w:hint="cs"/>
          <w:lang w:bidi="fa-IR"/>
        </w:rPr>
        <w:t>DHEA</w:t>
      </w:r>
      <w:r>
        <w:rPr>
          <w:rFonts w:hint="cs"/>
          <w:rtl/>
          <w:lang w:bidi="fa-IR"/>
        </w:rPr>
        <w:t>) و سولفات آن (</w:t>
      </w:r>
      <w:r>
        <w:rPr>
          <w:rFonts w:hint="cs"/>
          <w:lang w:bidi="fa-IR"/>
        </w:rPr>
        <w:t>DHEA-S</w:t>
      </w:r>
      <w:r>
        <w:rPr>
          <w:rFonts w:hint="cs"/>
          <w:rtl/>
          <w:lang w:bidi="fa-IR"/>
        </w:rPr>
        <w:t xml:space="preserve">)، که منشأ آنها غده فوق کلیه است، به طور قابل توجهی با پیری کاهش می‌یابند؛ در ده سال پس از یائسگی، سطوح </w:t>
      </w:r>
      <w:r>
        <w:rPr>
          <w:rFonts w:hint="cs"/>
          <w:lang w:bidi="fa-IR"/>
        </w:rPr>
        <w:t>DHEA</w:t>
      </w:r>
      <w:r>
        <w:rPr>
          <w:rFonts w:hint="cs"/>
          <w:rtl/>
          <w:lang w:bidi="fa-IR"/>
        </w:rPr>
        <w:t xml:space="preserve"> در گردش تقریباً ۷۰٪ کمتر و سطوح </w:t>
      </w:r>
      <w:r>
        <w:rPr>
          <w:rFonts w:hint="cs"/>
          <w:lang w:bidi="fa-IR"/>
        </w:rPr>
        <w:t>DHEA-S</w:t>
      </w:r>
      <w:r>
        <w:rPr>
          <w:rFonts w:hint="cs"/>
          <w:rtl/>
          <w:lang w:bidi="fa-IR"/>
        </w:rPr>
        <w:t xml:space="preserve"> حدود ۷۴٪ کمتر از سطوح در دوران جوانی است.۱۶۱،۱۶۰</w:t>
      </w:r>
    </w:p>
    <w:p w14:paraId="434064C8" w14:textId="77777777" w:rsidR="00000000" w:rsidRDefault="00000000" w:rsidP="00FF0774">
      <w:pPr>
        <w:pStyle w:val="NormalWeb"/>
        <w:bidi/>
        <w:divId w:val="650448246"/>
        <w:rPr>
          <w:rFonts w:hint="cs"/>
          <w:rtl/>
          <w:lang w:bidi="fa-IR"/>
        </w:rPr>
      </w:pPr>
      <w:r>
        <w:rPr>
          <w:rFonts w:hint="cs"/>
          <w:rtl/>
          <w:lang w:bidi="fa-IR"/>
        </w:rPr>
        <w:t xml:space="preserve">تولید تستوسترون پس از یائسگی در مقایسه با دوره پیشایائسگی تقریباً ۲۵٪ کاهش می‌یابد. تخمدان پسایائسگی در اکثر زنان (نه همه) تستوسترون بیشتری نسبت به تخمدان پیشایائسگی ترشح می‌کند، حداقل در سال‌های اولیه دوره پسایائسگی. با ناپدید شدن فولیکول‌ها و استروژن، گنادوتروپین‌های بالا بافت باقی‌مانده در تخمدان را به سطحی از افزایش ترشح تستوسترون هدایت می‌کنند. سلول‌های تخمدانی منشأ نامشخصی دارند؛ احتمالاً بافت استروئیدزا بافتی است که از فولیکول‌های تخمدان در حال آترزی تجمع یافته است، زیرا سلول‌های استرومایی که اعتقاد بر این است منشأ مزانشیمی دارند، فاقد قابلیت استروئیدزایی هستند.۱۶۲ سرکوب گنادوتروپین‌ها با درمان آگونیست یا آنتاگونیست </w:t>
      </w:r>
      <w:r>
        <w:rPr>
          <w:rFonts w:hint="cs"/>
          <w:lang w:bidi="fa-IR"/>
        </w:rPr>
        <w:t>GnRH</w:t>
      </w:r>
      <w:r>
        <w:rPr>
          <w:rFonts w:hint="cs"/>
          <w:rtl/>
          <w:lang w:bidi="fa-IR"/>
        </w:rPr>
        <w:t xml:space="preserve"> در زنان پسایائسگی منجر به کاهش قابل توجهی در سطوح تستوسترون در گردش می‌شود، که نشان‌دهنده منشأ تخمدانی وابسته به گنادوتروپین برای تستوسترون در گردش در زنان پسایائسگی است.۱۶۵–۱۶۳</w:t>
      </w:r>
    </w:p>
    <w:p w14:paraId="1867199C" w14:textId="77777777" w:rsidR="00000000" w:rsidRDefault="00000000" w:rsidP="00FF0774">
      <w:pPr>
        <w:pStyle w:val="NormalWeb"/>
        <w:bidi/>
        <w:divId w:val="650448246"/>
        <w:rPr>
          <w:rFonts w:hint="cs"/>
          <w:rtl/>
          <w:lang w:bidi="fa-IR"/>
        </w:rPr>
      </w:pPr>
      <w:r>
        <w:rPr>
          <w:rFonts w:hint="cs"/>
          <w:rtl/>
          <w:lang w:bidi="fa-IR"/>
        </w:rPr>
        <w:t xml:space="preserve">با این حال، کل مقدار تستوسترون تولیدشده پس از یائسگی کاهش می‌یابد زیرا مقدار منبع اصلی آن، یعنی تبدیل محیطی آندرستندیون، کاهش یافته است. سطح آندرستندیون در گردش در اوایل پسایائسگی تقریباً ۶۲٪ نسبت به دوران جوانی کاهش می‌یابد.۱۶۰ **کاهش یائسگی در سطوح تستوسترون در گردش زیاد نیست، از عدم تغییر در بسیاری از زنان تا ۱۵٪ در برخی دیگر.**۱۶۷،۱۶۶،۱۶۰،۱۵۶،۴۷ در یک مطالعه طولی عالی استرالیایی که دوره‌ای از ۵ سال قبل تا ۷ سال پس از شروع یائسگی را در بر می‌گرفت، سطوح تستوسترون در گردش تغییر نکرد.۱۶۱ در واقع، به دلیل کاهش </w:t>
      </w:r>
      <w:r>
        <w:rPr>
          <w:rFonts w:hint="cs"/>
          <w:rtl/>
          <w:lang w:bidi="fa-IR"/>
        </w:rPr>
        <w:lastRenderedPageBreak/>
        <w:t>گلوبولین متصل‌شونده به هورمون جنسی (</w:t>
      </w:r>
      <w:r>
        <w:rPr>
          <w:rFonts w:hint="cs"/>
          <w:lang w:bidi="fa-IR"/>
        </w:rPr>
        <w:t>SHBG</w:t>
      </w:r>
      <w:r>
        <w:rPr>
          <w:rFonts w:hint="cs"/>
          <w:rtl/>
          <w:lang w:bidi="fa-IR"/>
        </w:rPr>
        <w:t xml:space="preserve">)، این مطالعه استرالیایی افزایش در آندروژن‌های آزاد را پس از یائسگی شناسایی کرد. </w:t>
      </w:r>
      <w:r>
        <w:rPr>
          <w:rStyle w:val="Strong"/>
          <w:rFonts w:hint="cs"/>
          <w:rtl/>
          <w:lang w:bidi="fa-IR"/>
        </w:rPr>
        <w:t>مرحله پسایائسگی متأخر ممکن است به عنوان وضعیتی از ازدیاد نسبی آندروژن در نظر گرفته شود.</w:t>
      </w:r>
    </w:p>
    <w:p w14:paraId="464E3E0D" w14:textId="77777777" w:rsidR="00000000" w:rsidRDefault="00000000" w:rsidP="00FF0774">
      <w:pPr>
        <w:pStyle w:val="NormalWeb"/>
        <w:bidi/>
        <w:divId w:val="650448246"/>
        <w:rPr>
          <w:rFonts w:hint="cs"/>
          <w:rtl/>
          <w:lang w:bidi="fa-IR"/>
        </w:rPr>
      </w:pPr>
      <w:r>
        <w:rPr>
          <w:rFonts w:hint="cs"/>
          <w:rtl/>
          <w:lang w:bidi="fa-IR"/>
        </w:rPr>
        <w:t>در سال‌های بعدی پسایائسگی، سطوح آندروژن در گردش تقریباً تماماً یا کلاً از غده فوق کلیه مشتق می‌شوند. یک مطالعه دقیق نتوانست آندروژن‌های در گردش را در زنان پسایائسگی (به طور متوسط ۱۲ سال فاصله از شروع یائسگی) با نارسایی کامل فوق کلیه و بدون تستوسترون یا آندرستندیون درون‌تخمدانی تشخیص دهد.۱۶۸</w:t>
      </w:r>
    </w:p>
    <w:p w14:paraId="42AF6465" w14:textId="77777777" w:rsidR="00000000" w:rsidRDefault="00000000" w:rsidP="00FF0774">
      <w:pPr>
        <w:pStyle w:val="NormalWeb"/>
        <w:bidi/>
        <w:divId w:val="650448246"/>
        <w:rPr>
          <w:rFonts w:hint="cs"/>
          <w:rtl/>
          <w:lang w:bidi="fa-IR"/>
        </w:rPr>
      </w:pPr>
      <w:r>
        <w:rPr>
          <w:rFonts w:hint="cs"/>
          <w:rtl/>
          <w:lang w:bidi="fa-IR"/>
        </w:rPr>
        <w:t xml:space="preserve">سطح استرادیول در گردش پس از یائسگی تقریباً ۱۰ تا ۲۰ پیکوگرم بر میلی‌لیتر است که بیشتر آن از تبدیل محیطی استرون مشتق می‌شود، که به نوبه خود عمدتاً از تبدیل محیطی آندرستندیون حاصل می‌شود.۱۷۰،۱۶۹،۱۵۷ سطح استرون در گردش در زنان پسایائسگی بالاتر از استرادیول است، تقریباً ۳۰ تا ۷۰ پیکوگرم بر میلی‌لیتر </w:t>
      </w:r>
      <w:r>
        <w:rPr>
          <w:rStyle w:val="Strong"/>
          <w:rFonts w:hint="cs"/>
          <w:rtl/>
          <w:lang w:bidi="fa-IR"/>
        </w:rPr>
        <w:t>(جدول ۲۱.۴)</w:t>
      </w:r>
      <w:r>
        <w:rPr>
          <w:rFonts w:hint="cs"/>
          <w:rtl/>
          <w:lang w:bidi="fa-IR"/>
        </w:rPr>
        <w:t>. میانگین نرخ تولید استروژن پسایائسگی تقریباً ۴۵ میکروگرم در ۲۴ ساعت است که تقریباً تماماً، اگر نگوییم تمام، استروژنی است که از تبدیل محیطی آندروژن‌ها به دست می‌آید. نسبت آندروژن به استروژن پس از یائسگی به دلیل کاهش چشمگیرتر استروژن، به شدت تغییر می‌کند و شروع هیرسوتیسم خفیف شایع است که بازتاب این تغییر محسوس در نسبت هورمون جنسی است. با افزایش سن پسایائسگی، کاهش در سطوح در گردش دهیدرواپی‌آندرسترون سولفات (</w:t>
      </w:r>
      <w:r>
        <w:rPr>
          <w:rFonts w:hint="cs"/>
          <w:lang w:bidi="fa-IR"/>
        </w:rPr>
        <w:t>DHEA-S</w:t>
      </w:r>
      <w:r>
        <w:rPr>
          <w:rFonts w:hint="cs"/>
          <w:rtl/>
          <w:lang w:bidi="fa-IR"/>
        </w:rPr>
        <w:t xml:space="preserve">) و </w:t>
      </w:r>
      <w:r>
        <w:rPr>
          <w:rFonts w:hint="cs"/>
          <w:lang w:bidi="fa-IR"/>
        </w:rPr>
        <w:t>DHEA</w:t>
      </w:r>
      <w:r>
        <w:rPr>
          <w:rFonts w:hint="cs"/>
          <w:rtl/>
          <w:lang w:bidi="fa-IR"/>
        </w:rPr>
        <w:t xml:space="preserve"> قابل اندازه‌گیری است، در حالی که سطوح پسایائسگی آندرستندیون، تستوسترون و استروژن نسبتاً ثابت باقی می‌مانند.۱۵۷،۱۵۶</w:t>
      </w:r>
    </w:p>
    <w:p w14:paraId="5DAB5134" w14:textId="77777777" w:rsidR="00000000" w:rsidRDefault="00000000" w:rsidP="00FF0774">
      <w:pPr>
        <w:pStyle w:val="NormalWeb"/>
        <w:bidi/>
        <w:divId w:val="650448246"/>
        <w:rPr>
          <w:rFonts w:hint="cs"/>
          <w:rtl/>
          <w:lang w:bidi="fa-IR"/>
        </w:rPr>
      </w:pPr>
      <w:r>
        <w:rPr>
          <w:rFonts w:hint="cs"/>
          <w:rtl/>
          <w:lang w:bidi="fa-IR"/>
        </w:rPr>
        <w:t>تولید استروژن توسط تخمدان‌ها پس از یائسگی ادامه نمی‌یابد؛ با این حال، سطوح استروژن در زنان پسایائسگی می‌تواند قابل توجه باشد که عمدتاً به دلیل تبدیل خارج از غده آندرستندیون و تستوسترون به استروژن است. تأثیر بالینی این استروژن از یک زن پسایائسگی به زن دیگر متفاوت است، که به میزان تولید خارج از غده و تعدیل توسط عوامل مختلف بستگی دارد.</w:t>
      </w:r>
    </w:p>
    <w:p w14:paraId="105721EB" w14:textId="77777777" w:rsidR="00000000" w:rsidRDefault="00000000" w:rsidP="00FF0774">
      <w:pPr>
        <w:pStyle w:val="NormalWeb"/>
        <w:bidi/>
        <w:divId w:val="650448246"/>
        <w:rPr>
          <w:rFonts w:hint="cs"/>
          <w:rtl/>
          <w:lang w:bidi="fa-IR"/>
        </w:rPr>
      </w:pPr>
      <w:r>
        <w:rPr>
          <w:rFonts w:hint="cs"/>
          <w:rtl/>
          <w:lang w:bidi="fa-IR"/>
        </w:rPr>
        <w:t xml:space="preserve">درصد تبدیل آندرستندیون به استروژن با وزن بدن همبستگی دارد. افزایش تولید استروژن از آندرستندیون با افزایش وزن بدن احتمالاً به دلیل توانایی چربی در آروماتاز کردن آندروژن‌ها است. این واقعیت و کاهش در سطوح </w:t>
      </w:r>
      <w:r>
        <w:rPr>
          <w:rFonts w:hint="cs"/>
          <w:lang w:bidi="fa-IR"/>
        </w:rPr>
        <w:t>SHBG</w:t>
      </w:r>
      <w:r>
        <w:rPr>
          <w:rFonts w:hint="cs"/>
          <w:rtl/>
          <w:lang w:bidi="fa-IR"/>
        </w:rPr>
        <w:t xml:space="preserve"> (که منجر به افزایش غلظت‌های استروژن آزاد می‌شود) به ارتباط شناخته‌شده بین چاقی و توسعه سرطان آندومتر کمک می‌کنند.</w:t>
      </w:r>
    </w:p>
    <w:p w14:paraId="79BCE8AB" w14:textId="77777777" w:rsidR="00000000" w:rsidRDefault="00000000" w:rsidP="00FF0774">
      <w:pPr>
        <w:pStyle w:val="NormalWeb"/>
        <w:bidi/>
        <w:divId w:val="650448246"/>
        <w:rPr>
          <w:rFonts w:hint="cs"/>
          <w:rtl/>
          <w:lang w:bidi="fa-IR"/>
        </w:rPr>
      </w:pPr>
      <w:r>
        <w:rPr>
          <w:rFonts w:hint="cs"/>
          <w:rtl/>
          <w:lang w:bidi="fa-IR"/>
        </w:rPr>
        <w:t>بنابراین، وزن بدن با سطوح استرون و استرادیول در گردش همبستگی مثبت دارد.۱۵۷ با این حال، آروماتازاسیون آندروژن‌ها به استروژن‌ها محدود به بافت چربی نیست، زیرا تقریباً هر بافت آزمایش‌شده این فعالیت را دارد.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5731"/>
        <w:gridCol w:w="988"/>
        <w:gridCol w:w="1018"/>
        <w:gridCol w:w="1432"/>
      </w:tblGrid>
      <w:tr w:rsidR="00000000" w14:paraId="19B12513" w14:textId="77777777">
        <w:trPr>
          <w:divId w:val="650448246"/>
          <w:tblHeader/>
          <w:tblCellSpacing w:w="15" w:type="dxa"/>
        </w:trPr>
        <w:tc>
          <w:tcPr>
            <w:tcW w:w="0" w:type="auto"/>
            <w:vAlign w:val="center"/>
            <w:hideMark/>
          </w:tcPr>
          <w:p w14:paraId="5F36E014" w14:textId="77777777" w:rsidR="00000000" w:rsidRDefault="00000000" w:rsidP="00FF0774">
            <w:pPr>
              <w:rPr>
                <w:rFonts w:hint="cs"/>
                <w:rtl/>
                <w:lang w:bidi="fa-IR"/>
              </w:rPr>
            </w:pPr>
          </w:p>
        </w:tc>
        <w:tc>
          <w:tcPr>
            <w:tcW w:w="0" w:type="auto"/>
            <w:vAlign w:val="center"/>
            <w:hideMark/>
          </w:tcPr>
          <w:p w14:paraId="573F5820" w14:textId="77777777" w:rsidR="00000000" w:rsidRDefault="00000000" w:rsidP="00FF0774">
            <w:pPr>
              <w:bidi/>
              <w:jc w:val="right"/>
              <w:rPr>
                <w:rFonts w:eastAsia="Times New Roman"/>
                <w:b/>
                <w:bCs/>
              </w:rPr>
            </w:pPr>
            <w:r>
              <w:rPr>
                <w:rStyle w:val="Emphasis"/>
                <w:rFonts w:eastAsia="Times New Roman"/>
                <w:b/>
                <w:bCs/>
                <w:rtl/>
              </w:rPr>
              <w:t>سن باروری</w:t>
            </w:r>
          </w:p>
        </w:tc>
        <w:tc>
          <w:tcPr>
            <w:tcW w:w="0" w:type="auto"/>
            <w:vAlign w:val="center"/>
            <w:hideMark/>
          </w:tcPr>
          <w:p w14:paraId="34249CF1" w14:textId="77777777" w:rsidR="00000000" w:rsidRDefault="00000000" w:rsidP="00FF0774">
            <w:pPr>
              <w:bidi/>
              <w:jc w:val="right"/>
              <w:rPr>
                <w:rFonts w:eastAsia="Times New Roman"/>
                <w:b/>
                <w:bCs/>
              </w:rPr>
            </w:pPr>
            <w:r>
              <w:rPr>
                <w:rStyle w:val="Emphasis"/>
                <w:rFonts w:eastAsia="Times New Roman"/>
                <w:b/>
                <w:bCs/>
                <w:rtl/>
              </w:rPr>
              <w:t>پسایائسگی</w:t>
            </w:r>
          </w:p>
        </w:tc>
        <w:tc>
          <w:tcPr>
            <w:tcW w:w="0" w:type="auto"/>
            <w:vAlign w:val="center"/>
            <w:hideMark/>
          </w:tcPr>
          <w:p w14:paraId="7BA590CE" w14:textId="77777777" w:rsidR="00000000" w:rsidRDefault="00000000" w:rsidP="00FF0774">
            <w:pPr>
              <w:bidi/>
              <w:jc w:val="right"/>
              <w:rPr>
                <w:rFonts w:eastAsia="Times New Roman"/>
                <w:b/>
                <w:bCs/>
              </w:rPr>
            </w:pPr>
            <w:r>
              <w:rPr>
                <w:rStyle w:val="Emphasis"/>
                <w:rFonts w:eastAsia="Times New Roman"/>
                <w:b/>
                <w:bCs/>
                <w:rtl/>
              </w:rPr>
              <w:t>اووفورکتومی‌شده</w:t>
            </w:r>
          </w:p>
        </w:tc>
      </w:tr>
      <w:tr w:rsidR="00000000" w14:paraId="37DCC572" w14:textId="77777777">
        <w:trPr>
          <w:divId w:val="650448246"/>
          <w:tblCellSpacing w:w="15" w:type="dxa"/>
        </w:trPr>
        <w:tc>
          <w:tcPr>
            <w:tcW w:w="0" w:type="auto"/>
            <w:vAlign w:val="center"/>
            <w:hideMark/>
          </w:tcPr>
          <w:p w14:paraId="3BE815A8" w14:textId="77777777" w:rsidR="00000000" w:rsidRDefault="00000000" w:rsidP="00FF0774">
            <w:pPr>
              <w:bidi/>
              <w:jc w:val="right"/>
              <w:rPr>
                <w:rFonts w:eastAsia="Times New Roman"/>
              </w:rPr>
            </w:pPr>
            <w:r>
              <w:rPr>
                <w:rFonts w:eastAsia="Times New Roman"/>
                <w:rtl/>
              </w:rPr>
              <w:t>آندرستندیون (میلی‌گرم/روز)</w:t>
            </w:r>
          </w:p>
        </w:tc>
        <w:tc>
          <w:tcPr>
            <w:tcW w:w="0" w:type="auto"/>
            <w:vAlign w:val="center"/>
            <w:hideMark/>
          </w:tcPr>
          <w:p w14:paraId="51939A02" w14:textId="77777777" w:rsidR="00000000" w:rsidRDefault="00000000" w:rsidP="00FF0774">
            <w:pPr>
              <w:bidi/>
              <w:jc w:val="right"/>
              <w:rPr>
                <w:rFonts w:eastAsia="Times New Roman"/>
              </w:rPr>
            </w:pPr>
            <w:r>
              <w:rPr>
                <w:rFonts w:eastAsia="Times New Roman"/>
                <w:rtl/>
                <w:lang w:bidi="fa-IR"/>
              </w:rPr>
              <w:t>۲-۳</w:t>
            </w:r>
          </w:p>
        </w:tc>
        <w:tc>
          <w:tcPr>
            <w:tcW w:w="0" w:type="auto"/>
            <w:vAlign w:val="center"/>
            <w:hideMark/>
          </w:tcPr>
          <w:p w14:paraId="26881F9C" w14:textId="77777777" w:rsidR="00000000" w:rsidRDefault="00000000" w:rsidP="00FF0774">
            <w:pPr>
              <w:bidi/>
              <w:jc w:val="right"/>
              <w:rPr>
                <w:rFonts w:eastAsia="Times New Roman"/>
              </w:rPr>
            </w:pPr>
            <w:r>
              <w:rPr>
                <w:rFonts w:eastAsia="Times New Roman"/>
                <w:rtl/>
                <w:lang w:bidi="fa-IR"/>
              </w:rPr>
              <w:t>۰.۵-۱.۵</w:t>
            </w:r>
          </w:p>
        </w:tc>
        <w:tc>
          <w:tcPr>
            <w:tcW w:w="0" w:type="auto"/>
            <w:vAlign w:val="center"/>
            <w:hideMark/>
          </w:tcPr>
          <w:p w14:paraId="4F317831" w14:textId="77777777" w:rsidR="00000000" w:rsidRDefault="00000000" w:rsidP="00FF0774">
            <w:pPr>
              <w:bidi/>
              <w:jc w:val="right"/>
              <w:rPr>
                <w:rFonts w:eastAsia="Times New Roman"/>
              </w:rPr>
            </w:pPr>
            <w:r>
              <w:rPr>
                <w:rFonts w:eastAsia="Times New Roman"/>
                <w:rtl/>
                <w:lang w:bidi="fa-IR"/>
              </w:rPr>
              <w:t>۰.۴-۱.۲</w:t>
            </w:r>
          </w:p>
        </w:tc>
      </w:tr>
      <w:tr w:rsidR="00000000" w14:paraId="13F06F13" w14:textId="77777777">
        <w:trPr>
          <w:divId w:val="650448246"/>
          <w:tblCellSpacing w:w="15" w:type="dxa"/>
        </w:trPr>
        <w:tc>
          <w:tcPr>
            <w:tcW w:w="0" w:type="auto"/>
            <w:vAlign w:val="center"/>
            <w:hideMark/>
          </w:tcPr>
          <w:p w14:paraId="2B8F717E" w14:textId="77777777" w:rsidR="00000000" w:rsidRDefault="00000000" w:rsidP="00FF0774">
            <w:pPr>
              <w:bidi/>
              <w:jc w:val="right"/>
              <w:rPr>
                <w:rFonts w:eastAsia="Times New Roman"/>
              </w:rPr>
            </w:pPr>
            <w:r>
              <w:rPr>
                <w:rFonts w:eastAsia="Times New Roman"/>
                <w:rtl/>
              </w:rPr>
              <w:t>دهیدرواپی‌آندرسترون (میلی‌گرم/روز)</w:t>
            </w:r>
          </w:p>
        </w:tc>
        <w:tc>
          <w:tcPr>
            <w:tcW w:w="0" w:type="auto"/>
            <w:vAlign w:val="center"/>
            <w:hideMark/>
          </w:tcPr>
          <w:p w14:paraId="3901C8C3" w14:textId="77777777" w:rsidR="00000000" w:rsidRDefault="00000000" w:rsidP="00FF0774">
            <w:pPr>
              <w:bidi/>
              <w:jc w:val="right"/>
              <w:rPr>
                <w:rFonts w:eastAsia="Times New Roman"/>
              </w:rPr>
            </w:pPr>
            <w:r>
              <w:rPr>
                <w:rFonts w:eastAsia="Times New Roman"/>
                <w:rtl/>
                <w:lang w:bidi="fa-IR"/>
              </w:rPr>
              <w:t>۶-۸</w:t>
            </w:r>
          </w:p>
        </w:tc>
        <w:tc>
          <w:tcPr>
            <w:tcW w:w="0" w:type="auto"/>
            <w:vAlign w:val="center"/>
            <w:hideMark/>
          </w:tcPr>
          <w:p w14:paraId="147FC074" w14:textId="77777777" w:rsidR="00000000" w:rsidRDefault="00000000" w:rsidP="00FF0774">
            <w:pPr>
              <w:bidi/>
              <w:jc w:val="right"/>
              <w:rPr>
                <w:rFonts w:eastAsia="Times New Roman"/>
              </w:rPr>
            </w:pPr>
            <w:r>
              <w:rPr>
                <w:rFonts w:eastAsia="Times New Roman"/>
                <w:rtl/>
                <w:lang w:bidi="fa-IR"/>
              </w:rPr>
              <w:t>۱.۵-۴.۰</w:t>
            </w:r>
          </w:p>
        </w:tc>
        <w:tc>
          <w:tcPr>
            <w:tcW w:w="0" w:type="auto"/>
            <w:vAlign w:val="center"/>
            <w:hideMark/>
          </w:tcPr>
          <w:p w14:paraId="0406CCEE" w14:textId="77777777" w:rsidR="00000000" w:rsidRDefault="00000000" w:rsidP="00FF0774">
            <w:pPr>
              <w:bidi/>
              <w:jc w:val="right"/>
              <w:rPr>
                <w:rFonts w:eastAsia="Times New Roman"/>
              </w:rPr>
            </w:pPr>
            <w:r>
              <w:rPr>
                <w:rFonts w:eastAsia="Times New Roman"/>
                <w:rtl/>
                <w:lang w:bidi="fa-IR"/>
              </w:rPr>
              <w:t>۱.۵-۴.۰</w:t>
            </w:r>
          </w:p>
        </w:tc>
      </w:tr>
      <w:tr w:rsidR="00000000" w14:paraId="3BBD32E9" w14:textId="77777777">
        <w:trPr>
          <w:divId w:val="650448246"/>
          <w:tblCellSpacing w:w="15" w:type="dxa"/>
        </w:trPr>
        <w:tc>
          <w:tcPr>
            <w:tcW w:w="0" w:type="auto"/>
            <w:vAlign w:val="center"/>
            <w:hideMark/>
          </w:tcPr>
          <w:p w14:paraId="09E1F09D" w14:textId="77777777" w:rsidR="00000000" w:rsidRDefault="00000000" w:rsidP="00FF0774">
            <w:pPr>
              <w:bidi/>
              <w:jc w:val="right"/>
              <w:rPr>
                <w:rFonts w:eastAsia="Times New Roman"/>
              </w:rPr>
            </w:pPr>
            <w:r>
              <w:rPr>
                <w:rFonts w:eastAsia="Times New Roman"/>
                <w:rtl/>
              </w:rPr>
              <w:t>دهیدرواپی‌آندرسترون سولفات (میلی‌گرم/روز)</w:t>
            </w:r>
          </w:p>
        </w:tc>
        <w:tc>
          <w:tcPr>
            <w:tcW w:w="0" w:type="auto"/>
            <w:vAlign w:val="center"/>
            <w:hideMark/>
          </w:tcPr>
          <w:p w14:paraId="3BD8802A" w14:textId="77777777" w:rsidR="00000000" w:rsidRDefault="00000000" w:rsidP="00FF0774">
            <w:pPr>
              <w:bidi/>
              <w:jc w:val="right"/>
              <w:rPr>
                <w:rFonts w:eastAsia="Times New Roman"/>
              </w:rPr>
            </w:pPr>
            <w:r>
              <w:rPr>
                <w:rFonts w:eastAsia="Times New Roman"/>
                <w:rtl/>
                <w:lang w:bidi="fa-IR"/>
              </w:rPr>
              <w:t>۸-۱۶</w:t>
            </w:r>
          </w:p>
        </w:tc>
        <w:tc>
          <w:tcPr>
            <w:tcW w:w="0" w:type="auto"/>
            <w:vAlign w:val="center"/>
            <w:hideMark/>
          </w:tcPr>
          <w:p w14:paraId="7BB9AFE2" w14:textId="77777777" w:rsidR="00000000" w:rsidRDefault="00000000" w:rsidP="00FF0774">
            <w:pPr>
              <w:bidi/>
              <w:jc w:val="right"/>
              <w:rPr>
                <w:rFonts w:eastAsia="Times New Roman"/>
              </w:rPr>
            </w:pPr>
            <w:r>
              <w:rPr>
                <w:rFonts w:eastAsia="Times New Roman"/>
                <w:rtl/>
                <w:lang w:bidi="fa-IR"/>
              </w:rPr>
              <w:t>۴-۹</w:t>
            </w:r>
          </w:p>
        </w:tc>
        <w:tc>
          <w:tcPr>
            <w:tcW w:w="0" w:type="auto"/>
            <w:vAlign w:val="center"/>
            <w:hideMark/>
          </w:tcPr>
          <w:p w14:paraId="1D9D6F22" w14:textId="77777777" w:rsidR="00000000" w:rsidRDefault="00000000" w:rsidP="00FF0774">
            <w:pPr>
              <w:bidi/>
              <w:jc w:val="right"/>
              <w:rPr>
                <w:rFonts w:eastAsia="Times New Roman"/>
              </w:rPr>
            </w:pPr>
            <w:r>
              <w:rPr>
                <w:rFonts w:eastAsia="Times New Roman"/>
                <w:rtl/>
                <w:lang w:bidi="fa-IR"/>
              </w:rPr>
              <w:t>۴-۹</w:t>
            </w:r>
          </w:p>
        </w:tc>
      </w:tr>
      <w:tr w:rsidR="00000000" w14:paraId="213B3A33" w14:textId="77777777">
        <w:trPr>
          <w:divId w:val="650448246"/>
          <w:tblCellSpacing w:w="15" w:type="dxa"/>
        </w:trPr>
        <w:tc>
          <w:tcPr>
            <w:tcW w:w="0" w:type="auto"/>
            <w:vAlign w:val="center"/>
            <w:hideMark/>
          </w:tcPr>
          <w:p w14:paraId="6456DA07" w14:textId="77777777" w:rsidR="00000000" w:rsidRDefault="00000000" w:rsidP="00FF0774">
            <w:pPr>
              <w:bidi/>
              <w:jc w:val="right"/>
              <w:rPr>
                <w:rFonts w:eastAsia="Times New Roman"/>
              </w:rPr>
            </w:pPr>
            <w:r>
              <w:rPr>
                <w:rFonts w:eastAsia="Times New Roman"/>
                <w:rtl/>
              </w:rPr>
              <w:t>تستوسترون (میلی‌گرم/روز)</w:t>
            </w:r>
          </w:p>
        </w:tc>
        <w:tc>
          <w:tcPr>
            <w:tcW w:w="0" w:type="auto"/>
            <w:vAlign w:val="center"/>
            <w:hideMark/>
          </w:tcPr>
          <w:p w14:paraId="72F72006" w14:textId="77777777" w:rsidR="00000000" w:rsidRDefault="00000000" w:rsidP="00FF0774">
            <w:pPr>
              <w:bidi/>
              <w:jc w:val="right"/>
              <w:rPr>
                <w:rFonts w:eastAsia="Times New Roman"/>
              </w:rPr>
            </w:pPr>
            <w:r>
              <w:rPr>
                <w:rFonts w:eastAsia="Times New Roman"/>
                <w:rtl/>
                <w:lang w:bidi="fa-IR"/>
              </w:rPr>
              <w:t>۰.۲-۰.۲۵</w:t>
            </w:r>
          </w:p>
        </w:tc>
        <w:tc>
          <w:tcPr>
            <w:tcW w:w="0" w:type="auto"/>
            <w:vAlign w:val="center"/>
            <w:hideMark/>
          </w:tcPr>
          <w:p w14:paraId="0D946C16" w14:textId="77777777" w:rsidR="00000000" w:rsidRDefault="00000000" w:rsidP="00FF0774">
            <w:pPr>
              <w:bidi/>
              <w:jc w:val="right"/>
              <w:rPr>
                <w:rFonts w:eastAsia="Times New Roman"/>
              </w:rPr>
            </w:pPr>
            <w:r>
              <w:rPr>
                <w:rFonts w:eastAsia="Times New Roman"/>
                <w:rtl/>
                <w:lang w:bidi="fa-IR"/>
              </w:rPr>
              <w:t>۰.۰۵-۰.۱۸</w:t>
            </w:r>
          </w:p>
        </w:tc>
        <w:tc>
          <w:tcPr>
            <w:tcW w:w="0" w:type="auto"/>
            <w:vAlign w:val="center"/>
            <w:hideMark/>
          </w:tcPr>
          <w:p w14:paraId="12033CAB" w14:textId="77777777" w:rsidR="00000000" w:rsidRDefault="00000000" w:rsidP="00FF0774">
            <w:pPr>
              <w:bidi/>
              <w:jc w:val="right"/>
              <w:rPr>
                <w:rFonts w:eastAsia="Times New Roman"/>
              </w:rPr>
            </w:pPr>
            <w:r>
              <w:rPr>
                <w:rFonts w:eastAsia="Times New Roman"/>
                <w:rtl/>
                <w:lang w:bidi="fa-IR"/>
              </w:rPr>
              <w:t>۰.۰۲-۰.۱۲</w:t>
            </w:r>
          </w:p>
        </w:tc>
      </w:tr>
      <w:tr w:rsidR="00000000" w14:paraId="45195996" w14:textId="77777777">
        <w:trPr>
          <w:divId w:val="650448246"/>
          <w:tblCellSpacing w:w="15" w:type="dxa"/>
        </w:trPr>
        <w:tc>
          <w:tcPr>
            <w:tcW w:w="0" w:type="auto"/>
            <w:vAlign w:val="center"/>
            <w:hideMark/>
          </w:tcPr>
          <w:p w14:paraId="78347457" w14:textId="77777777" w:rsidR="00000000" w:rsidRDefault="00000000" w:rsidP="00FF0774">
            <w:pPr>
              <w:bidi/>
              <w:jc w:val="right"/>
              <w:rPr>
                <w:rFonts w:eastAsia="Times New Roman"/>
              </w:rPr>
            </w:pPr>
            <w:r>
              <w:rPr>
                <w:rFonts w:eastAsia="Times New Roman"/>
                <w:rtl/>
              </w:rPr>
              <w:t>استروژن (میلی‌گرم/روز)</w:t>
            </w:r>
          </w:p>
        </w:tc>
        <w:tc>
          <w:tcPr>
            <w:tcW w:w="0" w:type="auto"/>
            <w:vAlign w:val="center"/>
            <w:hideMark/>
          </w:tcPr>
          <w:p w14:paraId="0F602831" w14:textId="77777777" w:rsidR="00000000" w:rsidRDefault="00000000" w:rsidP="00FF0774">
            <w:pPr>
              <w:bidi/>
              <w:jc w:val="right"/>
              <w:rPr>
                <w:rFonts w:eastAsia="Times New Roman"/>
              </w:rPr>
            </w:pPr>
            <w:r>
              <w:rPr>
                <w:rFonts w:eastAsia="Times New Roman"/>
                <w:rtl/>
                <w:lang w:bidi="fa-IR"/>
              </w:rPr>
              <w:t>۰.۳۵۰</w:t>
            </w:r>
          </w:p>
        </w:tc>
        <w:tc>
          <w:tcPr>
            <w:tcW w:w="0" w:type="auto"/>
            <w:vAlign w:val="center"/>
            <w:hideMark/>
          </w:tcPr>
          <w:p w14:paraId="76F29991" w14:textId="77777777" w:rsidR="00000000" w:rsidRDefault="00000000" w:rsidP="00FF0774">
            <w:pPr>
              <w:bidi/>
              <w:jc w:val="right"/>
              <w:rPr>
                <w:rFonts w:eastAsia="Times New Roman"/>
              </w:rPr>
            </w:pPr>
            <w:r>
              <w:rPr>
                <w:rFonts w:eastAsia="Times New Roman"/>
                <w:rtl/>
                <w:lang w:bidi="fa-IR"/>
              </w:rPr>
              <w:t>۰.۰۴۵</w:t>
            </w:r>
          </w:p>
        </w:tc>
        <w:tc>
          <w:tcPr>
            <w:tcW w:w="0" w:type="auto"/>
            <w:vAlign w:val="center"/>
            <w:hideMark/>
          </w:tcPr>
          <w:p w14:paraId="53FA519A" w14:textId="77777777" w:rsidR="00000000" w:rsidRDefault="00000000" w:rsidP="00FF0774">
            <w:pPr>
              <w:bidi/>
              <w:jc w:val="right"/>
              <w:rPr>
                <w:rFonts w:eastAsia="Times New Roman"/>
              </w:rPr>
            </w:pPr>
            <w:r>
              <w:rPr>
                <w:rFonts w:eastAsia="Times New Roman"/>
                <w:rtl/>
                <w:lang w:bidi="fa-IR"/>
              </w:rPr>
              <w:t>۰.۰۴۵</w:t>
            </w:r>
          </w:p>
        </w:tc>
      </w:tr>
      <w:tr w:rsidR="00000000" w14:paraId="1A00D87A" w14:textId="77777777">
        <w:trPr>
          <w:divId w:val="650448246"/>
          <w:tblCellSpacing w:w="15" w:type="dxa"/>
        </w:trPr>
        <w:tc>
          <w:tcPr>
            <w:tcW w:w="0" w:type="auto"/>
            <w:vAlign w:val="center"/>
            <w:hideMark/>
          </w:tcPr>
          <w:p w14:paraId="788EA4C2" w14:textId="77777777" w:rsidR="00000000" w:rsidRDefault="00000000" w:rsidP="00FF0774">
            <w:pPr>
              <w:bidi/>
              <w:jc w:val="right"/>
              <w:rPr>
                <w:rFonts w:eastAsia="Times New Roman"/>
              </w:rPr>
            </w:pPr>
            <w:r>
              <w:rPr>
                <w:rStyle w:val="Strong"/>
                <w:rFonts w:eastAsia="Times New Roman"/>
                <w:rtl/>
              </w:rPr>
              <w:t>تغییرات در سطوح هورمون‌های در گردش هنگام یائسگی</w:t>
            </w:r>
            <w:r>
              <w:rPr>
                <w:rStyle w:val="Strong"/>
                <w:rFonts w:eastAsia="Times New Roman"/>
                <w:rtl/>
                <w:lang w:bidi="fa-IR"/>
              </w:rPr>
              <w:t>۱۶۹،۱۵۷،۴۷</w:t>
            </w:r>
          </w:p>
        </w:tc>
        <w:tc>
          <w:tcPr>
            <w:tcW w:w="0" w:type="auto"/>
            <w:vAlign w:val="center"/>
            <w:hideMark/>
          </w:tcPr>
          <w:p w14:paraId="13539B71" w14:textId="77777777" w:rsidR="00000000" w:rsidRDefault="00000000" w:rsidP="00FF0774">
            <w:pPr>
              <w:bidi/>
              <w:jc w:val="right"/>
              <w:rPr>
                <w:rFonts w:eastAsia="Times New Roman"/>
              </w:rPr>
            </w:pPr>
          </w:p>
        </w:tc>
        <w:tc>
          <w:tcPr>
            <w:tcW w:w="0" w:type="auto"/>
            <w:vAlign w:val="center"/>
            <w:hideMark/>
          </w:tcPr>
          <w:p w14:paraId="097F065C" w14:textId="77777777" w:rsidR="00000000" w:rsidRDefault="00000000" w:rsidP="00FF0774">
            <w:pPr>
              <w:bidi/>
              <w:jc w:val="right"/>
              <w:rPr>
                <w:rFonts w:eastAsia="Times New Roman"/>
                <w:sz w:val="20"/>
                <w:szCs w:val="20"/>
              </w:rPr>
            </w:pPr>
          </w:p>
        </w:tc>
        <w:tc>
          <w:tcPr>
            <w:tcW w:w="0" w:type="auto"/>
            <w:vAlign w:val="center"/>
            <w:hideMark/>
          </w:tcPr>
          <w:p w14:paraId="6923B5C3" w14:textId="77777777" w:rsidR="00000000" w:rsidRDefault="00000000" w:rsidP="00FF0774">
            <w:pPr>
              <w:bidi/>
              <w:jc w:val="right"/>
              <w:rPr>
                <w:rFonts w:eastAsia="Times New Roman"/>
                <w:sz w:val="20"/>
                <w:szCs w:val="20"/>
              </w:rPr>
            </w:pPr>
          </w:p>
        </w:tc>
      </w:tr>
      <w:tr w:rsidR="00000000" w14:paraId="33686F2E" w14:textId="77777777">
        <w:trPr>
          <w:divId w:val="650448246"/>
          <w:tblCellSpacing w:w="15" w:type="dxa"/>
        </w:trPr>
        <w:tc>
          <w:tcPr>
            <w:tcW w:w="0" w:type="auto"/>
            <w:vAlign w:val="center"/>
            <w:hideMark/>
          </w:tcPr>
          <w:p w14:paraId="2D7D839B" w14:textId="77777777" w:rsidR="00000000" w:rsidRDefault="00000000" w:rsidP="00FF0774">
            <w:pPr>
              <w:bidi/>
              <w:jc w:val="right"/>
              <w:rPr>
                <w:rFonts w:eastAsia="Times New Roman"/>
                <w:sz w:val="20"/>
                <w:szCs w:val="20"/>
              </w:rPr>
            </w:pPr>
          </w:p>
        </w:tc>
        <w:tc>
          <w:tcPr>
            <w:tcW w:w="0" w:type="auto"/>
            <w:vAlign w:val="center"/>
            <w:hideMark/>
          </w:tcPr>
          <w:p w14:paraId="432EAF7E" w14:textId="77777777" w:rsidR="00000000" w:rsidRDefault="00000000" w:rsidP="00FF0774">
            <w:pPr>
              <w:bidi/>
              <w:jc w:val="right"/>
              <w:rPr>
                <w:rFonts w:eastAsia="Times New Roman"/>
              </w:rPr>
            </w:pPr>
            <w:r>
              <w:rPr>
                <w:rStyle w:val="Emphasis"/>
                <w:rFonts w:eastAsia="Times New Roman"/>
                <w:rtl/>
              </w:rPr>
              <w:t>پیشایائسگی</w:t>
            </w:r>
          </w:p>
        </w:tc>
        <w:tc>
          <w:tcPr>
            <w:tcW w:w="0" w:type="auto"/>
            <w:vAlign w:val="center"/>
            <w:hideMark/>
          </w:tcPr>
          <w:p w14:paraId="710F5AF9" w14:textId="77777777" w:rsidR="00000000" w:rsidRDefault="00000000" w:rsidP="00FF0774">
            <w:pPr>
              <w:bidi/>
              <w:jc w:val="right"/>
              <w:rPr>
                <w:rFonts w:eastAsia="Times New Roman"/>
              </w:rPr>
            </w:pPr>
            <w:r>
              <w:rPr>
                <w:rStyle w:val="Emphasis"/>
                <w:rFonts w:eastAsia="Times New Roman"/>
                <w:rtl/>
              </w:rPr>
              <w:t>پسایائسگی</w:t>
            </w:r>
          </w:p>
        </w:tc>
        <w:tc>
          <w:tcPr>
            <w:tcW w:w="0" w:type="auto"/>
            <w:vAlign w:val="center"/>
            <w:hideMark/>
          </w:tcPr>
          <w:p w14:paraId="7521F95E" w14:textId="77777777" w:rsidR="00000000" w:rsidRDefault="00000000" w:rsidP="00FF0774">
            <w:pPr>
              <w:bidi/>
              <w:jc w:val="right"/>
              <w:rPr>
                <w:rFonts w:eastAsia="Times New Roman"/>
              </w:rPr>
            </w:pPr>
          </w:p>
        </w:tc>
      </w:tr>
      <w:tr w:rsidR="00000000" w14:paraId="7D15A1DE" w14:textId="77777777">
        <w:trPr>
          <w:divId w:val="650448246"/>
          <w:tblCellSpacing w:w="15" w:type="dxa"/>
        </w:trPr>
        <w:tc>
          <w:tcPr>
            <w:tcW w:w="0" w:type="auto"/>
            <w:vAlign w:val="center"/>
            <w:hideMark/>
          </w:tcPr>
          <w:p w14:paraId="487DFE12" w14:textId="77777777" w:rsidR="00000000" w:rsidRDefault="00000000" w:rsidP="00FF0774">
            <w:pPr>
              <w:bidi/>
              <w:jc w:val="right"/>
              <w:rPr>
                <w:rFonts w:eastAsia="Times New Roman"/>
              </w:rPr>
            </w:pPr>
            <w:r>
              <w:rPr>
                <w:rFonts w:eastAsia="Times New Roman"/>
                <w:rtl/>
              </w:rPr>
              <w:t>استرادیول (پیکوگرم/میلی‌لیتر)</w:t>
            </w:r>
          </w:p>
        </w:tc>
        <w:tc>
          <w:tcPr>
            <w:tcW w:w="0" w:type="auto"/>
            <w:vAlign w:val="center"/>
            <w:hideMark/>
          </w:tcPr>
          <w:p w14:paraId="2488C185" w14:textId="77777777" w:rsidR="00000000" w:rsidRDefault="00000000" w:rsidP="00FF0774">
            <w:pPr>
              <w:bidi/>
              <w:jc w:val="right"/>
              <w:rPr>
                <w:rFonts w:eastAsia="Times New Roman"/>
              </w:rPr>
            </w:pPr>
            <w:r>
              <w:rPr>
                <w:rFonts w:eastAsia="Times New Roman"/>
                <w:rtl/>
                <w:lang w:bidi="fa-IR"/>
              </w:rPr>
              <w:t>۴۰-۴۰۰</w:t>
            </w:r>
          </w:p>
        </w:tc>
        <w:tc>
          <w:tcPr>
            <w:tcW w:w="0" w:type="auto"/>
            <w:vAlign w:val="center"/>
            <w:hideMark/>
          </w:tcPr>
          <w:p w14:paraId="2D74E203" w14:textId="77777777" w:rsidR="00000000" w:rsidRDefault="00000000" w:rsidP="00FF0774">
            <w:pPr>
              <w:bidi/>
              <w:jc w:val="right"/>
              <w:rPr>
                <w:rFonts w:eastAsia="Times New Roman"/>
              </w:rPr>
            </w:pPr>
            <w:r>
              <w:rPr>
                <w:rFonts w:eastAsia="Times New Roman"/>
                <w:rtl/>
                <w:lang w:bidi="fa-IR"/>
              </w:rPr>
              <w:t>۱۰-۲۰</w:t>
            </w:r>
          </w:p>
        </w:tc>
        <w:tc>
          <w:tcPr>
            <w:tcW w:w="0" w:type="auto"/>
            <w:vAlign w:val="center"/>
            <w:hideMark/>
          </w:tcPr>
          <w:p w14:paraId="780F46A2" w14:textId="77777777" w:rsidR="00000000" w:rsidRDefault="00000000" w:rsidP="00FF0774">
            <w:pPr>
              <w:bidi/>
              <w:jc w:val="right"/>
              <w:rPr>
                <w:rFonts w:eastAsia="Times New Roman"/>
              </w:rPr>
            </w:pPr>
          </w:p>
        </w:tc>
      </w:tr>
      <w:tr w:rsidR="00000000" w14:paraId="5C991A7D" w14:textId="77777777">
        <w:trPr>
          <w:divId w:val="650448246"/>
          <w:tblCellSpacing w:w="15" w:type="dxa"/>
        </w:trPr>
        <w:tc>
          <w:tcPr>
            <w:tcW w:w="0" w:type="auto"/>
            <w:vAlign w:val="center"/>
            <w:hideMark/>
          </w:tcPr>
          <w:p w14:paraId="41EFCCF1" w14:textId="77777777" w:rsidR="00000000" w:rsidRDefault="00000000" w:rsidP="00FF0774">
            <w:pPr>
              <w:bidi/>
              <w:jc w:val="right"/>
              <w:rPr>
                <w:rFonts w:eastAsia="Times New Roman"/>
              </w:rPr>
            </w:pPr>
            <w:r>
              <w:rPr>
                <w:rFonts w:eastAsia="Times New Roman"/>
                <w:rtl/>
              </w:rPr>
              <w:t>استرون (پیکوگرم/میلی‌لیتر)</w:t>
            </w:r>
          </w:p>
        </w:tc>
        <w:tc>
          <w:tcPr>
            <w:tcW w:w="0" w:type="auto"/>
            <w:vAlign w:val="center"/>
            <w:hideMark/>
          </w:tcPr>
          <w:p w14:paraId="279606CE" w14:textId="77777777" w:rsidR="00000000" w:rsidRDefault="00000000" w:rsidP="00FF0774">
            <w:pPr>
              <w:bidi/>
              <w:jc w:val="right"/>
              <w:rPr>
                <w:rFonts w:eastAsia="Times New Roman"/>
              </w:rPr>
            </w:pPr>
            <w:r>
              <w:rPr>
                <w:rFonts w:eastAsia="Times New Roman"/>
                <w:rtl/>
                <w:lang w:bidi="fa-IR"/>
              </w:rPr>
              <w:t>۳۰-۲۰۰</w:t>
            </w:r>
          </w:p>
        </w:tc>
        <w:tc>
          <w:tcPr>
            <w:tcW w:w="0" w:type="auto"/>
            <w:vAlign w:val="center"/>
            <w:hideMark/>
          </w:tcPr>
          <w:p w14:paraId="418FCABA" w14:textId="77777777" w:rsidR="00000000" w:rsidRDefault="00000000" w:rsidP="00FF0774">
            <w:pPr>
              <w:bidi/>
              <w:jc w:val="right"/>
              <w:rPr>
                <w:rFonts w:eastAsia="Times New Roman"/>
              </w:rPr>
            </w:pPr>
            <w:r>
              <w:rPr>
                <w:rFonts w:eastAsia="Times New Roman"/>
                <w:rtl/>
                <w:lang w:bidi="fa-IR"/>
              </w:rPr>
              <w:t>۳۰-۷۰</w:t>
            </w:r>
          </w:p>
        </w:tc>
        <w:tc>
          <w:tcPr>
            <w:tcW w:w="0" w:type="auto"/>
            <w:vAlign w:val="center"/>
            <w:hideMark/>
          </w:tcPr>
          <w:p w14:paraId="44611CC2" w14:textId="77777777" w:rsidR="00000000" w:rsidRDefault="00000000" w:rsidP="00FF0774">
            <w:pPr>
              <w:bidi/>
              <w:jc w:val="right"/>
              <w:rPr>
                <w:rFonts w:eastAsia="Times New Roman"/>
              </w:rPr>
            </w:pPr>
          </w:p>
        </w:tc>
      </w:tr>
      <w:tr w:rsidR="00000000" w14:paraId="2D235C36" w14:textId="77777777">
        <w:trPr>
          <w:divId w:val="650448246"/>
          <w:tblCellSpacing w:w="15" w:type="dxa"/>
        </w:trPr>
        <w:tc>
          <w:tcPr>
            <w:tcW w:w="0" w:type="auto"/>
            <w:vAlign w:val="center"/>
            <w:hideMark/>
          </w:tcPr>
          <w:p w14:paraId="789A0958" w14:textId="77777777" w:rsidR="00000000" w:rsidRDefault="00000000" w:rsidP="00FF0774">
            <w:pPr>
              <w:bidi/>
              <w:jc w:val="right"/>
              <w:rPr>
                <w:rFonts w:eastAsia="Times New Roman"/>
              </w:rPr>
            </w:pPr>
            <w:r>
              <w:rPr>
                <w:rFonts w:eastAsia="Times New Roman"/>
                <w:rtl/>
              </w:rPr>
              <w:t>تستوسترون (نانوگرم/دسی‌لیتر)</w:t>
            </w:r>
          </w:p>
        </w:tc>
        <w:tc>
          <w:tcPr>
            <w:tcW w:w="0" w:type="auto"/>
            <w:vAlign w:val="center"/>
            <w:hideMark/>
          </w:tcPr>
          <w:p w14:paraId="4865704D" w14:textId="77777777" w:rsidR="00000000" w:rsidRDefault="00000000" w:rsidP="00FF0774">
            <w:pPr>
              <w:bidi/>
              <w:jc w:val="right"/>
              <w:rPr>
                <w:rFonts w:eastAsia="Times New Roman"/>
              </w:rPr>
            </w:pPr>
            <w:r>
              <w:rPr>
                <w:rFonts w:eastAsia="Times New Roman"/>
                <w:rtl/>
                <w:lang w:bidi="fa-IR"/>
              </w:rPr>
              <w:t>۲۰-۸۰</w:t>
            </w:r>
          </w:p>
        </w:tc>
        <w:tc>
          <w:tcPr>
            <w:tcW w:w="0" w:type="auto"/>
            <w:vAlign w:val="center"/>
            <w:hideMark/>
          </w:tcPr>
          <w:p w14:paraId="76921336" w14:textId="77777777" w:rsidR="00000000" w:rsidRDefault="00000000" w:rsidP="00FF0774">
            <w:pPr>
              <w:bidi/>
              <w:jc w:val="right"/>
              <w:rPr>
                <w:rFonts w:eastAsia="Times New Roman"/>
              </w:rPr>
            </w:pPr>
            <w:r>
              <w:rPr>
                <w:rFonts w:eastAsia="Times New Roman"/>
                <w:rtl/>
                <w:lang w:bidi="fa-IR"/>
              </w:rPr>
              <w:t>۱۵-۷۰</w:t>
            </w:r>
          </w:p>
        </w:tc>
        <w:tc>
          <w:tcPr>
            <w:tcW w:w="0" w:type="auto"/>
            <w:vAlign w:val="center"/>
            <w:hideMark/>
          </w:tcPr>
          <w:p w14:paraId="5CF7E544" w14:textId="77777777" w:rsidR="00000000" w:rsidRDefault="00000000" w:rsidP="00FF0774">
            <w:pPr>
              <w:bidi/>
              <w:jc w:val="right"/>
              <w:rPr>
                <w:rFonts w:eastAsia="Times New Roman"/>
              </w:rPr>
            </w:pPr>
          </w:p>
        </w:tc>
      </w:tr>
      <w:tr w:rsidR="00000000" w14:paraId="18581BF9" w14:textId="77777777">
        <w:trPr>
          <w:divId w:val="650448246"/>
          <w:tblCellSpacing w:w="15" w:type="dxa"/>
        </w:trPr>
        <w:tc>
          <w:tcPr>
            <w:tcW w:w="0" w:type="auto"/>
            <w:vAlign w:val="center"/>
            <w:hideMark/>
          </w:tcPr>
          <w:p w14:paraId="40955CC8" w14:textId="77777777" w:rsidR="00000000" w:rsidRDefault="00000000" w:rsidP="00FF0774">
            <w:pPr>
              <w:bidi/>
              <w:jc w:val="right"/>
              <w:rPr>
                <w:rFonts w:eastAsia="Times New Roman"/>
              </w:rPr>
            </w:pPr>
            <w:r>
              <w:rPr>
                <w:rFonts w:eastAsia="Times New Roman"/>
                <w:rtl/>
              </w:rPr>
              <w:t>آندرستندیون (نانوگرم/دسی‌لیتر)</w:t>
            </w:r>
          </w:p>
        </w:tc>
        <w:tc>
          <w:tcPr>
            <w:tcW w:w="0" w:type="auto"/>
            <w:vAlign w:val="center"/>
            <w:hideMark/>
          </w:tcPr>
          <w:p w14:paraId="3D154457" w14:textId="77777777" w:rsidR="00000000" w:rsidRDefault="00000000" w:rsidP="00FF0774">
            <w:pPr>
              <w:bidi/>
              <w:jc w:val="right"/>
              <w:rPr>
                <w:rFonts w:eastAsia="Times New Roman"/>
              </w:rPr>
            </w:pPr>
            <w:r>
              <w:rPr>
                <w:rFonts w:eastAsia="Times New Roman"/>
                <w:rtl/>
                <w:lang w:bidi="fa-IR"/>
              </w:rPr>
              <w:t>۶۰-۳۰۰</w:t>
            </w:r>
          </w:p>
        </w:tc>
        <w:tc>
          <w:tcPr>
            <w:tcW w:w="0" w:type="auto"/>
            <w:vAlign w:val="center"/>
            <w:hideMark/>
          </w:tcPr>
          <w:p w14:paraId="73EB95B8" w14:textId="77777777" w:rsidR="00000000" w:rsidRDefault="00000000" w:rsidP="00FF0774">
            <w:pPr>
              <w:bidi/>
              <w:jc w:val="right"/>
              <w:rPr>
                <w:rFonts w:eastAsia="Times New Roman"/>
              </w:rPr>
            </w:pPr>
            <w:r>
              <w:rPr>
                <w:rFonts w:eastAsia="Times New Roman"/>
                <w:rtl/>
                <w:lang w:bidi="fa-IR"/>
              </w:rPr>
              <w:t>۳۰-۱۵۰</w:t>
            </w:r>
          </w:p>
        </w:tc>
        <w:tc>
          <w:tcPr>
            <w:tcW w:w="0" w:type="auto"/>
            <w:vAlign w:val="center"/>
            <w:hideMark/>
          </w:tcPr>
          <w:p w14:paraId="2FDBA510" w14:textId="77777777" w:rsidR="00000000" w:rsidRDefault="00000000" w:rsidP="00FF0774">
            <w:pPr>
              <w:bidi/>
              <w:jc w:val="right"/>
              <w:rPr>
                <w:rFonts w:eastAsia="Times New Roman"/>
              </w:rPr>
            </w:pPr>
          </w:p>
        </w:tc>
      </w:tr>
    </w:tbl>
    <w:p w14:paraId="0735EC0A" w14:textId="77777777" w:rsidR="00000000" w:rsidRDefault="00000000" w:rsidP="00FF0774">
      <w:pPr>
        <w:pStyle w:val="NormalWeb"/>
        <w:bidi/>
        <w:divId w:val="650448246"/>
        <w:rPr>
          <w:lang w:bidi="fa-IR"/>
        </w:rPr>
      </w:pPr>
      <w:r>
        <w:rPr>
          <w:rFonts w:hint="cs"/>
          <w:rtl/>
          <w:lang w:bidi="fa-IR"/>
        </w:rPr>
        <w:t xml:space="preserve">در نهایت، بافت استروئیدزای تخمدان تهی می‌شود و با وجود افزایش‌های واکنشی بزرگ در </w:t>
      </w:r>
      <w:r>
        <w:rPr>
          <w:rFonts w:hint="cs"/>
          <w:lang w:bidi="fa-IR"/>
        </w:rPr>
        <w:t>FSH</w:t>
      </w:r>
      <w:r>
        <w:rPr>
          <w:rFonts w:hint="cs"/>
          <w:rtl/>
          <w:lang w:bidi="fa-IR"/>
        </w:rPr>
        <w:t xml:space="preserve"> و </w:t>
      </w:r>
      <w:r>
        <w:rPr>
          <w:rFonts w:hint="cs"/>
          <w:lang w:bidi="fa-IR"/>
        </w:rPr>
        <w:t>LH</w:t>
      </w:r>
      <w:r>
        <w:rPr>
          <w:rFonts w:hint="cs"/>
          <w:rtl/>
          <w:lang w:bidi="fa-IR"/>
        </w:rPr>
        <w:t xml:space="preserve">، دیگر استروئیدزایی مهمی از فعالیت گنادها حاصل نمی‌شود. وزن تخمدان پسایائسگی کمتر از ۱۰ گرم است، اما با سونوگرافی </w:t>
      </w:r>
      <w:r>
        <w:rPr>
          <w:rFonts w:hint="cs"/>
          <w:rtl/>
          <w:lang w:bidi="fa-IR"/>
        </w:rPr>
        <w:lastRenderedPageBreak/>
        <w:t xml:space="preserve">قابل تصویربرداری است.۱۷۲ با افزایش سن، سهم آدرنال از پیش‌سازها برای تولید استروژن ناکافی می‌شود. در این مرحله نهایی از دسترسی به استروژن، سطح هورمون برای حفظ بافت‌های جنسی ثانویه، مانند اپیتلیوم ادراری-تناسلی، کفایت نمی‌کند </w:t>
      </w:r>
      <w:r>
        <w:rPr>
          <w:rStyle w:val="Strong"/>
          <w:rFonts w:hint="cs"/>
          <w:rtl/>
          <w:lang w:bidi="fa-IR"/>
        </w:rPr>
        <w:t>(شکل ۲۱.۹)</w:t>
      </w:r>
      <w:r>
        <w:rPr>
          <w:rFonts w:hint="cs"/>
          <w:rtl/>
          <w:lang w:bidi="fa-IR"/>
        </w:rPr>
        <w:t>.</w:t>
      </w:r>
    </w:p>
    <w:p w14:paraId="3AACE12C" w14:textId="77777777" w:rsidR="00000000" w:rsidRDefault="00000000" w:rsidP="00FF0774">
      <w:pPr>
        <w:pStyle w:val="NormalWeb"/>
        <w:bidi/>
        <w:divId w:val="650448246"/>
        <w:rPr>
          <w:rFonts w:hint="cs"/>
          <w:rtl/>
          <w:lang w:bidi="fa-IR"/>
        </w:rPr>
      </w:pPr>
      <w:r>
        <w:rPr>
          <w:rStyle w:val="Strong"/>
          <w:rFonts w:hint="cs"/>
          <w:rtl/>
          <w:lang w:bidi="fa-IR"/>
        </w:rPr>
        <w:t>شکل ۲۱.۹</w:t>
      </w:r>
    </w:p>
    <w:p w14:paraId="15472EE7" w14:textId="77777777" w:rsidR="00000000" w:rsidRDefault="00000000" w:rsidP="00FF0774">
      <w:pPr>
        <w:pStyle w:val="NormalWeb"/>
        <w:bidi/>
        <w:divId w:val="650448246"/>
        <w:rPr>
          <w:rFonts w:hint="cs"/>
          <w:rtl/>
          <w:lang w:bidi="fa-IR"/>
        </w:rPr>
      </w:pPr>
      <w:r>
        <w:rPr>
          <w:rFonts w:hint="cs"/>
          <w:rtl/>
          <w:lang w:bidi="fa-IR"/>
        </w:rPr>
        <w:t>به طور خلاصه، تغییر در محیط غدد درون‌ریز از غلبه استروژن در پیشایائسگی به محیط کم‌استروژن و نسبتاً پرآندروژن در پسایائسگی، زیربنای علائم شایع دوران یائسگی و حوالی آن است که شامل موارد زیر است:</w:t>
      </w:r>
    </w:p>
    <w:p w14:paraId="66DF0631" w14:textId="77777777" w:rsidR="00000000" w:rsidRDefault="00000000" w:rsidP="00FF0774">
      <w:pPr>
        <w:numPr>
          <w:ilvl w:val="0"/>
          <w:numId w:val="1"/>
        </w:numPr>
        <w:bidi/>
        <w:spacing w:before="100" w:beforeAutospacing="1" w:after="100" w:afterAutospacing="1"/>
        <w:divId w:val="650448246"/>
        <w:rPr>
          <w:rFonts w:eastAsia="Times New Roman" w:hint="cs"/>
          <w:rtl/>
          <w:lang w:bidi="fa-IR"/>
        </w:rPr>
      </w:pPr>
      <w:r>
        <w:rPr>
          <w:rFonts w:eastAsia="Times New Roman" w:hint="cs"/>
          <w:rtl/>
          <w:lang w:bidi="fa-IR"/>
        </w:rPr>
        <w:t>اختلالات در الگوی قاعدگی، شامل عدم تخمک‌گذاری و کاهش باروری، کاهش جریان یا هایپرمنوره، نامنظمی در تناوب قاعدگی و در نهایت، آمنوره</w:t>
      </w:r>
    </w:p>
    <w:p w14:paraId="14FD816F" w14:textId="77777777" w:rsidR="00000000" w:rsidRDefault="00000000" w:rsidP="00FF0774">
      <w:pPr>
        <w:numPr>
          <w:ilvl w:val="0"/>
          <w:numId w:val="1"/>
        </w:numPr>
        <w:bidi/>
        <w:spacing w:before="100" w:beforeAutospacing="1" w:after="100" w:afterAutospacing="1"/>
        <w:divId w:val="650448246"/>
        <w:rPr>
          <w:rFonts w:eastAsia="Times New Roman" w:hint="cs"/>
          <w:rtl/>
          <w:lang w:bidi="fa-IR"/>
        </w:rPr>
      </w:pPr>
      <w:r>
        <w:rPr>
          <w:rFonts w:eastAsia="Times New Roman" w:hint="cs"/>
          <w:rtl/>
          <w:lang w:bidi="fa-IR"/>
        </w:rPr>
        <w:t>بی‌ثباتی وازوموتور (گرگرفتگی و تعریق شبانه)</w:t>
      </w:r>
    </w:p>
    <w:p w14:paraId="5C5B4DEC" w14:textId="77777777" w:rsidR="00000000" w:rsidRDefault="00000000" w:rsidP="00FF0774">
      <w:pPr>
        <w:numPr>
          <w:ilvl w:val="0"/>
          <w:numId w:val="1"/>
        </w:numPr>
        <w:bidi/>
        <w:spacing w:before="100" w:beforeAutospacing="1" w:after="100" w:afterAutospacing="1"/>
        <w:divId w:val="650448246"/>
        <w:rPr>
          <w:rFonts w:eastAsia="Times New Roman" w:hint="cs"/>
          <w:rtl/>
          <w:lang w:bidi="fa-IR"/>
        </w:rPr>
      </w:pPr>
      <w:r>
        <w:rPr>
          <w:rFonts w:eastAsia="Times New Roman" w:hint="cs"/>
          <w:rtl/>
          <w:lang w:bidi="fa-IR"/>
        </w:rPr>
        <w:t>علائم سندرم ادراری تناسلی یائسگی (</w:t>
      </w:r>
      <w:r>
        <w:rPr>
          <w:rFonts w:eastAsia="Times New Roman" w:hint="cs"/>
          <w:lang w:bidi="fa-IR"/>
        </w:rPr>
        <w:t>GUSM</w:t>
      </w:r>
      <w:r>
        <w:rPr>
          <w:rFonts w:eastAsia="Times New Roman" w:hint="cs"/>
          <w:rtl/>
          <w:lang w:bidi="fa-IR"/>
        </w:rPr>
        <w:t>) که ناشی از آتروفی اپیتلیوم ادراری-تناسلی در نتیجه کمبود استروژن است؛ علائمی مانند خشکی واژن، مقاربت دردناک (دیسپارونی) و خارش به دلیل آتروفی وُلو، دهانه ورودی واژن و خود واژن؛ آتروفی عمومی پوست؛ و مشکلات ادراری مانند فوریت و اورتریت و سیستیت غیرباکتریایی</w:t>
      </w:r>
    </w:p>
    <w:p w14:paraId="35C94554" w14:textId="77777777" w:rsidR="00000000" w:rsidRDefault="00000000" w:rsidP="00FF0774">
      <w:pPr>
        <w:pStyle w:val="NormalWeb"/>
        <w:bidi/>
        <w:divId w:val="650448246"/>
        <w:rPr>
          <w:rFonts w:hint="cs"/>
          <w:rtl/>
          <w:lang w:bidi="fa-IR"/>
        </w:rPr>
      </w:pPr>
      <w:r>
        <w:rPr>
          <w:rFonts w:hint="cs"/>
          <w:rtl/>
          <w:lang w:bidi="fa-IR"/>
        </w:rPr>
        <w:t>درک دقیق از مجموعه علائمی که یک زن ممکن است از خود بروز دهد و اتخاذ یک رویکرد فردی برای کمی‌سازی بار علائم و همچنین خطرات سلامتی، باید به کار گرفته شود تا به بهینه‌ترین رویکرد برای کنترل علائم برای هر فرد دست یابیم.</w:t>
      </w:r>
    </w:p>
    <w:p w14:paraId="05758541" w14:textId="77777777" w:rsidR="00000000" w:rsidRDefault="00000000" w:rsidP="00FF0774">
      <w:pPr>
        <w:pStyle w:val="NormalWeb"/>
        <w:bidi/>
        <w:divId w:val="650448246"/>
        <w:rPr>
          <w:rFonts w:hint="cs"/>
          <w:rtl/>
          <w:lang w:bidi="fa-IR"/>
        </w:rPr>
      </w:pPr>
      <w:r>
        <w:rPr>
          <w:rStyle w:val="Strong"/>
          <w:rFonts w:hint="cs"/>
          <w:rtl/>
          <w:lang w:bidi="fa-IR"/>
        </w:rPr>
        <w:t>مفید است که زیربنای هورمونی مشکلات ارائه‌شده را تحت سه دسته متمایز طبقه‌بندی کنیم:</w:t>
      </w:r>
    </w:p>
    <w:p w14:paraId="0885CB02" w14:textId="77777777" w:rsidR="00000000" w:rsidRDefault="00000000" w:rsidP="00FF0774">
      <w:pPr>
        <w:pStyle w:val="NormalWeb"/>
        <w:bidi/>
        <w:divId w:val="650448246"/>
        <w:rPr>
          <w:rFonts w:hint="cs"/>
          <w:rtl/>
          <w:lang w:bidi="fa-IR"/>
        </w:rPr>
      </w:pPr>
      <w:r>
        <w:rPr>
          <w:rFonts w:hint="cs"/>
          <w:rtl/>
          <w:lang w:bidi="fa-IR"/>
        </w:rPr>
        <w:t xml:space="preserve">۱. </w:t>
      </w:r>
      <w:r>
        <w:rPr>
          <w:rStyle w:val="Strong"/>
          <w:rFonts w:hint="cs"/>
          <w:rtl/>
          <w:lang w:bidi="fa-IR"/>
        </w:rPr>
        <w:t>آنهایی که با ازدیاد نسبی استروژن مرتبط هستند، مانند خونریزی غیرطبیعی رحم (</w:t>
      </w:r>
      <w:r>
        <w:rPr>
          <w:rStyle w:val="Strong"/>
          <w:rFonts w:hint="cs"/>
          <w:lang w:bidi="fa-IR"/>
        </w:rPr>
        <w:t>AUB</w:t>
      </w:r>
      <w:r>
        <w:rPr>
          <w:rStyle w:val="Strong"/>
          <w:rFonts w:hint="cs"/>
          <w:rtl/>
          <w:lang w:bidi="fa-IR"/>
        </w:rPr>
        <w:t>)، هایپرپلازی آندومتر و سرطان آندومتر.</w:t>
      </w:r>
      <w:r>
        <w:rPr>
          <w:rFonts w:hint="cs"/>
          <w:rtl/>
          <w:lang w:bidi="fa-IR"/>
        </w:rPr>
        <w:t xml:space="preserve"> ۲. </w:t>
      </w:r>
      <w:r>
        <w:rPr>
          <w:rStyle w:val="Strong"/>
          <w:rFonts w:hint="cs"/>
          <w:rtl/>
          <w:lang w:bidi="fa-IR"/>
        </w:rPr>
        <w:t>آنهایی که با کمبود استروژن مرتبط هستند، مانند علائم وازوموتور (</w:t>
      </w:r>
      <w:r>
        <w:rPr>
          <w:rStyle w:val="Strong"/>
          <w:rFonts w:hint="cs"/>
          <w:lang w:bidi="fa-IR"/>
        </w:rPr>
        <w:t>VMS</w:t>
      </w:r>
      <w:r>
        <w:rPr>
          <w:rStyle w:val="Strong"/>
          <w:rFonts w:hint="cs"/>
          <w:rtl/>
          <w:lang w:bidi="fa-IR"/>
        </w:rPr>
        <w:t xml:space="preserve">) (گرگرفتگی، تعریق شبانه)، علائم </w:t>
      </w:r>
      <w:r>
        <w:rPr>
          <w:rStyle w:val="Strong"/>
          <w:rFonts w:hint="cs"/>
          <w:lang w:bidi="fa-IR"/>
        </w:rPr>
        <w:t>GUSM</w:t>
      </w:r>
      <w:r>
        <w:rPr>
          <w:rStyle w:val="Strong"/>
          <w:rFonts w:hint="cs"/>
          <w:rtl/>
          <w:lang w:bidi="fa-IR"/>
        </w:rPr>
        <w:t>، کاهش توده استخوانی، پوکی استخوان، شکنندگی اسکلتی، و تا حدودی، بیماری‌های قلبی-عروقی (</w:t>
      </w:r>
      <w:r>
        <w:rPr>
          <w:rStyle w:val="Strong"/>
          <w:rFonts w:hint="cs"/>
          <w:lang w:bidi="fa-IR"/>
        </w:rPr>
        <w:t>CVD</w:t>
      </w:r>
      <w:r>
        <w:rPr>
          <w:rStyle w:val="Strong"/>
          <w:rFonts w:hint="cs"/>
          <w:rtl/>
          <w:lang w:bidi="fa-IR"/>
        </w:rPr>
        <w:t>).</w:t>
      </w:r>
      <w:r>
        <w:rPr>
          <w:rFonts w:hint="cs"/>
          <w:rtl/>
          <w:lang w:bidi="fa-IR"/>
        </w:rPr>
        <w:t xml:space="preserve"> ۳. </w:t>
      </w:r>
      <w:r>
        <w:rPr>
          <w:rStyle w:val="Strong"/>
          <w:rFonts w:hint="cs"/>
          <w:rtl/>
          <w:lang w:bidi="fa-IR"/>
        </w:rPr>
        <w:t>آنهایی که با درمان هورمونی مرتبط هستند (در فصل ۲۲ بحث شده است).</w:t>
      </w:r>
    </w:p>
    <w:p w14:paraId="0FC9CEA4" w14:textId="77777777" w:rsidR="00000000" w:rsidRDefault="00000000" w:rsidP="00FF0774">
      <w:pPr>
        <w:pStyle w:val="Heading2"/>
        <w:bidi/>
        <w:divId w:val="650448246"/>
        <w:rPr>
          <w:rFonts w:eastAsia="Times New Roman" w:hint="cs"/>
          <w:rtl/>
          <w:lang w:bidi="fa-IR"/>
        </w:rPr>
      </w:pPr>
      <w:bookmarkStart w:id="7" w:name="نشانهشناسی-حوالی-یائسگی-و-یائسگی"/>
      <w:bookmarkEnd w:id="7"/>
      <w:r>
        <w:rPr>
          <w:rStyle w:val="Strong"/>
          <w:rFonts w:eastAsia="Times New Roman" w:hint="cs"/>
          <w:b/>
          <w:bCs/>
          <w:rtl/>
          <w:lang w:bidi="fa-IR"/>
        </w:rPr>
        <w:t>نشانه‌شناسی حوالی یائسگی و یائسگی</w:t>
      </w:r>
    </w:p>
    <w:p w14:paraId="4C0924EC" w14:textId="77777777" w:rsidR="00000000" w:rsidRDefault="00000000" w:rsidP="00FF0774">
      <w:pPr>
        <w:pStyle w:val="NormalWeb"/>
        <w:bidi/>
        <w:divId w:val="650448246"/>
        <w:rPr>
          <w:rFonts w:hint="cs"/>
          <w:rtl/>
          <w:lang w:bidi="fa-IR"/>
        </w:rPr>
      </w:pPr>
      <w:r>
        <w:rPr>
          <w:rFonts w:hint="cs"/>
          <w:rtl/>
          <w:lang w:bidi="fa-IR"/>
        </w:rPr>
        <w:t xml:space="preserve">دوره گذار باید به بیماران و پزشکان یادآوری کند که این زمان، فرصتی برای برقراری ارتباط به منظور اطمینان از افزایش آگاهی بیمار از طریق آموزش است. مسلماً آموزش مراقبت‌های بهداشتی پیشگیرانه در طول زندگی مهم است، اما در زمان یائسگی، مرور مسائل عمده سلامتی می‌تواند به ویژه مفید باشد. علاوه بر مسائل کلی سلامتی، توجه به طور مناسب بر </w:t>
      </w:r>
      <w:r>
        <w:rPr>
          <w:rFonts w:hint="cs"/>
          <w:lang w:bidi="fa-IR"/>
        </w:rPr>
        <w:t>CVD</w:t>
      </w:r>
      <w:r>
        <w:rPr>
          <w:rFonts w:hint="cs"/>
          <w:rtl/>
          <w:lang w:bidi="fa-IR"/>
        </w:rPr>
        <w:t xml:space="preserve"> و پوکی استخوان متمرکز می‌شود.</w:t>
      </w:r>
    </w:p>
    <w:p w14:paraId="15DA462E" w14:textId="77777777" w:rsidR="00000000" w:rsidRDefault="00000000" w:rsidP="00FF0774">
      <w:pPr>
        <w:pStyle w:val="NormalWeb"/>
        <w:bidi/>
        <w:divId w:val="650448246"/>
        <w:rPr>
          <w:rFonts w:hint="cs"/>
          <w:rtl/>
          <w:lang w:bidi="fa-IR"/>
        </w:rPr>
      </w:pPr>
      <w:r>
        <w:rPr>
          <w:rFonts w:hint="cs"/>
          <w:rtl/>
          <w:lang w:bidi="fa-IR"/>
        </w:rPr>
        <w:t>به ویژه در طول سال‌های گذار و اوایل پسایائسگی، ممکن است برخی از زنان علائم به‌طور قابل توجهی آزاردهنده را تجربه کنند، در حالی که برخی دیگر هیچ واکنشی یا واکنش‌های حداقلی را که ممکن است مورد توجه قرار نگیرد، نشان می‌دهند. تفاوت‌ها در تجربه یائسگی و در طیف و شدت علائم در فرهنگ‌های مختلف به خوبی مستند نشده است، و در واقع انجام این کار دشوار است. گزارش‌های فردی به قدری تحت تأثیر عوامل اجتماعی-فرهنگی قرار دارد که تعیین اینکه چه چیزی ناشی از تنوع زیستی است و چه چیزی ناشی از تنوع فرهنگی، سخت است.۱۷۴،۱۷۳ به عنوان مثال، هیچ کلمه‌ای برای توصیف "گرگرفتگی" (</w:t>
      </w:r>
      <w:r>
        <w:rPr>
          <w:rFonts w:hint="cs"/>
          <w:lang w:bidi="fa-IR"/>
        </w:rPr>
        <w:t>Hot Flush</w:t>
      </w:r>
      <w:r>
        <w:rPr>
          <w:rFonts w:hint="cs"/>
          <w:rtl/>
          <w:lang w:bidi="fa-IR"/>
        </w:rPr>
        <w:t>) در زبان‌های ژاپنی، چینی و مایایی وجود ندارد.۱۷۵ با این حال، دلیلی وجود دارد که باور کنیم ماهیت و شیوع علائم یائسگی برای اکثر زنان مشترک است و تغییرات بین فرهنگ‌ها و درون فرهنگ‌ها منعکس‌کننده فیزیولوژی نیست، بلکه بازتاب تفاوت‌ها در نگرش‌ها، سبک‌های زندگی، وضعیت اقتصادی-اجتماعی و ادراکات فردی در سراسر جوامع است.۱۸۱–۱۷۶ سطوح هورمون در طول سال‌های حوالی یائسگی در گروه‌های قومی مختلف تغییر کمی دارد؛ تفاوت‌ها عمدتاً به دلیل اندازه‌های مختلف بدن است.۱۸۲</w:t>
      </w:r>
    </w:p>
    <w:p w14:paraId="71C32162" w14:textId="77777777" w:rsidR="00000000" w:rsidRDefault="00000000" w:rsidP="00FF0774">
      <w:pPr>
        <w:pStyle w:val="NormalWeb"/>
        <w:bidi/>
        <w:divId w:val="650448246"/>
        <w:rPr>
          <w:rFonts w:hint="cs"/>
          <w:rtl/>
          <w:lang w:bidi="fa-IR"/>
        </w:rPr>
      </w:pPr>
      <w:r>
        <w:rPr>
          <w:rStyle w:val="Strong"/>
          <w:rFonts w:hint="cs"/>
          <w:rtl/>
          <w:lang w:bidi="fa-IR"/>
        </w:rPr>
        <w:lastRenderedPageBreak/>
        <w:t>خونریزی غیرطبیعی رحم (</w:t>
      </w:r>
      <w:r>
        <w:rPr>
          <w:rStyle w:val="Strong"/>
          <w:rFonts w:hint="cs"/>
          <w:lang w:bidi="fa-IR"/>
        </w:rPr>
        <w:t>AUB</w:t>
      </w:r>
      <w:r>
        <w:rPr>
          <w:rStyle w:val="Strong"/>
          <w:rFonts w:hint="cs"/>
          <w:rtl/>
          <w:lang w:bidi="fa-IR"/>
        </w:rPr>
        <w:t>)</w:t>
      </w:r>
    </w:p>
    <w:p w14:paraId="65E4A229" w14:textId="77777777" w:rsidR="00000000" w:rsidRDefault="00000000" w:rsidP="00FF0774">
      <w:pPr>
        <w:pStyle w:val="NormalWeb"/>
        <w:bidi/>
        <w:divId w:val="650448246"/>
        <w:rPr>
          <w:rFonts w:hint="cs"/>
          <w:rtl/>
          <w:lang w:bidi="fa-IR"/>
        </w:rPr>
      </w:pPr>
      <w:r>
        <w:rPr>
          <w:rFonts w:hint="cs"/>
          <w:rtl/>
          <w:lang w:bidi="fa-IR"/>
        </w:rPr>
        <w:t xml:space="preserve">دوره گذار با افزایش وقوع خونریزی رحمی بدون تخمک‌گذاری مشخص می‌شود. بنابراین، مراحل پایانی باروری و اوایل یائسگی با دوره‌های طولانی‌تر قرار گرفتن در معرض استروژن بدون مقابله، با منشأ تخمدانی و خارج از تخمدانی (از آروماتازاسیون آندروژن‌ها) مشخص می‌شود. در مطالعه </w:t>
      </w:r>
      <w:r>
        <w:rPr>
          <w:rFonts w:hint="cs"/>
          <w:lang w:bidi="fa-IR"/>
        </w:rPr>
        <w:t>SWAN</w:t>
      </w:r>
      <w:r>
        <w:rPr>
          <w:rFonts w:hint="cs"/>
          <w:rtl/>
          <w:lang w:bidi="fa-IR"/>
        </w:rPr>
        <w:t xml:space="preserve">، حدود ۲۰٪ از چرخه‌ها حتی در اوایل گذار یائسگی بدون تخمک‌گذاری بودند، که در ابتدا با فواصل کوتاه‌تر و در مراحل بعدی گذار با فواصل طولانی‌تر مرتبط بود.۱۸۳ خونریزی نامنظم اغلب به دلیل عدم تخمک‌گذاری بود، در حالی که خونریزی قاعدگی شدید با چاقی و ناهنجاری‌های رحمی مرتبط بود. بنابراین، گذار به یائسگی و </w:t>
      </w:r>
      <w:r>
        <w:rPr>
          <w:rStyle w:val="Emphasis"/>
          <w:rFonts w:hint="cs"/>
          <w:rtl/>
          <w:lang w:bidi="fa-IR"/>
        </w:rPr>
        <w:t>اوایل</w:t>
      </w:r>
      <w:r>
        <w:rPr>
          <w:rFonts w:hint="cs"/>
          <w:rtl/>
          <w:lang w:bidi="fa-IR"/>
        </w:rPr>
        <w:t xml:space="preserve"> یائسگی می‌تواند به عنوان زمان‌هایی با </w:t>
      </w:r>
      <w:r>
        <w:rPr>
          <w:rStyle w:val="Emphasis"/>
          <w:rFonts w:hint="cs"/>
          <w:rtl/>
          <w:lang w:bidi="fa-IR"/>
        </w:rPr>
        <w:t>ازدیاد نسبی استروژن</w:t>
      </w:r>
      <w:r>
        <w:rPr>
          <w:rFonts w:hint="cs"/>
          <w:rtl/>
          <w:lang w:bidi="fa-IR"/>
        </w:rPr>
        <w:t xml:space="preserve"> در نظر گرفته شود. اگرچه بیشترین نگرانی ناشی از دوره‌های طولانی قرار گرفتن در معرض استروژن بدون مقابله با پروژسترون (مانند آنچه در دوره‌های بدون تخمک‌گذاری رخ می‌دهد) مربوط به نئوپلازی آندومتر است، اما شایع‌ترین یافته بافتی، بافت غیرنئوپلاستیک است که اثرات استروژن بدون مقابله با پروژسترون را نشان می‌دهد.</w:t>
      </w:r>
    </w:p>
    <w:p w14:paraId="0F2DFEF3" w14:textId="77777777" w:rsidR="00000000" w:rsidRDefault="00000000" w:rsidP="00FF0774">
      <w:pPr>
        <w:pStyle w:val="NormalWeb"/>
        <w:bidi/>
        <w:divId w:val="650448246"/>
        <w:rPr>
          <w:rFonts w:hint="cs"/>
          <w:rtl/>
          <w:lang w:bidi="fa-IR"/>
        </w:rPr>
      </w:pPr>
      <w:r>
        <w:rPr>
          <w:rStyle w:val="Strong"/>
          <w:rFonts w:hint="cs"/>
          <w:rtl/>
          <w:lang w:bidi="fa-IR"/>
        </w:rPr>
        <w:t>علاوه بر ازدیاد نسبی استروژن ناشی از دوره‌های بدون تخمک‌گذاری، چهار سازوکار وجود دارد که می‌تواند منجر به سطوح بالاتر استروژن درون‌زا در زنان حوالی یائسگی و اوایل یائسگی شود:</w:t>
      </w:r>
    </w:p>
    <w:p w14:paraId="729A7402" w14:textId="77777777" w:rsidR="00000000" w:rsidRDefault="00000000" w:rsidP="00FF0774">
      <w:pPr>
        <w:pStyle w:val="NormalWeb"/>
        <w:bidi/>
        <w:divId w:val="650448246"/>
        <w:rPr>
          <w:rFonts w:hint="cs"/>
          <w:rtl/>
          <w:lang w:bidi="fa-IR"/>
        </w:rPr>
      </w:pPr>
      <w:r>
        <w:rPr>
          <w:rFonts w:hint="cs"/>
          <w:rtl/>
          <w:lang w:bidi="fa-IR"/>
        </w:rPr>
        <w:t xml:space="preserve">۱. </w:t>
      </w:r>
      <w:r>
        <w:rPr>
          <w:rStyle w:val="Strong"/>
          <w:rFonts w:hint="cs"/>
          <w:rtl/>
          <w:lang w:bidi="fa-IR"/>
        </w:rPr>
        <w:t>افزایش پیش‌ساز آندروژن (تومورهای غدد درون‌ریز عملکردی، بیماری کبد، استرس)</w:t>
      </w:r>
      <w:r>
        <w:rPr>
          <w:rFonts w:hint="cs"/>
          <w:rtl/>
          <w:lang w:bidi="fa-IR"/>
        </w:rPr>
        <w:t xml:space="preserve"> ۲. </w:t>
      </w:r>
      <w:r>
        <w:rPr>
          <w:rStyle w:val="Strong"/>
          <w:rFonts w:hint="cs"/>
          <w:rtl/>
          <w:lang w:bidi="fa-IR"/>
        </w:rPr>
        <w:t>افزایش آروماتازاسیون آندروژن‌ها (چاقی، پرکاری تیروئید و بیماری کبد)</w:t>
      </w:r>
      <w:r>
        <w:rPr>
          <w:rFonts w:hint="cs"/>
          <w:rtl/>
          <w:lang w:bidi="fa-IR"/>
        </w:rPr>
        <w:t xml:space="preserve"> ۳. </w:t>
      </w:r>
      <w:r>
        <w:rPr>
          <w:rStyle w:val="Strong"/>
          <w:rFonts w:hint="cs"/>
          <w:rtl/>
          <w:lang w:bidi="fa-IR"/>
        </w:rPr>
        <w:t>افزایش ترشح مستقیم استروژن (تومورهای تخمدان)</w:t>
      </w:r>
      <w:r>
        <w:rPr>
          <w:rFonts w:hint="cs"/>
          <w:rtl/>
          <w:lang w:bidi="fa-IR"/>
        </w:rPr>
        <w:t xml:space="preserve"> ۴. </w:t>
      </w:r>
      <w:r>
        <w:rPr>
          <w:rStyle w:val="Strong"/>
          <w:rFonts w:hint="cs"/>
          <w:rtl/>
          <w:lang w:bidi="fa-IR"/>
        </w:rPr>
        <w:t xml:space="preserve">کاهش سطوح </w:t>
      </w:r>
      <w:r>
        <w:rPr>
          <w:rStyle w:val="Strong"/>
          <w:rFonts w:hint="cs"/>
          <w:lang w:bidi="fa-IR"/>
        </w:rPr>
        <w:t>SHBG</w:t>
      </w:r>
      <w:r>
        <w:rPr>
          <w:rStyle w:val="Strong"/>
          <w:rFonts w:hint="cs"/>
          <w:rtl/>
          <w:lang w:bidi="fa-IR"/>
        </w:rPr>
        <w:t xml:space="preserve"> که منجر به افزایش سطوح استروژن آزاد می‌شود</w:t>
      </w:r>
    </w:p>
    <w:p w14:paraId="2A6178B9" w14:textId="77777777" w:rsidR="00000000" w:rsidRDefault="00000000" w:rsidP="00FF0774">
      <w:pPr>
        <w:pStyle w:val="NormalWeb"/>
        <w:bidi/>
        <w:divId w:val="650448246"/>
        <w:rPr>
          <w:rFonts w:hint="cs"/>
          <w:rtl/>
          <w:lang w:bidi="fa-IR"/>
        </w:rPr>
      </w:pPr>
      <w:r>
        <w:rPr>
          <w:rFonts w:hint="cs"/>
          <w:rtl/>
          <w:lang w:bidi="fa-IR"/>
        </w:rPr>
        <w:t xml:space="preserve">در هر زن مبتلا به </w:t>
      </w:r>
      <w:r>
        <w:rPr>
          <w:rFonts w:hint="cs"/>
          <w:lang w:bidi="fa-IR"/>
        </w:rPr>
        <w:t>AUB</w:t>
      </w:r>
      <w:r>
        <w:rPr>
          <w:rFonts w:hint="cs"/>
          <w:rtl/>
          <w:lang w:bidi="fa-IR"/>
        </w:rPr>
        <w:t xml:space="preserve">، خواه در حوالی یائسگی یا پسایائسگی، چه تحت درمان هورمونی باشد یا نباشد، باید علل ارگانیک خاص </w:t>
      </w:r>
      <w:r>
        <w:rPr>
          <w:rFonts w:hint="cs"/>
          <w:lang w:bidi="fa-IR"/>
        </w:rPr>
        <w:t>AUB</w:t>
      </w:r>
      <w:r>
        <w:rPr>
          <w:rFonts w:hint="cs"/>
          <w:rtl/>
          <w:lang w:bidi="fa-IR"/>
        </w:rPr>
        <w:t xml:space="preserve"> (نئوپلازی، عوارض بارداری غیرمنتظره، یا خونریزی از مکان‌های خارج رحمی) رد شوند. علاوه بر این، یک ارزیابی سیستماتیک باید انجام شود که شامل گرفتن تاریخچه دقیق و معاینه فیزیکی است. برای اندازه‌گیری ضخامت آندومتر در ارزیابی </w:t>
      </w:r>
      <w:r>
        <w:rPr>
          <w:rFonts w:hint="cs"/>
          <w:lang w:bidi="fa-IR"/>
        </w:rPr>
        <w:t>AUB</w:t>
      </w:r>
      <w:r>
        <w:rPr>
          <w:rFonts w:hint="cs"/>
          <w:rtl/>
          <w:lang w:bidi="fa-IR"/>
        </w:rPr>
        <w:t xml:space="preserve"> حوالی یائسگی و پسایائسگی، باید سونوگرافی ترانس‌واژینال (</w:t>
      </w:r>
      <w:r>
        <w:rPr>
          <w:rFonts w:hint="cs"/>
          <w:lang w:bidi="fa-IR"/>
        </w:rPr>
        <w:t>TVUS</w:t>
      </w:r>
      <w:r>
        <w:rPr>
          <w:rFonts w:hint="cs"/>
          <w:rtl/>
          <w:lang w:bidi="fa-IR"/>
        </w:rPr>
        <w:t xml:space="preserve">) قبل از اقدام به نمونه‌برداری آندومتر در نظر گرفته شود تا از بیوپسی‌های غیرضروری آندومتر اجتناب شود.۱۸۴ **در زنان پسایائسگی مبتلا به </w:t>
      </w:r>
      <w:r>
        <w:rPr>
          <w:rFonts w:hint="cs"/>
          <w:lang w:bidi="fa-IR"/>
        </w:rPr>
        <w:t>AUB</w:t>
      </w:r>
      <w:r>
        <w:rPr>
          <w:rFonts w:hint="cs"/>
          <w:rtl/>
          <w:lang w:bidi="fa-IR"/>
        </w:rPr>
        <w:t xml:space="preserve">، بیوپسی آندومتر زمانی که ضخامت آندومتر در سونوگرافی کمتر از ۴ میلی‌متر باشد، غیرضروری تلقی می‌شود، زیرا خطر هایپرپلازی یا سرطان آندومتر در این شرایط بعید است.**۱۸۸–۱۸۵ با این حال، شواهد اساسی برای حمایت از اعمال این معیار در جمعیت پیشایائسگی کم است. </w:t>
      </w:r>
      <w:r>
        <w:rPr>
          <w:rStyle w:val="Strong"/>
          <w:rFonts w:hint="cs"/>
          <w:rtl/>
          <w:lang w:bidi="fa-IR"/>
        </w:rPr>
        <w:t xml:space="preserve">ما معتقدیم که در زنان پسایائسگی که ضخامت آندومتر ۴ میلی‌متر یا کمتر است، بیوپسی غیرضروری است. ما همچنین معتقدیم که بیوپسی آندومتر زمانی که تاریخچه بالینی قرار گرفتن طولانی‌مدت در معرض استروژن بدون مقابله را نشان می‌دهد (چه دوره‌های طولانی الیگومنوره/آمنوره یا استفاده یاتروژنیک از استروژن)، حتی زمانی که ضخامت آندومتر "طبیعی" است (۵-۱۲ میلی‌متر برای زنان پیشایائسگی)، اندیکاسیون دارد. علاوه بر این، زمانی که ضخامت آندومتر به طور مداوم بیش از ۱۲ میلی‌متر است، حتی در غیاب </w:t>
      </w:r>
      <w:r>
        <w:rPr>
          <w:rStyle w:val="Strong"/>
          <w:rFonts w:hint="cs"/>
          <w:lang w:bidi="fa-IR"/>
        </w:rPr>
        <w:t>AUB</w:t>
      </w:r>
      <w:r>
        <w:rPr>
          <w:rStyle w:val="Strong"/>
          <w:rFonts w:hint="cs"/>
          <w:rtl/>
          <w:lang w:bidi="fa-IR"/>
        </w:rPr>
        <w:t xml:space="preserve">، و حتی زمانی که سوءظن بالینی به بیماری پایین است، باید بیوپسی در نظر گرفته شود. همچنین، اگر </w:t>
      </w:r>
      <w:r>
        <w:rPr>
          <w:rStyle w:val="Strong"/>
          <w:rFonts w:hint="cs"/>
          <w:lang w:bidi="fa-IR"/>
        </w:rPr>
        <w:t>AUB</w:t>
      </w:r>
      <w:r>
        <w:rPr>
          <w:rStyle w:val="Strong"/>
          <w:rFonts w:hint="cs"/>
          <w:rtl/>
          <w:lang w:bidi="fa-IR"/>
        </w:rPr>
        <w:t xml:space="preserve"> در زنان پسایائسگی با ضخامت آندومتر (</w:t>
      </w:r>
      <w:r>
        <w:rPr>
          <w:rStyle w:val="Strong"/>
          <w:rFonts w:hint="cs"/>
          <w:lang w:bidi="fa-IR"/>
        </w:rPr>
        <w:t>EMT</w:t>
      </w:r>
      <w:r>
        <w:rPr>
          <w:rStyle w:val="Strong"/>
          <w:rFonts w:hint="cs"/>
          <w:rtl/>
          <w:lang w:bidi="fa-IR"/>
        </w:rPr>
        <w:t>) کمتر از ۴ میلی‌متر ادامه یابد، باید بیوپسی آندومتر انجام شود.</w:t>
      </w:r>
      <w:r>
        <w:rPr>
          <w:rFonts w:hint="cs"/>
          <w:rtl/>
          <w:lang w:bidi="fa-IR"/>
        </w:rPr>
        <w:t xml:space="preserve"> نشان داده شده است که یک روش سرپایی در مطب، بازده بافتی نزدیک به کورتاژ (</w:t>
      </w:r>
      <w:r>
        <w:rPr>
          <w:rFonts w:hint="cs"/>
          <w:lang w:bidi="fa-IR"/>
        </w:rPr>
        <w:t>D</w:t>
      </w:r>
      <w:r>
        <w:rPr>
          <w:rFonts w:hint="cs"/>
          <w:rtl/>
          <w:lang w:bidi="fa-IR"/>
        </w:rPr>
        <w:t>&amp;</w:t>
      </w:r>
      <w:r>
        <w:rPr>
          <w:rFonts w:hint="cs"/>
          <w:lang w:bidi="fa-IR"/>
        </w:rPr>
        <w:t>C</w:t>
      </w:r>
      <w:r>
        <w:rPr>
          <w:rFonts w:hint="cs"/>
          <w:rtl/>
          <w:lang w:bidi="fa-IR"/>
        </w:rPr>
        <w:t>) ارائه می‌دهد و دارای حساسیت ۸۳٪ برای تشخیص سرطان آندومتر است. یک مطالعه سونوگرافی واژینال (</w:t>
      </w:r>
      <w:r>
        <w:rPr>
          <w:rFonts w:hint="cs"/>
          <w:lang w:bidi="fa-IR"/>
        </w:rPr>
        <w:t>TVUS</w:t>
      </w:r>
      <w:r>
        <w:rPr>
          <w:rFonts w:hint="cs"/>
          <w:rtl/>
          <w:lang w:bidi="fa-IR"/>
        </w:rPr>
        <w:t>) همچنین می‌تواند به شناسایی ضایعات داخل حفره‌ای کمک کند، به ویژه با تزریق سالین داخل حفره‌ای. سونو هیستروگرام با تزریق سالین (</w:t>
      </w:r>
      <w:r>
        <w:rPr>
          <w:rFonts w:hint="cs"/>
          <w:lang w:bidi="fa-IR"/>
        </w:rPr>
        <w:t>SHG</w:t>
      </w:r>
      <w:r>
        <w:rPr>
          <w:rFonts w:hint="cs"/>
          <w:rtl/>
          <w:lang w:bidi="fa-IR"/>
        </w:rPr>
        <w:t xml:space="preserve">) می‌تواند ضایعات داخل حفره‌ای (مانند پولیپ‌ها و فیبروئیدهای زیرمخاطی) را که ممکن است در سونوگرافی واژینال ۲بعدی معمولی نادیده گرفته شوند، شناسایی کند. حساسیت و ویژگی سونوگرافی واژینال برای شناسایی آسیب‌شناسی داخل رحمی بین ۵۶ تا ۷۳ درصد است، در حالی که </w:t>
      </w:r>
      <w:r>
        <w:rPr>
          <w:rFonts w:hint="cs"/>
          <w:lang w:bidi="fa-IR"/>
        </w:rPr>
        <w:t>SHG</w:t>
      </w:r>
      <w:r>
        <w:rPr>
          <w:rFonts w:hint="cs"/>
          <w:rtl/>
          <w:lang w:bidi="fa-IR"/>
        </w:rPr>
        <w:t xml:space="preserve"> در ارزیابی آسیب‌شناسی رحم، حساسیتی بین ۹۶ تا ۱۰۰ درصد و ارزش پیش‌بینی‌کننده منفی ۹۴ تا ۱۰۰ درصد دارد. هیستروسکوپی برای آسیب‌شناسی داخل حفره‌ای، دقتی معادل ۹۶ درصد دارد؛ ناهنجاری‌هایی که در حدود ۴۷ درصد از زنان قبل و پس از یائسگی مبتلا به خونریزی غیرطبیعی رحم (</w:t>
      </w:r>
      <w:r>
        <w:rPr>
          <w:rFonts w:hint="cs"/>
          <w:lang w:bidi="fa-IR"/>
        </w:rPr>
        <w:t>AUB</w:t>
      </w:r>
      <w:r>
        <w:rPr>
          <w:rFonts w:hint="cs"/>
          <w:rtl/>
          <w:lang w:bidi="fa-IR"/>
        </w:rPr>
        <w:t>) مشاهده می‌شوند.</w:t>
      </w:r>
    </w:p>
    <w:p w14:paraId="78611EC1" w14:textId="77777777" w:rsidR="00000000" w:rsidRDefault="00000000" w:rsidP="00FF0774">
      <w:pPr>
        <w:pStyle w:val="NormalWeb"/>
        <w:bidi/>
        <w:divId w:val="650448246"/>
        <w:rPr>
          <w:rFonts w:hint="cs"/>
          <w:rtl/>
          <w:lang w:bidi="fa-IR"/>
        </w:rPr>
      </w:pPr>
      <w:r>
        <w:rPr>
          <w:rFonts w:hint="cs"/>
          <w:rtl/>
          <w:lang w:bidi="fa-IR"/>
        </w:rPr>
        <w:t xml:space="preserve">اگر ارزیابی آندومتر طبیعی باشد، اما خونریزی غیرطبیعی ادامه یابد، به دلایل دقت و مقرون به صرفه بودن، قدم بعدی باید بیوپسی آندومتر باشد. هنگامی که در غربالگری هیچ آسیب‌شناسی موضعی آشکاری وجود ندارد، روش مناسب برای بیوپسی آندومتر، یک اقدام سرپایی است. ما استفاده از دستگاه مکش آندومتر پلاستیکی (مانند پیپل) را توصیه می‌کنیم، زیرا </w:t>
      </w:r>
      <w:r>
        <w:rPr>
          <w:rFonts w:hint="cs"/>
          <w:rtl/>
          <w:lang w:bidi="fa-IR"/>
        </w:rPr>
        <w:lastRenderedPageBreak/>
        <w:t>انجام این روش آسان است، نیازی به اتساع دهانه رحم ندارد و اغلب به خوبی تحمل می‌شود. همچنین تجهیزات آن به طور معمول حتی در محیط‌های با منابع محدود نیز در دسترس است. نشان داده شده است که بیوپسی آندومتر سرپایی، نمونه بافتی‌ای را فراهم می‌کند که تقریباً با نمونه حاصل از اتساع و کورتاژ (</w:t>
      </w:r>
      <w:r>
        <w:rPr>
          <w:rFonts w:hint="cs"/>
          <w:lang w:bidi="fa-IR"/>
        </w:rPr>
        <w:t>D</w:t>
      </w:r>
      <w:r>
        <w:rPr>
          <w:rFonts w:hint="cs"/>
          <w:rtl/>
          <w:lang w:bidi="fa-IR"/>
        </w:rPr>
        <w:t>&amp;</w:t>
      </w:r>
      <w:r>
        <w:rPr>
          <w:rFonts w:hint="cs"/>
          <w:lang w:bidi="fa-IR"/>
        </w:rPr>
        <w:t>C</w:t>
      </w:r>
      <w:r>
        <w:rPr>
          <w:rFonts w:hint="cs"/>
          <w:rtl/>
          <w:lang w:bidi="fa-IR"/>
        </w:rPr>
        <w:t xml:space="preserve">) قابل مقایسه است و حساسیتی معادل ۸۳ درصد برای تشخیص سرطان آندومتر دارد. ابتدا باید تلاش شود که دستگاه بدون استفاده از تناکولوم وارد شود. در بسیاری از بیماران، این کار امکان‌پذیر است و از حس ناخوشایند چنگ زدن تناکولوم به دهانه رحم جلوگیری می‌کند. پس از اعمال مکش، حفره آندومتر باید کاملاً در تمام جهات کورتاژ شود، دقیقاً همانند زمانی که با کورِت تیز در طول </w:t>
      </w:r>
      <w:r>
        <w:rPr>
          <w:rFonts w:hint="cs"/>
          <w:lang w:bidi="fa-IR"/>
        </w:rPr>
        <w:t>D</w:t>
      </w:r>
      <w:r>
        <w:rPr>
          <w:rFonts w:hint="cs"/>
          <w:rtl/>
          <w:lang w:bidi="fa-IR"/>
        </w:rPr>
        <w:t>&amp;</w:t>
      </w:r>
      <w:r>
        <w:rPr>
          <w:rFonts w:hint="cs"/>
          <w:lang w:bidi="fa-IR"/>
        </w:rPr>
        <w:t>C</w:t>
      </w:r>
      <w:r>
        <w:rPr>
          <w:rFonts w:hint="cs"/>
          <w:rtl/>
          <w:lang w:bidi="fa-IR"/>
        </w:rPr>
        <w:t xml:space="preserve"> این کار انجام می‌شود. اگرچه اکثر بیماران مشکلات مربوط به گرفتگی یا درد را گزارش نمی‌کنند، اما اعمال مکش در برخی بیماران باعث تحریک گرفتگی می‌شود که معمولاً طی ۵ تا ۱۰ دقیقه برطرف می‌گردد. از آنجایی که ممکن است گرفتگی رخ دهد، ثابت شده است که مصرف مهارکننده سنتز پروستاگلاندین حداقل ۲۰ دقیقه قبل از عمل، ناراحتی مرتبط با پروسیجر را به حداقل می‌رساند. کمتر از ۱۰ درصد زنان یائسه را نمی‌توان با بیوپسی سرپایی به طور کافی ارزیابی کرد. شایع‌ترین دلیل آن، عدم توانایی در عبور از کانال دهانه رحم و ورود به حفره رحم است. در چنین مواردی، منطقی است که با یک روش تحت بیهوشی اقدام شود، که در آن می‌توان </w:t>
      </w:r>
      <w:r>
        <w:rPr>
          <w:rFonts w:hint="cs"/>
          <w:lang w:bidi="fa-IR"/>
        </w:rPr>
        <w:t>D</w:t>
      </w:r>
      <w:r>
        <w:rPr>
          <w:rFonts w:hint="cs"/>
          <w:rtl/>
          <w:lang w:bidi="fa-IR"/>
        </w:rPr>
        <w:t>&amp;</w:t>
      </w:r>
      <w:r>
        <w:rPr>
          <w:rFonts w:hint="cs"/>
          <w:lang w:bidi="fa-IR"/>
        </w:rPr>
        <w:t>C</w:t>
      </w:r>
      <w:r>
        <w:rPr>
          <w:rFonts w:hint="cs"/>
          <w:rtl/>
          <w:lang w:bidi="fa-IR"/>
        </w:rPr>
        <w:t xml:space="preserve"> را در اتاق عمل انجام داد؛ با این حال، پیش‌درمان با میزوپروستول یا لامیناریای سرویکس ممکن است امکان تکمیل بیوپسی آندومتر سرپایی را فراهم کند و در نتیجه نیاز به بیهوشی و </w:t>
      </w:r>
      <w:r>
        <w:rPr>
          <w:rFonts w:hint="cs"/>
          <w:lang w:bidi="fa-IR"/>
        </w:rPr>
        <w:t>D</w:t>
      </w:r>
      <w:r>
        <w:rPr>
          <w:rFonts w:hint="cs"/>
          <w:rtl/>
          <w:lang w:bidi="fa-IR"/>
        </w:rPr>
        <w:t>&amp;</w:t>
      </w:r>
      <w:r>
        <w:rPr>
          <w:rFonts w:hint="cs"/>
          <w:lang w:bidi="fa-IR"/>
        </w:rPr>
        <w:t>C</w:t>
      </w:r>
      <w:r>
        <w:rPr>
          <w:rFonts w:hint="cs"/>
          <w:rtl/>
          <w:lang w:bidi="fa-IR"/>
        </w:rPr>
        <w:t xml:space="preserve"> را از بین ببرد. ما توصیه می‌کنیم که پیش از اقدام به بیوپسی آندومتر سرپایی، هیستروسکوپی سرپایی یا </w:t>
      </w:r>
      <w:r>
        <w:rPr>
          <w:rFonts w:hint="cs"/>
          <w:lang w:bidi="fa-IR"/>
        </w:rPr>
        <w:t>SHG</w:t>
      </w:r>
      <w:r>
        <w:rPr>
          <w:rFonts w:hint="cs"/>
          <w:rtl/>
          <w:lang w:bidi="fa-IR"/>
        </w:rPr>
        <w:t xml:space="preserve"> در نظر گرفته شود و در صورت انجام </w:t>
      </w:r>
      <w:r>
        <w:rPr>
          <w:rFonts w:hint="cs"/>
          <w:lang w:bidi="fa-IR"/>
        </w:rPr>
        <w:t>D</w:t>
      </w:r>
      <w:r>
        <w:rPr>
          <w:rFonts w:hint="cs"/>
          <w:rtl/>
          <w:lang w:bidi="fa-IR"/>
        </w:rPr>
        <w:t>&amp;</w:t>
      </w:r>
      <w:r>
        <w:rPr>
          <w:rFonts w:hint="cs"/>
          <w:lang w:bidi="fa-IR"/>
        </w:rPr>
        <w:t>C</w:t>
      </w:r>
      <w:r>
        <w:rPr>
          <w:rFonts w:hint="cs"/>
          <w:rtl/>
          <w:lang w:bidi="fa-IR"/>
        </w:rPr>
        <w:t xml:space="preserve"> برای ارزیابی </w:t>
      </w:r>
      <w:r>
        <w:rPr>
          <w:rFonts w:hint="cs"/>
          <w:lang w:bidi="fa-IR"/>
        </w:rPr>
        <w:t>AUB</w:t>
      </w:r>
      <w:r>
        <w:rPr>
          <w:rFonts w:hint="cs"/>
          <w:rtl/>
          <w:lang w:bidi="fa-IR"/>
        </w:rPr>
        <w:t xml:space="preserve">، هیستروسکوپی همزمان انجام شود، مشروط بر اینکه دسترسی به تجهیزات وجود داشته باشد و جراح از تخصص لازم برخوردار باشد. پس از یک نتیجه منفی هیستروسکوپی، احتمال تشخیص سرطان آندومتر ۰/۴ تا ۰/۵ درصد است. اگر فرج، واژن و دهانه رحم در معاینه طبیعی به نظر برسند، می‌توان فرض کرد که منشأ خونریزی یائسگی، داخل رحمی است. تأیید این امر مستلزم عدم وجود سیتولوژی غیرطبیعی در پاپ اسمیر است. علامت اصلی سرطان آندومتر، خونریزی غیرطبیعی واژینال است، اما کارسینوما در کمتر از ۳ درصد بیوپسی‌های آندومتر پس از یائسگی در بیماران دچار خونریزی مشاهده می‌شود. در بیش از نیمی از موارد، آندومتر طبیعی یافت می‌شود؛ پولیپ‌ها در تقریباً ۳ درصد، هیپرپلازی آندومتر حدود ۱۵ درصد، و آندومتر آتروفیک در بقیه بیماران با خونریزی پس از یائسگی دیده می‌شود. خونریزی پس از یائسگی همیشه باید جدی گرفته شود. تقریباً ۱۰ درصد از بیمارانی که در ارزیابی اولیه یافته‌های خوش‌خیم دارند، متعاقباً در عرض ۲ سال دچار آسیب‌شناسی قابل توجهی می‌شوند. </w:t>
      </w:r>
      <w:r>
        <w:rPr>
          <w:rStyle w:val="Strong"/>
          <w:rFonts w:hint="cs"/>
          <w:rtl/>
          <w:lang w:bidi="fa-IR"/>
        </w:rPr>
        <w:t>ادامه خونریزی غیرطبیعی مستلزم ارزیابی مکرر است.</w:t>
      </w:r>
    </w:p>
    <w:p w14:paraId="40E5D23E" w14:textId="77777777" w:rsidR="00000000" w:rsidRDefault="00000000" w:rsidP="00FF0774">
      <w:pPr>
        <w:pStyle w:val="NormalWeb"/>
        <w:bidi/>
        <w:divId w:val="650448246"/>
        <w:rPr>
          <w:rFonts w:hint="cs"/>
          <w:rtl/>
          <w:lang w:bidi="fa-IR"/>
        </w:rPr>
      </w:pPr>
      <w:r>
        <w:rPr>
          <w:rFonts w:hint="cs"/>
          <w:rtl/>
          <w:lang w:bidi="fa-IR"/>
        </w:rPr>
        <w:t>اقدامات اضافی که باید در نظر گرفته شوند عبارتند از:</w:t>
      </w:r>
    </w:p>
    <w:p w14:paraId="4BBF5F60" w14:textId="77777777" w:rsidR="00000000" w:rsidRDefault="00000000" w:rsidP="00FF0774">
      <w:pPr>
        <w:numPr>
          <w:ilvl w:val="0"/>
          <w:numId w:val="2"/>
        </w:numPr>
        <w:bidi/>
        <w:spacing w:before="100" w:beforeAutospacing="1" w:after="100" w:afterAutospacing="1"/>
        <w:divId w:val="650448246"/>
        <w:rPr>
          <w:rFonts w:eastAsia="Times New Roman" w:hint="cs"/>
          <w:rtl/>
          <w:lang w:bidi="fa-IR"/>
        </w:rPr>
      </w:pPr>
      <w:r>
        <w:rPr>
          <w:rStyle w:val="Strong"/>
          <w:rFonts w:eastAsia="Times New Roman" w:hint="cs"/>
          <w:rtl/>
          <w:lang w:bidi="fa-IR"/>
        </w:rPr>
        <w:t>کولپوسکوپی و بیوپسی دهانه رحم</w:t>
      </w:r>
      <w:r>
        <w:rPr>
          <w:rFonts w:eastAsia="Times New Roman" w:hint="cs"/>
          <w:rtl/>
          <w:lang w:bidi="fa-IR"/>
        </w:rPr>
        <w:t xml:space="preserve"> برای سیتولوژی غیرطبیعی یا ضایعات واضح.</w:t>
      </w:r>
    </w:p>
    <w:p w14:paraId="07BAD153" w14:textId="77777777" w:rsidR="00000000" w:rsidRDefault="00000000" w:rsidP="00FF0774">
      <w:pPr>
        <w:numPr>
          <w:ilvl w:val="0"/>
          <w:numId w:val="2"/>
        </w:numPr>
        <w:bidi/>
        <w:spacing w:before="100" w:beforeAutospacing="1" w:after="100" w:afterAutospacing="1"/>
        <w:divId w:val="650448246"/>
        <w:rPr>
          <w:rFonts w:eastAsia="Times New Roman" w:hint="cs"/>
          <w:rtl/>
          <w:lang w:bidi="fa-IR"/>
        </w:rPr>
      </w:pPr>
      <w:r>
        <w:rPr>
          <w:rStyle w:val="Strong"/>
          <w:rFonts w:eastAsia="Times New Roman" w:hint="cs"/>
          <w:rtl/>
          <w:lang w:bidi="fa-IR"/>
        </w:rPr>
        <w:t>ارزیابی آندوسرویکس</w:t>
      </w:r>
      <w:r>
        <w:rPr>
          <w:rFonts w:eastAsia="Times New Roman" w:hint="cs"/>
          <w:rtl/>
          <w:lang w:bidi="fa-IR"/>
        </w:rPr>
        <w:t xml:space="preserve"> با کورتاژ برای سیتولوژی غیرطبیعی (آندوسرویکس را باید همیشه به عنوان منشأ احتمالی سیتولوژی غیرطبیعی در نظر داشت).</w:t>
      </w:r>
    </w:p>
    <w:p w14:paraId="24FD22C3" w14:textId="77777777" w:rsidR="00000000" w:rsidRDefault="00000000" w:rsidP="00FF0774">
      <w:pPr>
        <w:pStyle w:val="NormalWeb"/>
        <w:bidi/>
        <w:divId w:val="650448246"/>
        <w:rPr>
          <w:rFonts w:hint="cs"/>
          <w:rtl/>
          <w:lang w:bidi="fa-IR"/>
        </w:rPr>
      </w:pPr>
      <w:r>
        <w:rPr>
          <w:rFonts w:hint="cs"/>
          <w:rtl/>
          <w:lang w:bidi="fa-IR"/>
        </w:rPr>
        <w:t xml:space="preserve">به خاطر داشته باشید که گزارش پاتولوژی با عنوان «بافت ناکافی برای تشخیص»، زمانی که بیمار تحت درمان استروژن-پروژستین است، اغلب نشان‌دهنده آندومتر آتروفیک و دسیدوآ شده‌ای است که بافت اندکی را به کورِت کاوشگر می‌دهد. اگر پزشک به تکنیک خود مطمئن باشد و بداند که بررسی کامل حفره داخل رحمی انجام شده است، </w:t>
      </w:r>
      <w:r>
        <w:rPr>
          <w:rStyle w:val="Emphasis"/>
          <w:rFonts w:hint="cs"/>
          <w:rtl/>
          <w:lang w:bidi="fa-IR"/>
        </w:rPr>
        <w:t>تا زمانی که خونریزی بیمار ادامه نیابد</w:t>
      </w:r>
      <w:r>
        <w:rPr>
          <w:rFonts w:hint="cs"/>
          <w:rtl/>
          <w:lang w:bidi="fa-IR"/>
        </w:rPr>
        <w:t>، این گزارش را می‌توان به عنوان آرامش‌بخش و خوش‌خیم (عدم وجود آسیب‌شناسی) تفسیر کرد. به طور خاص، تا زمانی که پزشک مطمئن باشد که از حفره واقعی رحم نمونه‌برداری شده است (یعنی هیچ مسیر کاذب یا سوراخ (دهانه) تنگی مواجه نشده است)، آزمایش بیشتر لازم نیست، مگر اینکه خونریزی غیرطبیعی ادامه یابد و عوامل خطر نئوپلازی وجود داشته باشد. در صورت ادامه خونریزی یا وجود عوامل خطر نگران‌کننده (مانند سابقه طولانی استروژن بدون مقابله، چاقی، فشار خون بالا، دیابت و نولی‌پاریتی)، ارجاع به انکولوژیست زنان رویکردی محتاطانه خواهد بود.</w:t>
      </w:r>
    </w:p>
    <w:p w14:paraId="1E2B62DE" w14:textId="77777777" w:rsidR="00000000" w:rsidRDefault="00000000" w:rsidP="00FF0774">
      <w:pPr>
        <w:pStyle w:val="NormalWeb"/>
        <w:bidi/>
        <w:divId w:val="650448246"/>
        <w:rPr>
          <w:rFonts w:hint="cs"/>
          <w:rtl/>
          <w:lang w:bidi="fa-IR"/>
        </w:rPr>
      </w:pPr>
      <w:r>
        <w:rPr>
          <w:rFonts w:hint="cs"/>
          <w:rtl/>
          <w:lang w:bidi="fa-IR"/>
        </w:rPr>
        <w:t xml:space="preserve">در غیاب بیماری ارگانیک، مدیریت مناسب خونریزی رحم به سن زن و یافته‌های بافت آندومتر بستگی دارد. در زنان یائسه‌ای که </w:t>
      </w:r>
      <w:r>
        <w:rPr>
          <w:rFonts w:hint="cs"/>
          <w:lang w:bidi="fa-IR"/>
        </w:rPr>
        <w:t>AUB</w:t>
      </w:r>
      <w:r>
        <w:rPr>
          <w:rFonts w:hint="cs"/>
          <w:rtl/>
          <w:lang w:bidi="fa-IR"/>
        </w:rPr>
        <w:t xml:space="preserve"> در آن‌ها همراه با شواهدی از هیپرپلازی ساده آندومتر (بدون عارضه آتیپی یا اجزای دیسپلاستیک) است، درمان متناوب پروژستین خوراکی اجباری است (مانند مدروکسی پروژسترون استات ۱۰ میلی‌گرمی یا نوراتیندرون استات ۵ تا ۱۰ میلی‌گرمی به مدت ۱۴ روز در هر ماه). قرار دادن دستگاه داخل رحمی لوونورژسترل (</w:t>
      </w:r>
      <w:r>
        <w:rPr>
          <w:rFonts w:hint="cs"/>
          <w:lang w:bidi="fa-IR"/>
        </w:rPr>
        <w:t>LNG-IUD</w:t>
      </w:r>
      <w:r>
        <w:rPr>
          <w:rFonts w:hint="cs"/>
          <w:rtl/>
          <w:lang w:bidi="fa-IR"/>
        </w:rPr>
        <w:t xml:space="preserve">) به طور فزاینده‌ای به عنوان یک رویکرد مدیریتی موثر با نرخ‌های پسرفت بالا استفاده می‌شود. پروژستین‌های خوراکی با دوز بالاتر (مانند مدروکسی پروژسترون استات ۱۰ تا ۲۰ میلی‌گرمی یا نوراتیندرون استات ۱۰ تا ۱۵ میلی‌گرمی) همیشه یک </w:t>
      </w:r>
      <w:r>
        <w:rPr>
          <w:rFonts w:hint="cs"/>
          <w:rtl/>
          <w:lang w:bidi="fa-IR"/>
        </w:rPr>
        <w:lastRenderedPageBreak/>
        <w:t xml:space="preserve">گزینه هستند و باید در شرایط چاقی در نظر گرفته شوند. نمونه‌برداری مجدد آندومتر باید در ۳ و ۶ ماه پس از درمان انجام شود. اکثر موارد هیپرپلازی ساده در ۶ ماه پسرفت خواهند کرد؛ با این حال، اگر در ۳ تا ۶ ماه پسرفتی وجود نداشته باشد، باید افزایش دوز پروژستین یا تغییر رژیم درمانی (مانند مژسترول استات با دوز روزانه ۴۰ تا ۸۰ میلی‌گرم یا </w:t>
      </w:r>
      <w:r>
        <w:rPr>
          <w:rFonts w:hint="cs"/>
          <w:lang w:bidi="fa-IR"/>
        </w:rPr>
        <w:t>LNG-IUD</w:t>
      </w:r>
      <w:r>
        <w:rPr>
          <w:rFonts w:hint="cs"/>
          <w:rtl/>
          <w:lang w:bidi="fa-IR"/>
        </w:rPr>
        <w:t xml:space="preserve">) در نظر گرفته شود. علی‌رغم درمان با یک عامل پروژستینی، تداوم یا پیشرفت آندومتر غیرطبیعی در ۲۸/۴ درصد از زنان مبتلا به هیپرپلازی کمپلکس و در ۲۶/۹ درصد از زنان مبتلا به هیپرپلازی آتیپیک مشاهده شد. قبل از توقف نظارت، باید حداقل دو بیوپسی منفی متوالی انجام شود. در صورت عدم وجود هرگونه پسرفت پس از ۱ سال درمان با پروژستین، یا اگر شواهدی از پیشرفت از هیپرپلازی ساده یا کمپلکس بدون آتیپی به هیپرپلازی آتیپیک علیرغم درمان با پروژستین وجود داشته باشد، هیسترکتومی اندیکاسیون دارد و قویاً توصیه می‌شود که به انکولوژیست زنان ارجاع داده شود. از آنجایی که هیپرپلازی </w:t>
      </w:r>
      <w:r>
        <w:rPr>
          <w:rStyle w:val="Emphasis"/>
          <w:rFonts w:hint="cs"/>
          <w:rtl/>
          <w:lang w:bidi="fa-IR"/>
        </w:rPr>
        <w:t>همراه با آتیپی</w:t>
      </w:r>
      <w:r>
        <w:rPr>
          <w:rFonts w:hint="cs"/>
          <w:rtl/>
          <w:lang w:bidi="fa-IR"/>
        </w:rPr>
        <w:t xml:space="preserve"> خطر سرطان همزمان (حتی تهاجمی) را به همراه دارد، هیسترکتومی درمان انتخابی است. با این حال، پاسخ پروژستینی با دوز بالاتر و مدت درمان طولانی‌تر بهتر بود. اگر پسرفت بافتی در بیوپسی سرپایی مشاهده نشود، قبل از اقدام به هیسترکتومی باید </w:t>
      </w:r>
      <w:r>
        <w:rPr>
          <w:rFonts w:hint="cs"/>
          <w:lang w:bidi="fa-IR"/>
        </w:rPr>
        <w:t>D</w:t>
      </w:r>
      <w:r>
        <w:rPr>
          <w:rFonts w:hint="cs"/>
          <w:rtl/>
          <w:lang w:bidi="fa-IR"/>
        </w:rPr>
        <w:t>&amp;</w:t>
      </w:r>
      <w:r>
        <w:rPr>
          <w:rFonts w:hint="cs"/>
          <w:lang w:bidi="fa-IR"/>
        </w:rPr>
        <w:t>C</w:t>
      </w:r>
      <w:r>
        <w:rPr>
          <w:rFonts w:hint="cs"/>
          <w:rtl/>
          <w:lang w:bidi="fa-IR"/>
        </w:rPr>
        <w:t xml:space="preserve"> در نظر گرفته شود.</w:t>
      </w:r>
    </w:p>
    <w:p w14:paraId="017C91D4" w14:textId="77777777" w:rsidR="00000000" w:rsidRDefault="00000000" w:rsidP="00FF0774">
      <w:pPr>
        <w:pStyle w:val="NormalWeb"/>
        <w:bidi/>
        <w:divId w:val="650448246"/>
        <w:rPr>
          <w:rFonts w:hint="cs"/>
          <w:rtl/>
          <w:lang w:bidi="fa-IR"/>
        </w:rPr>
      </w:pPr>
      <w:r>
        <w:rPr>
          <w:rStyle w:val="Strong"/>
          <w:rFonts w:hint="cs"/>
          <w:rtl/>
          <w:lang w:bidi="fa-IR"/>
        </w:rPr>
        <w:t>ضدبارداری در دوران پری‌منوپوز</w:t>
      </w:r>
    </w:p>
    <w:p w14:paraId="22F327D1" w14:textId="77777777" w:rsidR="00000000" w:rsidRDefault="00000000" w:rsidP="00FF0774">
      <w:pPr>
        <w:pStyle w:val="NormalWeb"/>
        <w:bidi/>
        <w:divId w:val="650448246"/>
        <w:rPr>
          <w:rFonts w:hint="cs"/>
          <w:rtl/>
          <w:lang w:bidi="fa-IR"/>
        </w:rPr>
      </w:pPr>
      <w:r>
        <w:rPr>
          <w:rFonts w:hint="cs"/>
          <w:rtl/>
          <w:lang w:bidi="fa-IR"/>
        </w:rPr>
        <w:t xml:space="preserve">پزشکان اغلب از یک رژیم هورمونی سنتی پس از یائسگی برای درمان زنانی استفاده کرده‌اند که دچار سیکل‌های نامنظمی هستند که معمولاً در سال‌های پری‌منوپوز (حوالى یائسگی) تجربه می‌شوند. افزودن این استروژن اگزوژن بدون دوز ضدبارداری پروژستین، زمانی که زن آمنوره نیست یا علائم یائسگی را تجربه نمی‌کند، نامناسب و حتی خطرناک است (آندومتر را در معرض سطوح بیش از حد بالای استروژن قرار می‌دهد). </w:t>
      </w:r>
      <w:r>
        <w:rPr>
          <w:rStyle w:val="Strong"/>
          <w:rFonts w:hint="cs"/>
          <w:rtl/>
          <w:lang w:bidi="fa-IR"/>
        </w:rPr>
        <w:t>علاوه بر این، مهم‌تر از همه، یک رژیم هورمونی پس از یائسگی تخمک‌گذاری را مهار نمی‌کند و از بارداری جلوگیری نمی‌کند.</w:t>
      </w:r>
      <w:r>
        <w:rPr>
          <w:rFonts w:hint="cs"/>
          <w:rtl/>
          <w:lang w:bidi="fa-IR"/>
        </w:rPr>
        <w:t xml:space="preserve"> پاسخ مناسب، تنظیم سیکل‌های بدون تخمک‌گذاری با درمان ماهانه پروژستینی همراه با یک روش ضدبارداری مناسب یا استفاده از روش ضدبارداری استروژن-پروژستین با دوز پایین است. یک داروی ضدبارداری خوراکی که حاوی ۲۰ میکروگرم استروژن است، پیشگیری موثر از بارداری را فراهم می‌کند، نظم سیکل قاعدگی را بهبود می‌بخشد، خونریزی را کاهش می‌دهد و علائم یائسگی را تسکین می‌دهد. درمان با روش ترانس درمال یا واژینال ضدبارداری استروژن-پروژستین نیز مناسب خواهد بود.</w:t>
      </w:r>
    </w:p>
    <w:p w14:paraId="654B406F" w14:textId="77777777" w:rsidR="00000000" w:rsidRDefault="00000000" w:rsidP="00FF0774">
      <w:pPr>
        <w:pStyle w:val="NormalWeb"/>
        <w:bidi/>
        <w:divId w:val="650448246"/>
        <w:rPr>
          <w:rFonts w:hint="cs"/>
          <w:rtl/>
          <w:lang w:bidi="fa-IR"/>
        </w:rPr>
      </w:pPr>
      <w:r>
        <w:rPr>
          <w:rFonts w:hint="cs"/>
          <w:rtl/>
          <w:lang w:bidi="fa-IR"/>
        </w:rPr>
        <w:t xml:space="preserve">یک دوراهی بالینی رایج این است که چه زمانی باید از روش ضدبارداری استروژن-پروژستین به درمان هورمونی پس از یائسگی تغییر مسیر داد. تغییر مهم است، زیرا حتی با پایین‌ترین دوز استروژن موجود در داروهای ضدبارداری، دوز استروژن حداقل ۴ برابر بیشتر از دوز استاندارد پس از یائسگی است و با افزایش سن، خطرات مرتبط با دوز استروژن قابل توجه می‌شوند. یک رویکرد این است که در سن ۵۰ سالگی، اندازه‌گیری سطح </w:t>
      </w:r>
      <w:r>
        <w:rPr>
          <w:rFonts w:hint="cs"/>
          <w:lang w:bidi="fa-IR"/>
        </w:rPr>
        <w:t>FSH</w:t>
      </w:r>
      <w:r>
        <w:rPr>
          <w:rFonts w:hint="cs"/>
          <w:rtl/>
          <w:lang w:bidi="fa-IR"/>
        </w:rPr>
        <w:t xml:space="preserve"> را به صورت سالانه در روز ششم یا هفتم هفته دارونما در یک رژیم استاندارد ۳ هفته‌ای شروع کنیم (زمانی که سطح استروئیدها به اندازه کافی کاهش یافته‌اند تا اجازه دهند </w:t>
      </w:r>
      <w:r>
        <w:rPr>
          <w:rFonts w:hint="cs"/>
          <w:lang w:bidi="fa-IR"/>
        </w:rPr>
        <w:t>FSH</w:t>
      </w:r>
      <w:r>
        <w:rPr>
          <w:rFonts w:hint="cs"/>
          <w:rtl/>
          <w:lang w:bidi="fa-IR"/>
        </w:rPr>
        <w:t xml:space="preserve"> بالا رود). هنگامی که </w:t>
      </w:r>
      <w:r>
        <w:rPr>
          <w:rFonts w:hint="cs"/>
          <w:lang w:bidi="fa-IR"/>
        </w:rPr>
        <w:t>FSH</w:t>
      </w:r>
      <w:r>
        <w:rPr>
          <w:rFonts w:hint="cs"/>
          <w:rtl/>
          <w:lang w:bidi="fa-IR"/>
        </w:rPr>
        <w:t xml:space="preserve"> بیشتر از ۲۰ واحد بین‌المللی در لیتر باشد، زمان تغییر به برنامه هورمونی پس از یائسگی فرا رسیده است؛ با این حال، نوسان‌پذیری </w:t>
      </w:r>
      <w:r>
        <w:rPr>
          <w:rFonts w:hint="cs"/>
          <w:lang w:bidi="fa-IR"/>
        </w:rPr>
        <w:t>FSH</w:t>
      </w:r>
      <w:r>
        <w:rPr>
          <w:rFonts w:hint="cs"/>
          <w:rtl/>
          <w:lang w:bidi="fa-IR"/>
        </w:rPr>
        <w:t xml:space="preserve"> نشان می‌دهد که این روش همیشه دقیق نیست و برخی از زنان تا ۲ هفته پس از آخرین قرص فعال، افزایش </w:t>
      </w:r>
      <w:r>
        <w:rPr>
          <w:rFonts w:hint="cs"/>
          <w:lang w:bidi="fa-IR"/>
        </w:rPr>
        <w:t>FSH</w:t>
      </w:r>
      <w:r>
        <w:rPr>
          <w:rFonts w:hint="cs"/>
          <w:rtl/>
          <w:lang w:bidi="fa-IR"/>
        </w:rPr>
        <w:t xml:space="preserve"> را تجربه نمی‌کنند. زنانی که برای جلوگیری از بارداری به ضدبارداری وابسته‌اند، می‌توانند تا اواسط دهه ۵۰ عمر خود از روش ضدبارداری استروژن-پروژستین با دوز پایین استفاده کنند و سپس به صورت تجربی به یک رژیم هورمونی پس از یائسگی تغییر داده شوند. </w:t>
      </w:r>
      <w:r>
        <w:rPr>
          <w:rStyle w:val="Strong"/>
          <w:rFonts w:hint="cs"/>
          <w:rtl/>
          <w:lang w:bidi="fa-IR"/>
        </w:rPr>
        <w:t>این رویکرد تجربی برای بیمارانی که از رژیم‌های دوزدهی طولانی‌تر یا مداوم جدیدتر ضدبارداری استروژن-پروژستین استفاده می‌کنند، ضروری است.</w:t>
      </w:r>
    </w:p>
    <w:p w14:paraId="12F3E0EB" w14:textId="77777777" w:rsidR="00000000" w:rsidRDefault="00000000" w:rsidP="00FF0774">
      <w:pPr>
        <w:pStyle w:val="NormalWeb"/>
        <w:bidi/>
        <w:divId w:val="650448246"/>
        <w:rPr>
          <w:rFonts w:hint="cs"/>
          <w:rtl/>
          <w:lang w:bidi="fa-IR"/>
        </w:rPr>
      </w:pPr>
      <w:r>
        <w:rPr>
          <w:rFonts w:hint="cs"/>
          <w:rtl/>
          <w:lang w:bidi="fa-IR"/>
        </w:rPr>
        <w:t xml:space="preserve">به دلیل تأثیر مطلوب پروژستین آزاد شده موضعی بر آندومتر، </w:t>
      </w:r>
      <w:r>
        <w:rPr>
          <w:rFonts w:hint="cs"/>
          <w:lang w:bidi="fa-IR"/>
        </w:rPr>
        <w:t>LNG-IUD</w:t>
      </w:r>
      <w:r>
        <w:rPr>
          <w:rFonts w:hint="cs"/>
          <w:rtl/>
          <w:lang w:bidi="fa-IR"/>
        </w:rPr>
        <w:t xml:space="preserve"> برای درمان منوراژی بسیار موثر است و به اندازه پروژستین‌های خوراکی موثر است (با عوارض جانبی کمتر) و با رزکسیون یا ابلیشن آندومتر مقایسه مطلوبی دارد. علاوه بر این، دستگاه داخل رحمی لوونورژسترل در درمان هیپرپلازی آندومتر نسبت به پروژسترون خوراکی موثرتر است. </w:t>
      </w:r>
      <w:r>
        <w:rPr>
          <w:rFonts w:hint="cs"/>
          <w:lang w:bidi="fa-IR"/>
        </w:rPr>
        <w:t>LNG-IUD</w:t>
      </w:r>
      <w:r>
        <w:rPr>
          <w:rFonts w:hint="cs"/>
          <w:rtl/>
          <w:lang w:bidi="fa-IR"/>
        </w:rPr>
        <w:t xml:space="preserve"> ممکن است با افزایش اندکی در تشکیل کیست‌های تخمدانی همراه باشد، اما این کیست‌ها بدون علامت هستند و خودبه‌خود برطرف می‌شوند.</w:t>
      </w:r>
    </w:p>
    <w:p w14:paraId="31085976" w14:textId="77777777" w:rsidR="00000000" w:rsidRDefault="00000000" w:rsidP="00FF0774">
      <w:pPr>
        <w:pStyle w:val="NormalWeb"/>
        <w:bidi/>
        <w:divId w:val="650448246"/>
        <w:rPr>
          <w:rFonts w:hint="cs"/>
          <w:rtl/>
          <w:lang w:bidi="fa-IR"/>
        </w:rPr>
      </w:pPr>
      <w:r>
        <w:rPr>
          <w:rStyle w:val="Strong"/>
          <w:rFonts w:hint="cs"/>
          <w:rtl/>
          <w:lang w:bidi="fa-IR"/>
        </w:rPr>
        <w:t>علائم وازوموتور</w:t>
      </w:r>
    </w:p>
    <w:p w14:paraId="285CBF49" w14:textId="77777777" w:rsidR="00000000" w:rsidRDefault="00000000" w:rsidP="00FF0774">
      <w:pPr>
        <w:pStyle w:val="NormalWeb"/>
        <w:bidi/>
        <w:divId w:val="650448246"/>
        <w:rPr>
          <w:rFonts w:hint="cs"/>
          <w:rtl/>
          <w:lang w:bidi="fa-IR"/>
        </w:rPr>
      </w:pPr>
      <w:r>
        <w:rPr>
          <w:rFonts w:hint="cs"/>
          <w:rtl/>
          <w:lang w:bidi="fa-IR"/>
        </w:rPr>
        <w:lastRenderedPageBreak/>
        <w:t>گُرگرفتگی وازوموتور به عنوان شاخصه اصلی کلیماکتریک زنانه در نظر گرفته می‌شود که اکثر زنان پس از یائسگی تا حدی آن را تجربه می‌کنند. اصطلاح «گُرگرفتگی» توصیف‌کننده شروع ناگهانی قرمزی پوست در سر، گردن و قفسه سینه است که همراه با افزایش ضربان قلب و احساس گرمای شدید بدن می‌باشد. گُرگرفتگی گاهی با تعریق زیاد به پایان می‌رسد. مدت آن از چند ثانیه تا چند دقیقه و به ندرت تا یک ساعت متغیر است. تکرار آن ممکن است نادر باشد یا هر چند دقیقه یک بار رخ دهد. گُرگرفتگی‌ها در شب (که اغلب زن را از خواب بیدار می‌کند) یا در مواقع استرس شدیدتر و مکررتر هستند. در محیط خنک، گُرگرفتگی‌ها کمتر، با شدت کمتر و مدت کوتاه‌تری نسبت به محیط گرم هستند. مهم‌تر از همه، گُرگرفتگی می‌تواند بر کیفیت زندگی زن تأثیر بگذارد و در فعالیت‌های کاری یا تفریحی او اختلال ایجاد کند.</w:t>
      </w:r>
    </w:p>
    <w:p w14:paraId="09232EF0" w14:textId="77777777" w:rsidR="00000000" w:rsidRDefault="00000000" w:rsidP="00FF0774">
      <w:pPr>
        <w:pStyle w:val="NormalWeb"/>
        <w:bidi/>
        <w:divId w:val="650448246"/>
        <w:rPr>
          <w:rFonts w:hint="cs"/>
          <w:rtl/>
          <w:lang w:bidi="fa-IR"/>
        </w:rPr>
      </w:pPr>
      <w:r>
        <w:rPr>
          <w:rFonts w:hint="cs"/>
          <w:rtl/>
          <w:lang w:bidi="fa-IR"/>
        </w:rPr>
        <w:t>در پیگیری طولی تعداد زیادی از زنان، ۱۰ درصد کامل از زنان قبل از یائسگی گُرگرفتگی را تجربه کردند، در حالی که در مطالعات دیگر، ۱۵ تا ۲۵ درصد زنان قبل از یائسگی، گُرگرفتگی را گزارش دادند. شیوع در زنان قبل از یائسگی که با سندرم پیش از قاعدگی (</w:t>
      </w:r>
      <w:r>
        <w:rPr>
          <w:rFonts w:hint="cs"/>
          <w:lang w:bidi="fa-IR"/>
        </w:rPr>
        <w:t>PMS</w:t>
      </w:r>
      <w:r>
        <w:rPr>
          <w:rFonts w:hint="cs"/>
          <w:rtl/>
          <w:lang w:bidi="fa-IR"/>
        </w:rPr>
        <w:t>) تشخیص داده شده‌اند، حتی بالاتر گزارش شده است. در مطالعه سلامت زنان ماساچوست، بروز گُرگرفتگی از ۱۰ درصد در دوره قبل از یائسگی به حدود ۵۰ درصد درست پس از توقف قاعدگی افزایش یافت. تقریباً ۴ سال پس از یائسگی، میزان گُرگرفتگی به ۲۰ درصد کاهش یافت. در یک نظرسنجی اجتماعی استرالیایی، ۶ درصد از زنان قبل از یائسگی، ۲۶ درصد از زنان در دوره پری‌منوپوز و ۵۹ درصد از زنان پس از یائسگی از گُرگرفتگی شکایت داشتند. یک نظرسنجی مقطعی بزرگ آمریکایی گزارش داد که ۵۷ درصد از زنان پری‌منوپوز و ۴۹ درصد از زنان یائسه اولیه، گُرگرفتگی قابل توجهی را تجربه کردند. یک نظرسنجی ملی دیگر در ایالات متحده گُرگرفتگی را در ۷۹ درصد از زنان پری‌منوپوز و ۶۵ درصد از زنان پس از یائسگی گزارش کرد.</w:t>
      </w:r>
    </w:p>
    <w:p w14:paraId="25CC5161" w14:textId="77777777" w:rsidR="00000000" w:rsidRDefault="00000000" w:rsidP="00FF0774">
      <w:pPr>
        <w:pStyle w:val="NormalWeb"/>
        <w:bidi/>
        <w:divId w:val="650448246"/>
        <w:rPr>
          <w:rFonts w:hint="cs"/>
          <w:rtl/>
          <w:lang w:bidi="fa-IR"/>
        </w:rPr>
      </w:pPr>
      <w:r>
        <w:rPr>
          <w:rFonts w:hint="cs"/>
          <w:rtl/>
          <w:lang w:bidi="fa-IR"/>
        </w:rPr>
        <w:t xml:space="preserve">در نظرسنجی‌های مقطعی، تا ۴۰ درصد از زنان قبل از یائسگی و ۸۵ درصد از زنان یائسه، برخی شکایات وازوموتور را گزارش می‌دهند. یک مطالعه طولی در گوتنبرگ، سوئد، حداکثر شیوع ۶۰ درصد را در سنین ۵۲ تا ۵۴ سال ثبت کرد و این میزان در سن ۶۰ سالگی به ۳۰ درصد و در ۷۲ سالگی به ۹ درصد کاهش یافت. در مطالعه </w:t>
      </w:r>
      <w:r>
        <w:rPr>
          <w:rFonts w:hint="cs"/>
          <w:lang w:bidi="fa-IR"/>
        </w:rPr>
        <w:t>SWAN</w:t>
      </w:r>
      <w:r>
        <w:rPr>
          <w:rFonts w:hint="cs"/>
          <w:rtl/>
          <w:lang w:bidi="fa-IR"/>
        </w:rPr>
        <w:t>، ۵۷ درصد از زنان پری‌منوپوز گُرگرفتگی را تجربه کردند و حدود ۵۰ درصد تا سن ۵۵ سالگی پس از یائسگی دچار آن شدند. تفاوتی در شیوع شکایات وازوموتور در نظرسنجی‌های ایالات متحده بین زنان سیاهپوست و سفیدپوست وجود ندارد. زنان دارای اضافه وزن گُرگرفتگی بیشتری را گزارش می‌دهند، شاید نشان‌دهنده تأثیر چربی بدن باشد که باعث افزایش دمای مرکزی بدن می‌شود. تخمین‌های دقیق شیوع به دلیل ناهماهنگی‌ها و تفاوت‌ها در روش‌ها، فرهنگ‌ها و تعاریف با مشکل مواجه است. شیوع در جوامع مختلف تحت تأثیر نگرش‌های شخصی و اجتماعی، سلامت روانی و جسمی فردی، آشنایی با نحوه به تصویر کشیدن مسائل یائسگی در ادبیات و رسانه‌ها، تنوع قومیتی، رژیم‌های غذایی متفاوت و شرایط زندگی مختلف قرار دارد؛ با این حال، با در نظر گرفتن تفاوت‌های فرهنگی، شیوع و تجربه کلی در سراسر جهان مشابه است.</w:t>
      </w:r>
    </w:p>
    <w:p w14:paraId="2A5AC5D0" w14:textId="77777777" w:rsidR="00000000" w:rsidRDefault="00000000" w:rsidP="00FF0774">
      <w:pPr>
        <w:pStyle w:val="NormalWeb"/>
        <w:bidi/>
        <w:divId w:val="650448246"/>
        <w:rPr>
          <w:rFonts w:hint="cs"/>
          <w:rtl/>
          <w:lang w:bidi="fa-IR"/>
        </w:rPr>
      </w:pPr>
      <w:r>
        <w:rPr>
          <w:rStyle w:val="Strong"/>
          <w:rFonts w:hint="cs"/>
          <w:rtl/>
          <w:lang w:bidi="fa-IR"/>
        </w:rPr>
        <w:t>اگرچه گُرگرفتگی می‌تواند در دوره قبل از یائسگی رخ دهد، اما یکی از ویژگی‌های اصلی گذار یائسگی و پس از یائسگی است که در سال اول پس از آخرین قاعدگی به اوج خود می‌رسد، و در ۵۰ درصد زنان به مدت ۴ تا ۵ سال و در برخی (تا ۲۵ درصد) برای بیش از ۵ سال و حتی در ۱۰ درصد تا ۱۵ سال ادامه می‌یابد (جدول ۲۱.۵). در یک مطالعه کوهورت طولی عالی استرالیایی، میانگین مدت علائم وازوموتور (</w:t>
      </w:r>
      <w:r>
        <w:rPr>
          <w:rStyle w:val="Strong"/>
          <w:rFonts w:hint="cs"/>
          <w:lang w:bidi="fa-IR"/>
        </w:rPr>
        <w:t>VMS</w:t>
      </w:r>
      <w:r>
        <w:rPr>
          <w:rStyle w:val="Strong"/>
          <w:rFonts w:hint="cs"/>
          <w:rtl/>
          <w:lang w:bidi="fa-IR"/>
        </w:rPr>
        <w:t xml:space="preserve">) در زنانی که از درمان هورمونی استفاده نمی‌کردند، ۵/۲ سال (با دامنه‌ای از ۲ تا ۱۰ سال) و در مصرف‌کنندگان هورمون کمی طولانی‌تر، یعنی ۵/۵ سال بود. در کوهورت </w:t>
      </w:r>
      <w:r>
        <w:rPr>
          <w:rStyle w:val="Strong"/>
          <w:rFonts w:hint="cs"/>
          <w:lang w:bidi="fa-IR"/>
        </w:rPr>
        <w:t>SWAN</w:t>
      </w:r>
      <w:r>
        <w:rPr>
          <w:rStyle w:val="Strong"/>
          <w:rFonts w:hint="cs"/>
          <w:rtl/>
          <w:lang w:bidi="fa-IR"/>
        </w:rPr>
        <w:t xml:space="preserve">، میانگین مدت کلی علائم وازوموتور ۷/۴ سال بود. زنانی که در اولین گزارش از علائم مکرر، در دوره قبل از یائسگی یا پری‌منوپوز اولیه بودند، طولانی‌ترین مدت (میانه، &gt;۱۱/۸ سال) و تداوم پس از </w:t>
      </w:r>
      <w:r>
        <w:rPr>
          <w:rStyle w:val="Strong"/>
          <w:rFonts w:hint="cs"/>
          <w:lang w:bidi="fa-IR"/>
        </w:rPr>
        <w:t>FMP</w:t>
      </w:r>
      <w:r>
        <w:rPr>
          <w:rStyle w:val="Strong"/>
          <w:rFonts w:hint="cs"/>
          <w:rtl/>
          <w:lang w:bidi="fa-IR"/>
        </w:rPr>
        <w:t xml:space="preserve"> (میانه، ۹/۴ سال) را تجربه کردند، در حالی که زنانی که اولین بار </w:t>
      </w:r>
      <w:r>
        <w:rPr>
          <w:rStyle w:val="Strong"/>
          <w:rFonts w:hint="cs"/>
          <w:lang w:bidi="fa-IR"/>
        </w:rPr>
        <w:t>VMS</w:t>
      </w:r>
      <w:r>
        <w:rPr>
          <w:rStyle w:val="Strong"/>
          <w:rFonts w:hint="cs"/>
          <w:rtl/>
          <w:lang w:bidi="fa-IR"/>
        </w:rPr>
        <w:t xml:space="preserve"> را پس از شروع یائسگی تجربه کردند، کوتاه‌ترین مدت کلی علائم (میانه، ۳/۴ سال) را داشتند.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245"/>
      </w:tblGrid>
      <w:tr w:rsidR="00000000" w14:paraId="49280036" w14:textId="77777777">
        <w:trPr>
          <w:divId w:val="650448246"/>
          <w:tblHeader/>
          <w:tblCellSpacing w:w="15" w:type="dxa"/>
        </w:trPr>
        <w:tc>
          <w:tcPr>
            <w:tcW w:w="0" w:type="auto"/>
            <w:vAlign w:val="center"/>
            <w:hideMark/>
          </w:tcPr>
          <w:p w14:paraId="776392A7" w14:textId="77777777" w:rsidR="00000000" w:rsidRDefault="00000000" w:rsidP="00FF0774">
            <w:pPr>
              <w:bidi/>
              <w:jc w:val="right"/>
              <w:rPr>
                <w:rFonts w:eastAsia="Times New Roman" w:hint="cs"/>
                <w:b/>
                <w:bCs/>
                <w:rtl/>
              </w:rPr>
            </w:pPr>
            <w:r>
              <w:rPr>
                <w:rFonts w:eastAsia="Times New Roman"/>
                <w:b/>
                <w:bCs/>
                <w:rtl/>
              </w:rPr>
              <w:t>قبل از یائسگی</w:t>
            </w:r>
          </w:p>
        </w:tc>
        <w:tc>
          <w:tcPr>
            <w:tcW w:w="0" w:type="auto"/>
            <w:vAlign w:val="center"/>
            <w:hideMark/>
          </w:tcPr>
          <w:p w14:paraId="41FE058E" w14:textId="77777777" w:rsidR="00000000" w:rsidRDefault="00000000" w:rsidP="00FF0774">
            <w:pPr>
              <w:bidi/>
              <w:jc w:val="right"/>
              <w:rPr>
                <w:rFonts w:eastAsia="Times New Roman"/>
                <w:b/>
                <w:bCs/>
              </w:rPr>
            </w:pPr>
            <w:r>
              <w:rPr>
                <w:rFonts w:eastAsia="Times New Roman"/>
                <w:b/>
                <w:bCs/>
                <w:rtl/>
                <w:lang w:bidi="fa-IR"/>
              </w:rPr>
              <w:t>۱۰-۲۵٪</w:t>
            </w:r>
            <w:r>
              <w:rPr>
                <w:rFonts w:eastAsia="Times New Roman"/>
                <w:b/>
                <w:bCs/>
              </w:rPr>
              <w:t xml:space="preserve"> </w:t>
            </w:r>
            <w:r>
              <w:rPr>
                <w:rFonts w:eastAsia="Times New Roman"/>
                <w:b/>
                <w:bCs/>
                <w:rtl/>
              </w:rPr>
              <w:t>از زنان</w:t>
            </w:r>
          </w:p>
        </w:tc>
      </w:tr>
      <w:tr w:rsidR="00000000" w14:paraId="440AC50A" w14:textId="77777777">
        <w:trPr>
          <w:divId w:val="650448246"/>
          <w:tblCellSpacing w:w="15" w:type="dxa"/>
        </w:trPr>
        <w:tc>
          <w:tcPr>
            <w:tcW w:w="0" w:type="auto"/>
            <w:vAlign w:val="center"/>
            <w:hideMark/>
          </w:tcPr>
          <w:p w14:paraId="1E9CF97A" w14:textId="77777777" w:rsidR="00000000" w:rsidRDefault="00000000" w:rsidP="00FF0774">
            <w:pPr>
              <w:bidi/>
              <w:jc w:val="right"/>
              <w:rPr>
                <w:rFonts w:eastAsia="Times New Roman"/>
              </w:rPr>
            </w:pPr>
            <w:r>
              <w:rPr>
                <w:rFonts w:eastAsia="Times New Roman"/>
                <w:rtl/>
              </w:rPr>
              <w:t>پری‌منوپوز</w:t>
            </w:r>
          </w:p>
        </w:tc>
        <w:tc>
          <w:tcPr>
            <w:tcW w:w="0" w:type="auto"/>
            <w:vAlign w:val="center"/>
            <w:hideMark/>
          </w:tcPr>
          <w:p w14:paraId="071B7957" w14:textId="77777777" w:rsidR="00000000" w:rsidRDefault="00000000" w:rsidP="00FF0774">
            <w:pPr>
              <w:bidi/>
              <w:jc w:val="right"/>
              <w:rPr>
                <w:rFonts w:eastAsia="Times New Roman"/>
              </w:rPr>
            </w:pPr>
            <w:r>
              <w:rPr>
                <w:rFonts w:eastAsia="Times New Roman"/>
                <w:rtl/>
                <w:lang w:bidi="fa-IR"/>
              </w:rPr>
              <w:t>۶۰٪</w:t>
            </w:r>
          </w:p>
        </w:tc>
      </w:tr>
      <w:tr w:rsidR="00000000" w14:paraId="0B3D6177" w14:textId="77777777">
        <w:trPr>
          <w:divId w:val="650448246"/>
          <w:tblCellSpacing w:w="15" w:type="dxa"/>
        </w:trPr>
        <w:tc>
          <w:tcPr>
            <w:tcW w:w="0" w:type="auto"/>
            <w:vAlign w:val="center"/>
            <w:hideMark/>
          </w:tcPr>
          <w:p w14:paraId="6C35E094" w14:textId="77777777" w:rsidR="00000000" w:rsidRDefault="00000000" w:rsidP="00FF0774">
            <w:pPr>
              <w:bidi/>
              <w:jc w:val="right"/>
              <w:rPr>
                <w:rFonts w:eastAsia="Times New Roman"/>
              </w:rPr>
            </w:pPr>
            <w:r>
              <w:rPr>
                <w:rFonts w:eastAsia="Times New Roman"/>
                <w:rtl/>
              </w:rPr>
              <w:t>پس از یائسگی</w:t>
            </w:r>
            <w:r>
              <w:rPr>
                <w:rFonts w:eastAsia="Times New Roman"/>
              </w:rPr>
              <w:t>:</w:t>
            </w:r>
          </w:p>
        </w:tc>
        <w:tc>
          <w:tcPr>
            <w:tcW w:w="0" w:type="auto"/>
            <w:vAlign w:val="center"/>
            <w:hideMark/>
          </w:tcPr>
          <w:p w14:paraId="69F586B3" w14:textId="77777777" w:rsidR="00000000" w:rsidRDefault="00000000" w:rsidP="00FF0774">
            <w:pPr>
              <w:bidi/>
              <w:jc w:val="right"/>
              <w:rPr>
                <w:rFonts w:eastAsia="Times New Roman"/>
              </w:rPr>
            </w:pPr>
          </w:p>
        </w:tc>
      </w:tr>
      <w:tr w:rsidR="00000000" w14:paraId="6C9303C7" w14:textId="77777777">
        <w:trPr>
          <w:divId w:val="650448246"/>
          <w:tblCellSpacing w:w="15" w:type="dxa"/>
        </w:trPr>
        <w:tc>
          <w:tcPr>
            <w:tcW w:w="0" w:type="auto"/>
            <w:vAlign w:val="center"/>
            <w:hideMark/>
          </w:tcPr>
          <w:p w14:paraId="4CD0BCF0" w14:textId="77777777" w:rsidR="00000000" w:rsidRDefault="00000000" w:rsidP="00FF0774">
            <w:pPr>
              <w:bidi/>
              <w:jc w:val="right"/>
              <w:rPr>
                <w:rFonts w:eastAsia="Times New Roman"/>
              </w:rPr>
            </w:pPr>
            <w:r>
              <w:rPr>
                <w:rFonts w:eastAsia="Times New Roman"/>
                <w:rtl/>
              </w:rPr>
              <w:t>بدون گُرگرفتگی</w:t>
            </w:r>
          </w:p>
        </w:tc>
        <w:tc>
          <w:tcPr>
            <w:tcW w:w="0" w:type="auto"/>
            <w:vAlign w:val="center"/>
            <w:hideMark/>
          </w:tcPr>
          <w:p w14:paraId="7EED318E" w14:textId="77777777" w:rsidR="00000000" w:rsidRDefault="00000000" w:rsidP="00FF0774">
            <w:pPr>
              <w:bidi/>
              <w:jc w:val="right"/>
              <w:rPr>
                <w:rFonts w:eastAsia="Times New Roman"/>
              </w:rPr>
            </w:pPr>
            <w:r>
              <w:rPr>
                <w:rFonts w:eastAsia="Times New Roman"/>
                <w:rtl/>
                <w:lang w:bidi="fa-IR"/>
              </w:rPr>
              <w:t>۱۵-۲۵٪</w:t>
            </w:r>
          </w:p>
        </w:tc>
      </w:tr>
      <w:tr w:rsidR="00000000" w14:paraId="0B203564" w14:textId="77777777">
        <w:trPr>
          <w:divId w:val="650448246"/>
          <w:tblCellSpacing w:w="15" w:type="dxa"/>
        </w:trPr>
        <w:tc>
          <w:tcPr>
            <w:tcW w:w="0" w:type="auto"/>
            <w:vAlign w:val="center"/>
            <w:hideMark/>
          </w:tcPr>
          <w:p w14:paraId="5F04D869" w14:textId="77777777" w:rsidR="00000000" w:rsidRDefault="00000000" w:rsidP="00FF0774">
            <w:pPr>
              <w:bidi/>
              <w:jc w:val="right"/>
              <w:rPr>
                <w:rFonts w:eastAsia="Times New Roman"/>
              </w:rPr>
            </w:pPr>
            <w:r>
              <w:rPr>
                <w:rFonts w:eastAsia="Times New Roman"/>
                <w:rtl/>
              </w:rPr>
              <w:t>گُرگرفتگی روزانه</w:t>
            </w:r>
          </w:p>
        </w:tc>
        <w:tc>
          <w:tcPr>
            <w:tcW w:w="0" w:type="auto"/>
            <w:vAlign w:val="center"/>
            <w:hideMark/>
          </w:tcPr>
          <w:p w14:paraId="57EF1C5E" w14:textId="77777777" w:rsidR="00000000" w:rsidRDefault="00000000" w:rsidP="00FF0774">
            <w:pPr>
              <w:bidi/>
              <w:jc w:val="right"/>
              <w:rPr>
                <w:rFonts w:eastAsia="Times New Roman"/>
              </w:rPr>
            </w:pPr>
            <w:r>
              <w:rPr>
                <w:rFonts w:eastAsia="Times New Roman"/>
                <w:rtl/>
                <w:lang w:bidi="fa-IR"/>
              </w:rPr>
              <w:t>۱۵-۲۵٪</w:t>
            </w:r>
          </w:p>
        </w:tc>
      </w:tr>
      <w:tr w:rsidR="00000000" w14:paraId="6F40A447" w14:textId="77777777">
        <w:trPr>
          <w:divId w:val="650448246"/>
          <w:tblCellSpacing w:w="15" w:type="dxa"/>
        </w:trPr>
        <w:tc>
          <w:tcPr>
            <w:tcW w:w="0" w:type="auto"/>
            <w:vAlign w:val="center"/>
            <w:hideMark/>
          </w:tcPr>
          <w:p w14:paraId="6DACFEBD" w14:textId="77777777" w:rsidR="00000000" w:rsidRDefault="00000000" w:rsidP="00FF0774">
            <w:pPr>
              <w:bidi/>
              <w:jc w:val="right"/>
              <w:rPr>
                <w:rFonts w:eastAsia="Times New Roman"/>
              </w:rPr>
            </w:pPr>
            <w:r>
              <w:rPr>
                <w:rFonts w:eastAsia="Times New Roman"/>
                <w:rtl/>
              </w:rPr>
              <w:t>مدت</w:t>
            </w:r>
          </w:p>
        </w:tc>
        <w:tc>
          <w:tcPr>
            <w:tcW w:w="0" w:type="auto"/>
            <w:vAlign w:val="center"/>
            <w:hideMark/>
          </w:tcPr>
          <w:p w14:paraId="20B58875" w14:textId="77777777" w:rsidR="00000000" w:rsidRDefault="00000000" w:rsidP="00FF0774">
            <w:pPr>
              <w:bidi/>
              <w:jc w:val="right"/>
              <w:rPr>
                <w:rFonts w:eastAsia="Times New Roman"/>
              </w:rPr>
            </w:pPr>
            <w:r>
              <w:rPr>
                <w:rFonts w:eastAsia="Times New Roman"/>
                <w:rtl/>
              </w:rPr>
              <w:t xml:space="preserve">میانگین </w:t>
            </w:r>
            <w:r>
              <w:rPr>
                <w:rFonts w:eastAsia="Times New Roman"/>
                <w:rtl/>
                <w:lang w:bidi="fa-IR"/>
              </w:rPr>
              <w:t>۱-۲</w:t>
            </w:r>
            <w:r>
              <w:rPr>
                <w:rFonts w:eastAsia="Times New Roman"/>
                <w:rtl/>
              </w:rPr>
              <w:t xml:space="preserve"> سال: </w:t>
            </w:r>
            <w:r>
              <w:rPr>
                <w:rFonts w:eastAsia="Times New Roman"/>
                <w:rtl/>
                <w:lang w:bidi="fa-IR"/>
              </w:rPr>
              <w:t>۱۵-۲۰٪</w:t>
            </w:r>
          </w:p>
        </w:tc>
      </w:tr>
      <w:tr w:rsidR="00000000" w14:paraId="7BA4880D" w14:textId="77777777">
        <w:trPr>
          <w:divId w:val="650448246"/>
          <w:tblCellSpacing w:w="15" w:type="dxa"/>
        </w:trPr>
        <w:tc>
          <w:tcPr>
            <w:tcW w:w="0" w:type="auto"/>
            <w:vAlign w:val="center"/>
            <w:hideMark/>
          </w:tcPr>
          <w:p w14:paraId="1DEB2557" w14:textId="77777777" w:rsidR="00000000" w:rsidRDefault="00000000" w:rsidP="00FF0774">
            <w:pPr>
              <w:bidi/>
              <w:jc w:val="right"/>
              <w:rPr>
                <w:rFonts w:eastAsia="Times New Roman"/>
              </w:rPr>
            </w:pPr>
          </w:p>
        </w:tc>
        <w:tc>
          <w:tcPr>
            <w:tcW w:w="0" w:type="auto"/>
            <w:vAlign w:val="center"/>
            <w:hideMark/>
          </w:tcPr>
          <w:p w14:paraId="610443A9" w14:textId="77777777" w:rsidR="00000000" w:rsidRDefault="00000000" w:rsidP="00FF0774">
            <w:pPr>
              <w:bidi/>
              <w:jc w:val="right"/>
              <w:rPr>
                <w:rFonts w:eastAsia="Times New Roman"/>
              </w:rPr>
            </w:pPr>
            <w:r>
              <w:rPr>
                <w:rFonts w:eastAsia="Times New Roman"/>
                <w:rtl/>
                <w:lang w:bidi="fa-IR"/>
              </w:rPr>
              <w:t>۵</w:t>
            </w:r>
            <w:r>
              <w:rPr>
                <w:rFonts w:eastAsia="Times New Roman"/>
              </w:rPr>
              <w:t xml:space="preserve"> </w:t>
            </w:r>
            <w:r>
              <w:rPr>
                <w:rFonts w:eastAsia="Times New Roman"/>
                <w:rtl/>
              </w:rPr>
              <w:t xml:space="preserve">سال یا بیشتر: </w:t>
            </w:r>
            <w:r>
              <w:rPr>
                <w:rFonts w:eastAsia="Times New Roman"/>
                <w:rtl/>
                <w:lang w:bidi="fa-IR"/>
              </w:rPr>
              <w:t>۲۵٪</w:t>
            </w:r>
          </w:p>
        </w:tc>
      </w:tr>
      <w:tr w:rsidR="00000000" w14:paraId="3D5D8B0F" w14:textId="77777777">
        <w:trPr>
          <w:divId w:val="650448246"/>
          <w:tblCellSpacing w:w="15" w:type="dxa"/>
        </w:trPr>
        <w:tc>
          <w:tcPr>
            <w:tcW w:w="0" w:type="auto"/>
            <w:vAlign w:val="center"/>
            <w:hideMark/>
          </w:tcPr>
          <w:p w14:paraId="72045CDF" w14:textId="77777777" w:rsidR="00000000" w:rsidRDefault="00000000" w:rsidP="00FF0774">
            <w:pPr>
              <w:bidi/>
              <w:jc w:val="right"/>
              <w:rPr>
                <w:rFonts w:eastAsia="Times New Roman"/>
              </w:rPr>
            </w:pPr>
            <w:r>
              <w:rPr>
                <w:rFonts w:eastAsia="Times New Roman"/>
                <w:rtl/>
              </w:rPr>
              <w:t>سایر علل</w:t>
            </w:r>
          </w:p>
        </w:tc>
        <w:tc>
          <w:tcPr>
            <w:tcW w:w="0" w:type="auto"/>
            <w:vAlign w:val="center"/>
            <w:hideMark/>
          </w:tcPr>
          <w:p w14:paraId="2C6BC47C" w14:textId="77777777" w:rsidR="00000000" w:rsidRDefault="00000000" w:rsidP="00FF0774">
            <w:pPr>
              <w:bidi/>
              <w:jc w:val="right"/>
              <w:rPr>
                <w:rFonts w:eastAsia="Times New Roman"/>
              </w:rPr>
            </w:pPr>
            <w:r>
              <w:rPr>
                <w:rFonts w:eastAsia="Times New Roman"/>
                <w:rtl/>
              </w:rPr>
              <w:t>استرس روانی-تنی</w:t>
            </w:r>
          </w:p>
        </w:tc>
      </w:tr>
      <w:tr w:rsidR="00000000" w14:paraId="7C90218D" w14:textId="77777777">
        <w:trPr>
          <w:divId w:val="650448246"/>
          <w:tblCellSpacing w:w="15" w:type="dxa"/>
        </w:trPr>
        <w:tc>
          <w:tcPr>
            <w:tcW w:w="0" w:type="auto"/>
            <w:vAlign w:val="center"/>
            <w:hideMark/>
          </w:tcPr>
          <w:p w14:paraId="48AC9943" w14:textId="77777777" w:rsidR="00000000" w:rsidRDefault="00000000" w:rsidP="00FF0774">
            <w:pPr>
              <w:bidi/>
              <w:jc w:val="right"/>
              <w:rPr>
                <w:rFonts w:eastAsia="Times New Roman"/>
              </w:rPr>
            </w:pPr>
          </w:p>
        </w:tc>
        <w:tc>
          <w:tcPr>
            <w:tcW w:w="0" w:type="auto"/>
            <w:vAlign w:val="center"/>
            <w:hideMark/>
          </w:tcPr>
          <w:p w14:paraId="20807EE0" w14:textId="77777777" w:rsidR="00000000" w:rsidRDefault="00000000" w:rsidP="00FF0774">
            <w:pPr>
              <w:bidi/>
              <w:jc w:val="right"/>
              <w:rPr>
                <w:rFonts w:eastAsia="Times New Roman"/>
              </w:rPr>
            </w:pPr>
            <w:r>
              <w:rPr>
                <w:rFonts w:eastAsia="Times New Roman"/>
                <w:rtl/>
              </w:rPr>
              <w:t>بیماری تیروئید</w:t>
            </w:r>
          </w:p>
        </w:tc>
      </w:tr>
      <w:tr w:rsidR="00000000" w14:paraId="5E7B8F2A" w14:textId="77777777">
        <w:trPr>
          <w:divId w:val="650448246"/>
          <w:tblCellSpacing w:w="15" w:type="dxa"/>
        </w:trPr>
        <w:tc>
          <w:tcPr>
            <w:tcW w:w="0" w:type="auto"/>
            <w:vAlign w:val="center"/>
            <w:hideMark/>
          </w:tcPr>
          <w:p w14:paraId="406417AF" w14:textId="77777777" w:rsidR="00000000" w:rsidRDefault="00000000" w:rsidP="00FF0774">
            <w:pPr>
              <w:bidi/>
              <w:jc w:val="right"/>
              <w:rPr>
                <w:rFonts w:eastAsia="Times New Roman"/>
              </w:rPr>
            </w:pPr>
          </w:p>
        </w:tc>
        <w:tc>
          <w:tcPr>
            <w:tcW w:w="0" w:type="auto"/>
            <w:vAlign w:val="center"/>
            <w:hideMark/>
          </w:tcPr>
          <w:p w14:paraId="5AED58FC" w14:textId="77777777" w:rsidR="00000000" w:rsidRDefault="00000000" w:rsidP="00FF0774">
            <w:pPr>
              <w:bidi/>
              <w:jc w:val="right"/>
              <w:rPr>
                <w:rFonts w:eastAsia="Times New Roman"/>
              </w:rPr>
            </w:pPr>
            <w:r>
              <w:rPr>
                <w:rFonts w:eastAsia="Times New Roman"/>
                <w:rtl/>
              </w:rPr>
              <w:t>عفونت‌های تحت حاد، مزمن</w:t>
            </w:r>
          </w:p>
        </w:tc>
      </w:tr>
      <w:tr w:rsidR="00000000" w14:paraId="6E277DB4" w14:textId="77777777">
        <w:trPr>
          <w:divId w:val="650448246"/>
          <w:tblCellSpacing w:w="15" w:type="dxa"/>
        </w:trPr>
        <w:tc>
          <w:tcPr>
            <w:tcW w:w="0" w:type="auto"/>
            <w:vAlign w:val="center"/>
            <w:hideMark/>
          </w:tcPr>
          <w:p w14:paraId="4530335F" w14:textId="77777777" w:rsidR="00000000" w:rsidRDefault="00000000" w:rsidP="00FF0774">
            <w:pPr>
              <w:bidi/>
              <w:jc w:val="right"/>
              <w:rPr>
                <w:rFonts w:eastAsia="Times New Roman"/>
              </w:rPr>
            </w:pPr>
          </w:p>
        </w:tc>
        <w:tc>
          <w:tcPr>
            <w:tcW w:w="0" w:type="auto"/>
            <w:vAlign w:val="center"/>
            <w:hideMark/>
          </w:tcPr>
          <w:p w14:paraId="652F99AD" w14:textId="77777777" w:rsidR="00000000" w:rsidRDefault="00000000" w:rsidP="00FF0774">
            <w:pPr>
              <w:bidi/>
              <w:jc w:val="right"/>
              <w:rPr>
                <w:rFonts w:eastAsia="Times New Roman"/>
              </w:rPr>
            </w:pPr>
            <w:r>
              <w:rPr>
                <w:rFonts w:eastAsia="Times New Roman"/>
                <w:rtl/>
              </w:rPr>
              <w:t>فئوکروموسیتوم، کارسینوئید</w:t>
            </w:r>
          </w:p>
        </w:tc>
      </w:tr>
      <w:tr w:rsidR="00000000" w14:paraId="67F9C22B" w14:textId="77777777">
        <w:trPr>
          <w:divId w:val="650448246"/>
          <w:tblCellSpacing w:w="15" w:type="dxa"/>
        </w:trPr>
        <w:tc>
          <w:tcPr>
            <w:tcW w:w="0" w:type="auto"/>
            <w:vAlign w:val="center"/>
            <w:hideMark/>
          </w:tcPr>
          <w:p w14:paraId="7C0E45E4" w14:textId="77777777" w:rsidR="00000000" w:rsidRDefault="00000000" w:rsidP="00FF0774">
            <w:pPr>
              <w:bidi/>
              <w:jc w:val="right"/>
              <w:rPr>
                <w:rFonts w:eastAsia="Times New Roman"/>
              </w:rPr>
            </w:pPr>
          </w:p>
        </w:tc>
        <w:tc>
          <w:tcPr>
            <w:tcW w:w="0" w:type="auto"/>
            <w:vAlign w:val="center"/>
            <w:hideMark/>
          </w:tcPr>
          <w:p w14:paraId="4A9C446C" w14:textId="77777777" w:rsidR="00000000" w:rsidRDefault="00000000" w:rsidP="00FF0774">
            <w:pPr>
              <w:bidi/>
              <w:jc w:val="right"/>
              <w:rPr>
                <w:rFonts w:eastAsia="Times New Roman"/>
              </w:rPr>
            </w:pPr>
            <w:r>
              <w:rPr>
                <w:rFonts w:eastAsia="Times New Roman"/>
                <w:rtl/>
              </w:rPr>
              <w:t>لوسمی، سرطان</w:t>
            </w:r>
          </w:p>
        </w:tc>
      </w:tr>
    </w:tbl>
    <w:p w14:paraId="739ACAC7" w14:textId="77777777" w:rsidR="00000000" w:rsidRDefault="00000000" w:rsidP="00FF0774">
      <w:pPr>
        <w:pStyle w:val="NormalWeb"/>
        <w:bidi/>
        <w:divId w:val="650448246"/>
        <w:rPr>
          <w:lang w:bidi="fa-IR"/>
        </w:rPr>
      </w:pPr>
      <w:r>
        <w:rPr>
          <w:rFonts w:hint="cs"/>
          <w:rtl/>
          <w:lang w:bidi="fa-IR"/>
        </w:rPr>
        <w:t xml:space="preserve">فیزیولوژی گُرگرفتگی به طور کامل درک نشده است. در سال‌های اخیر، نقش محوری نورون‌های </w:t>
      </w:r>
      <w:r>
        <w:rPr>
          <w:rFonts w:hint="cs"/>
          <w:lang w:bidi="fa-IR"/>
        </w:rPr>
        <w:t>KNDy</w:t>
      </w:r>
      <w:r>
        <w:rPr>
          <w:rFonts w:hint="cs"/>
          <w:rtl/>
          <w:lang w:bidi="fa-IR"/>
        </w:rPr>
        <w:t xml:space="preserve"> (کیس‌پپتین، نوروکینین </w:t>
      </w:r>
      <w:r>
        <w:rPr>
          <w:rFonts w:hint="cs"/>
          <w:lang w:bidi="fa-IR"/>
        </w:rPr>
        <w:t>B</w:t>
      </w:r>
      <w:r>
        <w:rPr>
          <w:rFonts w:hint="cs"/>
          <w:rtl/>
          <w:lang w:bidi="fa-IR"/>
        </w:rPr>
        <w:t xml:space="preserve">، دینورفین) هیپوتالاموس در هدایت پاسخ تنظیم‌کننده دما به محرومیت از استروژن شناسایی شده است. مطالعات نشان می‌دهند زنانی که دچار گُرگرفتگی می‌شوند، ناحیه باریک‌تری از تنظیم دما دارند و بنابراین تغییرات کوچک‌تر در دمای مرکزی بدن، پاسخ‌های جبرانی مانند لرز یا گُرگرفتگی را ایجاد می‌کند. اسکن </w:t>
      </w:r>
      <w:r>
        <w:rPr>
          <w:rFonts w:hint="cs"/>
          <w:lang w:bidi="fa-IR"/>
        </w:rPr>
        <w:t>MRI</w:t>
      </w:r>
      <w:r>
        <w:rPr>
          <w:rFonts w:hint="cs"/>
          <w:rtl/>
          <w:lang w:bidi="fa-IR"/>
        </w:rPr>
        <w:t xml:space="preserve"> مغز در طول گُرگرفتگی نشان‌دهنده فعال‌سازی قشر مغز به صورت گسترده است، نه یک مکان دقیق.</w:t>
      </w:r>
    </w:p>
    <w:p w14:paraId="1462285C" w14:textId="77777777" w:rsidR="00000000" w:rsidRDefault="00000000" w:rsidP="00FF0774">
      <w:pPr>
        <w:pStyle w:val="NormalWeb"/>
        <w:bidi/>
        <w:divId w:val="650448246"/>
        <w:rPr>
          <w:rFonts w:hint="cs"/>
          <w:rtl/>
          <w:lang w:bidi="fa-IR"/>
        </w:rPr>
      </w:pPr>
      <w:r>
        <w:rPr>
          <w:rFonts w:hint="cs"/>
          <w:rtl/>
          <w:lang w:bidi="fa-IR"/>
        </w:rPr>
        <w:t xml:space="preserve">گُرگرفتگی قطعاً ناشی از کاهش استروژن است؛ با این حال، همه گُرگرفتگی‌ها به دلیل کمبود استروژن نیستند. گُرگرفتگی و تعریق می‌تواند ثانویه به بیماری‌هایی از جمله فئوکروموسیتوم، کارسینوئید، لوسمی‌ها، تومورهای پانکراس و ناهنجاری‌های تیروئید باشد. </w:t>
      </w:r>
      <w:r>
        <w:rPr>
          <w:rStyle w:val="Strong"/>
          <w:rFonts w:hint="cs"/>
          <w:rtl/>
          <w:lang w:bidi="fa-IR"/>
        </w:rPr>
        <w:t xml:space="preserve">زمانی که وضعیت بالینی واضح و آشکار نیست، کمبود استروژن به عنوان علت گُرگرفتگی باید با سطوح بالای </w:t>
      </w:r>
      <w:r>
        <w:rPr>
          <w:rStyle w:val="Strong"/>
          <w:rFonts w:hint="cs"/>
          <w:lang w:bidi="fa-IR"/>
        </w:rPr>
        <w:t>FSH</w:t>
      </w:r>
      <w:r>
        <w:rPr>
          <w:rStyle w:val="Strong"/>
          <w:rFonts w:hint="cs"/>
          <w:rtl/>
          <w:lang w:bidi="fa-IR"/>
        </w:rPr>
        <w:t xml:space="preserve"> مستند شود.</w:t>
      </w:r>
    </w:p>
    <w:p w14:paraId="14B312D6" w14:textId="77777777" w:rsidR="00000000" w:rsidRDefault="00000000" w:rsidP="00FF0774">
      <w:pPr>
        <w:pStyle w:val="NormalWeb"/>
        <w:bidi/>
        <w:divId w:val="650448246"/>
        <w:rPr>
          <w:rFonts w:hint="cs"/>
          <w:rtl/>
          <w:lang w:bidi="fa-IR"/>
        </w:rPr>
      </w:pPr>
      <w:r>
        <w:rPr>
          <w:rFonts w:hint="cs"/>
          <w:rtl/>
          <w:lang w:bidi="fa-IR"/>
        </w:rPr>
        <w:t>همبستگی بین شروع گُرگرفتگی و کاهش استروژن از نظر بالینی توسط اثربخشی درمان با استروژن و عدم وجود گُرگرفتگی در حالات هیپواستروژنی مانند دیس‌ژنزی گناد، حمایت می‌شود. زنان هیپوگناد تنها پس از تجویز و قطع استروژن دچار گُرگرفتگی می‌شوند. اگرچه این تصور بالینی که زنان کستره شده جراحی (قبل از یائسگی) واکنش‌های وازوموتور شدیدتری را تحمل می‌کنند، رایج است، اما این امر در تنها مطالعه عینی انجام شده، تأیید نشد.</w:t>
      </w:r>
    </w:p>
    <w:p w14:paraId="34E6652C" w14:textId="77777777" w:rsidR="00000000" w:rsidRDefault="00000000" w:rsidP="00FF0774">
      <w:pPr>
        <w:pStyle w:val="NormalWeb"/>
        <w:bidi/>
        <w:divId w:val="650448246"/>
        <w:rPr>
          <w:rFonts w:hint="cs"/>
          <w:rtl/>
          <w:lang w:bidi="fa-IR"/>
        </w:rPr>
      </w:pPr>
      <w:r>
        <w:rPr>
          <w:rFonts w:hint="cs"/>
          <w:rtl/>
          <w:lang w:bidi="fa-IR"/>
        </w:rPr>
        <w:t xml:space="preserve">گُرگرفتگی شایع‌ترین مشکل دوره پری‌منوپوز و اوایل پس از یائسگی است. گُرگرفتگی همراه با الگویی مجزا و قابل اعتماد از تغییرات فیزیولوژیک است. گُرگرفتگی همزمان با جهش </w:t>
      </w:r>
      <w:r>
        <w:rPr>
          <w:rFonts w:hint="cs"/>
          <w:lang w:bidi="fa-IR"/>
        </w:rPr>
        <w:t>LH</w:t>
      </w:r>
      <w:r>
        <w:rPr>
          <w:rFonts w:hint="cs"/>
          <w:rtl/>
          <w:lang w:bidi="fa-IR"/>
        </w:rPr>
        <w:t xml:space="preserve"> (نه </w:t>
      </w:r>
      <w:r>
        <w:rPr>
          <w:rFonts w:hint="cs"/>
          <w:lang w:bidi="fa-IR"/>
        </w:rPr>
        <w:t>FSH</w:t>
      </w:r>
      <w:r>
        <w:rPr>
          <w:rFonts w:hint="cs"/>
          <w:rtl/>
          <w:lang w:bidi="fa-IR"/>
        </w:rPr>
        <w:t xml:space="preserve">) است و با آگاهی پیش‌درآمدی (ذهنی) مبنی بر شروع گُرگرفتگی همراه است. این پیش‌درآمد با افزایش قابل اندازه‌گیری گرما در کل سطح بدن دنبال می‌شود. گُرگرفتگی توسط افزایش کوچک دمای مرکزی بدن آغاز می‌شود. سطح بدن افزایش دما را تجربه می‌کند که همراه با تغییراتی در هدایت پوستی است، و سپس گُرگرفتگی با کاهش دمای مرکزی دنبال می‌شود—همه این‌ها را می‌توان به صورت عینی اندازه‌گیری کرد. به طور خلاصه، گُرگرفتگی، آزادسازی گرمای انباشته شده بدن نیست، بلکه یک تحریک ناگهانی و نامناسب مکانیسم‌های آزادسازی گرما است. ارتباط آن با جهش </w:t>
      </w:r>
      <w:r>
        <w:rPr>
          <w:rFonts w:hint="cs"/>
          <w:lang w:bidi="fa-IR"/>
        </w:rPr>
        <w:t>LH</w:t>
      </w:r>
      <w:r>
        <w:rPr>
          <w:rFonts w:hint="cs"/>
          <w:rtl/>
          <w:lang w:bidi="fa-IR"/>
        </w:rPr>
        <w:t xml:space="preserve"> و تغییر دما در مغز هنوز درک نشده است. این مشاهده که گُرگرفتگی پس از هیپوفیزکتومی رخ می‌دهد، نشان می‌دهد که مکانیسم آن وابسته به ترشح </w:t>
      </w:r>
      <w:r>
        <w:rPr>
          <w:rFonts w:hint="cs"/>
          <w:lang w:bidi="fa-IR"/>
        </w:rPr>
        <w:t>LH</w:t>
      </w:r>
      <w:r>
        <w:rPr>
          <w:rFonts w:hint="cs"/>
          <w:rtl/>
          <w:lang w:bidi="fa-IR"/>
        </w:rPr>
        <w:t xml:space="preserve"> نیست یا مستقیماً ناشی از آن نیست. به عبارت دیگر، همان رویداد مغزی که باعث گُرگرفتگی می‌شود، ترشح </w:t>
      </w:r>
      <w:r>
        <w:rPr>
          <w:rFonts w:hint="cs"/>
          <w:lang w:bidi="fa-IR"/>
        </w:rPr>
        <w:t>GnRH</w:t>
      </w:r>
      <w:r>
        <w:rPr>
          <w:rFonts w:hint="cs"/>
          <w:rtl/>
          <w:lang w:bidi="fa-IR"/>
        </w:rPr>
        <w:t xml:space="preserve"> را نیز تحریک کرده و </w:t>
      </w:r>
      <w:r>
        <w:rPr>
          <w:rFonts w:hint="cs"/>
          <w:lang w:bidi="fa-IR"/>
        </w:rPr>
        <w:t>LH</w:t>
      </w:r>
      <w:r>
        <w:rPr>
          <w:rFonts w:hint="cs"/>
          <w:rtl/>
          <w:lang w:bidi="fa-IR"/>
        </w:rPr>
        <w:t xml:space="preserve"> را افزایش می‌دهد. اکنون درک می‌شود که استروژن اثرات سرکوب‌کننده‌ای بر نورون‌های </w:t>
      </w:r>
      <w:r>
        <w:rPr>
          <w:rFonts w:hint="cs"/>
          <w:lang w:bidi="fa-IR"/>
        </w:rPr>
        <w:t>KNDy</w:t>
      </w:r>
      <w:r>
        <w:rPr>
          <w:rFonts w:hint="cs"/>
          <w:rtl/>
          <w:lang w:bidi="fa-IR"/>
        </w:rPr>
        <w:t xml:space="preserve"> هیپوتالاموس اعمال می‌کند، که به نوبه خود مستقیماً مرکز تنظیم حرارت را تعدیل می‌کنند. از دست دادن استروژن منجر به فعال شدن نورون‌های </w:t>
      </w:r>
      <w:r>
        <w:rPr>
          <w:rFonts w:hint="cs"/>
          <w:lang w:bidi="fa-IR"/>
        </w:rPr>
        <w:t>KNDy</w:t>
      </w:r>
      <w:r>
        <w:rPr>
          <w:rFonts w:hint="cs"/>
          <w:rtl/>
          <w:lang w:bidi="fa-IR"/>
        </w:rPr>
        <w:t xml:space="preserve"> و در نتیجه آزادسازی انتقال‌دهنده‌های عصبی می‌شود که فعالیت عصبی و اتونومیک را افزایش داده و مرکز تنظیم حرارت را بازنشانی می‌کند، و منجر به فعال‌سازی دوره‌ای آبشار دفع گرما می‌شود که نتیجه آن بروز اپیزود وازوموتور گُرگرفتگی است </w:t>
      </w:r>
      <w:r>
        <w:rPr>
          <w:rStyle w:val="Strong"/>
          <w:rFonts w:hint="cs"/>
          <w:rtl/>
          <w:lang w:bidi="fa-IR"/>
        </w:rPr>
        <w:t>(شکل ۲۱.۱۰)</w:t>
      </w:r>
      <w:r>
        <w:rPr>
          <w:rFonts w:hint="cs"/>
          <w:rtl/>
          <w:lang w:bidi="fa-IR"/>
        </w:rPr>
        <w:t>.</w:t>
      </w:r>
    </w:p>
    <w:p w14:paraId="05C42321" w14:textId="77777777" w:rsidR="00000000" w:rsidRDefault="00000000" w:rsidP="00FF0774">
      <w:pPr>
        <w:pStyle w:val="NormalWeb"/>
        <w:bidi/>
        <w:divId w:val="650448246"/>
        <w:rPr>
          <w:rFonts w:hint="cs"/>
          <w:rtl/>
          <w:lang w:bidi="fa-IR"/>
        </w:rPr>
      </w:pPr>
      <w:r>
        <w:rPr>
          <w:rFonts w:hint="cs"/>
          <w:rtl/>
          <w:lang w:bidi="fa-IR"/>
        </w:rPr>
        <w:t>زنان قبل از یائسگی که دچار گُرگرفتگی می‌شوند باید از نظر بیماری تیروئید و سایر بیماری‌ها غربالگری شوند. یک بررسی جامع از تمام علل احتمالی در دسترس است. پزشکان باید نسبت به احتمال وجود یک مشکل عاطفی زمینه‌ای حساس باشند. نگاه کردن فراتر از علائم فعلی به زندگی بیمار، خدمتی مهم به بیمار و خانواده او است که در نهایت مورد تقدیر قرار خواهد گرفت. این کار بسیار دشوارتر از تجویز ساده استروژن است، اما مواجهه با مشکلات تنها راه رسیدن به راه‌حل است.</w:t>
      </w:r>
    </w:p>
    <w:p w14:paraId="508449CE" w14:textId="77777777" w:rsidR="00000000" w:rsidRDefault="00000000" w:rsidP="00FF0774">
      <w:pPr>
        <w:pStyle w:val="NormalWeb"/>
        <w:bidi/>
        <w:divId w:val="650448246"/>
        <w:rPr>
          <w:rFonts w:hint="cs"/>
          <w:rtl/>
          <w:lang w:bidi="fa-IR"/>
        </w:rPr>
      </w:pPr>
      <w:r>
        <w:rPr>
          <w:rFonts w:hint="cs"/>
          <w:rtl/>
          <w:lang w:bidi="fa-IR"/>
        </w:rPr>
        <w:lastRenderedPageBreak/>
        <w:t>یک یافته چشمگیر و ثابت در اکثر مطالعات مربوط به یائسگی و درمان هورمونی، پاسخ دارونما (پلاسبو) شدید است (حداقل ۵۱ درصد در هفته‌های اول درمان) در علائم مختلف، از جمله گُرگرفتگی. در یک مطالعه انگلیسی تصادفی، کنترل شده با دارونما بر روی زنانی که ایمپلنت استروژن دریافت می‌کردند و درخواست ایمپلنت مجدد داشتند، هیچ تفاوتی در پیامد از نظر علائم روانی و جسمی بین زنانی که ایمپلنت فعال دریافت کردند و آنهایی که دارونما گرفتند، مشاهده نشد.</w:t>
      </w:r>
    </w:p>
    <w:p w14:paraId="7E10531A" w14:textId="77777777" w:rsidR="00000000" w:rsidRDefault="00000000" w:rsidP="00FF0774">
      <w:pPr>
        <w:pStyle w:val="NormalWeb"/>
        <w:bidi/>
        <w:divId w:val="650448246"/>
        <w:rPr>
          <w:rFonts w:hint="cs"/>
          <w:rtl/>
          <w:lang w:bidi="fa-IR"/>
        </w:rPr>
      </w:pPr>
      <w:r>
        <w:rPr>
          <w:rFonts w:hint="cs"/>
          <w:rtl/>
          <w:lang w:bidi="fa-IR"/>
        </w:rPr>
        <w:t xml:space="preserve">یک مشکل بالینی قابل توجه که در ارجاعات ما با آن مواجه می‌شویم، سناریوی زیر است: گاهی اوقات یک زن پاسخ ظاهراً مفیدی به استروژن نشان می‌دهد، اما این پاسخ ظرف چند ماه از بین می‌رود، علی‌رغم استفاده مداوم از رژیم هورمونی تجویز شده. به جای افزایش مداوم دوز استروژن، مهم است که تغییر در نحوه تجویز (مثلاً تغییر از خوراکی به ترانس درمال) یا زمان‌بندی دارو (مثلاً اگر به صورت خوراکی تجویز می‌شود، استفاده از دوز دو بار در روز در صورت دادن استرادیول به جای استروژن‌های کونژوگه اسبی </w:t>
      </w:r>
      <w:r>
        <w:rPr>
          <w:rFonts w:hint="cs"/>
          <w:lang w:bidi="fa-IR"/>
        </w:rPr>
        <w:t>(CEE)</w:t>
      </w:r>
      <w:r>
        <w:rPr>
          <w:rFonts w:hint="cs"/>
          <w:rtl/>
          <w:lang w:bidi="fa-IR"/>
        </w:rPr>
        <w:t>) در نظر گرفته شود. نکته مهم این است که هنگام مواجهه با علائم وازوموتور مقاوم (</w:t>
      </w:r>
      <w:r>
        <w:rPr>
          <w:rFonts w:hint="cs"/>
          <w:lang w:bidi="fa-IR"/>
        </w:rPr>
        <w:t>VMS</w:t>
      </w:r>
      <w:r>
        <w:rPr>
          <w:rFonts w:hint="cs"/>
          <w:rtl/>
          <w:lang w:bidi="fa-IR"/>
        </w:rPr>
        <w:t>) که به افزایش دوزهای استروژن درمانی پاسخ نمی‌دهند، باید تشخیص‌های افتراقی غیرمعمول مانند فئوکروموسیتوم یا کارسینوئید را در نظر گرفت. علاوه بر این، باید جستجوی دقیقی برای یافتن مشکلات روانی-اجتماعی زمینه‌ای انجام شود. برای متقاعد کردن بیمار مبنی بر اینکه علائم او ناشی از سطوح پایین استروژن نیست، اندازه‌گیری سطح استرادیول خون بیمار و به اشتراک گذاشتن نتیجه با او را بسیار مفید و قانع‌کننده می‌یابیم.</w:t>
      </w:r>
    </w:p>
    <w:p w14:paraId="53510288" w14:textId="77777777" w:rsidR="00000000" w:rsidRDefault="00000000" w:rsidP="00FF0774">
      <w:pPr>
        <w:pStyle w:val="NormalWeb"/>
        <w:bidi/>
        <w:divId w:val="650448246"/>
        <w:rPr>
          <w:rFonts w:hint="cs"/>
          <w:rtl/>
          <w:lang w:bidi="fa-IR"/>
        </w:rPr>
      </w:pPr>
      <w:r>
        <w:rPr>
          <w:rFonts w:hint="cs"/>
          <w:rtl/>
          <w:lang w:bidi="fa-IR"/>
        </w:rPr>
        <w:t>[تصویر مربوط به شکل ۲۱.۱۰]</w:t>
      </w:r>
    </w:p>
    <w:p w14:paraId="65DAFF6F" w14:textId="77777777" w:rsidR="00000000" w:rsidRDefault="00000000" w:rsidP="00FF0774">
      <w:pPr>
        <w:pStyle w:val="NormalWeb"/>
        <w:bidi/>
        <w:divId w:val="650448246"/>
        <w:rPr>
          <w:rFonts w:hint="cs"/>
          <w:rtl/>
          <w:lang w:bidi="fa-IR"/>
        </w:rPr>
      </w:pPr>
      <w:r>
        <w:rPr>
          <w:rStyle w:val="Strong"/>
          <w:rFonts w:hint="cs"/>
          <w:rtl/>
          <w:lang w:bidi="fa-IR"/>
        </w:rPr>
        <w:t>شکل ۲۱.۱۰</w:t>
      </w:r>
    </w:p>
    <w:p w14:paraId="1D8631F9" w14:textId="77777777" w:rsidR="00000000" w:rsidRDefault="00000000" w:rsidP="00FF0774">
      <w:pPr>
        <w:pStyle w:val="NormalWeb"/>
        <w:bidi/>
        <w:divId w:val="650448246"/>
        <w:rPr>
          <w:rFonts w:hint="cs"/>
          <w:rtl/>
          <w:lang w:bidi="fa-IR"/>
        </w:rPr>
      </w:pPr>
      <w:r>
        <w:rPr>
          <w:rStyle w:val="Strong"/>
          <w:rFonts w:hint="cs"/>
          <w:rtl/>
          <w:lang w:bidi="fa-IR"/>
        </w:rPr>
        <w:t>سندرم تناسلی ادراری یائسگی</w:t>
      </w:r>
    </w:p>
    <w:p w14:paraId="4037DF78" w14:textId="77777777" w:rsidR="00000000" w:rsidRDefault="00000000" w:rsidP="00FF0774">
      <w:pPr>
        <w:pStyle w:val="NormalWeb"/>
        <w:bidi/>
        <w:divId w:val="650448246"/>
        <w:rPr>
          <w:rFonts w:hint="cs"/>
          <w:rtl/>
          <w:lang w:bidi="fa-IR"/>
        </w:rPr>
      </w:pPr>
      <w:r>
        <w:rPr>
          <w:rFonts w:hint="cs"/>
          <w:rtl/>
          <w:lang w:bidi="fa-IR"/>
        </w:rPr>
        <w:t>اگرچه خشکی واژن ممکن است در طول پری‌منوپوز تجربه شود، علائمی مانند واژینیت، خارش (پروریتوس)، دیسپارونی (درد هنگام مقاربت) و عفونت‌های مکرر دستگاه ادراری که به آتروفی سطح مخاط واژن نسبت داده می‌شوند، با پیشروی زنان به سال‌های پس از یائسگی بدتر می‌شوند و می‌توانند به بدتر شدن کیفیت زندگی کمک کنند.</w:t>
      </w:r>
    </w:p>
    <w:p w14:paraId="3A84D968" w14:textId="77777777" w:rsidR="00000000" w:rsidRDefault="00000000" w:rsidP="00FF0774">
      <w:pPr>
        <w:pStyle w:val="NormalWeb"/>
        <w:bidi/>
        <w:divId w:val="650448246"/>
        <w:rPr>
          <w:rFonts w:hint="cs"/>
          <w:rtl/>
          <w:lang w:bidi="fa-IR"/>
        </w:rPr>
      </w:pPr>
      <w:r>
        <w:rPr>
          <w:rFonts w:hint="cs"/>
          <w:rtl/>
          <w:lang w:bidi="fa-IR"/>
        </w:rPr>
        <w:t>اورتریت همراه با سوزش ادرار (دیس‌اوری)، بی‌اختیاری فوریتی و تکرر ادرار، نتیجه نازک شدن مخاط مجرای ادرار و مثانه هستند. عفونت‌های مکرر دستگاه ادراری به طور موثر با درمان استروژن داخل واژینال پس از یائسگی پیشگیری می‌شوند. با این حال، برخی شرایط آناتومیک، مانند شل شدن بافت واژن همراه با سیستوسل، رکتوسل، افتادگی رحم و دیستروفی‌های فرج، که همراهی‌های رایج پیری هستند، پیامد محرومیت از استروژن نیستند.</w:t>
      </w:r>
    </w:p>
    <w:p w14:paraId="15954A51" w14:textId="77777777" w:rsidR="00000000" w:rsidRDefault="00000000" w:rsidP="00FF0774">
      <w:pPr>
        <w:pStyle w:val="NormalWeb"/>
        <w:bidi/>
        <w:divId w:val="650448246"/>
        <w:rPr>
          <w:rFonts w:hint="cs"/>
          <w:rtl/>
          <w:lang w:bidi="fa-IR"/>
        </w:rPr>
      </w:pPr>
      <w:r>
        <w:rPr>
          <w:rFonts w:hint="cs"/>
          <w:rtl/>
          <w:lang w:bidi="fa-IR"/>
        </w:rPr>
        <w:t xml:space="preserve">واژن محروم از استروژن، کلاژن، بافت چربی و توانایی حفظ آب را از دست می‌دهد. با کوچک شدن دیواره‌های واژن، چین‌های آن صاف شده و ناپدید می‌شوند. اپیتلیوم سطحی لایه فیبری خارجی خود را از دست داده و به چند لایه سلولی نازک می‌شود و نسبت سلول‌های سطحی به سلول‌های پایه به شدت کاهش می‌یابد. در نتیجه، سطح واژن شکننده شده و مستعد خونریزی با حداقل ضربه است. در حالی که این تغییرات رخ می‌دهند، عروق خونی در دیواره واژن باریک شده و ترشحات غدد سباسه کاهش می‌یابد. به مرور زمان، خود واژن منقبض شده و انعطاف‌پذیری خود را از دست می‌دهد، در حالی که لابیای مینور رنگ‌پریده‌تر و کوچک‌تر می‌شوند. علاوه بر این، </w:t>
      </w:r>
      <w:r>
        <w:rPr>
          <w:rFonts w:hint="cs"/>
          <w:lang w:bidi="fa-IR"/>
        </w:rPr>
        <w:t>pH</w:t>
      </w:r>
      <w:r>
        <w:rPr>
          <w:rFonts w:hint="cs"/>
          <w:rtl/>
          <w:lang w:bidi="fa-IR"/>
        </w:rPr>
        <w:t xml:space="preserve"> قلیایی‌تر می‌شود و محیط واژن را برای لاکتوباسیل‌ها نامساعدتر و مستعدتر برای عفونت توسط عوامل بیماری‌زای ادراری-تناسلی و مدفوعی می‌کند. </w:t>
      </w:r>
      <w:r>
        <w:rPr>
          <w:rStyle w:val="Strong"/>
          <w:rFonts w:hint="cs"/>
          <w:rtl/>
          <w:lang w:bidi="fa-IR"/>
        </w:rPr>
        <w:t xml:space="preserve">اندازه‌گیری </w:t>
      </w:r>
      <w:r>
        <w:rPr>
          <w:rStyle w:val="Strong"/>
          <w:rFonts w:hint="cs"/>
          <w:lang w:bidi="fa-IR"/>
        </w:rPr>
        <w:t>pH</w:t>
      </w:r>
      <w:r>
        <w:rPr>
          <w:rStyle w:val="Strong"/>
          <w:rFonts w:hint="cs"/>
          <w:rtl/>
          <w:lang w:bidi="fa-IR"/>
        </w:rPr>
        <w:t xml:space="preserve"> یک روش ساده برای تعیین تأثیر یا عدم وجود استروژن است. </w:t>
      </w:r>
      <w:r>
        <w:rPr>
          <w:rStyle w:val="Strong"/>
          <w:rFonts w:hint="cs"/>
          <w:lang w:bidi="fa-IR"/>
        </w:rPr>
        <w:t>pH</w:t>
      </w:r>
      <w:r>
        <w:rPr>
          <w:rStyle w:val="Strong"/>
          <w:rFonts w:hint="cs"/>
          <w:rtl/>
          <w:lang w:bidi="fa-IR"/>
        </w:rPr>
        <w:t xml:space="preserve"> بیشتر از ۴/۵ تقریباً همیشه با کمبود استروژن مشاهده می‌شود.</w:t>
      </w:r>
      <w:r>
        <w:rPr>
          <w:rFonts w:hint="cs"/>
          <w:rtl/>
          <w:lang w:bidi="fa-IR"/>
        </w:rPr>
        <w:t xml:space="preserve"> ارگانیسم‌های عفونی می‌توانند به سمت سیستم ادراری صعود کنند و باعث اورتریت، عفونت‌های دستگاه ادراری و سیستیت شوند.</w:t>
      </w:r>
    </w:p>
    <w:p w14:paraId="1B50CF9B" w14:textId="77777777" w:rsidR="00000000" w:rsidRDefault="00000000" w:rsidP="00FF0774">
      <w:pPr>
        <w:pStyle w:val="NormalWeb"/>
        <w:bidi/>
        <w:divId w:val="650448246"/>
        <w:rPr>
          <w:rFonts w:hint="cs"/>
          <w:rtl/>
          <w:lang w:bidi="fa-IR"/>
        </w:rPr>
      </w:pPr>
      <w:r>
        <w:rPr>
          <w:rFonts w:hint="cs"/>
          <w:rtl/>
          <w:lang w:bidi="fa-IR"/>
        </w:rPr>
        <w:t>دیسپارونی، گاهی همراه با خونریزی پس از مقاربت، پیامد اجتناب‌ناپذیر یک واژن به شدت آتروفیک با روان‌کنندگی اندک است. حتی برای زنانی که از نظر جنسی فعال نیستند، واژینیت آتروفیک می‌تواند باعث خارش، تحریک و سوزش شود. این علائم اغلب ناگفته می‌مانند و مهم است که حتی در غیاب شکایت، علائم آتروفی واژن بررسی شود. دیسپارونی یا ناراحتی واژن به ندرت زنان مسن‌تر را برای مراجعه به متخصص زنان سوق می‌دهد. یک عدم تمایل اساسی به بحث در مورد رفتار جنسی هنوز در جامعه نفوذ دارد، و بر اساس خلاصه ادبیات انجمن یائسگی آمریکای شمالی (</w:t>
      </w:r>
      <w:r>
        <w:rPr>
          <w:rFonts w:hint="cs"/>
          <w:lang w:bidi="fa-IR"/>
        </w:rPr>
        <w:t>NAMS</w:t>
      </w:r>
      <w:r>
        <w:rPr>
          <w:rFonts w:hint="cs"/>
          <w:rtl/>
          <w:lang w:bidi="fa-IR"/>
        </w:rPr>
        <w:t xml:space="preserve">)، بین </w:t>
      </w:r>
      <w:r>
        <w:rPr>
          <w:rFonts w:hint="cs"/>
          <w:rtl/>
          <w:lang w:bidi="fa-IR"/>
        </w:rPr>
        <w:lastRenderedPageBreak/>
        <w:t>یک سوم تا سه چهارم زنانی که علائم محرومیت از استروژن را تجربه می‌کنند، با ارائه‌دهندگان مراقبت‌های بهداشتی در مورد آن صحبت نمی‌کنند، در حالی که یک سوم دیگر تمایل دارند ارائه‌دهندگان بحث را شروع کنند (</w:t>
      </w:r>
      <w:r>
        <w:rPr>
          <w:rFonts w:hint="cs"/>
          <w:lang w:bidi="fa-IR"/>
        </w:rPr>
        <w:t>NAMS</w:t>
      </w:r>
      <w:r>
        <w:rPr>
          <w:rFonts w:hint="cs"/>
          <w:rtl/>
          <w:lang w:bidi="fa-IR"/>
        </w:rPr>
        <w:t>).</w:t>
      </w:r>
    </w:p>
    <w:p w14:paraId="06394068" w14:textId="77777777" w:rsidR="00000000" w:rsidRDefault="00000000" w:rsidP="00FF0774">
      <w:pPr>
        <w:pStyle w:val="NormalWeb"/>
        <w:bidi/>
        <w:divId w:val="650448246"/>
        <w:rPr>
          <w:rFonts w:hint="cs"/>
          <w:rtl/>
          <w:lang w:bidi="fa-IR"/>
        </w:rPr>
      </w:pPr>
      <w:r>
        <w:rPr>
          <w:rFonts w:hint="cs"/>
          <w:rtl/>
          <w:lang w:bidi="fa-IR"/>
        </w:rPr>
        <w:t>اندازه‌گیری‌های عینی نشان داده‌اند که عوامل واژینال که بر لذت رابطه جنسی تأثیر می‌گذارند، می‌توانند با درمان هدفمند مناسب حفظ شوند. تا همین اواخر، تنها درمان‌های مبتنی بر استروژن برای رفع مؤثر علائم آتروفی واژن در دسترس بود، اما اکنون یک زن یائسه می‌تواند از بین انواع محدود و مشخصی از گزینه‌های درمانی هورمونی و غیرهورمونی انتخاب کند، که در فصل ۲۲ بیشتر مورد بحث قرار می‌گیرند. هم بیمار و هم پزشک باید آگاه باشند که می‌توان انتظار یک پاسخ قابل توجه را در ۱ ماه داشت، اما ممکن است زمان طولانی‌تری (۶ تا ۱۲ ماه) طول بکشد تا سلامت دستگاه تناسلی ادراری به طور کامل بازیابی شود، و پزشکان و بیماران نباید از عدم وجود پاسخ فوری ظاهری دلسرد شوند. خشکی واژن با استفاده از مهارکننده‌های آروماتاز که معمولاً به عنوان درمان کمکی برای سرطان سینه پس از یائسگی و به عنوان پیشگیری شیمیایی استفاده می‌شوند، بدتر می‌شود. خود فعالیت جنسی از پاسخ گردش خون بافت‌های واژن حمایت می‌کند و می‌تواند به خودی خود خاصیت ارتجاعی، کشسانی و همچنین یکپارچگی مخاط واژن را بهبود بخشد و همچنین اثرات درمانی استروژن را افزایش دهد. بنابراین، زنان مسن‌تر فعال از نظر جنسی، حتی بدون استروژن، آتروفی کمتری در واژن دارند.</w:t>
      </w:r>
    </w:p>
    <w:p w14:paraId="5D689A1D" w14:textId="77777777" w:rsidR="00000000" w:rsidRDefault="00000000" w:rsidP="00FF0774">
      <w:pPr>
        <w:pStyle w:val="NormalWeb"/>
        <w:bidi/>
        <w:divId w:val="650448246"/>
        <w:rPr>
          <w:rFonts w:hint="cs"/>
          <w:rtl/>
          <w:lang w:bidi="fa-IR"/>
        </w:rPr>
      </w:pPr>
      <w:r>
        <w:rPr>
          <w:rFonts w:hint="cs"/>
          <w:rtl/>
          <w:lang w:bidi="fa-IR"/>
        </w:rPr>
        <w:t>اگرچه بحث می‌شود که بی‌اختیاری استرسی واقعی تحت تأثیر درمان با استروژن قرار نمی‌گیرد، برخی دیگر ادعا می‌کنند که درمان با استروژن، بی‌اختیاری استرسی را در بیش از ۵۰ درصد بیماران بهبود می‌بخشد یا درمان می‌کند، که ناشی از یک اثر مستقیم بر مخاط مجرای ادرار است. یک متاآنالیز به این نتیجه رسید که بهبود تنها در مطالعات غیرتصادفی گزارش شده است. دو کارآزمایی تصادفی که به این مشکل بالینی اختصاص داده شده بودند، نتوانستند اثر مفیدی از درمان با استروژن نشان دهند. بیشتر موارد نشت ادرار در زنان مسن‌تر به دلیل یک مشکل مختلط با جزء قابل توجهی از بی‌اختیاری فوریتی است، که برخلاف بی‌اختیاری استرسی، ممکن است با استروژن درمانی بهبود یابد. با این حال، کارآزمایی تصادفی مطالعه جایگزینی استروژن-پروژستین قلب (</w:t>
      </w:r>
      <w:r>
        <w:rPr>
          <w:rFonts w:hint="cs"/>
          <w:lang w:bidi="fa-IR"/>
        </w:rPr>
        <w:t>HERS</w:t>
      </w:r>
      <w:r>
        <w:rPr>
          <w:rFonts w:hint="cs"/>
          <w:rtl/>
          <w:lang w:bidi="fa-IR"/>
        </w:rPr>
        <w:t xml:space="preserve">) نشان داد که بی‌اختیاری با درمان هورمونی برای هر دو نوع فوریتی و استرسی بدتر می‌شود، و مطالعه سلامت پرستاران نیز افزایش اندکی در بی‌اختیاری در مصرف‌کنندگان هورمون را گزارش کرد. در مطالعه </w:t>
      </w:r>
      <w:r>
        <w:rPr>
          <w:rFonts w:hint="cs"/>
          <w:lang w:bidi="fa-IR"/>
        </w:rPr>
        <w:t>SWAN</w:t>
      </w:r>
      <w:r>
        <w:rPr>
          <w:rFonts w:hint="cs"/>
          <w:rtl/>
          <w:lang w:bidi="fa-IR"/>
        </w:rPr>
        <w:t xml:space="preserve">، تنها ۱۵ درصد از زنان دچار بی‌اختیاری، بدتر شدن بی‌اختیاری ادراری را در طول گذار یائسگی گزارش کردند، که عمدتاً به دلیل افزایش وزن بود. اکثریت زنان دچار بی‌اختیاری یا هیچ تغییری را تجربه نکردند یا بهبودی داشتند. نتایج مطالعه </w:t>
      </w:r>
      <w:r>
        <w:rPr>
          <w:rFonts w:hint="cs"/>
          <w:lang w:bidi="fa-IR"/>
        </w:rPr>
        <w:t>SWAN</w:t>
      </w:r>
      <w:r>
        <w:rPr>
          <w:rFonts w:hint="cs"/>
          <w:rtl/>
          <w:lang w:bidi="fa-IR"/>
        </w:rPr>
        <w:t xml:space="preserve"> به این معنی است که بی‌اختیاری ادراری یک علامت اصلی یائسگی و گذار پری‌منوپوز نیست. در مقابل، یک مرور کاکرین از سال ۲۰۱۲ نشان داد که در مقایسه با دارونما، زنانی که درمان مبتنی بر استروژن واژینال برای بی‌اختیاری دریافت کردند، بهبود علائم را مشاهده کردند. جالب توجه است که در کارآزمایی‌هایی که از استروژن خوراکی استفاده کردند، زنان بدتر شدن علائم ادراری را گزارش دادند. </w:t>
      </w:r>
      <w:r>
        <w:rPr>
          <w:rStyle w:val="Strong"/>
          <w:rFonts w:hint="cs"/>
          <w:rtl/>
          <w:lang w:bidi="fa-IR"/>
        </w:rPr>
        <w:t>به طور کلی، داده‌ها نشان می‌دهند که بی‌اختیاری ادراری با شروع جدید در میانسالی، پیامد تغییرات هورمونی نیست و بنابراین، بعید است که با استفاده از استروژن تحت تأثیر قرار گیرد.</w:t>
      </w:r>
    </w:p>
    <w:p w14:paraId="10ED3D8E" w14:textId="77777777" w:rsidR="00000000" w:rsidRDefault="00000000" w:rsidP="00FF0774">
      <w:pPr>
        <w:pStyle w:val="NormalWeb"/>
        <w:bidi/>
        <w:divId w:val="650448246"/>
        <w:rPr>
          <w:rFonts w:hint="cs"/>
          <w:rtl/>
          <w:lang w:bidi="fa-IR"/>
        </w:rPr>
      </w:pPr>
      <w:r>
        <w:rPr>
          <w:rFonts w:hint="cs"/>
          <w:rtl/>
          <w:lang w:bidi="fa-IR"/>
        </w:rPr>
        <w:t>کاهش محتوای کلاژن پوست، کشسانی و ضخامت پوست که با افزایش سن رخ می‌دهد، می‌تواند تا حد زیادی با درمان استروژن پس از یائسگی اجتناب شود. اثر استروژن بر کلاژن در هر دو استخوان و پوست مشهود است؛ توده استخوانی و کلاژن به موازات یائسگی کاهش می‌یابند و درمان با استروژن گردش کلاژن را کاهش داده و کیفیت کلاژن را بهبود می‌بخشد. چندین مطالعه نه تنها افزایش ضخامت پوست صورت، بلکه بهبود چین و چروک، خشکی، کشسانی و ضخامت را با درمان هورمونی نشان دادند. سیگار کشیدن یک عامل خطر عمده برای چین و چروک پوست صورت است و درمان هورمونی نمی‌تواند تأثیر منفی آن را کاهش دهد. در یک کارآزمایی بالینی ۱ ساله، درمان هورمونی چین و چروک‌های موجود پوست را بهبود نبخشید.</w:t>
      </w:r>
    </w:p>
    <w:p w14:paraId="785F1D17" w14:textId="77777777" w:rsidR="00000000" w:rsidRDefault="00000000" w:rsidP="00FF0774">
      <w:pPr>
        <w:pStyle w:val="NormalWeb"/>
        <w:bidi/>
        <w:divId w:val="650448246"/>
        <w:rPr>
          <w:rFonts w:hint="cs"/>
          <w:rtl/>
          <w:lang w:bidi="fa-IR"/>
        </w:rPr>
      </w:pPr>
      <w:r>
        <w:rPr>
          <w:rFonts w:hint="cs"/>
          <w:rtl/>
          <w:lang w:bidi="fa-IR"/>
        </w:rPr>
        <w:t>یکی از ویژگی‌های پیری در مردان و زنان، کاهش مداوم قدرت عضلانی است. عوامل زیادی بر این کاهش تأثیر می‌گذارند، از جمله قد، وزن و سطح فعالیت بدنی. گزارش شده است که زنانی که در حال حاضر از استروژن استفاده می‌کنند، کاهش کمتری در قدرت عضلانی نشان می‌دهند، اگرچه حداقل یک مطالعه نتوانست هیچ تأثیری از استروژن تشخیص دهد. این یک مسئله مهم است به دلیل پیامدهای حفاظتی بالقوه در برابر شکستگی‌ها، و همچنین به دلیل توانایی حفظ ورزش شدید.</w:t>
      </w:r>
    </w:p>
    <w:p w14:paraId="73EBF782" w14:textId="77777777" w:rsidR="00000000" w:rsidRDefault="00000000" w:rsidP="00FF0774">
      <w:pPr>
        <w:pStyle w:val="NormalWeb"/>
        <w:bidi/>
        <w:divId w:val="650448246"/>
        <w:rPr>
          <w:rFonts w:hint="cs"/>
          <w:rtl/>
          <w:lang w:bidi="fa-IR"/>
        </w:rPr>
      </w:pPr>
      <w:r>
        <w:rPr>
          <w:rStyle w:val="Strong"/>
          <w:rFonts w:hint="cs"/>
          <w:rtl/>
          <w:lang w:bidi="fa-IR"/>
        </w:rPr>
        <w:lastRenderedPageBreak/>
        <w:t>فعالیت جنسی، پیری، و یائسگی</w:t>
      </w:r>
    </w:p>
    <w:p w14:paraId="3E8335AE" w14:textId="77777777" w:rsidR="00000000" w:rsidRDefault="00000000" w:rsidP="00FF0774">
      <w:pPr>
        <w:pStyle w:val="NormalWeb"/>
        <w:bidi/>
        <w:divId w:val="650448246"/>
        <w:rPr>
          <w:rFonts w:hint="cs"/>
          <w:rtl/>
          <w:lang w:bidi="fa-IR"/>
        </w:rPr>
      </w:pPr>
      <w:r>
        <w:rPr>
          <w:rFonts w:hint="cs"/>
          <w:rtl/>
          <w:lang w:bidi="fa-IR"/>
        </w:rPr>
        <w:t>فعالیت جنسی رفتاری است که در طول عمر تکامل می‌یابد و تغییر می‌کند. از بدو تولد (شاید قبل از آن) شروع می‌شود و با مرگ پایان می‌یابد. این تصور که فعالیت جنسی با افزایش سن پایان می‌یابد، ذاتاً غیرمنطقی است. نیاز به نزدیکی، مراقبت و همراهی مادام‌العمر است. افراد مسن امروزه طولانی‌تر زندگی می‌کنند، سالم‌تر هستند، تحصیلات و اوقات فراغت بیشتری دارند و آگاهی‌شان در مورد فعالیت جنسی افزایش یافته است.</w:t>
      </w:r>
    </w:p>
    <w:p w14:paraId="4AAF2D00" w14:textId="77777777" w:rsidR="00000000" w:rsidRDefault="00000000" w:rsidP="00FF0774">
      <w:pPr>
        <w:pStyle w:val="NormalWeb"/>
        <w:bidi/>
        <w:divId w:val="650448246"/>
        <w:rPr>
          <w:rFonts w:hint="cs"/>
          <w:rtl/>
          <w:lang w:bidi="fa-IR"/>
        </w:rPr>
      </w:pPr>
      <w:r>
        <w:rPr>
          <w:rFonts w:hint="cs"/>
          <w:rtl/>
          <w:lang w:bidi="fa-IR"/>
        </w:rPr>
        <w:t xml:space="preserve">افراد جوان‌تر، به ویژه پزشکان، میزان علاقه جنسی در افراد مسن را کمتر از حد واقعی ارزیابی می‌کنند. در یک نمونه تصادفی از زنان ۵۰ تا ۸۲ ساله در مدیسون، ویسکانسین، تقریباً نیمی از زنان یک رابطه جنسی مداوم را گزارش دادند. در مطالعه طولی دوک در مورد پیری، ۷۰ درصد از مردان در گروه سنی ۶۷ تا ۷۷ سال از نظر جنسی فعال بودند و ۸۰ درصد علاقه جنسی مستمر را گزارش دادند، در حالی که ۵۰ درصد از کل زنان مسن همچنان به رابطه جنسی علاقه‌مند بودند. در کارآزمایی </w:t>
      </w:r>
      <w:r>
        <w:rPr>
          <w:rFonts w:hint="cs"/>
          <w:lang w:bidi="fa-IR"/>
        </w:rPr>
        <w:t>PEPI</w:t>
      </w:r>
      <w:r>
        <w:rPr>
          <w:rFonts w:hint="cs"/>
          <w:rtl/>
          <w:lang w:bidi="fa-IR"/>
        </w:rPr>
        <w:t>، ۶۰ درصد از زنان ۵۵ تا ۶۴ ساله فعال از نظر جنسی بودند. در یک نمونه ملی از مردان و زنان آمریکایی، شیوع رفتار جنسی با افزایش سن کاهش یافت؛ با این حال، ۲۶ درصد از افراد ۷۵ تا ۸۵ ساله هنوز از نظر جنسی فعال بودند. شیوع مشکلات جنسی گزارش شده توسط خود فرد در زنان میانسال به اوج خود می‌رسد، به طوری که در حدود ۲۲ درصد از زنان آمریکایی و حدود ۱۲ درصد از زنان ۴۵ تا ۶۴ ساله باعث پریشانی می‌شود. تا ۲۳ درصد از زنان یائسه تحت تأثیر کاهش میل جنسی قرار می‌گیرند.</w:t>
      </w:r>
    </w:p>
    <w:p w14:paraId="3D5E3C35" w14:textId="77777777" w:rsidR="00000000" w:rsidRDefault="00000000" w:rsidP="00FF0774">
      <w:pPr>
        <w:pStyle w:val="NormalWeb"/>
        <w:bidi/>
        <w:divId w:val="650448246"/>
        <w:rPr>
          <w:rFonts w:hint="cs"/>
          <w:rtl/>
          <w:lang w:bidi="fa-IR"/>
        </w:rPr>
      </w:pPr>
      <w:r>
        <w:rPr>
          <w:rFonts w:hint="cs"/>
          <w:rtl/>
          <w:lang w:bidi="fa-IR"/>
        </w:rPr>
        <w:t>کاهش فعالیت جنسی با افزایش سن تحت تأثیر فرهنگ و نگرش‌ها، و همچنین طبیعت و فیزیولوژی (یا هورمون‌ها) است. از آنجایی که استرادیول عملکرد سروتونرژیک را تنظیم می‌کند، می‌تواند بر میل و عملکرد جنسی تأثیر بگذارد. علاوه بر این، ناراحتی ناشی از خشکی واژن و آتروفی بافت در نتیجه سطوح پایین استرادیول می‌تواند مقاربت را ناخوشایند کند، حتی تا حد اجتناب. بنابراین، بخش قابل توجهی از کاهش فعالیت جنسی در زنان با افزایش سن باروری را می‌توان به علائم یائسگی مرتبط با کاهش سطوح استروژن نسبت داد، مشکلی که به راحتی با درمان هدفمند قابل بهبود است.</w:t>
      </w:r>
    </w:p>
    <w:p w14:paraId="6338839C" w14:textId="77777777" w:rsidR="00000000" w:rsidRDefault="00000000" w:rsidP="00FF0774">
      <w:pPr>
        <w:pStyle w:val="NormalWeb"/>
        <w:bidi/>
        <w:divId w:val="650448246"/>
        <w:rPr>
          <w:rFonts w:hint="cs"/>
          <w:rtl/>
          <w:lang w:bidi="fa-IR"/>
        </w:rPr>
      </w:pPr>
      <w:r>
        <w:rPr>
          <w:rFonts w:hint="cs"/>
          <w:rtl/>
          <w:lang w:bidi="fa-IR"/>
        </w:rPr>
        <w:t xml:space="preserve">دو تغییر اصلی جنسی در زن مسن وجود دارد: کاهش در سرعت تولید و حجم مایع روان‌کننده واژن، و مقداری از دست دادن کشسانی واژن و ضخامت اپیتلیوم. آتروفی واژن در زنان فعال جنسی کمتر از زنان غیرفعال مشاهده می‌شود؛ احتمالاً فعالیت باعث حفظ عروق و گردش خون واژن می‌شود. طیف علائم ناخوشایندی که اغلب توسط زنان در حال گذار و یائسه با شواهدی از آتروفی تناسلی توصیف می‌شود شامل احساس خشکی و سفتی، تحریک و سوزش واژن هنگام دخول، و لکه بینی و درد پس از مقاربت است. با توجه به اینکه این علائم نتیجه مستقیم محرومیت بافتی از استروژن هستند، تغییرات بافتی زمینه‌ای را می‌توان با درمان موضعی استروژن به طور مؤثر پیشگیری کرد. درمان سیستمیک استروژن ممکن است تأثیر مثبتی بر فعالیت جنسی فراتر از اثرات آن بر بافت واژن داشته باشد. در یک مطالعه جانبی جنسی از کارآزمایی </w:t>
      </w:r>
      <w:r>
        <w:rPr>
          <w:rFonts w:hint="cs"/>
          <w:lang w:bidi="fa-IR"/>
        </w:rPr>
        <w:t>KEEPS</w:t>
      </w:r>
      <w:r>
        <w:rPr>
          <w:rFonts w:hint="cs"/>
          <w:rtl/>
          <w:lang w:bidi="fa-IR"/>
        </w:rPr>
        <w:t>—یک کارآزمایی تصادفی، دو سوکور و کنترل شده با دارونما—زنان یائسه اولیه به طور تصادفی برای دریافت استروژن‌های کونژوگه اسبی (</w:t>
      </w:r>
      <w:r>
        <w:rPr>
          <w:rFonts w:hint="cs"/>
          <w:lang w:bidi="fa-IR"/>
        </w:rPr>
        <w:t>CEE</w:t>
      </w:r>
      <w:r>
        <w:rPr>
          <w:rFonts w:hint="cs"/>
          <w:rtl/>
          <w:lang w:bidi="fa-IR"/>
        </w:rPr>
        <w:t>) خوراکی با دوز پایین یا استرادیول ترانس درمال (</w:t>
      </w:r>
      <w:r>
        <w:rPr>
          <w:rFonts w:hint="cs"/>
          <w:lang w:bidi="fa-IR"/>
        </w:rPr>
        <w:t>E2</w:t>
      </w:r>
      <w:r>
        <w:rPr>
          <w:rFonts w:hint="cs"/>
          <w:rtl/>
          <w:lang w:bidi="fa-IR"/>
        </w:rPr>
        <w:t xml:space="preserve"> ترانس درمال)، در طول ۴ سال مداخله، اختصاص داده شدند. در حالی که هر دو مسیر درمان استروژن منجر به بهبود خشکی واژن و دیسپارونی شدند، بهبود در میل جنسی و رضایت جنسی تنها در مصرف‌کنندگان </w:t>
      </w:r>
      <w:r>
        <w:rPr>
          <w:rFonts w:hint="cs"/>
          <w:lang w:bidi="fa-IR"/>
        </w:rPr>
        <w:t>E2</w:t>
      </w:r>
      <w:r>
        <w:rPr>
          <w:rFonts w:hint="cs"/>
          <w:rtl/>
          <w:lang w:bidi="fa-IR"/>
        </w:rPr>
        <w:t xml:space="preserve"> ترانس درمال مشاهده شد. در یک مطالعه استرالیایی که تغییرات در عملکرد جنسی را در طول گذار یائسگی ارزیابی می‌کرد، همبستگی با کاهش فعالیت جنسی با سطوح استرادیول نشان داده شد، اما با سطوح تستوسترون مشاهده نشد. احتمالاً عوامل مهم دیگری غیر از سطوح هورمونی در تعیین عملکرد جنسی در میانسالی نقش دارند.</w:t>
      </w:r>
    </w:p>
    <w:p w14:paraId="0A1DE705" w14:textId="77777777" w:rsidR="00000000" w:rsidRDefault="00000000" w:rsidP="00FF0774">
      <w:pPr>
        <w:pStyle w:val="NormalWeb"/>
        <w:bidi/>
        <w:divId w:val="650448246"/>
        <w:rPr>
          <w:rFonts w:hint="cs"/>
          <w:rtl/>
          <w:lang w:bidi="fa-IR"/>
        </w:rPr>
      </w:pPr>
      <w:r>
        <w:rPr>
          <w:rStyle w:val="Strong"/>
          <w:rFonts w:hint="cs"/>
          <w:i/>
          <w:iCs/>
          <w:rtl/>
          <w:lang w:bidi="fa-IR"/>
        </w:rPr>
        <w:t>بیماری و رابطه جنسی</w:t>
      </w:r>
    </w:p>
    <w:p w14:paraId="38345B25" w14:textId="77777777" w:rsidR="00000000" w:rsidRDefault="00000000" w:rsidP="00FF0774">
      <w:pPr>
        <w:pStyle w:val="NormalWeb"/>
        <w:bidi/>
        <w:divId w:val="650448246"/>
        <w:rPr>
          <w:rFonts w:hint="cs"/>
          <w:rtl/>
          <w:lang w:bidi="fa-IR"/>
        </w:rPr>
      </w:pPr>
      <w:r>
        <w:rPr>
          <w:rFonts w:hint="cs"/>
          <w:rtl/>
          <w:lang w:bidi="fa-IR"/>
        </w:rPr>
        <w:t xml:space="preserve">غیرمعمول نیست که با زمینه‌های پزشکی یا جراحی برای اختلالات فعالیت جنسی مواجه شویم. یائسگی جراحی (برداشتن هر دو تخمدان در زنان قبل از یائسگی) احتمالاً یکی از رایج‌ترین عوامل مسبب (ناشی از درمان پزشکی) تغییر عملکرد جنسی است. به یاد داشته باشید که روان‌کنندگی واژن یک پاسخ فیزیولوژیک جنسی مهم است، و بنابراین خشکی واژن یک پیامد احتمالی پس از هیسترکتومی کامل است، حتی اگر تخمدان‌های قبل از یائسگی حفظ شوند. با این حال، مشکلات جنسی تنها به اقدامات جراحی و بیماری‌های دستگاه تناسلی محدود نمی‌شود. تغییر تصویر بدن، مانند پس از ول وکتومی یا </w:t>
      </w:r>
      <w:r>
        <w:rPr>
          <w:rFonts w:hint="cs"/>
          <w:rtl/>
          <w:lang w:bidi="fa-IR"/>
        </w:rPr>
        <w:lastRenderedPageBreak/>
        <w:t>ماستکتومی، نیز می‌تواند بر عملکرد جنسی تأثیر بگذارد. با این حال، مطالعات نشان نداده‌اند که هیسترکتومی پس از یائسگی تأثیر مخربی بر فعالیت جنسی داشته باشد.</w:t>
      </w:r>
    </w:p>
    <w:p w14:paraId="4B997A59" w14:textId="77777777" w:rsidR="00000000" w:rsidRDefault="00000000" w:rsidP="00FF0774">
      <w:pPr>
        <w:pStyle w:val="NormalWeb"/>
        <w:bidi/>
        <w:divId w:val="650448246"/>
        <w:rPr>
          <w:rFonts w:hint="cs"/>
          <w:rtl/>
          <w:lang w:bidi="fa-IR"/>
        </w:rPr>
      </w:pPr>
      <w:r>
        <w:rPr>
          <w:rFonts w:hint="cs"/>
          <w:rtl/>
          <w:lang w:bidi="fa-IR"/>
        </w:rPr>
        <w:t>مشاوره جنسی، برای موثر بودن، باید هم قبل و هم بعد از جراحی به زوجین ارائه شود. غیرمنتظره نیست که جراح به طور کامل قادر به ارائه این مشاوره نباشد. یکی از کمک‌های اصلی پزشک مراقبت‌های اولیه زن مسن، ترتیب دادن مشاوره جنسی ماهر و باتجربه است. متأسفانه، اکثر پزشکان بر اساس این اصل عمل می‌کنند که اگر سؤالی مطرح نشود، مشکلی وجود ندارد. جراح متخصص باید از کمک متخصصان در درمان روان‌جنسی سپاسگزار باشد. پیش از جراحی، پتانسیل بروز عوارض جنسی پس از درمان را بررسی کنید. توانایی‌های بیمار برای مقابله و حس او از تصویر بدن خود را ارزیابی کنید. کیفیت رابطه بیمار را در نظر بگیرید و نسبت به عدم وجود رابطه حساس باشید. کل این تلاش ممکن است زمان ببرد. حالت عادی اضطراب، ترس و انکار قبل از جراحی، مانع ارتباط خوب می‌شود.</w:t>
      </w:r>
    </w:p>
    <w:p w14:paraId="59F7955A" w14:textId="77777777" w:rsidR="00000000" w:rsidRDefault="00000000" w:rsidP="00FF0774">
      <w:pPr>
        <w:pStyle w:val="NormalWeb"/>
        <w:bidi/>
        <w:divId w:val="650448246"/>
        <w:rPr>
          <w:rFonts w:hint="cs"/>
          <w:rtl/>
          <w:lang w:bidi="fa-IR"/>
        </w:rPr>
      </w:pPr>
      <w:r>
        <w:rPr>
          <w:rFonts w:hint="cs"/>
          <w:rtl/>
          <w:lang w:bidi="fa-IR"/>
        </w:rPr>
        <w:t xml:space="preserve">افزایش استفاده از داروهای ضدافسردگی </w:t>
      </w:r>
      <w:r>
        <w:rPr>
          <w:rFonts w:hint="cs"/>
          <w:lang w:bidi="fa-IR"/>
        </w:rPr>
        <w:t>SSRI</w:t>
      </w:r>
      <w:r>
        <w:rPr>
          <w:rFonts w:hint="cs"/>
          <w:rtl/>
          <w:lang w:bidi="fa-IR"/>
        </w:rPr>
        <w:t xml:space="preserve"> یکی دیگر از عوامل مسبب (ناشی از درمان پزشکی) اختلال عملکرد جنسی زنانه است که مستلزم توجه است. داروهای ضد فشار خون اغلب مسئول اختلال عملکرد جنسی مردان هستند، اما اطلاعات کمی در مورد عملکرد جنسی زنان در دسترس است. عوامل مسدودکننده آدرنرژیک به ویژه برای تأثیر بر میل جنسی و توانایی جنسی در مردان شناخته شده‌اند. به طور مشابه، داروهای روان‌گردان از همه دسته‌ها با مهار عملکرد جنسی همراه بوده‌اند. در نهایت، همیشه باید زمانی که بیماران از اختلال عملکرد جنسی شکایت می‌کنند، به الکلیسم مشکوک شد. درمان با آندروژن برای کاهش فعالیت جنسی زنان در بخش بعدی این فصل مورد بحث قرار می‌گیرد.</w:t>
      </w:r>
    </w:p>
    <w:p w14:paraId="0A29828D" w14:textId="77777777" w:rsidR="00000000" w:rsidRDefault="00000000" w:rsidP="00FF0774">
      <w:pPr>
        <w:pStyle w:val="NormalWeb"/>
        <w:bidi/>
        <w:divId w:val="650448246"/>
        <w:rPr>
          <w:rFonts w:hint="cs"/>
          <w:rtl/>
          <w:lang w:bidi="fa-IR"/>
        </w:rPr>
      </w:pPr>
      <w:r>
        <w:rPr>
          <w:rFonts w:hint="cs"/>
          <w:rtl/>
          <w:lang w:bidi="fa-IR"/>
        </w:rPr>
        <w:t xml:space="preserve">دو تأثیرگذار مهم بر رضایت جنسی در زوج‌های مسن، استحکام رابطه و وضعیت جسمانی هر یک از شرکا است. تنها تعیین‌کننده مهم فعالیت جنسی برای زنان مسن‌تر، عدم دسترسی به شریک زندگی به دلیل طلاق یا فوت است، زیرا زنان عمر طولانی‌تری نسبت به مردان دارند. با فرض در دسترس بودن یک شریک، می‌توان همان میزان بالای یا پایین فعالیت جنسی را در طول زندگی حفظ کرد. مطالعات طولی نشان می‌دهند که سطح فعالیت جنسی در طول زمان پایدارتر از آنچه قبلاً تصور می‌شد، است. افرادی که در اوایل زندگی از نظر جنسی فعال هستند، در سنین پیری نیز فعال باقی می‌مانند. با این حال، پیری با کاهش عملکرد جنسی در بسیاری از زنان همراه است، و این کاهش در سال‌ها قبل از </w:t>
      </w:r>
      <w:r>
        <w:rPr>
          <w:rFonts w:hint="cs"/>
          <w:lang w:bidi="fa-IR"/>
        </w:rPr>
        <w:t>FMP</w:t>
      </w:r>
      <w:r>
        <w:rPr>
          <w:rFonts w:hint="cs"/>
          <w:rtl/>
          <w:lang w:bidi="fa-IR"/>
        </w:rPr>
        <w:t xml:space="preserve"> (آخرین قاعدگی) مستند شده است.</w:t>
      </w:r>
    </w:p>
    <w:p w14:paraId="7582216D" w14:textId="77777777" w:rsidR="00000000" w:rsidRDefault="00000000" w:rsidP="00FF0774">
      <w:pPr>
        <w:pStyle w:val="NormalWeb"/>
        <w:bidi/>
        <w:divId w:val="650448246"/>
        <w:rPr>
          <w:rFonts w:hint="cs"/>
          <w:rtl/>
          <w:lang w:bidi="fa-IR"/>
        </w:rPr>
      </w:pPr>
      <w:r>
        <w:rPr>
          <w:rStyle w:val="Strong"/>
          <w:rFonts w:hint="cs"/>
          <w:rtl/>
          <w:lang w:bidi="fa-IR"/>
        </w:rPr>
        <w:t>سلامت روان، پری‌منوپوز، و یائسگی</w:t>
      </w:r>
    </w:p>
    <w:p w14:paraId="1C495A5F" w14:textId="77777777" w:rsidR="00000000" w:rsidRDefault="00000000" w:rsidP="00FF0774">
      <w:pPr>
        <w:pStyle w:val="NormalWeb"/>
        <w:bidi/>
        <w:divId w:val="650448246"/>
        <w:rPr>
          <w:rFonts w:hint="cs"/>
          <w:rtl/>
          <w:lang w:bidi="fa-IR"/>
        </w:rPr>
      </w:pPr>
      <w:r>
        <w:rPr>
          <w:rFonts w:hint="cs"/>
          <w:rtl/>
          <w:lang w:bidi="fa-IR"/>
        </w:rPr>
        <w:t>این دیدگاه که یائسگی تأثیر مضری بر سلامت روان دارد یا باعث اختلالات روان‌پزشکی (افسردگی اِنوُلِیشنال/دوران زوال) می‌شود، در ادبیات روان‌پزشکی یا در نظرسنجی‌های عمومی جامعه پشتیبانی نمی‌شود و این باور کنار گذاشته شده است. در واقع، افسردگی در میان زنان میانسال کمتر شایع است و یائسگی را نمی‌توان به عنوان عامل ایجادکننده پریشانی روانی مرتبط دانست. مطالعه طولی زنان قبل از یائسگی نشان می‌دهد که هیسترکتومی با یا بدون اوفورکتومی با تأثیر روانی منفی در میان زنان میانسال همراه نیست. داده‌های طولی حاصل از مطالعه سلامت زنان ماساچوست مستند می‌کنند که یائسگی با افزایش خطر افسردگی مرتبط نیست. اگرچه زنان بیشتر از مردان در معرض تجربه افسردگی هستند، این تفاوت جنسیتی از اوایل نوجوانی شروع می‌شود، نه در یائسگی.</w:t>
      </w:r>
    </w:p>
    <w:p w14:paraId="451CA715" w14:textId="77777777" w:rsidR="00000000" w:rsidRDefault="00000000" w:rsidP="00FF0774">
      <w:pPr>
        <w:pStyle w:val="NormalWeb"/>
        <w:bidi/>
        <w:divId w:val="650448246"/>
        <w:rPr>
          <w:rFonts w:hint="cs"/>
          <w:rtl/>
          <w:lang w:bidi="fa-IR"/>
        </w:rPr>
      </w:pPr>
      <w:r>
        <w:rPr>
          <w:rFonts w:hint="cs"/>
          <w:rtl/>
          <w:lang w:bidi="fa-IR"/>
        </w:rPr>
        <w:t xml:space="preserve">مطالعه پیگیری معاینه سلامت ملی ایالات متحده، شامل ارزیابی‌های طولی و مقطعی از نمونه‌ای نماینده از زنان در سطح ملی است. این مطالعه هیچ شواهدی مبنی بر ارتباط یائسگی طبیعی یا جراحی با پریشانی روانی پیدا نکرده است. در واقع، تنها تغییر طولی، کاهش اندکی در شیوع افسردگی بود که زنان از طریق گذار یائسگی مسن‌تر می‌شدند. نتایج این مطالعه در مصرف‌کنندگان و غیرمصرف‌کنندگان استروژن یکسان بود. دیدگاه منفی نسبت به سلامت روان در زمان یائسگی موجه نیست؛ بسیاری از مشکلاتی که در دوران یائسگی گزارش می‌شوند، ناشی از وقایع زندگی هستند. ۱۰، ۱۱، ۲۸۶، ۲۸۷ بنابراین، مشکلاتی در دوره گذار پیش‌یائسگی و اوایل دوران پسایائسگی وجود دارند که مکرراً مشاهده می‌شوند، اما بعید است که رابطه علّی با استروژن داشته باشند. این مشکلات شامل خستگی، اضطراب، سردرد، بی‌خوابی، افسردگی، تحریک‌پذیری و تپش قلب هستند. در واقع، در این مرحله از زندگی، هم مردان و هم زنان شکایات متعددی را بیان می‌کنند که تفاوت جنسیتی‌ای را نشان نمی‌دهد که بتوان آن را با یک علت هورمونی توضیح داد. ۲۸۸، ۲۸۹ با این وجود، زنان </w:t>
      </w:r>
      <w:r>
        <w:rPr>
          <w:rFonts w:hint="cs"/>
          <w:rtl/>
          <w:lang w:bidi="fa-IR"/>
        </w:rPr>
        <w:lastRenderedPageBreak/>
        <w:t>میانسال شکایات را بیشتر از مردان گزارش می‌کنند، ۲۸۹ شاید این امر بازتابی از برداشت‌ها و مفاهیم عموماً منفی باشد که فرهنگ‌ها و جوامع ما به یائسگی نسبت داده‌اند.</w:t>
      </w:r>
    </w:p>
    <w:p w14:paraId="7742AFC9" w14:textId="77777777" w:rsidR="00000000" w:rsidRDefault="00000000" w:rsidP="00FF0774">
      <w:pPr>
        <w:pStyle w:val="NormalWeb"/>
        <w:bidi/>
        <w:divId w:val="650448246"/>
        <w:rPr>
          <w:rFonts w:hint="cs"/>
          <w:rtl/>
          <w:lang w:bidi="fa-IR"/>
        </w:rPr>
      </w:pPr>
      <w:r>
        <w:rPr>
          <w:rFonts w:hint="cs"/>
          <w:rtl/>
          <w:lang w:bidi="fa-IR"/>
        </w:rPr>
        <w:t>اختلالات خواب یک شکایت شایع در طول دوره گذار یائسگی و در سال‌های اولیه پسایائسگی است. ۲۹۰ مشکلات در به خواب رفتن و در حفظ خواب، وقفه‌های خواب، و بیداری‌های زودهنگام همگی در طول دوره گذار یائسگی و پسایائسگی بیشتر از مرحله باروری پیری مشاهده می‌شوند. اختلال خواب به خودی خود می‌تواند به طور منفی بر پیامدهای سلامتی، از جمله خطر افسردگی، تأثیر بگذارد. ۲۹۰ در حالی که تغییرات هورمونی می‌توانند بر خواب تأثیر بگذارند، تعیین میزان سهم تغییرات هورمونی در کیفیت پایین خواب دشوار بوده است. چندین مطالعه اپیدمیولوژیک نشان داده‌اند که مردان و زنان، با ورود به میانسالی، کیفیت خواب ضعیفی را تجربه می‌کنند. ۲۹۱ افزایش بیداری در شب و کاهش کلی در مجموع زمان خواب در زنان در دوره گذار یائسگی و پسایائسگی شایع است. ۲۹۱-۲۹۴ شاید جای تعجب نباشد که علائم وازوموتور شبانه (</w:t>
      </w:r>
      <w:r>
        <w:rPr>
          <w:rFonts w:hint="cs"/>
          <w:lang w:bidi="fa-IR"/>
        </w:rPr>
        <w:t>VMS</w:t>
      </w:r>
      <w:r>
        <w:rPr>
          <w:rFonts w:hint="cs"/>
          <w:rtl/>
          <w:lang w:bidi="fa-IR"/>
        </w:rPr>
        <w:t xml:space="preserve">) (گرگرفتگی و تعریق شبانه) احتمالاً به اختلالات خواب کمک می‌کنند. ۲۹۱ اختلال تنظیم دمای بدن زمینه‌ای و فعال‌سازی استرس در طول دوره‌های پدیده وازوموتور برای خواب زیان‌آور هستند. ۲۹۱ با این حال، مطالعاتی که همبستگی بین </w:t>
      </w:r>
      <w:r>
        <w:rPr>
          <w:rFonts w:hint="cs"/>
          <w:lang w:bidi="fa-IR"/>
        </w:rPr>
        <w:t>VMS</w:t>
      </w:r>
      <w:r>
        <w:rPr>
          <w:rFonts w:hint="cs"/>
          <w:rtl/>
          <w:lang w:bidi="fa-IR"/>
        </w:rPr>
        <w:t xml:space="preserve"> و الگوهای خواب را بر اساس پلی‌سومنوگرافی ارزیابی می‌کنند، متناقض هستند و این نشان‌دهنده وجود عوامل مخدوش‌کننده ناشناخته است. ۲۹۱</w:t>
      </w:r>
    </w:p>
    <w:p w14:paraId="545EA615" w14:textId="77777777" w:rsidR="00000000" w:rsidRDefault="00000000" w:rsidP="00FF0774">
      <w:pPr>
        <w:pStyle w:val="NormalWeb"/>
        <w:bidi/>
        <w:divId w:val="650448246"/>
        <w:rPr>
          <w:rFonts w:hint="cs"/>
          <w:rtl/>
          <w:lang w:bidi="fa-IR"/>
        </w:rPr>
      </w:pPr>
      <w:r>
        <w:rPr>
          <w:rFonts w:hint="cs"/>
          <w:rtl/>
          <w:lang w:bidi="fa-IR"/>
        </w:rPr>
        <w:t>پیشنهاد شده است که شیوع بالای مشکلات خواب در طول دوره گذار یائسگی و پسایائسگی به علائم افسردگی و افت کلی در کیفیت زندگی کمک می‌کند. ۲۹۲-۲۹۴ دو مطالعه کوهورت طولی، بروز جدید علائم و اختلالات افسردگی را در طول دوره گذار یائسگی ارزیابی کردند. مطالعه پیری تخمدانی پن (</w:t>
      </w:r>
      <w:r>
        <w:rPr>
          <w:rFonts w:hint="cs"/>
          <w:lang w:bidi="fa-IR"/>
        </w:rPr>
        <w:t>Penn Ovarian Aging Study</w:t>
      </w:r>
      <w:r>
        <w:rPr>
          <w:rFonts w:hint="cs"/>
          <w:rtl/>
          <w:lang w:bidi="fa-IR"/>
        </w:rPr>
        <w:t>)، به مدت بیش از ۸ سال ۴۳۶ زن را بدون سابقه افسردگی تحت نظر گرفت و تغییرات هورمونی را با بروز خلق افسرده همبسته ساخت. ۲۹۵ پنجاه درصد از زنان افزایش در مقیاس‌های افسردگی را نشان دادند، و ۲۶٪ معیارهای تشخیص بالینی اختلال افسردگی را احراز کردند. با استفاده از خود زنان به عنوان گروه کنترل، احتمال بروز افسردگی بالینی در گروه افسردگی ۲.۵ برابر بیشتر بود هنگامی که وضعیت در طول دوره گذار پیش‌یائسگی با وضعیت پیش‌یائسگی مقایسه شد. این علائم در طول دوره گذار پیش‌یائسگی با تغییرپذیری بیشتر (اما نه تفاوت میانگین) در سطوح استرادیول مرتبط بودند. این داده‌ها نشان می‌دهند که نوسانات استرادیول می‌تواند یک عامل بی‌ثبات‌کننده مهم باشد.</w:t>
      </w:r>
    </w:p>
    <w:p w14:paraId="4E165B67" w14:textId="77777777" w:rsidR="00000000" w:rsidRDefault="00000000" w:rsidP="00FF0774">
      <w:pPr>
        <w:pStyle w:val="NormalWeb"/>
        <w:bidi/>
        <w:divId w:val="650448246"/>
        <w:rPr>
          <w:rFonts w:hint="cs"/>
          <w:rtl/>
          <w:lang w:bidi="fa-IR"/>
        </w:rPr>
      </w:pPr>
      <w:r>
        <w:rPr>
          <w:rFonts w:hint="cs"/>
          <w:rtl/>
          <w:lang w:bidi="fa-IR"/>
        </w:rPr>
        <w:t>مطالعه هاروارد در مورد خلق و چرخه‌ها (</w:t>
      </w:r>
      <w:r>
        <w:rPr>
          <w:rFonts w:hint="cs"/>
          <w:lang w:bidi="fa-IR"/>
        </w:rPr>
        <w:t>The Harvard Study of Moods and Cycles</w:t>
      </w:r>
      <w:r>
        <w:rPr>
          <w:rFonts w:hint="cs"/>
          <w:rtl/>
          <w:lang w:bidi="fa-IR"/>
        </w:rPr>
        <w:t xml:space="preserve">) یک کوهورت آینده‌نگر از زنانی است که سابقه افسردگی داشته و نداشته‌اند. ۲۹۶ در زنانی که وارد دوره گذار یائسگی شدند، خطر بروز افسردگی جدید تقریباً دو برابر زنان پیش‌یائسه بود (از ۹.۵٪ به ۱۶.۶٪)، و این خطر با وجود </w:t>
      </w:r>
      <w:r>
        <w:rPr>
          <w:rFonts w:hint="cs"/>
          <w:lang w:bidi="fa-IR"/>
        </w:rPr>
        <w:t>VMS</w:t>
      </w:r>
      <w:r>
        <w:rPr>
          <w:rFonts w:hint="cs"/>
          <w:rtl/>
          <w:lang w:bidi="fa-IR"/>
        </w:rPr>
        <w:t xml:space="preserve"> مرتبط بود. نکته مهم این است که افزایش آماری معنی‌دار در خطر علائم افسردگی جدید، تنها در زنانی وجود داشت که سابقه وقایع نامطلوب زندگی داشتند (این وقایع در گزارش تعریف یا مشخص نشده‌اند). همچنین لازم به ذکر است که ۸۳ درصد از زنان هیچ تغییر خلقی را تجربه نکردند.</w:t>
      </w:r>
    </w:p>
    <w:p w14:paraId="4ABD6E36" w14:textId="77777777" w:rsidR="00000000" w:rsidRDefault="00000000" w:rsidP="00FF0774">
      <w:pPr>
        <w:pStyle w:val="NormalWeb"/>
        <w:bidi/>
        <w:divId w:val="650448246"/>
        <w:rPr>
          <w:rFonts w:hint="cs"/>
          <w:rtl/>
          <w:lang w:bidi="fa-IR"/>
        </w:rPr>
      </w:pPr>
      <w:r>
        <w:rPr>
          <w:rFonts w:hint="cs"/>
          <w:rtl/>
          <w:lang w:bidi="fa-IR"/>
        </w:rPr>
        <w:t>مطالعه سوان (</w:t>
      </w:r>
      <w:r>
        <w:rPr>
          <w:rFonts w:hint="cs"/>
          <w:lang w:bidi="fa-IR"/>
        </w:rPr>
        <w:t>SWAN</w:t>
      </w:r>
      <w:r>
        <w:rPr>
          <w:rFonts w:hint="cs"/>
          <w:rtl/>
          <w:lang w:bidi="fa-IR"/>
        </w:rPr>
        <w:t>) نتایج مشابهی را گزارش داد. یک دوره اول افسردگی در زنان پیش‌یائسه با سلامت جسمانی ضعیف، اختلالات اضطرابی، وقایع استرس‌زای زندگی، و گرگرفتگی شدید مرتبط بود. ۲۹۷</w:t>
      </w:r>
    </w:p>
    <w:p w14:paraId="6039E7C1" w14:textId="77777777" w:rsidR="00000000" w:rsidRDefault="00000000" w:rsidP="00FF0774">
      <w:pPr>
        <w:pStyle w:val="NormalWeb"/>
        <w:bidi/>
        <w:divId w:val="650448246"/>
        <w:rPr>
          <w:rFonts w:hint="cs"/>
          <w:rtl/>
          <w:lang w:bidi="fa-IR"/>
        </w:rPr>
      </w:pPr>
      <w:r>
        <w:rPr>
          <w:rFonts w:hint="cs"/>
          <w:rtl/>
          <w:lang w:bidi="fa-IR"/>
        </w:rPr>
        <w:t xml:space="preserve">مطالعات اضافی، نقش بیشتری را برای </w:t>
      </w:r>
      <w:r>
        <w:rPr>
          <w:rFonts w:hint="cs"/>
          <w:lang w:bidi="fa-IR"/>
        </w:rPr>
        <w:t>VMS</w:t>
      </w:r>
      <w:r>
        <w:rPr>
          <w:rFonts w:hint="cs"/>
          <w:rtl/>
          <w:lang w:bidi="fa-IR"/>
        </w:rPr>
        <w:t>، اختلالات خواب و علائم افسردگی روشن کرده‌اند. در یک تحلیل تجمیعی از هشت مطالعه از کنسرسیوم اینترلیس (</w:t>
      </w:r>
      <w:r>
        <w:rPr>
          <w:rFonts w:hint="cs"/>
          <w:lang w:bidi="fa-IR"/>
        </w:rPr>
        <w:t>InterLACE</w:t>
      </w:r>
      <w:r>
        <w:rPr>
          <w:rFonts w:hint="cs"/>
          <w:rtl/>
          <w:lang w:bidi="fa-IR"/>
        </w:rPr>
        <w:t xml:space="preserve">)، مشخص شد که مشکلات خواب مرتبط با </w:t>
      </w:r>
      <w:r>
        <w:rPr>
          <w:rFonts w:hint="cs"/>
          <w:lang w:bidi="fa-IR"/>
        </w:rPr>
        <w:t>VMS</w:t>
      </w:r>
      <w:r>
        <w:rPr>
          <w:rFonts w:hint="cs"/>
          <w:rtl/>
          <w:lang w:bidi="fa-IR"/>
        </w:rPr>
        <w:t xml:space="preserve"> تا حد زیادی رابطه بین </w:t>
      </w:r>
      <w:r>
        <w:rPr>
          <w:rFonts w:hint="cs"/>
          <w:lang w:bidi="fa-IR"/>
        </w:rPr>
        <w:t>VMS</w:t>
      </w:r>
      <w:r>
        <w:rPr>
          <w:rFonts w:hint="cs"/>
          <w:rtl/>
          <w:lang w:bidi="fa-IR"/>
        </w:rPr>
        <w:t xml:space="preserve"> و خلق افسرده را توضیح می‌دهند. ۲۹۳ جالب توجه است که نسبت شانس (</w:t>
      </w:r>
      <w:r>
        <w:rPr>
          <w:rFonts w:hint="cs"/>
          <w:lang w:bidi="fa-IR"/>
        </w:rPr>
        <w:t>OR</w:t>
      </w:r>
      <w:r>
        <w:rPr>
          <w:rFonts w:hint="cs"/>
          <w:rtl/>
          <w:lang w:bidi="fa-IR"/>
        </w:rPr>
        <w:t xml:space="preserve">) خلق افسرده مرتبط با </w:t>
      </w:r>
      <w:r>
        <w:rPr>
          <w:rFonts w:hint="cs"/>
          <w:lang w:bidi="fa-IR"/>
        </w:rPr>
        <w:t>VMS</w:t>
      </w:r>
      <w:r>
        <w:rPr>
          <w:rFonts w:hint="cs"/>
          <w:rtl/>
          <w:lang w:bidi="fa-IR"/>
        </w:rPr>
        <w:t xml:space="preserve"> مکرر/شدید، هنگامی که با اختلالات خواب اولیه در زمان پایه تعدیل شد، از نظر آماری معنی‌دار نبود. ۲۹۳ با این حال، داشتن خلق افسرده مکرر/شدید همچنان با خطر بعدی </w:t>
      </w:r>
      <w:r>
        <w:rPr>
          <w:rFonts w:hint="cs"/>
          <w:lang w:bidi="fa-IR"/>
        </w:rPr>
        <w:t>VMS</w:t>
      </w:r>
      <w:r>
        <w:rPr>
          <w:rFonts w:hint="cs"/>
          <w:rtl/>
          <w:lang w:bidi="fa-IR"/>
        </w:rPr>
        <w:t xml:space="preserve"> مرتبط بود. ۲۹۳ از سوی دیگر، با استفاده از کوهورت </w:t>
      </w:r>
      <w:r>
        <w:rPr>
          <w:rFonts w:hint="cs"/>
          <w:lang w:bidi="fa-IR"/>
        </w:rPr>
        <w:t>SWAN</w:t>
      </w:r>
      <w:r>
        <w:rPr>
          <w:rFonts w:hint="cs"/>
          <w:rtl/>
          <w:lang w:bidi="fa-IR"/>
        </w:rPr>
        <w:t xml:space="preserve">، مطالعه‌ای توسط </w:t>
      </w:r>
      <w:r>
        <w:rPr>
          <w:rFonts w:hint="cs"/>
          <w:lang w:bidi="fa-IR"/>
        </w:rPr>
        <w:t>Kravitz</w:t>
      </w:r>
      <w:r>
        <w:rPr>
          <w:rFonts w:hint="cs"/>
          <w:rtl/>
          <w:lang w:bidi="fa-IR"/>
        </w:rPr>
        <w:t xml:space="preserve"> و همکاران نشان داد که در حالی که اختلالات خواب در طول دوره گذار یائسگی افزایش یافتند، لزوماً با گذشت زمان بدتر نشدند. ۲۹۸ با این حال، توجه به این نکته مهم است که </w:t>
      </w:r>
      <w:r>
        <w:rPr>
          <w:rFonts w:hint="cs"/>
          <w:lang w:bidi="fa-IR"/>
        </w:rPr>
        <w:t>VMS</w:t>
      </w:r>
      <w:r>
        <w:rPr>
          <w:rFonts w:hint="cs"/>
          <w:rtl/>
          <w:lang w:bidi="fa-IR"/>
        </w:rPr>
        <w:t xml:space="preserve"> به طور معنی‌داری با تعداد اختلالات خوابی که در طول دوره گذار یائسگی تجربه شد، مرتبط بود. ۲۹۸</w:t>
      </w:r>
    </w:p>
    <w:p w14:paraId="287CC4A9" w14:textId="77777777" w:rsidR="00000000" w:rsidRDefault="00000000" w:rsidP="00FF0774">
      <w:pPr>
        <w:pStyle w:val="NormalWeb"/>
        <w:bidi/>
        <w:divId w:val="650448246"/>
        <w:rPr>
          <w:rFonts w:hint="cs"/>
          <w:rtl/>
          <w:lang w:bidi="fa-IR"/>
        </w:rPr>
      </w:pPr>
      <w:r>
        <w:rPr>
          <w:rFonts w:hint="cs"/>
          <w:rtl/>
          <w:lang w:bidi="fa-IR"/>
        </w:rPr>
        <w:t xml:space="preserve">مطالعه این حوزه دشوار بوده است. نتایج متناقض می‌توانند منعکس‌کننده تغییرات در طراحی مطالعات، انتخاب افراد، روش‌های مورد استفاده برای اندازه‌گیری خلق، و تعریف وضعیت یائسگی باشند. </w:t>
      </w:r>
      <w:r>
        <w:rPr>
          <w:rStyle w:val="Strong"/>
          <w:rFonts w:hint="cs"/>
          <w:rtl/>
          <w:lang w:bidi="fa-IR"/>
        </w:rPr>
        <w:t xml:space="preserve">اما بهترین گزارش‌ها شواهد قابل </w:t>
      </w:r>
      <w:r>
        <w:rPr>
          <w:rStyle w:val="Strong"/>
          <w:rFonts w:hint="cs"/>
          <w:rtl/>
          <w:lang w:bidi="fa-IR"/>
        </w:rPr>
        <w:lastRenderedPageBreak/>
        <w:t>اعتمادی ارائه می‌دهند مبنی بر اینکه ممکن است جمعیت آسیب‌پذیری از زنان وجود داشته باشد که واقعاً در طول یائسگی افسردگی را تجربه می‌کنند، و بنابراین، مهم‌ترین سؤال این است که چگونه این زنان را شناسایی کنیم.</w:t>
      </w:r>
    </w:p>
    <w:p w14:paraId="5591504C" w14:textId="77777777" w:rsidR="00000000" w:rsidRDefault="00000000" w:rsidP="00FF0774">
      <w:pPr>
        <w:pStyle w:val="NormalWeb"/>
        <w:bidi/>
        <w:divId w:val="650448246"/>
        <w:rPr>
          <w:rFonts w:hint="cs"/>
          <w:rtl/>
          <w:lang w:bidi="fa-IR"/>
        </w:rPr>
      </w:pPr>
      <w:r>
        <w:rPr>
          <w:rFonts w:hint="cs"/>
          <w:rtl/>
          <w:lang w:bidi="fa-IR"/>
        </w:rPr>
        <w:t>متأسفانه، شناسایی این زیرمجموعه خاص از زنان دشوار بوده است. تغییرات خلق افسرده تحت تأثیر عوامل متعددی قرار می‌گیرند، از جمله وزن بدن، سیگار کشیدن، سندروم پیش‌قاعدگی (</w:t>
      </w:r>
      <w:r>
        <w:rPr>
          <w:rFonts w:hint="cs"/>
          <w:lang w:bidi="fa-IR"/>
        </w:rPr>
        <w:t>PMS</w:t>
      </w:r>
      <w:r>
        <w:rPr>
          <w:rFonts w:hint="cs"/>
          <w:rtl/>
          <w:lang w:bidi="fa-IR"/>
        </w:rPr>
        <w:t xml:space="preserve">) (که در فصل ۱۴ مورد بحث قرار گرفته است)، اشتغال، و وضعیت تأهل. </w:t>
      </w:r>
      <w:r>
        <w:rPr>
          <w:rStyle w:val="Strong"/>
          <w:rFonts w:hint="cs"/>
          <w:rtl/>
          <w:lang w:bidi="fa-IR"/>
        </w:rPr>
        <w:t>سندروم پیش‌قاعدگی (</w:t>
      </w:r>
      <w:r>
        <w:rPr>
          <w:rStyle w:val="Strong"/>
          <w:rFonts w:hint="cs"/>
          <w:lang w:bidi="fa-IR"/>
        </w:rPr>
        <w:t>PMS</w:t>
      </w:r>
      <w:r>
        <w:rPr>
          <w:rStyle w:val="Strong"/>
          <w:rFonts w:hint="cs"/>
          <w:rtl/>
          <w:lang w:bidi="fa-IR"/>
        </w:rPr>
        <w:t>) در سال‌های باروری یک پیش‌بینی‌کننده قوی برای بروز علائم افسردگی در دوره گذار یائسگی است.</w:t>
      </w:r>
    </w:p>
    <w:p w14:paraId="42C269B2" w14:textId="77777777" w:rsidR="00000000" w:rsidRDefault="00000000" w:rsidP="00FF0774">
      <w:pPr>
        <w:pStyle w:val="NormalWeb"/>
        <w:bidi/>
        <w:divId w:val="650448246"/>
        <w:rPr>
          <w:rFonts w:hint="cs"/>
          <w:rtl/>
          <w:lang w:bidi="fa-IR"/>
        </w:rPr>
      </w:pPr>
      <w:r>
        <w:rPr>
          <w:rFonts w:hint="cs"/>
          <w:rtl/>
          <w:lang w:bidi="fa-IR"/>
        </w:rPr>
        <w:t xml:space="preserve">مهم‌ترین سؤالات این است که آیا زنان واقعاً نرمال در طول دوره گذار یائسگی افزایش در افسردگی را تجربه می‌کنند و آیا مشکلات روانی ظریف یا حتی آشکار بالینی وجود دارند که زیرگروه مستعد را شناسایی کنند. در یک تحلیل مقطعی از کوهورت </w:t>
      </w:r>
      <w:r>
        <w:rPr>
          <w:rFonts w:hint="cs"/>
          <w:lang w:bidi="fa-IR"/>
        </w:rPr>
        <w:t>SWAN</w:t>
      </w:r>
      <w:r>
        <w:rPr>
          <w:rFonts w:hint="cs"/>
          <w:rtl/>
          <w:lang w:bidi="fa-IR"/>
        </w:rPr>
        <w:t xml:space="preserve">، مشخص شد که تنها ۵٪ از زنان با "سه‌گانه" خلق افسرده، اختلال خواب، و مشکلات جنسی درگیر بودند، که این امر نشان می‌دهد شاید یک گروه مستعد از زنان وجود داشته باشد که در برابر پیامدهای روان‌شناختی در یائسگی آمادگی دارند. ۲۹۹ مطالعات کوهورت از این استدلال حمایت می‌کنند که گروه آسیب‌پذیری از زنان وجود دارد که در معرض خطر تجربه علائم افسردگی جدید در طول دوره گذار یائسگی هستند. داده‌های موجود با این ایده سازگارند که نوسانات در سطوح هورمون‌های تولیدمثلی به نظر می‌رسد با علائم خلقی در طول دوره گذار یائسگی مرتبط باشند؛ با این حال، غیرممکن است که بدانیم آیا این یک رابطه علّت و معلولی واقعی است یا خیر. تا زمانی که چنین رابطه علّت و معلولی روشن شود، تلاش‌های کنونی باید بر شناسایی و درمان زنان یائسه‌ای متمرکز شود که از اختلالات خواب مرتبط با </w:t>
      </w:r>
      <w:r>
        <w:rPr>
          <w:rFonts w:hint="cs"/>
          <w:lang w:bidi="fa-IR"/>
        </w:rPr>
        <w:t>VMS</w:t>
      </w:r>
      <w:r>
        <w:rPr>
          <w:rFonts w:hint="cs"/>
          <w:rtl/>
          <w:lang w:bidi="fa-IR"/>
        </w:rPr>
        <w:t xml:space="preserve"> رنج می‌برند. بنابراین، تمرکز بر بخشی از این "سه‌گانه" از طریق بهبود کیفیت خواب با کاهش </w:t>
      </w:r>
      <w:r>
        <w:rPr>
          <w:rFonts w:hint="cs"/>
          <w:lang w:bidi="fa-IR"/>
        </w:rPr>
        <w:t>VMS</w:t>
      </w:r>
      <w:r>
        <w:rPr>
          <w:rFonts w:hint="cs"/>
          <w:rtl/>
          <w:lang w:bidi="fa-IR"/>
        </w:rPr>
        <w:t>، در بهبود کیفیت زندگی موفق بوده است. در یک تحلیل تجمیعی از داده‌های شرکت‌کنندگان فردی چهار کارآزمایی بالینی تصادفی و کنترل‌شده (</w:t>
      </w:r>
      <w:r>
        <w:rPr>
          <w:rFonts w:hint="cs"/>
          <w:lang w:bidi="fa-IR"/>
        </w:rPr>
        <w:t>RCT</w:t>
      </w:r>
      <w:r>
        <w:rPr>
          <w:rFonts w:hint="cs"/>
          <w:rtl/>
          <w:lang w:bidi="fa-IR"/>
        </w:rPr>
        <w:t xml:space="preserve">) که اثر مداخلات مختلف برای بی‌خوابی مرتبط با </w:t>
      </w:r>
      <w:r>
        <w:rPr>
          <w:rFonts w:hint="cs"/>
          <w:lang w:bidi="fa-IR"/>
        </w:rPr>
        <w:t>VMS</w:t>
      </w:r>
      <w:r>
        <w:rPr>
          <w:rFonts w:hint="cs"/>
          <w:rtl/>
          <w:lang w:bidi="fa-IR"/>
        </w:rPr>
        <w:t xml:space="preserve"> را ارزیابی می‌کردند، درمان شناختی رفتاری (</w:t>
      </w:r>
      <w:r>
        <w:rPr>
          <w:rFonts w:hint="cs"/>
          <w:lang w:bidi="fa-IR"/>
        </w:rPr>
        <w:t>CBT</w:t>
      </w:r>
      <w:r>
        <w:rPr>
          <w:rFonts w:hint="cs"/>
          <w:rtl/>
          <w:lang w:bidi="fa-IR"/>
        </w:rPr>
        <w:t xml:space="preserve">) در کاهش علائم بی‌خوابی موفق‌ترین بود. ۲۹۴ ورزش، ونلافاکسین، اسیتالوپرام، یوگا، و استرادیول نیز مؤثر بودند اما در مقایسه با </w:t>
      </w:r>
      <w:r>
        <w:rPr>
          <w:rFonts w:hint="cs"/>
          <w:lang w:bidi="fa-IR"/>
        </w:rPr>
        <w:t>CBT</w:t>
      </w:r>
      <w:r>
        <w:rPr>
          <w:rFonts w:hint="cs"/>
          <w:rtl/>
          <w:lang w:bidi="fa-IR"/>
        </w:rPr>
        <w:t xml:space="preserve"> تأثیر کمتری داشتند. ۲۹۴ یک </w:t>
      </w:r>
      <w:r>
        <w:rPr>
          <w:rFonts w:hint="cs"/>
          <w:lang w:bidi="fa-IR"/>
        </w:rPr>
        <w:t>RCT</w:t>
      </w:r>
      <w:r>
        <w:rPr>
          <w:rFonts w:hint="cs"/>
          <w:rtl/>
          <w:lang w:bidi="fa-IR"/>
        </w:rPr>
        <w:t xml:space="preserve"> کوچک اخیر پیشنهاد کرد که استفاده پیشگیرانه از درمان هورمونی در زنان در حوالی </w:t>
      </w:r>
      <w:r>
        <w:rPr>
          <w:rFonts w:hint="cs"/>
          <w:lang w:bidi="fa-IR"/>
        </w:rPr>
        <w:t>FMP</w:t>
      </w:r>
      <w:r>
        <w:rPr>
          <w:rFonts w:hint="cs"/>
          <w:rtl/>
          <w:lang w:bidi="fa-IR"/>
        </w:rPr>
        <w:t xml:space="preserve"> (آخرین دوره قاعدگی) ممکن است به کاهش رویدادهای افسردگی کمک کند. با این حال، آن‌ها سابقه قبلی افسردگی را ارزیابی نکردند و اثر برجسته‌تری را هنگامی مشاهده کردند که بیماران وقایع استرس‌زای بیشتری در سال درمان داشتند و هنگامی که هورمون‌ها نزدیک‌تر به </w:t>
      </w:r>
      <w:r>
        <w:rPr>
          <w:rFonts w:hint="cs"/>
          <w:lang w:bidi="fa-IR"/>
        </w:rPr>
        <w:t>FMP</w:t>
      </w:r>
      <w:r>
        <w:rPr>
          <w:rFonts w:hint="cs"/>
          <w:rtl/>
          <w:lang w:bidi="fa-IR"/>
        </w:rPr>
        <w:t xml:space="preserve"> آن‌ها شروع شده بودند. ۳۰۰</w:t>
      </w:r>
    </w:p>
    <w:p w14:paraId="375DB5B2" w14:textId="77777777" w:rsidR="00000000" w:rsidRDefault="00000000" w:rsidP="00FF0774">
      <w:pPr>
        <w:pStyle w:val="NormalWeb"/>
        <w:bidi/>
        <w:divId w:val="650448246"/>
        <w:rPr>
          <w:rFonts w:hint="cs"/>
          <w:rtl/>
          <w:lang w:bidi="fa-IR"/>
        </w:rPr>
      </w:pPr>
      <w:r>
        <w:rPr>
          <w:rStyle w:val="Strong"/>
          <w:rFonts w:hint="cs"/>
          <w:rtl/>
          <w:lang w:bidi="fa-IR"/>
        </w:rPr>
        <w:t xml:space="preserve">به طور خلاصه، اکثر زنان (بیش از ۸۵ درصد) دوره گذار یائسگی را بدون مشکلات خلقی تجربه می‌کنند. با این حال، برخی در معرض خطر بیشتری برای بروز علائم افسردگی جدید قرار دارند، و این احتمالاً توسط تغییرات هورمونی و </w:t>
      </w:r>
      <w:r>
        <w:rPr>
          <w:rStyle w:val="Strong"/>
          <w:rFonts w:hint="cs"/>
          <w:lang w:bidi="fa-IR"/>
        </w:rPr>
        <w:t>VMS</w:t>
      </w:r>
      <w:r>
        <w:rPr>
          <w:rStyle w:val="Strong"/>
          <w:rFonts w:hint="cs"/>
          <w:rtl/>
          <w:lang w:bidi="fa-IR"/>
        </w:rPr>
        <w:t xml:space="preserve"> تشدید می‌شود. این جمعیت "آسیب‌پذیر" احتمالاً از گروهی از زنان پیش‌یائسه با زیرساخت‌های روانی زمینه‌ای نشأت می‌گیرد. اگرچه می‌توان این فرضیه را مطرح کرد که محیط هورمونی پیش‌یائسگی باعث می‌شود فرد کمتر بتواند با وقایع نامطلوب زندگی کنار بیاید، اما داده‌های ملموسی برای حمایت از این مفهوم وجود ندارد.</w:t>
      </w:r>
    </w:p>
    <w:p w14:paraId="211033F3" w14:textId="77777777" w:rsidR="00000000" w:rsidRDefault="00000000" w:rsidP="00FF0774">
      <w:pPr>
        <w:pStyle w:val="NormalWeb"/>
        <w:bidi/>
        <w:divId w:val="650448246"/>
        <w:rPr>
          <w:rFonts w:hint="cs"/>
          <w:rtl/>
          <w:lang w:bidi="fa-IR"/>
        </w:rPr>
      </w:pPr>
      <w:r>
        <w:rPr>
          <w:rFonts w:hint="cs"/>
          <w:rtl/>
          <w:lang w:bidi="fa-IR"/>
        </w:rPr>
        <w:t>تلاش‌ها برای مطالعه اثرات استروژن بر این مشکلات به دلیل ذهنی بودن شکایات (پاسخ‌های بالای دارونما) و "اثر دومینو" که کاهش گرگرفتگی بر بهبود کیفیت خواب و همبستگی آن با افسردگی دارد، با مشکل مواجه شده است. با استفاده از قالب مطالعه آینده‌نگر متقاطع دو سو کور، کمپبل و وایتهد به این نتیجه رسیدند که بسیاری از "بهبودهای" علامتی که به درمان با استروژن نسبت داده می‌شوند، ناشی از تسکین گرگرفتگی هستند—یک "اثر دومینو" که توسط چندین مطالعه دیگر تأیید شده است. ۱۵۲، ۳۰۱، ۳۰۲ در واقع، بسیاری از مطالعات تأثیرات مثبت درمان با استروژن بر کیفیت خواب، زمان به خواب رفتن، و افزایش زمان خواب حرکت سریع چشم (</w:t>
      </w:r>
      <w:r>
        <w:rPr>
          <w:rFonts w:hint="cs"/>
          <w:lang w:bidi="fa-IR"/>
        </w:rPr>
        <w:t>REM</w:t>
      </w:r>
      <w:r>
        <w:rPr>
          <w:rFonts w:hint="cs"/>
          <w:rtl/>
          <w:lang w:bidi="fa-IR"/>
        </w:rPr>
        <w:t xml:space="preserve">)، حتی در زنان بدون علامت، را نشان داده‌اند. ۳۰۳-۳۰۹ مطالعاتی که برای علائم یائسگی کنترل شده‌اند، به این نتیجه می‌رسند که خلق به شدت تحت تأثیر </w:t>
      </w:r>
      <w:r>
        <w:rPr>
          <w:rFonts w:hint="cs"/>
          <w:lang w:bidi="fa-IR"/>
        </w:rPr>
        <w:t>VMS</w:t>
      </w:r>
      <w:r>
        <w:rPr>
          <w:rFonts w:hint="cs"/>
          <w:rtl/>
          <w:lang w:bidi="fa-IR"/>
        </w:rPr>
        <w:t xml:space="preserve"> و اختلالات خواب قرار می‌گیرد، علاوه بر اینکه منعکس‌کننده مشکلات زندگی است. ۱۵۲، ۳۰۲</w:t>
      </w:r>
    </w:p>
    <w:p w14:paraId="05A5B34B" w14:textId="77777777" w:rsidR="00000000" w:rsidRDefault="00000000" w:rsidP="00FF0774">
      <w:pPr>
        <w:pStyle w:val="NormalWeb"/>
        <w:bidi/>
        <w:divId w:val="650448246"/>
        <w:rPr>
          <w:rFonts w:hint="cs"/>
          <w:rtl/>
          <w:lang w:bidi="fa-IR"/>
        </w:rPr>
      </w:pPr>
      <w:r>
        <w:rPr>
          <w:rFonts w:hint="cs"/>
          <w:rtl/>
          <w:lang w:bidi="fa-IR"/>
        </w:rPr>
        <w:t xml:space="preserve">سوگیری انتخاب هنگام تحلیل تعامل بین علائم روان‌تنی و </w:t>
      </w:r>
      <w:r>
        <w:rPr>
          <w:rFonts w:hint="cs"/>
          <w:lang w:bidi="fa-IR"/>
        </w:rPr>
        <w:t>VMS</w:t>
      </w:r>
      <w:r>
        <w:rPr>
          <w:rFonts w:hint="cs"/>
          <w:rtl/>
          <w:lang w:bidi="fa-IR"/>
        </w:rPr>
        <w:t xml:space="preserve"> مشکل‌ساز است. مطالعه‌ای بر روی ۲,۰۱ زن استرالیایی ۴۵ تا ۵۵ ساله بر استفاده از سیستم مراقبت‌های بهداشتی توسط زنان در دوره زندگی پیش‌یائسگی تمرکز داشت. ۱۳ استفاده‌کنندگان از سیستم مراقبت‌های بهداشتی در این گروه سنی، سابقه استفاده مکرر قبلی از مراقبت‌های بهداشتی را داشتند، از نظر سلامتی ضعیف‌تر بودند، و علائم روان‌تنی و واکنش‌های وازوموتور بیشتری داشتند. ۱۳ این زنان بیشتر احتمال داشت که سابقه قابل توجهی از مشکلات سلامتی نامطلوب قبلی، از جمله سابقه قبلی شکایات پیش از قاعدگی، را </w:t>
      </w:r>
      <w:r>
        <w:rPr>
          <w:rFonts w:hint="cs"/>
          <w:rtl/>
          <w:lang w:bidi="fa-IR"/>
        </w:rPr>
        <w:lastRenderedPageBreak/>
        <w:t xml:space="preserve">داشته باشند. این مطالعه تأکید کرد که زنان پیش‌یائسه‌ای که به دنبال کمک مراقبت‌های بهداشتی هستند، با زنانی که به دنبال کمک نیستند، تفاوت دارند، و آن‌ها اغلب درمان هورمونی را به امید حل مشکلاتشان می‌پذیرند. یافته‌های مشابهی در یک کوهورت از زنان بریتانیایی گزارش شده است. ۳۱۰ این جمعیتی است که اغلب مشاهده می‌شود و باعث ایجاد نظرات سوگیرانه در بین پزشکان در مورد یائسگی می‌شود. ما باید مراقب باشیم که رفتار تجربه شده توسط تعداد کمی را به کل جمعیت زنان تعمیم ندهیم. مهم‌تر از همه، زنان یائسه‌ای که به پزشکان مراجعه می‌کنند، اغلب در نهایت به طور نامناسب و غیرضروری با استروژن تحت درمان قرار می‌گیرند. با این وجود، به خوبی ثابت شده است که کیفیت زندگی یک زن توسط </w:t>
      </w:r>
      <w:r>
        <w:rPr>
          <w:rFonts w:hint="cs"/>
          <w:lang w:bidi="fa-IR"/>
        </w:rPr>
        <w:t>VMS</w:t>
      </w:r>
      <w:r>
        <w:rPr>
          <w:rFonts w:hint="cs"/>
          <w:rtl/>
          <w:lang w:bidi="fa-IR"/>
        </w:rPr>
        <w:t xml:space="preserve"> مختل می‌شود و درمان با استروژن بهبود قابل توجهی را فراهم می‌کند. ۳۱۱-۳۱۳ بیماران از دریافت این "اثر دومینو" سپاسگزارند.</w:t>
      </w:r>
    </w:p>
    <w:p w14:paraId="40DBF8B2" w14:textId="77777777" w:rsidR="00000000" w:rsidRDefault="00000000" w:rsidP="00FF0774">
      <w:pPr>
        <w:pStyle w:val="NormalWeb"/>
        <w:bidi/>
        <w:divId w:val="650448246"/>
        <w:rPr>
          <w:rFonts w:hint="cs"/>
          <w:rtl/>
          <w:lang w:bidi="fa-IR"/>
        </w:rPr>
      </w:pPr>
      <w:r>
        <w:rPr>
          <w:rFonts w:hint="cs"/>
          <w:rtl/>
          <w:lang w:bidi="fa-IR"/>
        </w:rPr>
        <w:t>طرح ابتکار سلامت زنان (</w:t>
      </w:r>
      <w:r>
        <w:rPr>
          <w:rFonts w:hint="cs"/>
          <w:lang w:bidi="fa-IR"/>
        </w:rPr>
        <w:t>WHI</w:t>
      </w:r>
      <w:r>
        <w:rPr>
          <w:rFonts w:hint="cs"/>
          <w:rtl/>
          <w:lang w:bidi="fa-IR"/>
        </w:rPr>
        <w:t xml:space="preserve">؛ که در فصل ۲۲ تحت بخش "درمان هورمونی یائسگی" مورد بحث قرار گرفته است) به این نتیجه رسید که درمان با استروژن-پروژستین هیچ تأثیر مفیدی بر کیفیت زندگی مرتبط با سلامتی نداشت. ۳۱۴ با این حال، تنها ۱۲.۷٪ از شرکت‌کنندگان در هنگام ورود به مطالعه، </w:t>
      </w:r>
      <w:r>
        <w:rPr>
          <w:rFonts w:hint="cs"/>
          <w:lang w:bidi="fa-IR"/>
        </w:rPr>
        <w:t>VMS</w:t>
      </w:r>
      <w:r>
        <w:rPr>
          <w:rFonts w:hint="cs"/>
          <w:rtl/>
          <w:lang w:bidi="fa-IR"/>
        </w:rPr>
        <w:t xml:space="preserve"> متوسط تا شدید داشتند، و بار علائم در این جمعیت می‌تواند مورد سؤال باشد زیرا شرکت‌کنندگان مایل به مصرف دارونما بودند. کیفیت زندگی اولیه کلی در این مطالعه نسبتاً بالا بود، و شرکت‌کنندگان مطالعه مسن‌تر بودند (متوسط سال‌های دور از یائسگی ۱۲+ بود). این کارآزمایی بالینی تصادفی‌شده، جمعیت مناسبی از زنان را برای ارزیابی اثر درمان هورمونی بر مقیاس‌های کیفیت زندگی مورد مطالعه قرار نداد.</w:t>
      </w:r>
    </w:p>
    <w:p w14:paraId="51E0A432" w14:textId="77777777" w:rsidR="00000000" w:rsidRDefault="00000000" w:rsidP="00FF0774">
      <w:pPr>
        <w:pStyle w:val="NormalWeb"/>
        <w:bidi/>
        <w:divId w:val="650448246"/>
        <w:rPr>
          <w:rFonts w:hint="cs"/>
          <w:rtl/>
          <w:lang w:bidi="fa-IR"/>
        </w:rPr>
      </w:pPr>
      <w:r>
        <w:rPr>
          <w:rFonts w:hint="cs"/>
          <w:rtl/>
          <w:lang w:bidi="fa-IR"/>
        </w:rPr>
        <w:t>کارآزمایی بین‌المللی زنان برای مطالعه طولانی‌مدت استروژن پس از یائسگی (</w:t>
      </w:r>
      <w:r>
        <w:rPr>
          <w:rFonts w:hint="cs"/>
          <w:lang w:bidi="fa-IR"/>
        </w:rPr>
        <w:t>WISDOM</w:t>
      </w:r>
      <w:r>
        <w:rPr>
          <w:rFonts w:hint="cs"/>
          <w:rtl/>
          <w:lang w:bidi="fa-IR"/>
        </w:rPr>
        <w:t xml:space="preserve">) یک کارآزمایی کنترل‌شده تصادفی در بریتانیا، استرالیا، و نیوزیلند بود که شامل ۳,۷۲۱ زن ۵۰ تا ۶۹ ساله بود که با استروژن کونژوگه ۰.۶۲۵ میلی‌گرم همراه با مدروکسی‌پروژسترون ۲.۵/۵.۰ میلی‌گرم یا دارونما تحت درمان قرار گرفتند. ۳۱۵ برنامه اولیه این بود که ۲۲,۳۰۰ زن به مدت ۱۰ سال به صورت تصادفی وارد مطالعه شوند. این مطالعه در اکتبر ۲۰۰۲ در واکنش به گزارش‌های اولیه </w:t>
      </w:r>
      <w:r>
        <w:rPr>
          <w:rFonts w:hint="cs"/>
          <w:lang w:bidi="fa-IR"/>
        </w:rPr>
        <w:t>WHI</w:t>
      </w:r>
      <w:r>
        <w:rPr>
          <w:rFonts w:hint="cs"/>
          <w:rtl/>
          <w:lang w:bidi="fa-IR"/>
        </w:rPr>
        <w:t xml:space="preserve"> لغو شد. متأسفانه، لغو زودهنگام امکان دستیابی به هر گونه داده طولانی‌مدت از </w:t>
      </w:r>
      <w:r>
        <w:rPr>
          <w:rFonts w:hint="cs"/>
          <w:lang w:bidi="fa-IR"/>
        </w:rPr>
        <w:t>WISDOM</w:t>
      </w:r>
      <w:r>
        <w:rPr>
          <w:rFonts w:hint="cs"/>
          <w:rtl/>
          <w:lang w:bidi="fa-IR"/>
        </w:rPr>
        <w:t xml:space="preserve"> را از بین می‌برد. در ۲,۱۳۰ زنی که ۱ سال را تکمیل کردند، بهبودهای آماری معنی‌داری در زنان تحت درمان در دسته‌بندی علائم وازوموتور، جنسی، و خواب مشاهده شد. زنان تحت درمان کاهش در دردهای مفاصل و عضلات، تعریق شبانه، بی‌خوابی، و خشکی واژن را گزارش کردند. گروه تحت درمان حساسیت بیشتر پستان را گزارش کردند، اما درصدها به طور قابل توجهی پایین بودند (۱۶٪ در گروه تحت درمان و ۷٪ در گروه دارونما)، با حداقل عوارض جانبی. در مقابل، هیچ تفاوتی در افسردگی، اضطراب، کیفیت زندگی، یا عزت نفس بین درمان هورمونی یا دارونما مشاهده نشد. نتایج مشابهی در مورد </w:t>
      </w:r>
      <w:r>
        <w:rPr>
          <w:rFonts w:hint="cs"/>
          <w:lang w:bidi="fa-IR"/>
        </w:rPr>
        <w:t>VMS</w:t>
      </w:r>
      <w:r>
        <w:rPr>
          <w:rFonts w:hint="cs"/>
          <w:rtl/>
          <w:lang w:bidi="fa-IR"/>
        </w:rPr>
        <w:t xml:space="preserve">، خواب، و شکایات مفاصل در واقع توسط </w:t>
      </w:r>
      <w:r>
        <w:rPr>
          <w:rFonts w:hint="cs"/>
          <w:lang w:bidi="fa-IR"/>
        </w:rPr>
        <w:t>WHI</w:t>
      </w:r>
      <w:r>
        <w:rPr>
          <w:rFonts w:hint="cs"/>
          <w:rtl/>
          <w:lang w:bidi="fa-IR"/>
        </w:rPr>
        <w:t xml:space="preserve"> گزارش شد، اما با تفاوت کوچک‌تری بین گروه‌های تحت درمان و دارونما. مهم‌ترین نکته این کارآزمایی‌ها (</w:t>
      </w:r>
      <w:r>
        <w:rPr>
          <w:rFonts w:hint="cs"/>
          <w:lang w:bidi="fa-IR"/>
        </w:rPr>
        <w:t>WISDOM</w:t>
      </w:r>
      <w:r>
        <w:rPr>
          <w:rFonts w:hint="cs"/>
          <w:rtl/>
          <w:lang w:bidi="fa-IR"/>
        </w:rPr>
        <w:t xml:space="preserve">، </w:t>
      </w:r>
      <w:r>
        <w:rPr>
          <w:rFonts w:hint="cs"/>
          <w:lang w:bidi="fa-IR"/>
        </w:rPr>
        <w:t>WHI</w:t>
      </w:r>
      <w:r>
        <w:rPr>
          <w:rFonts w:hint="cs"/>
          <w:rtl/>
          <w:lang w:bidi="fa-IR"/>
        </w:rPr>
        <w:t xml:space="preserve">، و </w:t>
      </w:r>
      <w:r>
        <w:rPr>
          <w:rFonts w:hint="cs"/>
          <w:lang w:bidi="fa-IR"/>
        </w:rPr>
        <w:t>HERS</w:t>
      </w:r>
      <w:r>
        <w:rPr>
          <w:rFonts w:hint="cs"/>
          <w:rtl/>
          <w:lang w:bidi="fa-IR"/>
        </w:rPr>
        <w:t>؛ که در فصل ۲۲ بیشتر مورد بحث قرار گرفته‌اند) این بود که همگی مشابه بودند و زنان پسایائسه را که به شدت متمایل به زنان مسن‌تر بدون علامت بودند، ثبت نام کردند. نویسندگان اذعان داشتند که زنان جوان‌تر و دارای علائم ممکن است از درمان هورمونی بهره‌مند شوند که در جمعیت مسن‌تر و بدون علامت مشاهده نشده است. ۳۱۵</w:t>
      </w:r>
    </w:p>
    <w:p w14:paraId="320802B5" w14:textId="77777777" w:rsidR="00000000" w:rsidRDefault="00000000" w:rsidP="00FF0774">
      <w:pPr>
        <w:pStyle w:val="NormalWeb"/>
        <w:bidi/>
        <w:divId w:val="650448246"/>
        <w:rPr>
          <w:rFonts w:hint="cs"/>
          <w:rtl/>
          <w:lang w:bidi="fa-IR"/>
        </w:rPr>
      </w:pPr>
      <w:r>
        <w:rPr>
          <w:rFonts w:hint="cs"/>
          <w:rtl/>
          <w:lang w:bidi="fa-IR"/>
        </w:rPr>
        <w:t xml:space="preserve">این یک نتیجه‌گیری ساده و منطقی است که درمان هورمونی در یک گروه جوان‌تر و دارای علائم از زنان پسایائسه، مزایای بیشتری برای کیفیت زندگی نسبت به آنچه در کارآزمایی‌های بالینی کمی‌سازی شده است، ایجاد می‌کند. بنابراین، هر سه کارآزمایی بالینی به دلیل سن و وضعیت علائم شرکت‌کنندگان خود، تأثیر مفید را دست کم گرفتند. با این حال، در کارآزمایی </w:t>
      </w:r>
      <w:r>
        <w:rPr>
          <w:rFonts w:hint="cs"/>
          <w:lang w:bidi="fa-IR"/>
        </w:rPr>
        <w:t>WISDOM</w:t>
      </w:r>
      <w:r>
        <w:rPr>
          <w:rFonts w:hint="cs"/>
          <w:rtl/>
          <w:lang w:bidi="fa-IR"/>
        </w:rPr>
        <w:t>، حتی زنان پسایائسه مسن‌تر که دارای علائم بودند، از درمان هورمونی بهره‌مند شدند. سن نباید تنها عامل هدایت‌کننده در تصمیم‌گیری باشد.</w:t>
      </w:r>
    </w:p>
    <w:p w14:paraId="785CACD9" w14:textId="77777777" w:rsidR="00000000" w:rsidRDefault="00000000" w:rsidP="00FF0774">
      <w:pPr>
        <w:pStyle w:val="NormalWeb"/>
        <w:bidi/>
        <w:divId w:val="650448246"/>
        <w:rPr>
          <w:rFonts w:hint="cs"/>
          <w:rtl/>
          <w:lang w:bidi="fa-IR"/>
        </w:rPr>
      </w:pPr>
      <w:r>
        <w:rPr>
          <w:rFonts w:hint="cs"/>
          <w:rtl/>
          <w:lang w:bidi="fa-IR"/>
        </w:rPr>
        <w:t xml:space="preserve">ثبات عاطفی در طول دوره پیش‌یائسگی می‌تواند توسط الگوهای خواب ضعیف مختل شود. گرگرفتگی تأثیر نامطلوبی بر کیفیت خواب دارد. ۳۰۳-۳۰۵ درمان با استروژن کیفیت خواب را بهبود می‌بخشد، زمان شروع خواب را کاهش می‌دهد و زمان خواب </w:t>
      </w:r>
      <w:r>
        <w:rPr>
          <w:rFonts w:hint="cs"/>
          <w:lang w:bidi="fa-IR"/>
        </w:rPr>
        <w:t>REM</w:t>
      </w:r>
      <w:r>
        <w:rPr>
          <w:rFonts w:hint="cs"/>
          <w:rtl/>
          <w:lang w:bidi="fa-IR"/>
        </w:rPr>
        <w:t xml:space="preserve"> را افزایش می‌دهد. ۳۰۶، ۳۰۷، ۳۱۱ در مطالعه </w:t>
      </w:r>
      <w:r>
        <w:rPr>
          <w:rFonts w:hint="cs"/>
          <w:lang w:bidi="fa-IR"/>
        </w:rPr>
        <w:t>SWAN</w:t>
      </w:r>
      <w:r>
        <w:rPr>
          <w:rFonts w:hint="cs"/>
          <w:rtl/>
          <w:lang w:bidi="fa-IR"/>
        </w:rPr>
        <w:t xml:space="preserve">، یک سوم زنان مشکلات خواب را گزارش کردند، حتی بدون گرگرفتگی یا تعریق شبانه، و شیوع </w:t>
      </w:r>
      <w:r>
        <w:rPr>
          <w:rFonts w:hint="cs"/>
          <w:lang w:bidi="fa-IR"/>
        </w:rPr>
        <w:t>VMS</w:t>
      </w:r>
      <w:r>
        <w:rPr>
          <w:rFonts w:hint="cs"/>
          <w:rtl/>
          <w:lang w:bidi="fa-IR"/>
        </w:rPr>
        <w:t xml:space="preserve"> با افزایش خطر اختلالات خواب مرتبط بود؛ درمان هورمونی کیفیت خواب را بهبود بخشید. ۳۰۸، ۳۰۹ شاید گرگرفتگی برای بیدار کردن یک زن کافی نباشد اما برای تأثیر بر کیفیت خواب کافی باشد، و بدین ترتیب توانایی مدیریت مشکلات و استرس‌های روز بعد را کاهش دهد. بهبود خواب با درمان استروژن می‌تواند حتی در زنان پسایائسه‌ای که ظاهراً بدون علامت هستند، مستند شود. ۳۰۷</w:t>
      </w:r>
    </w:p>
    <w:p w14:paraId="165FEB88" w14:textId="77777777" w:rsidR="00000000" w:rsidRDefault="00000000" w:rsidP="00FF0774">
      <w:pPr>
        <w:pStyle w:val="NormalWeb"/>
        <w:bidi/>
        <w:divId w:val="650448246"/>
        <w:rPr>
          <w:rFonts w:hint="cs"/>
          <w:rtl/>
          <w:lang w:bidi="fa-IR"/>
        </w:rPr>
      </w:pPr>
      <w:r>
        <w:rPr>
          <w:rFonts w:hint="cs"/>
          <w:rtl/>
          <w:lang w:bidi="fa-IR"/>
        </w:rPr>
        <w:lastRenderedPageBreak/>
        <w:t xml:space="preserve">بنابراین، "کیفیت زندگی" کلی گزارش شده توسط زنان می‌تواند با بهبود خواب و تسکین گرگرفتگی بهبود یابد. با این حال، هنوز نامشخص است که آیا درمان با استروژن یک اثر ضدافسردگی فارماکولوژیک مستقیم اضافی دارد یا اینکه پاسخ خلقی کاملاً یک مزیت غیرمستقیم ناشی از تسکین علائم جسمی و در نتیجه، بهبود خواب است. اگرچه مطالعات متعددی بهبود علائم افسردگی را با درمان هورمونی همراه با یک ضدافسردگی مشاهده کرده‌اند، یک مطالعه کوهورت دیگر هیچ سودی را با استفاده از درمان استروژن مشاهده نکرد. ۳۱۶-۳۲۱ با استفاده از ابزارهای ارزیابی مختلف برای اندازه‌گیری افسردگی، بهبودها با درمان استروژن در زنانی که تحت عمل تخمدان‌برداری قرار گرفته بودند، ثبت شد. ۳۱۶، ۳۱۷ در مطالعه کوهورت آینده‌نگر بزرگ جامعه بازنشستگی رانچو برناردو، هیچ سودی در مقیاس‌های افسردگی در استفاده‌کنندگان فعلی استروژن پسایائسگی در مقایسه با زنان درمان‌نشده قابل تشخیص نبود. ۳۲۲ در واقع، زنان تحت درمان نمرات علائم افسردگی بالاتری داشتند، که احتمالاً منعکس‌کننده سوگیری انتخاب درمانی است؛ زنان دارای علائم و افسرده به دنبال درمان هورمونی هستند. دیگران گزارش می‌دهند که درمان با استروژن تأثیر قوی‌تری بر رفاه زنان فراتر از تسکین علائمی مانند گرگرفتگی دارد. ۳۱۱، ۳۱۸، ۳۱۹ در زنان مسن‌تر افسرده، بهبود پاسخ به فلوکستین با افزودن درمان استروژن افزایش یافت. ۳۲۰ در یک کارآزمایی ۱۲ هفته‌ای، تصادفی، و کنترل‌شده با دارونما بر روی ۵۵ زن پیش‌یائسه با افسردگی ماژور از نظر بالینی معنی‌دار، درمان با استرادیول با روش ترانس‌درمال ۱۰۰ میلی‌گرم به طور قابل توجهی خلق را بهبود بخشید. ۳۲۳ یک مطالعه کوتاه‌مدت آمریکایی مشابه بر روی ۳۴ زن پیش‌یائسه با افسردگی ماژور و مینور که با استرادیول ترانس‌درمال ۵۰ میلی‌گرم درمان شدند، بهبودهایی را مستقل از تأثیر بر </w:t>
      </w:r>
      <w:r>
        <w:rPr>
          <w:rFonts w:hint="cs"/>
          <w:lang w:bidi="fa-IR"/>
        </w:rPr>
        <w:t>VMS</w:t>
      </w:r>
      <w:r>
        <w:rPr>
          <w:rFonts w:hint="cs"/>
          <w:rtl/>
          <w:lang w:bidi="fa-IR"/>
        </w:rPr>
        <w:t xml:space="preserve"> نشان داد. ۳۲۱ به طور کلی، این کارآزمایی‌های بالینی کوچک استدلال می‌کنند که درمان با استروژن به عنوان یک مکمل برای درمان افسردگی بالینی مفید است. این نتیجه‌گیری توسط درمان موفقیت‌آمیز افسردگی پس از زایمان با درمان استرادیول حمایت می‌شود. ۳۲۴، ۳۲۵</w:t>
      </w:r>
    </w:p>
    <w:p w14:paraId="78DB8D0E" w14:textId="77777777" w:rsidR="00000000" w:rsidRDefault="00000000" w:rsidP="00FF0774">
      <w:pPr>
        <w:pStyle w:val="NormalWeb"/>
        <w:bidi/>
        <w:divId w:val="650448246"/>
        <w:rPr>
          <w:rFonts w:hint="cs"/>
          <w:rtl/>
          <w:lang w:bidi="fa-IR"/>
        </w:rPr>
      </w:pPr>
      <w:r>
        <w:rPr>
          <w:rStyle w:val="Strong"/>
          <w:rFonts w:hint="cs"/>
          <w:rtl/>
          <w:lang w:bidi="fa-IR"/>
        </w:rPr>
        <w:t>شایع‌ترین علت مشکلات خلقی، افسردگی پیشین است،</w:t>
      </w:r>
      <w:r>
        <w:rPr>
          <w:rFonts w:hint="cs"/>
          <w:rtl/>
          <w:lang w:bidi="fa-IR"/>
        </w:rPr>
        <w:t xml:space="preserve"> ۹، ۳۲۶ </w:t>
      </w:r>
      <w:r>
        <w:rPr>
          <w:rStyle w:val="Strong"/>
          <w:rFonts w:hint="cs"/>
          <w:rtl/>
          <w:lang w:bidi="fa-IR"/>
        </w:rPr>
        <w:t>اما جمعیت کوچکی از زنان وجود دارند که خلق آن‌ها به تغییرات هورمونی حساس است.</w:t>
      </w:r>
      <w:r>
        <w:rPr>
          <w:rFonts w:hint="cs"/>
          <w:rtl/>
          <w:lang w:bidi="fa-IR"/>
        </w:rPr>
        <w:t xml:space="preserve"> ۹، ۳۲۶، ۳۲۷ در مطالعه </w:t>
      </w:r>
      <w:r>
        <w:rPr>
          <w:rFonts w:hint="cs"/>
          <w:lang w:bidi="fa-IR"/>
        </w:rPr>
        <w:t>SWAN</w:t>
      </w:r>
      <w:r>
        <w:rPr>
          <w:rFonts w:hint="cs"/>
          <w:rtl/>
          <w:lang w:bidi="fa-IR"/>
        </w:rPr>
        <w:t xml:space="preserve"> آمریکا، شیوع تغییرات خلقی از دوران پیش‌یائسگی به اوایل یائسگی افزایش یافت، از حدود ۱۰٪ به حدود ۱۶.۵٪. ۳۲۶ سه توضیح ممکن وجود دارد: (۱) کاهش استروژن در یائسگی بر انتقال‌دهنده‌های عصبی که خلق را تنظیم می‌کنند، تأثیر می‌گذارد؛ (۲) خلق تحت تأثیر منفی </w:t>
      </w:r>
      <w:r>
        <w:rPr>
          <w:rFonts w:hint="cs"/>
          <w:lang w:bidi="fa-IR"/>
        </w:rPr>
        <w:t>VMS</w:t>
      </w:r>
      <w:r>
        <w:rPr>
          <w:rFonts w:hint="cs"/>
          <w:rtl/>
          <w:lang w:bidi="fa-IR"/>
        </w:rPr>
        <w:t xml:space="preserve"> قرار می‌گیرد (نظریه دومینو)؛ و (۳) خلق تحت تأثیر ناملایمات زندگی قرار می‌گیرد که معمولاً در حوالی یائسگی شایع هستند. برخی استدلال می‌کنند که این نوسانات خلقی در پاسخ به نوسانات هورمونی است که در طول سال‌های پیش‌یائسگی رخ می‌دهد. این نوسانات واقعاً رخ می‌دهند، ۷۰ اما اینکه آیا آن‌ها علائمی ایجاد می‌کنند، هنوز باید تعیین شود. منطقی به نظر می‌رسد که افراد دارای مشکلات خلقی می‌توانند بازتابی از همه این مکانیسم‌ها باشند. دوره گذار یائسگی مملو از عوامل مخدوش‌کننده برای افسردگی است، مانند خواب ضعیف، دیسپارونی (درد هنگام نزدیکی)، یا خشکی واژن ناشی از محرومیت استروژن، و عوامل زندگی همراه با کاهش رفاه جسمی فردی یا شریک زندگی. بنابراین، در هنگام درمان فردی در دوره پیش/پسایائسگی، در نظر گرفتن همه عوامل بالقوه کمک‌کننده به افسردگی مهم است. </w:t>
      </w:r>
      <w:r>
        <w:rPr>
          <w:rStyle w:val="Strong"/>
          <w:rFonts w:hint="cs"/>
          <w:rtl/>
          <w:lang w:bidi="fa-IR"/>
        </w:rPr>
        <w:t xml:space="preserve">اگرچه متون علمی به نظر آشفته بوده و مملو از سوگیری انتخاب و یادآوری، و همچنین انواع پیامدهای بالقوه است، داده‌های موجود منجر به یک اجماع، مورد تأیید </w:t>
      </w:r>
      <w:r>
        <w:rPr>
          <w:rStyle w:val="Strong"/>
          <w:rFonts w:hint="cs"/>
          <w:lang w:bidi="fa-IR"/>
        </w:rPr>
        <w:t>NAMS</w:t>
      </w:r>
      <w:r>
        <w:rPr>
          <w:rStyle w:val="Strong"/>
          <w:rFonts w:hint="cs"/>
          <w:rtl/>
          <w:lang w:bidi="fa-IR"/>
        </w:rPr>
        <w:t xml:space="preserve">، شده‌اند مبنی بر اینکه به نظر می‌رسد دوره گذار یائسگی زمانی است که زنان بیشتر مستعد علائم افسردگی یا یک دوره افسردگی عمده هستند. با این حال، این امر به احتمال زیاد در زنانی رخ می‌دهد که افسردگی پیشین دارند یا در آن‌هایی که خلقشان به تغییرات هورمونی حساس است (مانند کسانی که سابقه </w:t>
      </w:r>
      <w:r>
        <w:rPr>
          <w:rStyle w:val="Strong"/>
          <w:rFonts w:hint="cs"/>
          <w:lang w:bidi="fa-IR"/>
        </w:rPr>
        <w:t>PMS</w:t>
      </w:r>
      <w:r>
        <w:rPr>
          <w:rStyle w:val="Strong"/>
          <w:rFonts w:hint="cs"/>
          <w:rtl/>
          <w:lang w:bidi="fa-IR"/>
        </w:rPr>
        <w:t xml:space="preserve"> دارند).</w:t>
      </w:r>
      <w:r>
        <w:rPr>
          <w:rFonts w:hint="cs"/>
          <w:rtl/>
          <w:lang w:bidi="fa-IR"/>
        </w:rPr>
        <w:t xml:space="preserve"> ۹، ۳۲۶</w:t>
      </w:r>
    </w:p>
    <w:p w14:paraId="19BF4B53" w14:textId="77777777" w:rsidR="00000000" w:rsidRDefault="00000000" w:rsidP="00FF0774">
      <w:pPr>
        <w:pStyle w:val="Heading2"/>
        <w:bidi/>
        <w:divId w:val="650448246"/>
        <w:rPr>
          <w:rFonts w:eastAsia="Times New Roman" w:hint="cs"/>
          <w:rtl/>
          <w:lang w:bidi="fa-IR"/>
        </w:rPr>
      </w:pPr>
      <w:bookmarkStart w:id="8" w:name="شناخت-زوال-عقل-پیری-و-یائسگی"/>
      <w:bookmarkEnd w:id="8"/>
      <w:r>
        <w:rPr>
          <w:rStyle w:val="Strong"/>
          <w:rFonts w:eastAsia="Times New Roman" w:hint="cs"/>
          <w:b/>
          <w:bCs/>
          <w:rtl/>
          <w:lang w:bidi="fa-IR"/>
        </w:rPr>
        <w:t>شناخت، زوال عقل، پیری و یائسگی</w:t>
      </w:r>
    </w:p>
    <w:p w14:paraId="5AB95EBB" w14:textId="77777777" w:rsidR="00000000" w:rsidRDefault="00000000" w:rsidP="00FF0774">
      <w:pPr>
        <w:pStyle w:val="NormalWeb"/>
        <w:bidi/>
        <w:divId w:val="650448246"/>
        <w:rPr>
          <w:rFonts w:hint="cs"/>
          <w:rtl/>
          <w:lang w:bidi="fa-IR"/>
        </w:rPr>
      </w:pPr>
      <w:r>
        <w:rPr>
          <w:rFonts w:hint="cs"/>
          <w:rtl/>
          <w:lang w:bidi="fa-IR"/>
        </w:rPr>
        <w:t>افت شناختی و زوال عقل به عنوان همراهان شناخته شده پیری هستند. نقش و اهمیت هورمون‌های زنانه و محرومیت آن‌ها پس از یائسگی در مطالعات مشاهده‌ای متعدد و همچنین در چند کارآزمایی بالینی تصادفی و کنترل‌شده (</w:t>
      </w:r>
      <w:r>
        <w:rPr>
          <w:rFonts w:hint="cs"/>
          <w:lang w:bidi="fa-IR"/>
        </w:rPr>
        <w:t>RCT</w:t>
      </w:r>
      <w:r>
        <w:rPr>
          <w:rFonts w:hint="cs"/>
          <w:rtl/>
          <w:lang w:bidi="fa-IR"/>
        </w:rPr>
        <w:t xml:space="preserve">) بررسی شده است. ۳۲۸ بسته به روش ارزیابی، شواهدی برای اثرات مفید استروژن بر شناخت را می‌توان در متون علمی یافت، به ویژه در حوزه حافظه کلامی. ۳۲۹، ۳۳۰ با این حال، اثرات در زنان سالم چشمگیر نیست و شاید ارزش بالینی کمی داشته باشد. یک مطالعه کوتاه‌مدت نتوانست بهبود عینی در حافظه را مستند کند، اگرچه بهبود جزئی در خلق ثبت شد. ۳۳۱ یک مطالعه کوتاه‌مدت (۳ ماهه) تصادفی و دو سو کور دیگر هیچ بهبودی در عملکرد شناختی در مقایسه با درمان با دارونما تشخیص نداد. ۳۳۲ پروژه سلامت میانسالی زنان ملبورن نتوانست تأثیری بر حافظه کلامی در طول دوره گذار یائسگی مستند کند. ۳۳۳ یک مطالعه طولی در شیکاگو نتوانست افت شناختی در طول یائسگی را تشخیص دهد، که با حافظه فعال و سرعت درک ارزیابی شده بود. ۳۳۴ مطالعه شناختی و عاطفی </w:t>
      </w:r>
      <w:r>
        <w:rPr>
          <w:rFonts w:hint="cs"/>
          <w:lang w:bidi="fa-IR"/>
        </w:rPr>
        <w:t>KEEPS</w:t>
      </w:r>
      <w:r>
        <w:rPr>
          <w:rFonts w:hint="cs"/>
          <w:rtl/>
          <w:lang w:bidi="fa-IR"/>
        </w:rPr>
        <w:t xml:space="preserve"> یک مطالعه جانبی به </w:t>
      </w:r>
      <w:r>
        <w:rPr>
          <w:rFonts w:hint="cs"/>
          <w:lang w:bidi="fa-IR"/>
        </w:rPr>
        <w:t>KEEPS</w:t>
      </w:r>
      <w:r>
        <w:rPr>
          <w:rFonts w:hint="cs"/>
          <w:rtl/>
          <w:lang w:bidi="fa-IR"/>
        </w:rPr>
        <w:t xml:space="preserve"> بود (که در فصل </w:t>
      </w:r>
      <w:r>
        <w:rPr>
          <w:rFonts w:hint="cs"/>
          <w:rtl/>
          <w:lang w:bidi="fa-IR"/>
        </w:rPr>
        <w:lastRenderedPageBreak/>
        <w:t xml:space="preserve">۲۲ با جزئیات بیشتر مورد بحث قرار گرفته است) که اثرات شناختی درمان هورمونی یائسگی را هنگامی که در عرض ۳ سال از شروع یائسگی آغاز شد، بررسی کرد. کارآزمایی اصلی </w:t>
      </w:r>
      <w:r>
        <w:rPr>
          <w:rFonts w:hint="cs"/>
          <w:lang w:bidi="fa-IR"/>
        </w:rPr>
        <w:t>KEEPS</w:t>
      </w:r>
      <w:r>
        <w:rPr>
          <w:rFonts w:hint="cs"/>
          <w:rtl/>
          <w:lang w:bidi="fa-IR"/>
        </w:rPr>
        <w:t xml:space="preserve"> فرضیه </w:t>
      </w:r>
      <w:r>
        <w:rPr>
          <w:rStyle w:val="Emphasis"/>
          <w:rFonts w:hint="cs"/>
          <w:rtl/>
          <w:lang w:bidi="fa-IR"/>
        </w:rPr>
        <w:t>زمان‌بندی</w:t>
      </w:r>
      <w:r>
        <w:rPr>
          <w:rFonts w:hint="cs"/>
          <w:rtl/>
          <w:lang w:bidi="fa-IR"/>
        </w:rPr>
        <w:t xml:space="preserve"> را از منظر بیماری قلبی عروقی (</w:t>
      </w:r>
      <w:r>
        <w:rPr>
          <w:rFonts w:hint="cs"/>
          <w:lang w:bidi="fa-IR"/>
        </w:rPr>
        <w:t>CVD</w:t>
      </w:r>
      <w:r>
        <w:rPr>
          <w:rFonts w:hint="cs"/>
          <w:rtl/>
          <w:lang w:bidi="fa-IR"/>
        </w:rPr>
        <w:t xml:space="preserve">) بررسی کرد، در حالی که مطالعه جانبی شناختی، فرضیه زمان‌بندی را از منظر شناخت و خلق بررسی کرد. ۳۳۵ در </w:t>
      </w:r>
      <w:r>
        <w:rPr>
          <w:rFonts w:hint="cs"/>
          <w:lang w:bidi="fa-IR"/>
        </w:rPr>
        <w:t>KEEPS</w:t>
      </w:r>
      <w:r>
        <w:rPr>
          <w:rFonts w:hint="cs"/>
          <w:rtl/>
          <w:lang w:bidi="fa-IR"/>
        </w:rPr>
        <w:t xml:space="preserve">، زنان پسایائسه در عرض ۳ سال پس از </w:t>
      </w:r>
      <w:r>
        <w:rPr>
          <w:rFonts w:hint="cs"/>
          <w:lang w:bidi="fa-IR"/>
        </w:rPr>
        <w:t>FMP</w:t>
      </w:r>
      <w:r>
        <w:rPr>
          <w:rFonts w:hint="cs"/>
          <w:rtl/>
          <w:lang w:bidi="fa-IR"/>
        </w:rPr>
        <w:t xml:space="preserve"> به صورت تصادفی به استروژن خوراکی در مقابل ترانس‌درمال در مقابل دارونما تخصیص داده شدند و به مدت ۴ سال پیگیری شدند. پیامدهای اولیه برای مطالعه جانبی شناختی و عاطفی شامل آزمون وضعیت ذهنی کوچک اصلاح‌شده (</w:t>
      </w:r>
      <w:r>
        <w:rPr>
          <w:rFonts w:hint="cs"/>
          <w:lang w:bidi="fa-IR"/>
        </w:rPr>
        <w:t>Modified Mini-Mental State Examination</w:t>
      </w:r>
      <w:r>
        <w:rPr>
          <w:rFonts w:hint="cs"/>
          <w:rtl/>
          <w:lang w:bidi="fa-IR"/>
        </w:rPr>
        <w:t>)، یادگیری/حافظه کلامی، توجه شنیداری/حافظه فعال، توجه دیداری/عملکرد اجرایی، زبان سریع/انعطاف‌پذیری ذهنی، و یک مقیاس خلق (</w:t>
      </w:r>
      <w:r>
        <w:rPr>
          <w:rFonts w:hint="cs"/>
          <w:lang w:bidi="fa-IR"/>
        </w:rPr>
        <w:t>Profile of Mood States</w:t>
      </w:r>
      <w:r>
        <w:rPr>
          <w:rFonts w:hint="cs"/>
          <w:rtl/>
          <w:lang w:bidi="fa-IR"/>
        </w:rPr>
        <w:t xml:space="preserve">) بود. ۳۳۵ مطالعه شناختی </w:t>
      </w:r>
      <w:r>
        <w:rPr>
          <w:rFonts w:hint="cs"/>
          <w:lang w:bidi="fa-IR"/>
        </w:rPr>
        <w:t>KEEPS</w:t>
      </w:r>
      <w:r>
        <w:rPr>
          <w:rFonts w:hint="cs"/>
          <w:rtl/>
          <w:lang w:bidi="fa-IR"/>
        </w:rPr>
        <w:t xml:space="preserve"> نتوانست هیچ اثر محافظت‌کننده عصبی درمان هورمونی یائسگی بر پیامدهای شناختی مورد مطالعه را نشان دهد.</w:t>
      </w:r>
    </w:p>
    <w:p w14:paraId="147412E3" w14:textId="77777777" w:rsidR="00000000" w:rsidRDefault="00000000" w:rsidP="00FF0774">
      <w:pPr>
        <w:pStyle w:val="NormalWeb"/>
        <w:bidi/>
        <w:divId w:val="650448246"/>
        <w:rPr>
          <w:rFonts w:hint="cs"/>
          <w:rtl/>
          <w:lang w:bidi="fa-IR"/>
        </w:rPr>
      </w:pPr>
      <w:r>
        <w:rPr>
          <w:rFonts w:hint="cs"/>
          <w:rtl/>
          <w:lang w:bidi="fa-IR"/>
        </w:rPr>
        <w:t>برخلاف یائسگی طبیعی، درمان با استروژن در زنانی که بلافاصله پس از تخمدان‌برداری دوطرفه قرار گرفته بودند، با بهبود در تست‌های خاصی از حافظه، اما نه همه آن‌ها، همراه بود، و زنان پسایائسه سالمی که استروژن مصرف می‌کردند، در تست‌های یادآوری فوری و تأخیری نمره بالاتری کسب کردند. ۳۳۶-۳۳۸ در یک مطالعه مورد-شاهدی بر روی زنان ۵۵ تا ۹۳ ساله، استفاده‌کنندگان از استروژن یادآوری بهتری از نام‌های خاص داشتند اما بهبودی در یادآوری کلمات مشاهده نشد. ۳۳۹ زنانی که در مطالعه طولی پیری بالتیمور از استروژن استفاده می‌کردند، در تست‌های یادگیری و حافظه دیداری عملکرد بهتری داشتند. ۳۳۹-۳۴۲ در یک کوهورت از زنان شهر نیویورک، استفاده از استروژن با عملکرد بهتر در تست‌های شناختی و عملکرد بهتر در حافظه کلامی مرتبط بود، اما کوهورت در مطالعه شکستگی‌های پوکی استخوان هیچ تأثیری از مصرف استروژن بر افت شناختی مرتبط با سن نشان نداد. ۳۴۲، ۳۴۳ در کنتیکت، یک کارآزمایی تصادفی و کنترل‌شده با دارونما، توانایی خواندن و حافظه کلامی بهتری را در گروه تحت درمان با استروژن از زنان پسایائسه نشان داد. ۳۴۴ شاید عدم توافق به دلیل تغییرپذیری در ابزارهای آزمون و جنبه‌های خاص عملکرد حافظه مورد مطالعه باشد. علاوه بر این، تغییرپذیری فردی چشمگیری وجود دارد، و هنگامی که تفاوت‌هایی مشاهده شده است، بزرگ نبوده و شاید از اهمیت بالینی کمی برخوردار باشد. به علاوه، هر گونه اثر مفید ممکن است توسط عوامل پروژسترونی تضعیف شود. ۳۳۰</w:t>
      </w:r>
    </w:p>
    <w:p w14:paraId="440557F8" w14:textId="77777777" w:rsidR="00000000" w:rsidRDefault="00000000" w:rsidP="00FF0774">
      <w:pPr>
        <w:pStyle w:val="NormalWeb"/>
        <w:bidi/>
        <w:divId w:val="650448246"/>
        <w:rPr>
          <w:rFonts w:hint="cs"/>
          <w:rtl/>
          <w:lang w:bidi="fa-IR"/>
        </w:rPr>
      </w:pPr>
      <w:r>
        <w:rPr>
          <w:rFonts w:hint="cs"/>
          <w:rtl/>
          <w:lang w:bidi="fa-IR"/>
        </w:rPr>
        <w:t xml:space="preserve">امکان دیگری برای اثرات متغیر درمان با استروژن بر شناخت، تغییرپذیری در بین زنان در سطوح استروژن درون‌زا است. با استفاده از سنجش‌های حساس برای استرادیول آزاد و غیرمتصل به پروتئین و استرادیول در دسترس زیستی (با اتصال سست)، افت شناختی با نرخ بیشتری در زنان با سطوح پایین استرادیول رخ داد. ۳۴۵ مطالعات شناخت ممکن است نیاز به تمایز بین زنان کم‌خطر و پرخطر بر اساس سطوح استرادیول فعال بیولوژیکی درون‌زا داشته باشند. به طور مشابه، یک اثر مفید بر افت شناختی تنها در زنانی مشاهده شده است که برای ژن مرتبط با بیماری آلزایمر، </w:t>
      </w:r>
      <w:r>
        <w:rPr>
          <w:rStyle w:val="Emphasis"/>
          <w:rFonts w:hint="cs"/>
          <w:lang w:bidi="fa-IR"/>
        </w:rPr>
        <w:t>APOE-ε</w:t>
      </w:r>
      <w:r>
        <w:rPr>
          <w:rStyle w:val="Emphasis"/>
          <w:rFonts w:hint="cs"/>
          <w:rtl/>
          <w:lang w:bidi="fa-IR"/>
        </w:rPr>
        <w:t>۴</w:t>
      </w:r>
      <w:r>
        <w:rPr>
          <w:rFonts w:hint="cs"/>
          <w:rtl/>
          <w:lang w:bidi="fa-IR"/>
        </w:rPr>
        <w:t xml:space="preserve">، منفی بودند، که آلل </w:t>
      </w:r>
      <w:r>
        <w:rPr>
          <w:rFonts w:hint="cs"/>
          <w:lang w:bidi="fa-IR"/>
        </w:rPr>
        <w:t>ε</w:t>
      </w:r>
      <w:r>
        <w:rPr>
          <w:rFonts w:hint="cs"/>
          <w:rtl/>
          <w:lang w:bidi="fa-IR"/>
        </w:rPr>
        <w:t xml:space="preserve">۴ از گلیکوپروتئین معروف به آپولیپوپروتئین </w:t>
      </w:r>
      <w:r>
        <w:rPr>
          <w:rFonts w:hint="cs"/>
          <w:lang w:bidi="fa-IR"/>
        </w:rPr>
        <w:t>E</w:t>
      </w:r>
      <w:r>
        <w:rPr>
          <w:rFonts w:hint="cs"/>
          <w:rtl/>
          <w:lang w:bidi="fa-IR"/>
        </w:rPr>
        <w:t xml:space="preserve"> را کدگذاری می‌کند، که یکی از عملکردهای آن انتقال لیپیدها در طول ترمیم عصبی است. ۳۴۶</w:t>
      </w:r>
    </w:p>
    <w:p w14:paraId="1C0CA634" w14:textId="77777777" w:rsidR="00000000" w:rsidRDefault="00000000" w:rsidP="00FF0774">
      <w:pPr>
        <w:pStyle w:val="NormalWeb"/>
        <w:bidi/>
        <w:divId w:val="650448246"/>
        <w:rPr>
          <w:rFonts w:hint="cs"/>
          <w:rtl/>
          <w:lang w:bidi="fa-IR"/>
        </w:rPr>
      </w:pPr>
      <w:r>
        <w:rPr>
          <w:rFonts w:hint="cs"/>
          <w:rtl/>
          <w:lang w:bidi="fa-IR"/>
        </w:rPr>
        <w:t xml:space="preserve">تا ۳ برابر بیشتر از مردان، زنان به بیماری آلزایمر مبتلا می‌شوند. استروژن قادر است از عملکرد سیستم عصبی مرکزی از طریق مکانیسم‌های متعدد محافظت کند. به عنوان مثال، استروژن در برابر سمیت سلولی عصبی ناشی از اکسیداسیون محافظت می‌کند؛ استروژن غلظت سرمی جزء </w:t>
      </w:r>
      <w:r>
        <w:rPr>
          <w:rFonts w:hint="cs"/>
          <w:lang w:bidi="fa-IR"/>
        </w:rPr>
        <w:t>P</w:t>
      </w:r>
      <w:r>
        <w:rPr>
          <w:rFonts w:hint="cs"/>
          <w:rtl/>
          <w:lang w:bidi="fa-IR"/>
        </w:rPr>
        <w:t xml:space="preserve"> آمیلوئید (گلیکوپروتئینی که در پلاک‌های آمیلوئیدی آلزایمر یافت می‌شود) را کاهش می‌دهد؛ و استروژن سیناپس‌ها و رشد عصبی، به ویژه تراکم شاخه‌های دندریتی، را افزایش می‌دهد. ۳۴۷-۳۴۹ استروژن در برابر سمیت عروق مغزی اعمال شده توسط پپتیدهای آمیلوئیدی محافظت می‌کند و تشکیل سیناپسی، رشد و بقای عصبی را ترویج می‌دهد. ۳۵۰-۳۵۲ عوامل پروژسترونی چنین اقداماتی را اعمال نمی‌کنند.</w:t>
      </w:r>
    </w:p>
    <w:p w14:paraId="2C50DBF4" w14:textId="77777777" w:rsidR="00000000" w:rsidRDefault="00000000" w:rsidP="00FF0774">
      <w:pPr>
        <w:pStyle w:val="NormalWeb"/>
        <w:bidi/>
        <w:divId w:val="650448246"/>
        <w:rPr>
          <w:rFonts w:hint="cs"/>
          <w:rtl/>
          <w:lang w:bidi="fa-IR"/>
        </w:rPr>
      </w:pPr>
      <w:r>
        <w:rPr>
          <w:rFonts w:hint="cs"/>
          <w:rtl/>
          <w:lang w:bidi="fa-IR"/>
        </w:rPr>
        <w:t>یافته‌های مطالعات مورد-شاهدی و کوهورت نشان داد که بیماری آلزایمر و زوال عقل مرتبط با آن کمتر در استفاده‌کنندگان از استروژن رخ داده است (شاید تا ۶۰٪ کمتر)، و این اثر با افزایش دوز و مدت استفاده بیشتر بود. ۳۵۳-۳۵۵ در مطالعه طولی پیری بالتیمور (یک کوهورت آینده‌نگر)، خطر بیماری آلزایمر ۵۴٪ کاهش یافت؛ در یک کوهورت در شهر نیویورک، خطر ۶۰٪ کاهش یافت؛ و در مطالعه طولی پیری ایتالیا، خطر ۷۲٪ در استفاده‌کنندگان از استروژن کاهش یافت. ۳۵۶-۳۵۸ این یافته‌ها به طور یکنواخت مثبت نیستند؛ یک مطالعه مورد-شاهدی با اطلاعات دقیق در مورد تشخیص‌های بالینی و استفاده از استروژن از پایگاه داده تحقیقات عمومی بریتانیا نتوانست هیچ تأثیری از درمان با استروژن بر خطر ابتلا به بیماری آلزایمر تشخیص دهد، اما تعداد استفاده‌کنندگان از استروژن بسیار کم بود. ۳۵۹</w:t>
      </w:r>
    </w:p>
    <w:p w14:paraId="3512E8EC" w14:textId="77777777" w:rsidR="00000000" w:rsidRDefault="00000000" w:rsidP="00FF0774">
      <w:pPr>
        <w:pStyle w:val="NormalWeb"/>
        <w:bidi/>
        <w:divId w:val="650448246"/>
        <w:rPr>
          <w:rFonts w:hint="cs"/>
          <w:rtl/>
          <w:lang w:bidi="fa-IR"/>
        </w:rPr>
      </w:pPr>
      <w:r>
        <w:rPr>
          <w:rFonts w:hint="cs"/>
          <w:rtl/>
          <w:lang w:bidi="fa-IR"/>
        </w:rPr>
        <w:lastRenderedPageBreak/>
        <w:t>گزارش شده است که تجویز کوتاه‌مدت استروژن بدون مقابله به بیماران مبتلا به بیماری آلزایمر (پیشگیری ثانویه) عملکرد شناختی را بهبود می‌بخشد، اما عمدتاً هیچ تأثیری ندارد. ۳۶۰-۳۶۵ تجویز ترکیبی استروژن و پروژستین نیز نتوانسته است تأثیر مفیدی در بیماری آلزایمر نشان دهد. ۳۶۶ گزارش شده است که وجود درمان با استروژن پاسخ مفید به تاکرین در زنان مبتلا به بیماری آلزایمر را افزایش می‌دهد، ۳۶۵ اما به طور کلی، شواهد با عدم تأثیر استروژن بر بیماری آلزایمر یا سایر اشکال زوال عقل موجود سازگار است. ۳۶۷</w:t>
      </w:r>
    </w:p>
    <w:p w14:paraId="317E71F0" w14:textId="77777777" w:rsidR="00000000" w:rsidRDefault="00000000" w:rsidP="00FF0774">
      <w:pPr>
        <w:pStyle w:val="NormalWeb"/>
        <w:bidi/>
        <w:divId w:val="650448246"/>
        <w:rPr>
          <w:rFonts w:hint="cs"/>
          <w:rtl/>
          <w:lang w:bidi="fa-IR"/>
        </w:rPr>
      </w:pPr>
      <w:r>
        <w:rPr>
          <w:rStyle w:val="Strong"/>
          <w:rFonts w:hint="cs"/>
          <w:rtl/>
          <w:lang w:bidi="fa-IR"/>
        </w:rPr>
        <w:t>اگرچه داده‌های مشاهده‌ای از یک اثر پیشگیرانه اولیه استروژن‌ها حمایت می‌کنند، این تصور با داده‌های کارآزمایی بالینی تصادفی‌شده (</w:t>
      </w:r>
      <w:r>
        <w:rPr>
          <w:rStyle w:val="Strong"/>
          <w:rFonts w:hint="cs"/>
          <w:lang w:bidi="fa-IR"/>
        </w:rPr>
        <w:t>RCT</w:t>
      </w:r>
      <w:r>
        <w:rPr>
          <w:rStyle w:val="Strong"/>
          <w:rFonts w:hint="cs"/>
          <w:rtl/>
          <w:lang w:bidi="fa-IR"/>
        </w:rPr>
        <w:t>) به اثبات نرسیده است.</w:t>
      </w:r>
      <w:r>
        <w:rPr>
          <w:rFonts w:hint="cs"/>
          <w:rtl/>
          <w:lang w:bidi="fa-IR"/>
        </w:rPr>
        <w:t xml:space="preserve"> در یک مطالعه کوهورت آینده‌نگر بر روی زنانی که در شهرستان کش، یوتا زندگی می‌کردند، ۳۶۸ درمان هورمونی حدود ۴۱٪ کاهش خطر ابتلا به آلزایمر با هر نوع استفاده و ۸۳٪ کاهش با ۱۰ سال یا بیشتر استفاده را فراهم کرد. این کوهورت همچنین بهبود شناخت را در استفاده‌کنندگان از استروژن نشان داد. ۳۶۹ به طور مشابه، مطالعات دیگر رابطه وابسته به دوز و مدت بین استروژن و پیشگیری از بیماری آلزایمر را نشان داده‌اند، با کاهش ۵۴٪ تا ۷۲٪ در بیماری آلزایمر با استفاده از استروژن. ۳۵۳-۳۵۹ با این حال، همین کاهش در یک مطالعه کوچک بریتانیایی مشاهده نشد. مهم‌تر از همه، اگر زنان درمان هورمونی را در دوره‌ای که ۱۰ سال قبل از بروز علائم بالینی را در بر می‌گرفت، آغاز کرده بودند، هیچ تأثیری وجود نداشت. مطالعه یوتا به شدت پیشنهاد کرد که درمان هورمونی باید برای مدت زمان قابل توجهی بسیار زود در دوره پسایائسگی استفاده شود تا خطر بیماری آلزایمر کاهش یابد. با تغییر نورون‌ها توسط پاتولوژی زوال عقل، آن‌ها توانایی پاسخگویی خود را از دست می‌دهند. ۲۹۸ به طور مشابه، یک اثر مفید درمان هورمونی بر افت شناختی تنها در زنانی مشاهده شد که برای </w:t>
      </w:r>
      <w:r>
        <w:rPr>
          <w:rStyle w:val="Emphasis"/>
          <w:rFonts w:hint="cs"/>
          <w:lang w:bidi="fa-IR"/>
        </w:rPr>
        <w:t>APOE-ε</w:t>
      </w:r>
      <w:r>
        <w:rPr>
          <w:rStyle w:val="Emphasis"/>
          <w:rFonts w:hint="cs"/>
          <w:rtl/>
          <w:lang w:bidi="fa-IR"/>
        </w:rPr>
        <w:t>۴</w:t>
      </w:r>
      <w:r>
        <w:rPr>
          <w:rFonts w:hint="cs"/>
          <w:rtl/>
          <w:lang w:bidi="fa-IR"/>
        </w:rPr>
        <w:t xml:space="preserve">، ژن مرتبط با بیماری آلزایمر، منفی بودند. ۳۴۶ به طور متفاوت، در یک زیرنمونه از ۶۱ زن که اخیراً یائسه شده بودند و در </w:t>
      </w:r>
      <w:r>
        <w:rPr>
          <w:rFonts w:hint="cs"/>
          <w:lang w:bidi="fa-IR"/>
        </w:rPr>
        <w:t>RCT</w:t>
      </w:r>
      <w:r>
        <w:rPr>
          <w:rFonts w:hint="cs"/>
          <w:rtl/>
          <w:lang w:bidi="fa-IR"/>
        </w:rPr>
        <w:t xml:space="preserve"> کارآزمایی </w:t>
      </w:r>
      <w:r>
        <w:rPr>
          <w:rFonts w:hint="cs"/>
          <w:lang w:bidi="fa-IR"/>
        </w:rPr>
        <w:t>KEEPS</w:t>
      </w:r>
      <w:r>
        <w:rPr>
          <w:rFonts w:hint="cs"/>
          <w:rtl/>
          <w:lang w:bidi="fa-IR"/>
        </w:rPr>
        <w:t xml:space="preserve"> ثبت نام کرده بودند (که در فصل ۲۲ بیشتر مورد بحث قرار گرفته است)، اثر درمان هورمونی بر رسوب پروتئین بتا آمیلوئید با استفاده از اسکن توموگرافی انتشار پوزیترون (</w:t>
      </w:r>
      <w:r>
        <w:rPr>
          <w:rFonts w:hint="cs"/>
          <w:lang w:bidi="fa-IR"/>
        </w:rPr>
        <w:t>PET</w:t>
      </w:r>
      <w:r>
        <w:rPr>
          <w:rFonts w:hint="cs"/>
          <w:rtl/>
          <w:lang w:bidi="fa-IR"/>
        </w:rPr>
        <w:t xml:space="preserve">) مورد مطالعه قرار گرفت. در حالی که تفاوت‌هایی در ویژگی‌های پایه افراد وجود نداشت، حاملین آلل </w:t>
      </w:r>
      <w:r>
        <w:rPr>
          <w:rStyle w:val="Emphasis"/>
          <w:rFonts w:hint="cs"/>
          <w:lang w:bidi="fa-IR"/>
        </w:rPr>
        <w:t>APOE-ε</w:t>
      </w:r>
      <w:r>
        <w:rPr>
          <w:rStyle w:val="Emphasis"/>
          <w:rFonts w:hint="cs"/>
          <w:rtl/>
          <w:lang w:bidi="fa-IR"/>
        </w:rPr>
        <w:t>۴</w:t>
      </w:r>
      <w:r>
        <w:rPr>
          <w:rFonts w:hint="cs"/>
          <w:rtl/>
          <w:lang w:bidi="fa-IR"/>
        </w:rPr>
        <w:t xml:space="preserve"> در گروه استرادیول ترانس‌درمال شواهدی از کاهش رسوب پروتئین بتا آمیلوئید در اسکن </w:t>
      </w:r>
      <w:r>
        <w:rPr>
          <w:rFonts w:hint="cs"/>
          <w:lang w:bidi="fa-IR"/>
        </w:rPr>
        <w:t>PET</w:t>
      </w:r>
      <w:r>
        <w:rPr>
          <w:rFonts w:hint="cs"/>
          <w:rtl/>
          <w:lang w:bidi="fa-IR"/>
        </w:rPr>
        <w:t xml:space="preserve"> داشتند. ۳۷۰ در حالی که اندازه نمونه کوچک است، داده‌های </w:t>
      </w:r>
      <w:r>
        <w:rPr>
          <w:rFonts w:hint="cs"/>
          <w:lang w:bidi="fa-IR"/>
        </w:rPr>
        <w:t>KEEPS</w:t>
      </w:r>
      <w:r>
        <w:rPr>
          <w:rFonts w:hint="cs"/>
          <w:rtl/>
          <w:lang w:bidi="fa-IR"/>
        </w:rPr>
        <w:t xml:space="preserve"> و سایر مطالعات نشان می‌دهند که با تغییر نورون‌ها، آن‌ها توانایی پاسخ مثبت به استروژن را از دست می‌دهند، که به عنوان فرضیه زمان‌بندی شناخته می‌شود.</w:t>
      </w:r>
    </w:p>
    <w:p w14:paraId="5AE5D39C" w14:textId="77777777" w:rsidR="00000000" w:rsidRDefault="00000000" w:rsidP="00FF0774">
      <w:pPr>
        <w:pStyle w:val="NormalWeb"/>
        <w:bidi/>
        <w:divId w:val="650448246"/>
        <w:rPr>
          <w:rFonts w:hint="cs"/>
          <w:rtl/>
          <w:lang w:bidi="fa-IR"/>
        </w:rPr>
      </w:pPr>
      <w:r>
        <w:rPr>
          <w:rFonts w:hint="cs"/>
          <w:rtl/>
          <w:lang w:bidi="fa-IR"/>
        </w:rPr>
        <w:t xml:space="preserve">اهمیت زمان‌بندی توسط یافته‌های </w:t>
      </w:r>
      <w:r>
        <w:rPr>
          <w:rFonts w:hint="cs"/>
          <w:lang w:bidi="fa-IR"/>
        </w:rPr>
        <w:t>WHI</w:t>
      </w:r>
      <w:r>
        <w:rPr>
          <w:rFonts w:hint="cs"/>
          <w:rtl/>
          <w:lang w:bidi="fa-IR"/>
        </w:rPr>
        <w:t xml:space="preserve"> حمایت می‌شود. زنانی که ۶۵ سال یا بیشتر داشتند و با استروژن تنها یا ترکیبی استروژن-پروژستین تحت درمان قرار گرفتند، خطر افزایش‌یافته‌ای برای اختلال شناختی و زوال عقل داشتند. ۳۷۱-۳۷۳ در یک زیرمجموعه از این زنان، اسکن‌های </w:t>
      </w:r>
      <w:r>
        <w:rPr>
          <w:rFonts w:hint="cs"/>
          <w:lang w:bidi="fa-IR"/>
        </w:rPr>
        <w:t>MRI</w:t>
      </w:r>
      <w:r>
        <w:rPr>
          <w:rFonts w:hint="cs"/>
          <w:rtl/>
          <w:lang w:bidi="fa-IR"/>
        </w:rPr>
        <w:t xml:space="preserve"> آتروفی بیشتر مغز را در زنانی که درمان هورمونی دریافت می‌کردند، نشان داد. ۳۷۴ مکانیسم این اثر نامطلوب درمان هورمونی در زنان مسن ممکن است یک اقدام سمیت عصبی باشد زیرا مطالعه </w:t>
      </w:r>
      <w:r>
        <w:rPr>
          <w:rFonts w:hint="cs"/>
          <w:lang w:bidi="fa-IR"/>
        </w:rPr>
        <w:t>WHI</w:t>
      </w:r>
      <w:r>
        <w:rPr>
          <w:rFonts w:hint="cs"/>
          <w:rtl/>
          <w:lang w:bidi="fa-IR"/>
        </w:rPr>
        <w:t xml:space="preserve"> با اسکن </w:t>
      </w:r>
      <w:r>
        <w:rPr>
          <w:rFonts w:hint="cs"/>
          <w:lang w:bidi="fa-IR"/>
        </w:rPr>
        <w:t>MRI</w:t>
      </w:r>
      <w:r>
        <w:rPr>
          <w:rFonts w:hint="cs"/>
          <w:rtl/>
          <w:lang w:bidi="fa-IR"/>
        </w:rPr>
        <w:t xml:space="preserve"> نتوانست افزایش در ضایعات ایسکمیک مغزی را تشخیص دهد. ۳۷۵ مطالعات </w:t>
      </w:r>
      <w:r>
        <w:rPr>
          <w:rFonts w:hint="cs"/>
          <w:lang w:bidi="fa-IR"/>
        </w:rPr>
        <w:t>MRI</w:t>
      </w:r>
      <w:r>
        <w:rPr>
          <w:rFonts w:hint="cs"/>
          <w:rtl/>
          <w:lang w:bidi="fa-IR"/>
        </w:rPr>
        <w:t xml:space="preserve"> کوچک‌تر بر روی زنان جوان‌تر تحت درمان با هورمون، تغییرات تروفیک مفیدی در ریخت‌شناسی مغز، همراه با بهبود شناخت، یافتند. ۳۷۶-۳۷۸ به نظر می‌رسد مکانیسم بر اساس مسیر و فرمولاسیون رژیم هورمونی متفاوت باشد. ۳۷۰ </w:t>
      </w:r>
      <w:r>
        <w:rPr>
          <w:rStyle w:val="Strong"/>
          <w:rFonts w:hint="cs"/>
          <w:rtl/>
          <w:lang w:bidi="fa-IR"/>
        </w:rPr>
        <w:t>موضوعی که مطرح می‌شود این است که حفظ سلامتی در ارگان‌های هدف توسط استروژن نیازمند بافت نرمال است، اصلی از زمان‌بندی که در فصل درمان هورمونی (فصل ۲۲) نیز بیشتر مورد بحث قرار خواهد گرفت.</w:t>
      </w:r>
      <w:r>
        <w:rPr>
          <w:rFonts w:hint="cs"/>
          <w:rtl/>
          <w:lang w:bidi="fa-IR"/>
        </w:rPr>
        <w:t xml:space="preserve"> </w:t>
      </w:r>
      <w:r>
        <w:rPr>
          <w:rStyle w:val="Strong"/>
          <w:rFonts w:hint="cs"/>
          <w:rtl/>
          <w:lang w:bidi="fa-IR"/>
        </w:rPr>
        <w:t>به دنبال شکست کارآزمایی‌های پیشگیری ثانویه در نشان دادن تأثیر مفید درمان هورمونی بر بیماری عروق کرونر در زنان مسن‌تر، به طور فزاینده‌ای استدلال می‌شود که استروژن تنها اثرات مثبتی در آندوتلیوم قلبی عروقی سالم اعمال می‌کند. استدلال مشابهی برای بافت مغز مطرح می‌شود، با تمرکز بر مسیرهای بیوشیمیایی و سیگنالینگ که در صورت به خطر افتادن با بیماری، بهبود با درمان استروژن را نشان نمی‌دهند.</w:t>
      </w:r>
      <w:r>
        <w:rPr>
          <w:rFonts w:hint="cs"/>
          <w:rtl/>
          <w:lang w:bidi="fa-IR"/>
        </w:rPr>
        <w:t xml:space="preserve"> ۳۷۹ </w:t>
      </w:r>
      <w:r>
        <w:rPr>
          <w:rStyle w:val="Strong"/>
          <w:rFonts w:hint="cs"/>
          <w:rtl/>
          <w:lang w:bidi="fa-IR"/>
        </w:rPr>
        <w:t>نیاز به بافت نرمال، حداقل در قلب و مغز، می‌تواند اثرات مفید در مطالعات پیشگیری اولیه و عدم تأثیر در کارآزمایی‌های پیشگیری ثانویه را توضیح دهد.</w:t>
      </w:r>
    </w:p>
    <w:p w14:paraId="3DF3F631" w14:textId="77777777" w:rsidR="00000000" w:rsidRDefault="00000000" w:rsidP="00FF0774">
      <w:pPr>
        <w:pStyle w:val="Heading2"/>
        <w:bidi/>
        <w:divId w:val="650448246"/>
        <w:rPr>
          <w:rFonts w:eastAsia="Times New Roman" w:hint="cs"/>
          <w:rtl/>
          <w:lang w:bidi="fa-IR"/>
        </w:rPr>
      </w:pPr>
      <w:bookmarkStart w:id="9" w:name="بیماریهای-قلبی-عروقی-پیری-و-یائسگی"/>
      <w:bookmarkEnd w:id="9"/>
      <w:r>
        <w:rPr>
          <w:rStyle w:val="Strong"/>
          <w:rFonts w:eastAsia="Times New Roman" w:hint="cs"/>
          <w:b/>
          <w:bCs/>
          <w:rtl/>
          <w:lang w:bidi="fa-IR"/>
        </w:rPr>
        <w:t>بیماری‌های قلبی عروقی، پیری و یائسگی</w:t>
      </w:r>
    </w:p>
    <w:p w14:paraId="53388C91" w14:textId="77777777" w:rsidR="00000000" w:rsidRDefault="00000000" w:rsidP="00FF0774">
      <w:pPr>
        <w:pStyle w:val="NormalWeb"/>
        <w:bidi/>
        <w:divId w:val="650448246"/>
        <w:rPr>
          <w:rFonts w:hint="cs"/>
          <w:rtl/>
          <w:lang w:bidi="fa-IR"/>
        </w:rPr>
      </w:pPr>
      <w:r>
        <w:rPr>
          <w:rFonts w:hint="cs"/>
          <w:rtl/>
          <w:lang w:bidi="fa-IR"/>
        </w:rPr>
        <w:t>بیماری‌های قلبی علت اصلی مرگ و میر زنان در ایالات متحده هستند، و پس از آن بیماری‌های عروق مغزی و نئوپلاسم‌های بدخیم قرار دارند. در سال ۲۰۱۶، یک چهارم مرگ و میر زنان ناشی از بیماری عروق کرونر (</w:t>
      </w:r>
      <w:r>
        <w:rPr>
          <w:rFonts w:hint="cs"/>
          <w:lang w:bidi="fa-IR"/>
        </w:rPr>
        <w:t>CHD</w:t>
      </w:r>
      <w:r>
        <w:rPr>
          <w:rFonts w:hint="cs"/>
          <w:rtl/>
          <w:lang w:bidi="fa-IR"/>
        </w:rPr>
        <w:t xml:space="preserve">) بود، در مقایسه با یک زن از هشت زن که به سرطان سینه مبتلا می‌شوند. ۳۸۰ مرگ و میر زنان در سال ۲۰۱۶ بر اثر بیماری </w:t>
      </w:r>
      <w:r>
        <w:rPr>
          <w:rFonts w:hint="cs"/>
          <w:rtl/>
          <w:lang w:bidi="fa-IR"/>
        </w:rPr>
        <w:lastRenderedPageBreak/>
        <w:t>قلبی عروقی (</w:t>
      </w:r>
      <w:r>
        <w:rPr>
          <w:rFonts w:hint="cs"/>
          <w:lang w:bidi="fa-IR"/>
        </w:rPr>
        <w:t>CVD</w:t>
      </w:r>
      <w:r>
        <w:rPr>
          <w:rFonts w:hint="cs"/>
          <w:rtl/>
          <w:lang w:bidi="fa-IR"/>
        </w:rPr>
        <w:t>) بیشتر از مجموع سرطان، بیماری مزمن انسدادی ریوی، بیماری آلزایمر، حوادث، و دیابت قندی بود.</w:t>
      </w:r>
    </w:p>
    <w:p w14:paraId="3B757D8E" w14:textId="77777777" w:rsidR="00000000" w:rsidRDefault="00000000" w:rsidP="00FF0774">
      <w:pPr>
        <w:pStyle w:val="NormalWeb"/>
        <w:bidi/>
        <w:divId w:val="650448246"/>
        <w:rPr>
          <w:rFonts w:hint="cs"/>
          <w:rtl/>
          <w:lang w:bidi="fa-IR"/>
        </w:rPr>
      </w:pPr>
      <w:r>
        <w:rPr>
          <w:rFonts w:hint="cs"/>
          <w:rtl/>
          <w:lang w:bidi="fa-IR"/>
        </w:rPr>
        <w:t xml:space="preserve">بیشتر </w:t>
      </w:r>
      <w:r>
        <w:rPr>
          <w:rFonts w:hint="cs"/>
          <w:lang w:bidi="fa-IR"/>
        </w:rPr>
        <w:t>CVD</w:t>
      </w:r>
      <w:r>
        <w:rPr>
          <w:rFonts w:hint="cs"/>
          <w:rtl/>
          <w:lang w:bidi="fa-IR"/>
        </w:rPr>
        <w:t xml:space="preserve"> ناشی از تصلب شرایین در عروق اصلی است. عوامل خطر برای </w:t>
      </w:r>
      <w:r>
        <w:rPr>
          <w:rFonts w:hint="cs"/>
          <w:lang w:bidi="fa-IR"/>
        </w:rPr>
        <w:t>CHD</w:t>
      </w:r>
      <w:r>
        <w:rPr>
          <w:rFonts w:hint="cs"/>
          <w:rtl/>
          <w:lang w:bidi="fa-IR"/>
        </w:rPr>
        <w:t xml:space="preserve"> برای مردان و زنان یکسان هستند: سابقه خانوادگی </w:t>
      </w:r>
      <w:r>
        <w:rPr>
          <w:rFonts w:hint="cs"/>
          <w:lang w:bidi="fa-IR"/>
        </w:rPr>
        <w:t>CVD</w:t>
      </w:r>
      <w:r>
        <w:rPr>
          <w:rFonts w:hint="cs"/>
          <w:rtl/>
          <w:lang w:bidi="fa-IR"/>
        </w:rPr>
        <w:t xml:space="preserve">، فشار خون بالا، سیگار کشیدن، دیابت قندی، پروفایل غیرطبیعی کلسترول/لیپوپروتئین، و چاقی </w:t>
      </w:r>
      <w:r>
        <w:rPr>
          <w:rStyle w:val="Strong"/>
          <w:rFonts w:hint="cs"/>
          <w:rtl/>
          <w:lang w:bidi="fa-IR"/>
        </w:rPr>
        <w:t>(جدول ۲۱.۶)</w:t>
      </w:r>
      <w:r>
        <w:rPr>
          <w:rFonts w:hint="cs"/>
          <w:rtl/>
          <w:lang w:bidi="fa-IR"/>
        </w:rPr>
        <w:t xml:space="preserve">. با این حال، هنگام کنترل این عوامل خطر، مردان قبل از ۴۰ سالگی دو برابر زنان در معرض خطر ابتلا به </w:t>
      </w:r>
      <w:r>
        <w:rPr>
          <w:rFonts w:hint="cs"/>
          <w:lang w:bidi="fa-IR"/>
        </w:rPr>
        <w:t>CHD</w:t>
      </w:r>
      <w:r>
        <w:rPr>
          <w:rFonts w:hint="cs"/>
          <w:rtl/>
          <w:lang w:bidi="fa-IR"/>
        </w:rPr>
        <w:t xml:space="preserve"> هستند. با افزایش سن، این مزیت به تدریج از بین می‌رود و </w:t>
      </w:r>
      <w:r>
        <w:rPr>
          <w:rFonts w:hint="cs"/>
          <w:lang w:bidi="fa-IR"/>
        </w:rPr>
        <w:t>CVD</w:t>
      </w:r>
      <w:r>
        <w:rPr>
          <w:rFonts w:hint="cs"/>
          <w:rtl/>
          <w:lang w:bidi="fa-IR"/>
        </w:rPr>
        <w:t xml:space="preserve"> به علت اصلی مرگ و میر برای زنان و مردان مسن تبدیل می‌شود.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3494"/>
      </w:tblGrid>
      <w:tr w:rsidR="00000000" w14:paraId="6A0A1175" w14:textId="77777777">
        <w:trPr>
          <w:divId w:val="650448246"/>
          <w:tblHeader/>
          <w:tblCellSpacing w:w="15" w:type="dxa"/>
        </w:trPr>
        <w:tc>
          <w:tcPr>
            <w:tcW w:w="0" w:type="auto"/>
            <w:vAlign w:val="center"/>
            <w:hideMark/>
          </w:tcPr>
          <w:p w14:paraId="255E7320" w14:textId="77777777" w:rsidR="00000000" w:rsidRDefault="00000000" w:rsidP="00FF0774">
            <w:pPr>
              <w:bidi/>
              <w:jc w:val="right"/>
              <w:rPr>
                <w:rFonts w:eastAsia="Times New Roman" w:hint="cs"/>
                <w:b/>
                <w:bCs/>
                <w:rtl/>
              </w:rPr>
            </w:pPr>
            <w:r>
              <w:rPr>
                <w:rFonts w:eastAsia="Times New Roman"/>
                <w:b/>
                <w:bCs/>
                <w:rtl/>
              </w:rPr>
              <w:t>مقدار نرمال (حد مطلوب)</w:t>
            </w:r>
          </w:p>
        </w:tc>
        <w:tc>
          <w:tcPr>
            <w:tcW w:w="0" w:type="auto"/>
            <w:vAlign w:val="center"/>
            <w:hideMark/>
          </w:tcPr>
          <w:p w14:paraId="3373517E" w14:textId="77777777" w:rsidR="00000000" w:rsidRDefault="00000000" w:rsidP="00FF0774">
            <w:pPr>
              <w:bidi/>
              <w:jc w:val="right"/>
              <w:rPr>
                <w:rFonts w:eastAsia="Times New Roman"/>
                <w:b/>
                <w:bCs/>
              </w:rPr>
            </w:pPr>
            <w:r>
              <w:rPr>
                <w:rFonts w:eastAsia="Times New Roman"/>
                <w:b/>
                <w:bCs/>
                <w:rtl/>
              </w:rPr>
              <w:t>ترکیب</w:t>
            </w:r>
          </w:p>
        </w:tc>
      </w:tr>
      <w:tr w:rsidR="00000000" w14:paraId="3264E003" w14:textId="77777777">
        <w:trPr>
          <w:divId w:val="650448246"/>
          <w:tblCellSpacing w:w="15" w:type="dxa"/>
        </w:trPr>
        <w:tc>
          <w:tcPr>
            <w:tcW w:w="0" w:type="auto"/>
            <w:vAlign w:val="center"/>
            <w:hideMark/>
          </w:tcPr>
          <w:p w14:paraId="1F4CA8AC" w14:textId="77777777" w:rsidR="00000000" w:rsidRDefault="00000000" w:rsidP="00FF0774">
            <w:pPr>
              <w:bidi/>
              <w:jc w:val="right"/>
              <w:rPr>
                <w:rFonts w:eastAsia="Times New Roman"/>
              </w:rPr>
            </w:pPr>
            <w:r>
              <w:rPr>
                <w:rFonts w:eastAsia="Times New Roman"/>
              </w:rPr>
              <w:t>&lt;200 mg/dL</w:t>
            </w:r>
          </w:p>
        </w:tc>
        <w:tc>
          <w:tcPr>
            <w:tcW w:w="0" w:type="auto"/>
            <w:vAlign w:val="center"/>
            <w:hideMark/>
          </w:tcPr>
          <w:p w14:paraId="5AEF88ED" w14:textId="77777777" w:rsidR="00000000" w:rsidRDefault="00000000" w:rsidP="00FF0774">
            <w:pPr>
              <w:bidi/>
              <w:jc w:val="right"/>
              <w:rPr>
                <w:rFonts w:eastAsia="Times New Roman"/>
              </w:rPr>
            </w:pPr>
            <w:r>
              <w:rPr>
                <w:rFonts w:eastAsia="Times New Roman"/>
                <w:rtl/>
              </w:rPr>
              <w:t>کلسترول کل</w:t>
            </w:r>
          </w:p>
        </w:tc>
      </w:tr>
      <w:tr w:rsidR="00000000" w14:paraId="6D559FD9" w14:textId="77777777">
        <w:trPr>
          <w:divId w:val="650448246"/>
          <w:tblCellSpacing w:w="15" w:type="dxa"/>
        </w:trPr>
        <w:tc>
          <w:tcPr>
            <w:tcW w:w="0" w:type="auto"/>
            <w:vAlign w:val="center"/>
            <w:hideMark/>
          </w:tcPr>
          <w:p w14:paraId="62F2ACDA" w14:textId="77777777" w:rsidR="00000000" w:rsidRDefault="00000000" w:rsidP="00FF0774">
            <w:pPr>
              <w:bidi/>
              <w:jc w:val="right"/>
              <w:rPr>
                <w:rFonts w:eastAsia="Times New Roman"/>
              </w:rPr>
            </w:pPr>
            <w:r>
              <w:rPr>
                <w:rFonts w:eastAsia="Times New Roman"/>
              </w:rPr>
              <w:t>&gt;50 mg/dL</w:t>
            </w:r>
          </w:p>
        </w:tc>
        <w:tc>
          <w:tcPr>
            <w:tcW w:w="0" w:type="auto"/>
            <w:vAlign w:val="center"/>
            <w:hideMark/>
          </w:tcPr>
          <w:p w14:paraId="12DE1844" w14:textId="77777777" w:rsidR="00000000" w:rsidRDefault="00000000" w:rsidP="00FF0774">
            <w:pPr>
              <w:bidi/>
              <w:jc w:val="right"/>
              <w:rPr>
                <w:rFonts w:eastAsia="Times New Roman"/>
              </w:rPr>
            </w:pPr>
            <w:r>
              <w:rPr>
                <w:rFonts w:eastAsia="Times New Roman"/>
                <w:rtl/>
              </w:rPr>
              <w:t>کلسترول لیپوپروتئین با چگالی بالا</w:t>
            </w:r>
            <w:r>
              <w:rPr>
                <w:rFonts w:eastAsia="Times New Roman"/>
              </w:rPr>
              <w:t xml:space="preserve"> (HDL)</w:t>
            </w:r>
          </w:p>
        </w:tc>
      </w:tr>
      <w:tr w:rsidR="00000000" w14:paraId="5E65724E" w14:textId="77777777">
        <w:trPr>
          <w:divId w:val="650448246"/>
          <w:tblCellSpacing w:w="15" w:type="dxa"/>
        </w:trPr>
        <w:tc>
          <w:tcPr>
            <w:tcW w:w="0" w:type="auto"/>
            <w:vAlign w:val="center"/>
            <w:hideMark/>
          </w:tcPr>
          <w:p w14:paraId="08E23C0D" w14:textId="77777777" w:rsidR="00000000" w:rsidRDefault="00000000" w:rsidP="00FF0774">
            <w:pPr>
              <w:bidi/>
              <w:jc w:val="right"/>
              <w:rPr>
                <w:rFonts w:eastAsia="Times New Roman"/>
              </w:rPr>
            </w:pPr>
            <w:r>
              <w:rPr>
                <w:rFonts w:eastAsia="Times New Roman"/>
              </w:rPr>
              <w:t>&lt;100 mg/dL</w:t>
            </w:r>
          </w:p>
        </w:tc>
        <w:tc>
          <w:tcPr>
            <w:tcW w:w="0" w:type="auto"/>
            <w:vAlign w:val="center"/>
            <w:hideMark/>
          </w:tcPr>
          <w:p w14:paraId="6A2667B5" w14:textId="77777777" w:rsidR="00000000" w:rsidRDefault="00000000" w:rsidP="00FF0774">
            <w:pPr>
              <w:bidi/>
              <w:jc w:val="right"/>
              <w:rPr>
                <w:rFonts w:eastAsia="Times New Roman"/>
              </w:rPr>
            </w:pPr>
            <w:r>
              <w:rPr>
                <w:rFonts w:eastAsia="Times New Roman"/>
                <w:rtl/>
              </w:rPr>
              <w:t>کلسترول لیپوپروتئین با چگالی پایین</w:t>
            </w:r>
            <w:r>
              <w:rPr>
                <w:rFonts w:eastAsia="Times New Roman"/>
              </w:rPr>
              <w:t xml:space="preserve"> (LDL)</w:t>
            </w:r>
          </w:p>
        </w:tc>
      </w:tr>
      <w:tr w:rsidR="00000000" w14:paraId="499447AD" w14:textId="77777777">
        <w:trPr>
          <w:divId w:val="650448246"/>
          <w:tblCellSpacing w:w="15" w:type="dxa"/>
        </w:trPr>
        <w:tc>
          <w:tcPr>
            <w:tcW w:w="0" w:type="auto"/>
            <w:vAlign w:val="center"/>
            <w:hideMark/>
          </w:tcPr>
          <w:p w14:paraId="74DEF539" w14:textId="77777777" w:rsidR="00000000" w:rsidRDefault="00000000" w:rsidP="00FF0774">
            <w:pPr>
              <w:bidi/>
              <w:jc w:val="right"/>
              <w:rPr>
                <w:rFonts w:eastAsia="Times New Roman"/>
              </w:rPr>
            </w:pPr>
            <w:r>
              <w:rPr>
                <w:rFonts w:eastAsia="Times New Roman"/>
              </w:rPr>
              <w:t>&lt;150 mg/dL</w:t>
            </w:r>
          </w:p>
        </w:tc>
        <w:tc>
          <w:tcPr>
            <w:tcW w:w="0" w:type="auto"/>
            <w:vAlign w:val="center"/>
            <w:hideMark/>
          </w:tcPr>
          <w:p w14:paraId="28727236" w14:textId="77777777" w:rsidR="00000000" w:rsidRDefault="00000000" w:rsidP="00FF0774">
            <w:pPr>
              <w:bidi/>
              <w:jc w:val="right"/>
              <w:rPr>
                <w:rFonts w:eastAsia="Times New Roman"/>
              </w:rPr>
            </w:pPr>
            <w:r>
              <w:rPr>
                <w:rFonts w:eastAsia="Times New Roman"/>
                <w:rtl/>
              </w:rPr>
              <w:t>تری‌گلیسیرید</w:t>
            </w:r>
          </w:p>
        </w:tc>
      </w:tr>
    </w:tbl>
    <w:p w14:paraId="588E8B51" w14:textId="77777777" w:rsidR="00000000" w:rsidRDefault="00000000" w:rsidP="00FF0774">
      <w:pPr>
        <w:pStyle w:val="NormalWeb"/>
        <w:bidi/>
        <w:divId w:val="650448246"/>
        <w:rPr>
          <w:lang w:bidi="fa-IR"/>
        </w:rPr>
      </w:pPr>
      <w:r>
        <w:rPr>
          <w:rFonts w:hint="cs"/>
          <w:lang w:bidi="fa-IR"/>
        </w:rPr>
        <w:t>CVD</w:t>
      </w:r>
      <w:r>
        <w:rPr>
          <w:rFonts w:hint="cs"/>
          <w:rtl/>
          <w:lang w:bidi="fa-IR"/>
        </w:rPr>
        <w:t>، به ویژه تصلب شرایین، نتیجه تغییرات متابولیکی متعددی است که با یکدیگر تعامل دارند:</w:t>
      </w:r>
    </w:p>
    <w:p w14:paraId="6F838999"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تغییرات نامطلوب در پروفایل لیپید-لیپوپروتئین در گردش خون.</w:t>
      </w:r>
    </w:p>
    <w:p w14:paraId="2442B75B"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اکسیداسیون لیپوپروتئین با چگالی پایین (</w:t>
      </w:r>
      <w:r>
        <w:rPr>
          <w:rFonts w:eastAsia="Times New Roman" w:hint="cs"/>
          <w:lang w:bidi="fa-IR"/>
        </w:rPr>
        <w:t>LDL</w:t>
      </w:r>
      <w:r>
        <w:rPr>
          <w:rFonts w:eastAsia="Times New Roman" w:hint="cs"/>
          <w:rtl/>
          <w:lang w:bidi="fa-IR"/>
        </w:rPr>
        <w:t xml:space="preserve">)، که یک </w:t>
      </w:r>
      <w:r>
        <w:rPr>
          <w:rFonts w:eastAsia="Times New Roman" w:hint="cs"/>
          <w:lang w:bidi="fa-IR"/>
        </w:rPr>
        <w:t>LDL</w:t>
      </w:r>
      <w:r>
        <w:rPr>
          <w:rFonts w:eastAsia="Times New Roman" w:hint="cs"/>
          <w:rtl/>
          <w:lang w:bidi="fa-IR"/>
        </w:rPr>
        <w:t xml:space="preserve"> اصلاح‌شده تولید می‌کند که برای مونوسیت‌های در گردش خون شیمی‌کشش است و تحرک ماکروفاژ را مهار می‌کند، و سپس آن‌ها را در لایه اینتیما به دام می‌اندازد که باعث آسیب و مرگ سلولی در آندوتلیوم می‌شود.</w:t>
      </w:r>
    </w:p>
    <w:p w14:paraId="2E80F2CE"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آسیب و اختلال عملکرد آندوتلیال که بر تولید نیتریک اکسید و پروستاسیکلین تأثیر می‌گذارد.</w:t>
      </w:r>
    </w:p>
    <w:p w14:paraId="23EF8D06"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مهاجرت و عملکردهای ماکروفاژ، تحت تأثیر فاکتورهای رشد و سیتوکین‌ها.</w:t>
      </w:r>
    </w:p>
    <w:p w14:paraId="3801DDE5"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تکثیر و مهاجرت سلول‌های ماهیچه صاف نیز تحت تأثیر فاکتورهای رشد و سیتوکین‌ها؛ این سلول‌ها به نوع سلولی غالب و منبع ماتریس بافت همبند در ضایعه تصلب شرایین، پلاک فیبروز، تبدیل می‌شوند.</w:t>
      </w:r>
    </w:p>
    <w:p w14:paraId="3AAA754E"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تنگی عروق و رویدادهای ترومبوژنیک (پیش‌انعقادی).</w:t>
      </w:r>
    </w:p>
    <w:p w14:paraId="38630661" w14:textId="77777777" w:rsidR="00000000" w:rsidRDefault="00000000" w:rsidP="00FF0774">
      <w:pPr>
        <w:numPr>
          <w:ilvl w:val="0"/>
          <w:numId w:val="3"/>
        </w:numPr>
        <w:bidi/>
        <w:spacing w:before="100" w:beforeAutospacing="1" w:after="100" w:afterAutospacing="1"/>
        <w:divId w:val="650448246"/>
        <w:rPr>
          <w:rFonts w:eastAsia="Times New Roman" w:hint="cs"/>
          <w:rtl/>
          <w:lang w:bidi="fa-IR"/>
        </w:rPr>
      </w:pPr>
      <w:r>
        <w:rPr>
          <w:rFonts w:eastAsia="Times New Roman" w:hint="cs"/>
          <w:rtl/>
          <w:lang w:bidi="fa-IR"/>
        </w:rPr>
        <w:t>بازسازی شریان‌های کرونر. یک شریان قادر است با افزایش قطر کلی خود در پاسخ به پلاک تصلب شرایین در حال توسعه، در تلاشی برای حفظ جریان، پاسخ دهد. ۳۸۱ مکانیسم این بازسازی تطابقی مشخص نیست، اما وسعت این فرآیند بر خطر انسداد و انفارکتوس تأثیر می‌گذارد.</w:t>
      </w:r>
    </w:p>
    <w:p w14:paraId="49F8974C" w14:textId="77777777" w:rsidR="00000000" w:rsidRDefault="00000000" w:rsidP="00FF0774">
      <w:pPr>
        <w:pStyle w:val="NormalWeb"/>
        <w:bidi/>
        <w:divId w:val="650448246"/>
        <w:rPr>
          <w:rFonts w:hint="cs"/>
          <w:rtl/>
          <w:lang w:bidi="fa-IR"/>
        </w:rPr>
      </w:pPr>
      <w:r>
        <w:rPr>
          <w:rFonts w:hint="cs"/>
          <w:rtl/>
          <w:lang w:bidi="fa-IR"/>
        </w:rPr>
        <w:t xml:space="preserve">یک توالی رویدادی تثبیت‌شده منجر به تصلب شرایین می‌شود </w:t>
      </w:r>
      <w:r>
        <w:rPr>
          <w:rStyle w:val="Strong"/>
          <w:rFonts w:hint="cs"/>
          <w:rtl/>
          <w:lang w:bidi="fa-IR"/>
        </w:rPr>
        <w:t>(شکل ۲۱.۱۱)</w:t>
      </w:r>
      <w:r>
        <w:rPr>
          <w:rFonts w:hint="cs"/>
          <w:rtl/>
          <w:lang w:bidi="fa-IR"/>
        </w:rPr>
        <w:t xml:space="preserve">. این فرآیند با اختلال عملکرد آندوتلیال شروع می‌شود که منجر به رگچه چربی در عروق شریانی می‌شود، که پیش‌ساز ضایعات بالینی مهم است. بنابراین، ضایعه رگچه چربی قبل از پلاک فیبروز رخ می‌دهد، که زیر سطح آندوتلیال توسعه می‌یابد و تحت سلطه ماکروفاژهای مملو از چربی (سلول‌های کف‌آلود) است. آندوتلیوم آسیب‌دیده سیتوکین‌ها، مولکول‌های چسبندگی، و سایر عوامل التهابی را که در تشکیل پلاک‌های تصلب شرایین دخیل هستند، بیان می‌کند. تشکیل پلاک با تجمع و چسبندگی مونوسیت‌های در گردش (ماکروفاژها) به یک محل در آندوتلیوم شریانی آغاز می‌شود و یک پاسخ التهابی را تحریک می‌کند. هنگامی که مونوسیت‌ها از طریق آندوتلیوم نفوذ کرده و وارد اینتیما می‌شوند، مملو از لیپیدها شده و به سلول‌های کف‌آلود تبدیل می‌شوند. اصلاح </w:t>
      </w:r>
      <w:r>
        <w:rPr>
          <w:rFonts w:hint="cs"/>
          <w:lang w:bidi="fa-IR"/>
        </w:rPr>
        <w:t>LDL</w:t>
      </w:r>
      <w:r>
        <w:rPr>
          <w:rFonts w:hint="cs"/>
          <w:rtl/>
          <w:lang w:bidi="fa-IR"/>
        </w:rPr>
        <w:t xml:space="preserve">، به ویژه اکسیداسیون، در این تبدیل مونوسیت‌ها به سلول‌های کف‌آلود حیاتی است. چسبندگی مونوسیت‌ها به آندوتلیوم می‌تواند توسط کلسترول و کلسترول </w:t>
      </w:r>
      <w:r>
        <w:rPr>
          <w:rFonts w:hint="cs"/>
          <w:lang w:bidi="fa-IR"/>
        </w:rPr>
        <w:t>LDL</w:t>
      </w:r>
      <w:r>
        <w:rPr>
          <w:rFonts w:hint="cs"/>
          <w:rtl/>
          <w:lang w:bidi="fa-IR"/>
        </w:rPr>
        <w:t xml:space="preserve"> بالا در گردش خون القا شود. بیشتر کلسترولی که در پلاک‌های تصلب شرایین تجمع می‌یابد، از کلسترول </w:t>
      </w:r>
      <w:r>
        <w:rPr>
          <w:rFonts w:hint="cs"/>
          <w:lang w:bidi="fa-IR"/>
        </w:rPr>
        <w:t>LDL</w:t>
      </w:r>
      <w:r>
        <w:rPr>
          <w:rFonts w:hint="cs"/>
          <w:rtl/>
          <w:lang w:bidi="fa-IR"/>
        </w:rPr>
        <w:t xml:space="preserve"> در گردش خون مشتق می‌شود. با قابل توجه شدن اندازه پلاک‌ها، آن‌ها مستعد بی‌ثباتی، پارگی، و ایجاد حالت پیش‌انعقادی می‌شوند. آنزیم‌های متالوپروتئیناز ماتریکس توسط سلول‌های التهابی و سلول‌های ماهیچه صاف ترشح می‌شوند. این آنزیم‌ها پروتئین‌های موجود در کلاهک فیبروز یک پلاک تصلب شرایین را هضم می‌کنند، و پلاک را بی‌ثبات و مستعد پارگی می‌سازند. </w:t>
      </w:r>
      <w:r>
        <w:rPr>
          <w:rStyle w:val="Strong"/>
          <w:rFonts w:hint="cs"/>
          <w:rtl/>
          <w:lang w:bidi="fa-IR"/>
        </w:rPr>
        <w:t>استروژن تولید یا فعالیت متالوپروتئینازهای ماتریکس را القا می‌کند، که کلاهک فیبروز پلاک را هضم کرده، کلاژن ترومبوژنیک زیرین را آشکار می‌سازد، و اعتقاد بر این است که این مکانیسم درگیر در اثرات ترومبوتیک نامطلوب استروژن در حضور تصلب شرایین تثبیت‌شده است.</w:t>
      </w:r>
      <w:r>
        <w:rPr>
          <w:rFonts w:hint="cs"/>
          <w:rtl/>
          <w:lang w:bidi="fa-IR"/>
        </w:rPr>
        <w:t xml:space="preserve"> ۳۸۲ </w:t>
      </w:r>
      <w:r>
        <w:rPr>
          <w:rStyle w:val="Strong"/>
          <w:rFonts w:hint="cs"/>
          <w:rtl/>
          <w:lang w:bidi="fa-IR"/>
        </w:rPr>
        <w:t xml:space="preserve">علاوه بر این، ۲۷-هیدروکسی‌کلسترول، </w:t>
      </w:r>
      <w:r>
        <w:rPr>
          <w:rStyle w:val="Strong"/>
          <w:rFonts w:hint="cs"/>
          <w:rtl/>
          <w:lang w:bidi="fa-IR"/>
        </w:rPr>
        <w:lastRenderedPageBreak/>
        <w:t>متابولیت کلسترولی که در ضایعات تصلب شرایین بالا است، به صورت رقابتی عمل گیرنده استروژن را در اپیتلیوم قلبی عروقی مهار می‌کند.</w:t>
      </w:r>
      <w:r>
        <w:rPr>
          <w:rFonts w:hint="cs"/>
          <w:rtl/>
          <w:lang w:bidi="fa-IR"/>
        </w:rPr>
        <w:t xml:space="preserve"> ۳۸۳</w:t>
      </w:r>
    </w:p>
    <w:p w14:paraId="60D11334" w14:textId="77777777" w:rsidR="00000000" w:rsidRDefault="00000000" w:rsidP="00FF0774">
      <w:pPr>
        <w:pStyle w:val="NormalWeb"/>
        <w:bidi/>
        <w:divId w:val="650448246"/>
        <w:rPr>
          <w:rFonts w:hint="cs"/>
          <w:rtl/>
          <w:lang w:bidi="fa-IR"/>
        </w:rPr>
      </w:pPr>
      <w:r>
        <w:rPr>
          <w:rStyle w:val="Strong"/>
          <w:rFonts w:hint="cs"/>
          <w:rtl/>
          <w:lang w:bidi="fa-IR"/>
        </w:rPr>
        <w:t>[تصویر ۲۱.۱۱]</w:t>
      </w:r>
    </w:p>
    <w:p w14:paraId="4FDA8E80" w14:textId="77777777" w:rsidR="00000000" w:rsidRDefault="00000000" w:rsidP="00FF0774">
      <w:pPr>
        <w:pStyle w:val="NormalWeb"/>
        <w:bidi/>
        <w:divId w:val="650448246"/>
        <w:rPr>
          <w:rFonts w:hint="cs"/>
          <w:rtl/>
          <w:lang w:bidi="fa-IR"/>
        </w:rPr>
      </w:pPr>
      <w:r>
        <w:rPr>
          <w:rFonts w:hint="cs"/>
          <w:rtl/>
          <w:lang w:bidi="fa-IR"/>
        </w:rPr>
        <w:t xml:space="preserve">در طول سال‌های باروری، زنان از </w:t>
      </w:r>
      <w:r>
        <w:rPr>
          <w:rFonts w:hint="cs"/>
          <w:lang w:bidi="fa-IR"/>
        </w:rPr>
        <w:t>CHD</w:t>
      </w:r>
      <w:r>
        <w:rPr>
          <w:rFonts w:hint="cs"/>
          <w:rtl/>
          <w:lang w:bidi="fa-IR"/>
        </w:rPr>
        <w:t xml:space="preserve"> "محافظت" می‌شوند. زنان از نظر شیوع </w:t>
      </w:r>
      <w:r>
        <w:rPr>
          <w:rFonts w:hint="cs"/>
          <w:lang w:bidi="fa-IR"/>
        </w:rPr>
        <w:t>CHD</w:t>
      </w:r>
      <w:r>
        <w:rPr>
          <w:rFonts w:hint="cs"/>
          <w:rtl/>
          <w:lang w:bidi="fa-IR"/>
        </w:rPr>
        <w:t xml:space="preserve"> ده سال و از نظر انفارکتوس میوکارد و مرگ ناگهانی، ۲۰ سال از مردان عقب‌تر هستند. دلایل این امر پیچیده است، اما سهم قابل توجهی از این حفاظت را می‌توان به سطوح بالاتر لیپوپروتئین با چگالی بالا (</w:t>
      </w:r>
      <w:r>
        <w:rPr>
          <w:rFonts w:hint="cs"/>
          <w:lang w:bidi="fa-IR"/>
        </w:rPr>
        <w:t>HDL</w:t>
      </w:r>
      <w:r>
        <w:rPr>
          <w:rFonts w:hint="cs"/>
          <w:rtl/>
          <w:lang w:bidi="fa-IR"/>
        </w:rPr>
        <w:t xml:space="preserve">) در زنان جوان‌تر، که یک اثر استروژن است و سطوح پایین‌تر تستوسترون، نسبت داد. در طول بزرگسالی، سطح کلسترول </w:t>
      </w:r>
      <w:r>
        <w:rPr>
          <w:rFonts w:hint="cs"/>
          <w:lang w:bidi="fa-IR"/>
        </w:rPr>
        <w:t>HDL</w:t>
      </w:r>
      <w:r>
        <w:rPr>
          <w:rFonts w:hint="cs"/>
          <w:rtl/>
          <w:lang w:bidi="fa-IR"/>
        </w:rPr>
        <w:t xml:space="preserve"> خون در زنان حدود ۱۰ میلی‌گرم بر دسی‌لیتر بالاتر است، و این تفاوت در طول سال‌های پسایائسگی ادامه می‌یابد. سطوح کلسترول کل و </w:t>
      </w:r>
      <w:r>
        <w:rPr>
          <w:rFonts w:hint="cs"/>
          <w:lang w:bidi="fa-IR"/>
        </w:rPr>
        <w:t>LDL</w:t>
      </w:r>
      <w:r>
        <w:rPr>
          <w:rFonts w:hint="cs"/>
          <w:rtl/>
          <w:lang w:bidi="fa-IR"/>
        </w:rPr>
        <w:t xml:space="preserve"> در زنان پیش‌یائسه کمتر از مردان است، اگرچه سطوح به تدریج با پیری افزایش می‌یابد و پس از یائسگی به سرعت بالا می‌رود. ۳۸۴-۳۸۸ پس از یائسگی، خطر </w:t>
      </w:r>
      <w:r>
        <w:rPr>
          <w:rFonts w:hint="cs"/>
          <w:lang w:bidi="fa-IR"/>
        </w:rPr>
        <w:t>CHD</w:t>
      </w:r>
      <w:r>
        <w:rPr>
          <w:rFonts w:hint="cs"/>
          <w:rtl/>
          <w:lang w:bidi="fa-IR"/>
        </w:rPr>
        <w:t xml:space="preserve"> برای زنان دو برابر می‌شود و لیپیدهای آتروژنیک در حدود ۶۰ سالگی به سطوحی بالاتر از مردان می‌رسند. این تغییرات می‌توانند به طور مطلوبی با اصلاحات رژیم غذایی کاهش یابند. ۳۸۹، ۳۹۰ البته، این تغییرات لیپیدی </w:t>
      </w:r>
      <w:r>
        <w:rPr>
          <w:rStyle w:val="Emphasis"/>
          <w:rFonts w:hint="cs"/>
          <w:rtl/>
          <w:lang w:bidi="fa-IR"/>
        </w:rPr>
        <w:t>در</w:t>
      </w:r>
      <w:r>
        <w:rPr>
          <w:rFonts w:hint="cs"/>
          <w:rtl/>
          <w:lang w:bidi="fa-IR"/>
        </w:rPr>
        <w:t xml:space="preserve"> یائسگی (چه طبیعی و چه جراحی) می‌توانند با درمان استروژن معکوس شوند. ۳۹۱</w:t>
      </w:r>
    </w:p>
    <w:p w14:paraId="0E99B1D3" w14:textId="77777777" w:rsidR="00000000" w:rsidRDefault="00000000" w:rsidP="00FF0774">
      <w:pPr>
        <w:pStyle w:val="NormalWeb"/>
        <w:bidi/>
        <w:divId w:val="650448246"/>
        <w:rPr>
          <w:rFonts w:hint="cs"/>
          <w:rtl/>
          <w:lang w:bidi="fa-IR"/>
        </w:rPr>
      </w:pPr>
      <w:r>
        <w:rPr>
          <w:rFonts w:hint="cs"/>
          <w:rtl/>
          <w:lang w:bidi="fa-IR"/>
        </w:rPr>
        <w:t xml:space="preserve">مطالعات آینده‌نگر ارتباط قوی بین کلسترول کل و </w:t>
      </w:r>
      <w:r>
        <w:rPr>
          <w:rFonts w:hint="cs"/>
          <w:lang w:bidi="fa-IR"/>
        </w:rPr>
        <w:t>CHD</w:t>
      </w:r>
      <w:r>
        <w:rPr>
          <w:rFonts w:hint="cs"/>
          <w:rtl/>
          <w:lang w:bidi="fa-IR"/>
        </w:rPr>
        <w:t xml:space="preserve"> در زنان را مستند کرده‌اند، اگرچه خطر </w:t>
      </w:r>
      <w:r>
        <w:rPr>
          <w:rFonts w:hint="cs"/>
          <w:lang w:bidi="fa-IR"/>
        </w:rPr>
        <w:t>CHD</w:t>
      </w:r>
      <w:r>
        <w:rPr>
          <w:rFonts w:hint="cs"/>
          <w:rtl/>
          <w:lang w:bidi="fa-IR"/>
        </w:rPr>
        <w:t xml:space="preserve"> در سطوح کلسترول کل بالاتری برای زنان نسبت به مردان ظاهر می‌شود. ۳۹۲، ۳۹۳ زنانی با غلظت کلسترول کل بیشتر از ۲۶۵ میلی‌گرم بر دسی‌لیتر، ۳ برابر بیشتر از زنانی با سطوح پایین‌تر، نرخ </w:t>
      </w:r>
      <w:r>
        <w:rPr>
          <w:rFonts w:hint="cs"/>
          <w:lang w:bidi="fa-IR"/>
        </w:rPr>
        <w:t>CHD</w:t>
      </w:r>
      <w:r>
        <w:rPr>
          <w:rFonts w:hint="cs"/>
          <w:rtl/>
          <w:lang w:bidi="fa-IR"/>
        </w:rPr>
        <w:t xml:space="preserve"> دارند. حتی در زنان مسن‌تر، کلسترول کل بالا یک پیش‌بینی‌کننده مهم برای بیماری قلبی باقی می‌ماند، اما قدرت ارتباط بین سطح کلسترول و </w:t>
      </w:r>
      <w:r>
        <w:rPr>
          <w:rFonts w:hint="cs"/>
          <w:lang w:bidi="fa-IR"/>
        </w:rPr>
        <w:t>CVD</w:t>
      </w:r>
      <w:r>
        <w:rPr>
          <w:rFonts w:hint="cs"/>
          <w:rtl/>
          <w:lang w:bidi="fa-IR"/>
        </w:rPr>
        <w:t xml:space="preserve"> با پیری کاهش می‌یابد، و تا سن ۸۰ سالگی، هزینه و مزایا ممکن است مداخله کلسترول را توجیه نکنند. ۳۹۴ این دلیل توقف غربالگری لیپوپروتئین پس از سن ۷۵ سالگی در بیمارانی است که لیپیدهای نرمال دارند. با این حال، این تصمیم باید فردی‌سازی شود و نشاط و سلامت بیمار در نظر گرفته شود.</w:t>
      </w:r>
    </w:p>
    <w:p w14:paraId="39479FA7" w14:textId="77777777" w:rsidR="00000000" w:rsidRDefault="00000000" w:rsidP="00FF0774">
      <w:pPr>
        <w:pStyle w:val="NormalWeb"/>
        <w:bidi/>
        <w:divId w:val="650448246"/>
        <w:rPr>
          <w:rFonts w:hint="cs"/>
          <w:rtl/>
          <w:lang w:bidi="fa-IR"/>
        </w:rPr>
      </w:pPr>
      <w:r>
        <w:rPr>
          <w:rFonts w:hint="cs"/>
          <w:rtl/>
          <w:lang w:bidi="fa-IR"/>
        </w:rPr>
        <w:t xml:space="preserve">قوی‌ترین پیش‌بینی‌کننده </w:t>
      </w:r>
      <w:r>
        <w:rPr>
          <w:rFonts w:hint="cs"/>
          <w:lang w:bidi="fa-IR"/>
        </w:rPr>
        <w:t>CHD</w:t>
      </w:r>
      <w:r>
        <w:rPr>
          <w:rFonts w:hint="cs"/>
          <w:rtl/>
          <w:lang w:bidi="fa-IR"/>
        </w:rPr>
        <w:t xml:space="preserve"> در زنان، کلسترول </w:t>
      </w:r>
      <w:r>
        <w:rPr>
          <w:rFonts w:hint="cs"/>
          <w:lang w:bidi="fa-IR"/>
        </w:rPr>
        <w:t>HDL</w:t>
      </w:r>
      <w:r>
        <w:rPr>
          <w:rFonts w:hint="cs"/>
          <w:rtl/>
          <w:lang w:bidi="fa-IR"/>
        </w:rPr>
        <w:t xml:space="preserve"> پایین است. ۳۹۲، ۳۹۳، ۳۹۵ میانگین کلسترول </w:t>
      </w:r>
      <w:r>
        <w:rPr>
          <w:rFonts w:hint="cs"/>
          <w:lang w:bidi="fa-IR"/>
        </w:rPr>
        <w:t>HDL</w:t>
      </w:r>
      <w:r>
        <w:rPr>
          <w:rFonts w:hint="cs"/>
          <w:rtl/>
          <w:lang w:bidi="fa-IR"/>
        </w:rPr>
        <w:t xml:space="preserve"> در زنان تقریباً ۵۵ تا ۶۰ میلی‌گرم بر دسی‌لیتر است. کاهش ۱۰ میلی‌گرم بر دسی‌لیتر در کلسترول </w:t>
      </w:r>
      <w:r>
        <w:rPr>
          <w:rFonts w:hint="cs"/>
          <w:lang w:bidi="fa-IR"/>
        </w:rPr>
        <w:t>HDL</w:t>
      </w:r>
      <w:r>
        <w:rPr>
          <w:rFonts w:hint="cs"/>
          <w:rtl/>
          <w:lang w:bidi="fa-IR"/>
        </w:rPr>
        <w:t xml:space="preserve">، خطر </w:t>
      </w:r>
      <w:r>
        <w:rPr>
          <w:rFonts w:hint="cs"/>
          <w:lang w:bidi="fa-IR"/>
        </w:rPr>
        <w:t>CHD</w:t>
      </w:r>
      <w:r>
        <w:rPr>
          <w:rFonts w:hint="cs"/>
          <w:rtl/>
          <w:lang w:bidi="fa-IR"/>
        </w:rPr>
        <w:t xml:space="preserve"> را ۴۰٪ تا ۵۰٪ افزایش می‌دهد. در زنان (و مردانی) که سطوح کلسترول کل و کلسترول </w:t>
      </w:r>
      <w:r>
        <w:rPr>
          <w:rFonts w:hint="cs"/>
          <w:lang w:bidi="fa-IR"/>
        </w:rPr>
        <w:t>LDL</w:t>
      </w:r>
      <w:r>
        <w:rPr>
          <w:rFonts w:hint="cs"/>
          <w:rtl/>
          <w:lang w:bidi="fa-IR"/>
        </w:rPr>
        <w:t xml:space="preserve"> نرمال داشتند، اما سطوح کلسترول </w:t>
      </w:r>
      <w:r>
        <w:rPr>
          <w:rFonts w:hint="cs"/>
          <w:lang w:bidi="fa-IR"/>
        </w:rPr>
        <w:t>HDL</w:t>
      </w:r>
      <w:r>
        <w:rPr>
          <w:rFonts w:hint="cs"/>
          <w:rtl/>
          <w:lang w:bidi="fa-IR"/>
        </w:rPr>
        <w:t xml:space="preserve"> پایینی داشتند، درمان با لوواستاتین می‌تواند خطر یک رویداد کرونری ماژور حاد را تقریباً ۳۷٪ کاهش دهد. ۳۹۶ سطوح کلسترول </w:t>
      </w:r>
      <w:r>
        <w:rPr>
          <w:rFonts w:hint="cs"/>
          <w:lang w:bidi="fa-IR"/>
        </w:rPr>
        <w:t>HDL</w:t>
      </w:r>
      <w:r>
        <w:rPr>
          <w:rFonts w:hint="cs"/>
          <w:rtl/>
          <w:lang w:bidi="fa-IR"/>
        </w:rPr>
        <w:t xml:space="preserve"> بالا در زنان مبتلا به </w:t>
      </w:r>
      <w:r>
        <w:rPr>
          <w:rFonts w:hint="cs"/>
          <w:lang w:bidi="fa-IR"/>
        </w:rPr>
        <w:t>CHD</w:t>
      </w:r>
      <w:r>
        <w:rPr>
          <w:rFonts w:hint="cs"/>
          <w:rtl/>
          <w:lang w:bidi="fa-IR"/>
        </w:rPr>
        <w:t xml:space="preserve"> نادر است، اما حتی زنانی با سطوح بالا نیز به </w:t>
      </w:r>
      <w:r>
        <w:rPr>
          <w:rFonts w:hint="cs"/>
          <w:lang w:bidi="fa-IR"/>
        </w:rPr>
        <w:t>CHD</w:t>
      </w:r>
      <w:r>
        <w:rPr>
          <w:rFonts w:hint="cs"/>
          <w:rtl/>
          <w:lang w:bidi="fa-IR"/>
        </w:rPr>
        <w:t xml:space="preserve"> مبتلا می‌شوند. ۳۹۷ </w:t>
      </w:r>
      <w:r>
        <w:rPr>
          <w:rStyle w:val="Strong"/>
          <w:rFonts w:hint="cs"/>
          <w:rtl/>
          <w:lang w:bidi="fa-IR"/>
        </w:rPr>
        <w:t xml:space="preserve">به دلیل افزایش خطر </w:t>
      </w:r>
      <w:r>
        <w:rPr>
          <w:rStyle w:val="Strong"/>
          <w:rFonts w:hint="cs"/>
          <w:lang w:bidi="fa-IR"/>
        </w:rPr>
        <w:t>CHD</w:t>
      </w:r>
      <w:r>
        <w:rPr>
          <w:rStyle w:val="Strong"/>
          <w:rFonts w:hint="cs"/>
          <w:rtl/>
          <w:lang w:bidi="fa-IR"/>
        </w:rPr>
        <w:t xml:space="preserve"> مشاهده‌شده در افرادی که </w:t>
      </w:r>
      <w:r>
        <w:rPr>
          <w:rStyle w:val="Strong"/>
          <w:rFonts w:hint="cs"/>
          <w:lang w:bidi="fa-IR"/>
        </w:rPr>
        <w:t>HDL</w:t>
      </w:r>
      <w:r>
        <w:rPr>
          <w:rStyle w:val="Strong"/>
          <w:rFonts w:hint="cs"/>
          <w:rtl/>
          <w:lang w:bidi="fa-IR"/>
        </w:rPr>
        <w:t xml:space="preserve"> پایینی دارند، شایسته است در مورد سطوح کلسترول </w:t>
      </w:r>
      <w:r>
        <w:rPr>
          <w:rStyle w:val="Strong"/>
          <w:rFonts w:hint="cs"/>
          <w:lang w:bidi="fa-IR"/>
        </w:rPr>
        <w:t>HDL</w:t>
      </w:r>
      <w:r>
        <w:rPr>
          <w:rStyle w:val="Strong"/>
          <w:rFonts w:hint="cs"/>
          <w:rtl/>
          <w:lang w:bidi="fa-IR"/>
        </w:rPr>
        <w:t xml:space="preserve"> کمتر از ۵۰ میلی‌گرم بر دسی‌لیتر نگران بود.</w:t>
      </w:r>
      <w:r>
        <w:rPr>
          <w:rFonts w:hint="cs"/>
          <w:rtl/>
          <w:lang w:bidi="fa-IR"/>
        </w:rPr>
        <w:t xml:space="preserve"> باید تأکید کرد که افزایش‌های متوسط در فشار خون به طور قابل توجهی خطر کلی را افزایش می‌دهد. خطر قلبی عروقی مرتبط با کلسترول </w:t>
      </w:r>
      <w:r>
        <w:rPr>
          <w:rFonts w:hint="cs"/>
          <w:lang w:bidi="fa-IR"/>
        </w:rPr>
        <w:t>LDL</w:t>
      </w:r>
      <w:r>
        <w:rPr>
          <w:rFonts w:hint="cs"/>
          <w:rtl/>
          <w:lang w:bidi="fa-IR"/>
        </w:rPr>
        <w:t xml:space="preserve"> بالا یا کلسترول </w:t>
      </w:r>
      <w:r>
        <w:rPr>
          <w:rFonts w:hint="cs"/>
          <w:lang w:bidi="fa-IR"/>
        </w:rPr>
        <w:t>HDL</w:t>
      </w:r>
      <w:r>
        <w:rPr>
          <w:rFonts w:hint="cs"/>
          <w:rtl/>
          <w:lang w:bidi="fa-IR"/>
        </w:rPr>
        <w:t xml:space="preserve"> پایین.</w:t>
      </w:r>
    </w:p>
    <w:p w14:paraId="0BC4A5C2" w14:textId="77777777" w:rsidR="00000000" w:rsidRDefault="00000000" w:rsidP="00FF0774">
      <w:pPr>
        <w:pStyle w:val="NormalWeb"/>
        <w:bidi/>
        <w:divId w:val="650448246"/>
        <w:rPr>
          <w:rFonts w:hint="cs"/>
          <w:rtl/>
          <w:lang w:bidi="fa-IR"/>
        </w:rPr>
      </w:pPr>
      <w:r>
        <w:rPr>
          <w:rFonts w:hint="cs"/>
          <w:rtl/>
          <w:lang w:bidi="fa-IR"/>
        </w:rPr>
        <w:t xml:space="preserve">به خاطر داشته باشید که سطوح پایین کلسترول </w:t>
      </w:r>
      <w:r>
        <w:rPr>
          <w:rFonts w:hint="cs"/>
          <w:lang w:bidi="fa-IR"/>
        </w:rPr>
        <w:t>HDL</w:t>
      </w:r>
      <w:r>
        <w:rPr>
          <w:rFonts w:hint="cs"/>
          <w:rtl/>
          <w:lang w:bidi="fa-IR"/>
        </w:rPr>
        <w:t xml:space="preserve"> جزء سندرم متابولیک مرتبط با مقاومت به انسولین است. سندرم متابولیک تا حدی نتیجه وراثت است، اما به شدت تحت تأثیر چاقی و عدم تحرک بدنی نیز قرار دارد. در ایالات متحده، برآورد کلی شیوع سندرم متابولیک ۲۴٪ است که در زنان (تا سن ۶۰ سالگی ۴۰٪) بالاتر بوده و با افزایش سن افزایش می‌یابد.۳۹۸ شیوع آن با افزایش وزن بدن، از حدود ۵٪ در افراد با وزن طبیعی تا ۶۰٪ در مردان و زنان چاق، افزایش می‌یابد. بالاترین شیوع در آمریکایی‌های مکزیکی‌تبار و کمترین شیوع در سیاه‌پوستان دیده می‌شود.۳۹۹</w:t>
      </w:r>
    </w:p>
    <w:p w14:paraId="1217C006" w14:textId="77777777" w:rsidR="00000000" w:rsidRDefault="00000000" w:rsidP="00FF0774">
      <w:pPr>
        <w:pStyle w:val="NormalWeb"/>
        <w:bidi/>
        <w:divId w:val="650448246"/>
        <w:rPr>
          <w:rFonts w:hint="cs"/>
          <w:rtl/>
          <w:lang w:bidi="fa-IR"/>
        </w:rPr>
      </w:pPr>
      <w:r>
        <w:rPr>
          <w:rStyle w:val="Strong"/>
          <w:rFonts w:hint="cs"/>
          <w:rtl/>
          <w:lang w:bidi="fa-IR"/>
        </w:rPr>
        <w:t>سندرم متابولیک و بیماری قلبی عروقی</w:t>
      </w:r>
    </w:p>
    <w:p w14:paraId="342E50AA" w14:textId="77777777" w:rsidR="00000000" w:rsidRDefault="00000000" w:rsidP="00FF0774">
      <w:pPr>
        <w:pStyle w:val="NormalWeb"/>
        <w:bidi/>
        <w:divId w:val="650448246"/>
        <w:rPr>
          <w:rFonts w:hint="cs"/>
          <w:rtl/>
          <w:lang w:bidi="fa-IR"/>
        </w:rPr>
      </w:pPr>
      <w:r>
        <w:rPr>
          <w:rStyle w:val="Strong"/>
          <w:rFonts w:hint="cs"/>
          <w:rtl/>
          <w:lang w:bidi="fa-IR"/>
        </w:rPr>
        <w:t>همانطور که توسط مؤسسه ملی قلب، ریه و خون و انجمن قلب آمریکا تعریف شده است، تشخیص سندرم متابولیک مستلزم وجود هر سه مورد از پنج ویژگی بالینی زیر است</w:t>
      </w:r>
      <w:r>
        <w:rPr>
          <w:rFonts w:hint="cs"/>
          <w:rtl/>
          <w:lang w:bidi="fa-IR"/>
        </w:rPr>
        <w:t>۴۰۰:</w:t>
      </w:r>
    </w:p>
    <w:p w14:paraId="6FD96338" w14:textId="77777777" w:rsidR="00000000" w:rsidRDefault="00000000" w:rsidP="00FF0774">
      <w:pPr>
        <w:pStyle w:val="NormalWeb"/>
        <w:bidi/>
        <w:divId w:val="650448246"/>
        <w:rPr>
          <w:rFonts w:hint="cs"/>
          <w:rtl/>
          <w:lang w:bidi="fa-IR"/>
        </w:rPr>
      </w:pPr>
      <w:r>
        <w:rPr>
          <w:rFonts w:hint="cs"/>
          <w:rtl/>
          <w:lang w:bidi="fa-IR"/>
        </w:rPr>
        <w:t xml:space="preserve">۱. </w:t>
      </w:r>
      <w:r>
        <w:rPr>
          <w:rStyle w:val="Strong"/>
          <w:rFonts w:hint="cs"/>
          <w:rtl/>
          <w:lang w:bidi="fa-IR"/>
        </w:rPr>
        <w:t>افزایش دور کمر (برای زنان در ایالات متحده بیش از ۸۸ سانتی‌متر)</w:t>
      </w:r>
    </w:p>
    <w:p w14:paraId="01C056E8" w14:textId="77777777" w:rsidR="00000000" w:rsidRDefault="00000000" w:rsidP="00FF0774">
      <w:pPr>
        <w:pStyle w:val="NormalWeb"/>
        <w:bidi/>
        <w:divId w:val="650448246"/>
        <w:rPr>
          <w:rFonts w:hint="cs"/>
          <w:rtl/>
          <w:lang w:bidi="fa-IR"/>
        </w:rPr>
      </w:pPr>
      <w:r>
        <w:rPr>
          <w:rFonts w:hint="cs"/>
          <w:rtl/>
          <w:lang w:bidi="fa-IR"/>
        </w:rPr>
        <w:lastRenderedPageBreak/>
        <w:t xml:space="preserve">۲. </w:t>
      </w:r>
      <w:r>
        <w:rPr>
          <w:rStyle w:val="Strong"/>
          <w:rFonts w:hint="cs"/>
          <w:rtl/>
          <w:lang w:bidi="fa-IR"/>
        </w:rPr>
        <w:t>افزایش فشار خون (فشار خون سیستولیک ۱۳۰ میلی‌متر جیوه یا بیشتر؛ دیاستولیک ۸۵ میلی‌متر جیوه یا بیشتر) یا دریافت دارو برای فشار خون بالا</w:t>
      </w:r>
    </w:p>
    <w:p w14:paraId="4AD2A3A0" w14:textId="77777777" w:rsidR="00000000" w:rsidRDefault="00000000" w:rsidP="00FF0774">
      <w:pPr>
        <w:pStyle w:val="NormalWeb"/>
        <w:bidi/>
        <w:divId w:val="650448246"/>
        <w:rPr>
          <w:rFonts w:hint="cs"/>
          <w:rtl/>
          <w:lang w:bidi="fa-IR"/>
        </w:rPr>
      </w:pPr>
      <w:r>
        <w:rPr>
          <w:rFonts w:hint="cs"/>
          <w:rtl/>
          <w:lang w:bidi="fa-IR"/>
        </w:rPr>
        <w:t xml:space="preserve">۳. </w:t>
      </w:r>
      <w:r>
        <w:rPr>
          <w:rStyle w:val="Strong"/>
          <w:rFonts w:hint="cs"/>
          <w:rtl/>
          <w:lang w:bidi="fa-IR"/>
        </w:rPr>
        <w:t>افزایش تری‌گلیسیرید (۱۵۰ میلی‌گرم بر دسی‌لیتر یا بیشتر) یا دریافت دارو برای هیپرتری‌گلیسیریدمی</w:t>
      </w:r>
    </w:p>
    <w:p w14:paraId="0DDC0473" w14:textId="77777777" w:rsidR="00000000" w:rsidRDefault="00000000" w:rsidP="00FF0774">
      <w:pPr>
        <w:pStyle w:val="NormalWeb"/>
        <w:bidi/>
        <w:divId w:val="650448246"/>
        <w:rPr>
          <w:rFonts w:hint="cs"/>
          <w:rtl/>
          <w:lang w:bidi="fa-IR"/>
        </w:rPr>
      </w:pPr>
      <w:r>
        <w:rPr>
          <w:rFonts w:hint="cs"/>
          <w:rtl/>
          <w:lang w:bidi="fa-IR"/>
        </w:rPr>
        <w:t xml:space="preserve">۴. </w:t>
      </w:r>
      <w:r>
        <w:rPr>
          <w:rStyle w:val="Strong"/>
          <w:rFonts w:hint="cs"/>
          <w:rtl/>
          <w:lang w:bidi="fa-IR"/>
        </w:rPr>
        <w:t xml:space="preserve">کاهش کلسترول </w:t>
      </w:r>
      <w:r>
        <w:rPr>
          <w:rStyle w:val="Strong"/>
          <w:rFonts w:hint="cs"/>
          <w:lang w:bidi="fa-IR"/>
        </w:rPr>
        <w:t>HDL</w:t>
      </w:r>
      <w:r>
        <w:rPr>
          <w:rStyle w:val="Strong"/>
          <w:rFonts w:hint="cs"/>
          <w:rtl/>
          <w:lang w:bidi="fa-IR"/>
        </w:rPr>
        <w:t xml:space="preserve"> (کمتر از ۵۰ میلی‌گرم بر دسی‌لیتر) یا دریافت دارو برای کاهش </w:t>
      </w:r>
      <w:r>
        <w:rPr>
          <w:rStyle w:val="Strong"/>
          <w:rFonts w:hint="cs"/>
          <w:lang w:bidi="fa-IR"/>
        </w:rPr>
        <w:t>HDL</w:t>
      </w:r>
    </w:p>
    <w:p w14:paraId="4CA379A8" w14:textId="77777777" w:rsidR="00000000" w:rsidRDefault="00000000" w:rsidP="00FF0774">
      <w:pPr>
        <w:pStyle w:val="NormalWeb"/>
        <w:bidi/>
        <w:divId w:val="650448246"/>
        <w:rPr>
          <w:rFonts w:hint="cs"/>
          <w:rtl/>
          <w:lang w:bidi="fa-IR"/>
        </w:rPr>
      </w:pPr>
      <w:r>
        <w:rPr>
          <w:rFonts w:hint="cs"/>
          <w:rtl/>
          <w:lang w:bidi="fa-IR"/>
        </w:rPr>
        <w:t xml:space="preserve">۵. </w:t>
      </w:r>
      <w:r>
        <w:rPr>
          <w:rStyle w:val="Strong"/>
          <w:rFonts w:hint="cs"/>
          <w:rtl/>
          <w:lang w:bidi="fa-IR"/>
        </w:rPr>
        <w:t>افزایش گلوکز ناشتا (۱۰۰ میلی‌گرم بر دسی‌لیتر یا بیشتر) یا دریافت دارو برای هیپرگلیسمی</w:t>
      </w:r>
    </w:p>
    <w:p w14:paraId="367EFF9E" w14:textId="77777777" w:rsidR="00000000" w:rsidRDefault="00000000" w:rsidP="00FF0774">
      <w:pPr>
        <w:pStyle w:val="NormalWeb"/>
        <w:bidi/>
        <w:divId w:val="650448246"/>
        <w:rPr>
          <w:rFonts w:hint="cs"/>
          <w:rtl/>
          <w:lang w:bidi="fa-IR"/>
        </w:rPr>
      </w:pPr>
      <w:r>
        <w:rPr>
          <w:rFonts w:hint="cs"/>
          <w:rtl/>
          <w:lang w:bidi="fa-IR"/>
        </w:rPr>
        <w:t>افزایش شیوع سندرم متابولیک در طی گذار یائسگی با افزایش غلبه آندروژن مرتبط است، که این وضعیت نیز با چاقی تنه، فشار خون بالا و اختلالات متابولیسم چربی/کربوهیدرات همراه است.۴۰۱،۴۰۲ چربی تنه (</w:t>
      </w:r>
      <w:r>
        <w:rPr>
          <w:rFonts w:hint="cs"/>
          <w:lang w:bidi="fa-IR"/>
        </w:rPr>
        <w:t>Adiposity of the trunk</w:t>
      </w:r>
      <w:r>
        <w:rPr>
          <w:rFonts w:hint="cs"/>
          <w:rtl/>
          <w:lang w:bidi="fa-IR"/>
        </w:rPr>
        <w:t>) یک عامل خطر برای بیماری کرونری قلب (</w:t>
      </w:r>
      <w:r>
        <w:rPr>
          <w:rFonts w:hint="cs"/>
          <w:lang w:bidi="fa-IR"/>
        </w:rPr>
        <w:t>CHD</w:t>
      </w:r>
      <w:r>
        <w:rPr>
          <w:rFonts w:hint="cs"/>
          <w:rtl/>
          <w:lang w:bidi="fa-IR"/>
        </w:rPr>
        <w:t xml:space="preserve">) در زنان است و با وضعیت هورمونی نسبتاً آندروژنیک، فشار خون بالا و اختلالات متابولیسم چربی و کربوهیدرات مرتبط است.۴۰۳ توزیع مرکزی چربی در زنان با افزایش کلسترول تام، تری‌گلیسیرید و کلسترول </w:t>
      </w:r>
      <w:r>
        <w:rPr>
          <w:rFonts w:hint="cs"/>
          <w:lang w:bidi="fa-IR"/>
        </w:rPr>
        <w:t>LDL</w:t>
      </w:r>
      <w:r>
        <w:rPr>
          <w:rFonts w:hint="cs"/>
          <w:rtl/>
          <w:lang w:bidi="fa-IR"/>
        </w:rPr>
        <w:t xml:space="preserve"> همبستگی مثبت و با کلسترول </w:t>
      </w:r>
      <w:r>
        <w:rPr>
          <w:rFonts w:hint="cs"/>
          <w:lang w:bidi="fa-IR"/>
        </w:rPr>
        <w:t>HDL</w:t>
      </w:r>
      <w:r>
        <w:rPr>
          <w:rFonts w:hint="cs"/>
          <w:rtl/>
          <w:lang w:bidi="fa-IR"/>
        </w:rPr>
        <w:t xml:space="preserve"> همبستگی منفی دارد.۴۰۴ پروفایل لیپیدی آتروژنیک مرتبط با چاقی شکمی حداقل تا حدی از طریق تداخل با انسولین و استروژن میانجی‌گری می‌شود.۴۰۵ شایان ذکر است که همبستگی قوی بین شدت بدتر شدن عوامل خطر قلبی عروقی (تغییرات چربی و لیپوپروتئین، فشار خون و سطوح انسولین) و میزان افزایش وزن در طول دوره گذار یائسگی وجود دارد. از این رو، کنترل افزایش وزن و کاهش </w:t>
      </w:r>
      <w:r>
        <w:rPr>
          <w:rFonts w:hint="cs"/>
          <w:lang w:bidi="fa-IR"/>
        </w:rPr>
        <w:t>LDL</w:t>
      </w:r>
      <w:r>
        <w:rPr>
          <w:rFonts w:hint="cs"/>
          <w:rtl/>
          <w:lang w:bidi="fa-IR"/>
        </w:rPr>
        <w:t xml:space="preserve"> به کمتر از ۱۰۰ میلی‌گرم بر دسی‌لیتر با داروهای کاهنده کلسترول (استاتین‌ها) در حضور </w:t>
      </w:r>
      <w:r>
        <w:rPr>
          <w:rFonts w:hint="cs"/>
          <w:lang w:bidi="fa-IR"/>
        </w:rPr>
        <w:t>CHD</w:t>
      </w:r>
      <w:r>
        <w:rPr>
          <w:rFonts w:hint="cs"/>
          <w:rtl/>
          <w:lang w:bidi="fa-IR"/>
        </w:rPr>
        <w:t>، بخش مهمی از مراقبت‌های بهداشتی پیشگیرانه است.۴۰۶-۴۰۹ توجه به افزایش وزن در میانسالی یکی از مهم‌ترین اجزای مراقبت‌های بهداشتی پیشگیرانه خوب است. با این حال، **افزایش وزن در یائسگی صرفاً نتیجه تغییرات هورمونی نیست، بلکه بازتابی از تغییرات مرتبط با سن در متابولیسم و همچنین تغییراتی در رژیم غذایی و ورزش است که با پیری همراه می‌شوند.**۴۰۶</w:t>
      </w:r>
    </w:p>
    <w:p w14:paraId="41212538" w14:textId="77777777" w:rsidR="00000000" w:rsidRDefault="00000000" w:rsidP="00FF0774">
      <w:pPr>
        <w:pStyle w:val="NormalWeb"/>
        <w:bidi/>
        <w:divId w:val="650448246"/>
        <w:rPr>
          <w:rFonts w:hint="cs"/>
          <w:rtl/>
          <w:lang w:bidi="fa-IR"/>
        </w:rPr>
      </w:pPr>
      <w:r>
        <w:rPr>
          <w:rFonts w:hint="cs"/>
          <w:rtl/>
          <w:lang w:bidi="fa-IR"/>
        </w:rPr>
        <w:t xml:space="preserve">توصیه‌های فعلی در مورد پروفایل بهینه کلسترول/لیپوپروتئین تهاجمی‌تر هستند و بر درمان فشرده‌تر با هدف کاهش سطوح کلسترول </w:t>
      </w:r>
      <w:r>
        <w:rPr>
          <w:rFonts w:hint="cs"/>
          <w:lang w:bidi="fa-IR"/>
        </w:rPr>
        <w:t>LDL</w:t>
      </w:r>
      <w:r>
        <w:rPr>
          <w:rFonts w:hint="cs"/>
          <w:rtl/>
          <w:lang w:bidi="fa-IR"/>
        </w:rPr>
        <w:t xml:space="preserve"> تأکید دارند؛ در حضور </w:t>
      </w:r>
      <w:r>
        <w:rPr>
          <w:rFonts w:hint="cs"/>
          <w:lang w:bidi="fa-IR"/>
        </w:rPr>
        <w:t>CHD</w:t>
      </w:r>
      <w:r>
        <w:rPr>
          <w:rFonts w:hint="cs"/>
          <w:rtl/>
          <w:lang w:bidi="fa-IR"/>
        </w:rPr>
        <w:t xml:space="preserve">، هدف کاهش کلسترول </w:t>
      </w:r>
      <w:r>
        <w:rPr>
          <w:rFonts w:hint="cs"/>
          <w:lang w:bidi="fa-IR"/>
        </w:rPr>
        <w:t>LDL</w:t>
      </w:r>
      <w:r>
        <w:rPr>
          <w:rFonts w:hint="cs"/>
          <w:rtl/>
          <w:lang w:bidi="fa-IR"/>
        </w:rPr>
        <w:t xml:space="preserve"> به کمتر از ۱۰۰ میلی‌گرم بر دسی‌لیتر است.۴۰۷ در کارآزمایی‌های بالینی مکرراً نشان داده شده است که داروهای کاهنده کلسترول، به ویژه خانواده استاتین، کاهش چشمگیری در خطر حوادث بالینی قلبی عروقی هم در مردان و هم در زنان ایجاد می‌کنند.۴۰۸،۴۰۹</w:t>
      </w:r>
    </w:p>
    <w:p w14:paraId="2F9DA080" w14:textId="77777777" w:rsidR="00000000" w:rsidRDefault="00000000" w:rsidP="00FF0774">
      <w:pPr>
        <w:pStyle w:val="NormalWeb"/>
        <w:bidi/>
        <w:divId w:val="650448246"/>
        <w:rPr>
          <w:rFonts w:hint="cs"/>
          <w:rtl/>
          <w:lang w:bidi="fa-IR"/>
        </w:rPr>
      </w:pPr>
      <w:r>
        <w:rPr>
          <w:rFonts w:hint="cs"/>
          <w:rtl/>
          <w:lang w:bidi="fa-IR"/>
        </w:rPr>
        <w:t xml:space="preserve">تری‌گلیسیریدها نیز عامل خطر مهمی برای </w:t>
      </w:r>
      <w:r>
        <w:rPr>
          <w:rFonts w:hint="cs"/>
          <w:lang w:bidi="fa-IR"/>
        </w:rPr>
        <w:t>CHD</w:t>
      </w:r>
      <w:r>
        <w:rPr>
          <w:rFonts w:hint="cs"/>
          <w:rtl/>
          <w:lang w:bidi="fa-IR"/>
        </w:rPr>
        <w:t xml:space="preserve"> در زنان هستند، اما اغلب در افراد مبتلا به سندرم متابولیک مشاهده می‌شوند.۴۰۷ اگر سطح تری‌گلیسیرید بالاتر از ۴۰۰ میلی‌گرم بر دسی‌لیتر و کلسترول </w:t>
      </w:r>
      <w:r>
        <w:rPr>
          <w:rFonts w:hint="cs"/>
          <w:lang w:bidi="fa-IR"/>
        </w:rPr>
        <w:t>HDL</w:t>
      </w:r>
      <w:r>
        <w:rPr>
          <w:rFonts w:hint="cs"/>
          <w:rtl/>
          <w:lang w:bidi="fa-IR"/>
        </w:rPr>
        <w:t xml:space="preserve"> کمتر از ۵۰ میلی‌گرم بر دسی‌لیتر باشد، خطر بیماری قلبی به طور قابل توجهی افزایش می‌یابد. بیمارانی که سطح تری‌گلیسیرید بالا و سابقه خانوادگی مثبت بیماری قلبی دارند، به احتمال زیاد به یک اختلال اتوزومال غالب مبتلا هستند که به عنوان هیپرلیپیدمی ترکیبی خانوادگی طبقه‌بندی می‌شود. این اختلال مسئول بیشتر انفارکتوس‌های میوکارد در زنان زیر ۴۰ سال است. سطوح تری‌گلیسیرید بین ۱۵۰ تا ۲۰۰ میلی‌گرم بر دسی‌لیتر، به عنوان بالا بودن مرزی در نظر گرفته می‌شود. سطوح تری‌گلیسیرید می‌تواند به دلیل چاقی، سیگار کشیدن و کمبود ورزش افزایش یابد. کاهش وزن به تنهایی می‌تواند سطوح بالای تری‌گلیسیرید را به حالت طبیعی بازگرداند.</w:t>
      </w:r>
    </w:p>
    <w:p w14:paraId="4D230918" w14:textId="77777777" w:rsidR="00000000" w:rsidRDefault="00000000" w:rsidP="00FF0774">
      <w:pPr>
        <w:pStyle w:val="NormalWeb"/>
        <w:bidi/>
        <w:divId w:val="650448246"/>
        <w:rPr>
          <w:rFonts w:hint="cs"/>
          <w:rtl/>
          <w:lang w:bidi="fa-IR"/>
        </w:rPr>
      </w:pPr>
      <w:r>
        <w:rPr>
          <w:rStyle w:val="Strong"/>
          <w:rFonts w:hint="cs"/>
          <w:rtl/>
          <w:lang w:bidi="fa-IR"/>
        </w:rPr>
        <w:t>مطالعات مشاهده‌ای و کارآزمایی‌های بالینی نشان می‌دهند که عوامل تعیین‌کننده اصلی سطوح چربی خون در هر دو جنس یکسان است.</w:t>
      </w:r>
      <w:r>
        <w:rPr>
          <w:rFonts w:hint="cs"/>
          <w:rtl/>
          <w:lang w:bidi="fa-IR"/>
        </w:rPr>
        <w:t xml:space="preserve"> رژیم غذایی سرشار از اسیدهای چرب اشباع و کلسترول غذایی، به طور نامطلوبی چربی‌های خون را افزایش می‌دهد. مصرف بیش از حد کالری و چاقی، کلسترول </w:t>
      </w:r>
      <w:r>
        <w:rPr>
          <w:rFonts w:hint="cs"/>
          <w:lang w:bidi="fa-IR"/>
        </w:rPr>
        <w:t>HDL</w:t>
      </w:r>
      <w:r>
        <w:rPr>
          <w:rFonts w:hint="cs"/>
          <w:rtl/>
          <w:lang w:bidi="fa-IR"/>
        </w:rPr>
        <w:t xml:space="preserve"> را کاهش داده و کلسترول تام، کلسترول </w:t>
      </w:r>
      <w:r>
        <w:rPr>
          <w:rFonts w:hint="cs"/>
          <w:lang w:bidi="fa-IR"/>
        </w:rPr>
        <w:t>LDL</w:t>
      </w:r>
      <w:r>
        <w:rPr>
          <w:rFonts w:hint="cs"/>
          <w:rtl/>
          <w:lang w:bidi="fa-IR"/>
        </w:rPr>
        <w:t xml:space="preserve"> و تری‌گلیسیرید را افزایش می‌دهد. سیگار کشیدن نیز کلسترول </w:t>
      </w:r>
      <w:r>
        <w:rPr>
          <w:rFonts w:hint="cs"/>
          <w:lang w:bidi="fa-IR"/>
        </w:rPr>
        <w:t>HDL</w:t>
      </w:r>
      <w:r>
        <w:rPr>
          <w:rFonts w:hint="cs"/>
          <w:rtl/>
          <w:lang w:bidi="fa-IR"/>
        </w:rPr>
        <w:t xml:space="preserve"> را کاهش می‌دهد (و همچنین باعث کاهش سطوح استروژن و سن پایین‌تر در یائسگی می‌شود). نقص‌های ژنتیکی در جذب کلسترول با واسطه گیرنده تنها درصد کمی از هیپرلیپیدمی در مردان و زنان را تشکیل می‌دهند. همچنین شواهدی وجود دارد مبنی بر اینکه مردان و زنانی که رشد جنینی مختل شده‌ای داشته‌اند، در میانسالی سطوح کلسترول و کلسترول </w:t>
      </w:r>
      <w:r>
        <w:rPr>
          <w:rFonts w:hint="cs"/>
          <w:lang w:bidi="fa-IR"/>
        </w:rPr>
        <w:t>LDL</w:t>
      </w:r>
      <w:r>
        <w:rPr>
          <w:rFonts w:hint="cs"/>
          <w:rtl/>
          <w:lang w:bidi="fa-IR"/>
        </w:rPr>
        <w:t xml:space="preserve"> بالاتری دارند.۴۱۰ این فرضیه وجود دارد که اختلال در رشد کبد در دوران جنینی، تغییر نامطلوب دائمی در متابولیسم کلسترول و لیپوپروتئین ایجاد می‌کند.۴۱۰ کاهش رشد جنینی در بزرگسالی نیز منجر به مقاومت به انسولین و سطوح پایین‌تر کلسترول </w:t>
      </w:r>
      <w:r>
        <w:rPr>
          <w:rFonts w:hint="cs"/>
          <w:lang w:bidi="fa-IR"/>
        </w:rPr>
        <w:t>HDL</w:t>
      </w:r>
      <w:r>
        <w:rPr>
          <w:rFonts w:hint="cs"/>
          <w:rtl/>
          <w:lang w:bidi="fa-IR"/>
        </w:rPr>
        <w:t xml:space="preserve"> می‌شود که در افرادی که چاق می‌شوند، شدیدتر است.۴۱۱ **با این حال، چاقی یا افزایش وزن، مصرف دخانیات و سایر عوامل خطر اجتماعی که در </w:t>
      </w:r>
      <w:r>
        <w:rPr>
          <w:rFonts w:hint="cs"/>
          <w:rtl/>
          <w:lang w:bidi="fa-IR"/>
        </w:rPr>
        <w:lastRenderedPageBreak/>
        <w:t>یائسگی مشاهده می‌شوند، تأثیر تغییرات هورمونی یائسگی نیستند، بلکه بازتابی از تغییرات مرتبط با پیری در سبک زندگی هستند.**۴۰۶</w:t>
      </w:r>
    </w:p>
    <w:p w14:paraId="5420B935" w14:textId="77777777" w:rsidR="00000000" w:rsidRDefault="00000000" w:rsidP="00FF0774">
      <w:pPr>
        <w:pStyle w:val="NormalWeb"/>
        <w:bidi/>
        <w:divId w:val="650448246"/>
        <w:rPr>
          <w:rFonts w:hint="cs"/>
          <w:rtl/>
          <w:lang w:bidi="fa-IR"/>
        </w:rPr>
      </w:pPr>
      <w:r>
        <w:rPr>
          <w:rStyle w:val="Strong"/>
          <w:rFonts w:hint="cs"/>
          <w:rtl/>
          <w:lang w:bidi="fa-IR"/>
        </w:rPr>
        <w:t xml:space="preserve">پروتئین واکنشی </w:t>
      </w:r>
      <w:r>
        <w:rPr>
          <w:rStyle w:val="Strong"/>
          <w:rFonts w:hint="cs"/>
          <w:lang w:bidi="fa-IR"/>
        </w:rPr>
        <w:t>C</w:t>
      </w:r>
      <w:r>
        <w:rPr>
          <w:rStyle w:val="Strong"/>
          <w:rFonts w:hint="cs"/>
          <w:rtl/>
          <w:lang w:bidi="fa-IR"/>
        </w:rPr>
        <w:t xml:space="preserve"> و بیماری قلبی عروقی</w:t>
      </w:r>
    </w:p>
    <w:p w14:paraId="066DF7C8" w14:textId="77777777" w:rsidR="00000000" w:rsidRDefault="00000000" w:rsidP="00FF0774">
      <w:pPr>
        <w:pStyle w:val="NormalWeb"/>
        <w:bidi/>
        <w:divId w:val="650448246"/>
        <w:rPr>
          <w:rFonts w:hint="cs"/>
          <w:rtl/>
          <w:lang w:bidi="fa-IR"/>
        </w:rPr>
      </w:pPr>
      <w:r>
        <w:rPr>
          <w:rFonts w:hint="cs"/>
          <w:rtl/>
          <w:lang w:bidi="fa-IR"/>
        </w:rPr>
        <w:t xml:space="preserve">سیستم ایمنی (مونوسیت‌ها، سیتوکین‌ها و مولکول‌های چسبندگی سلولی) و فرآیندهای التهابی هر دو نقش فعالی در فرآیند آتروز دارند.۴۱۲ مطالعات نشان می‌دهند که پروتئین واکنشی </w:t>
      </w:r>
      <w:r>
        <w:rPr>
          <w:rFonts w:hint="cs"/>
          <w:lang w:bidi="fa-IR"/>
        </w:rPr>
        <w:t>C (CRP)</w:t>
      </w:r>
      <w:r>
        <w:rPr>
          <w:rFonts w:hint="cs"/>
          <w:rtl/>
          <w:lang w:bidi="fa-IR"/>
        </w:rPr>
        <w:t xml:space="preserve"> نشانگر خطر قلبی عروقی در هر دو جنس مردان و زنان است.۴۱۳-۴۱۵ با این حال، این خطر محدود به بیماری شریانی است؛ سطوح </w:t>
      </w:r>
      <w:r>
        <w:rPr>
          <w:rFonts w:hint="cs"/>
          <w:lang w:bidi="fa-IR"/>
        </w:rPr>
        <w:t>CRP</w:t>
      </w:r>
      <w:r>
        <w:rPr>
          <w:rFonts w:hint="cs"/>
          <w:rtl/>
          <w:lang w:bidi="fa-IR"/>
        </w:rPr>
        <w:t xml:space="preserve"> با ترومبوز وریدی یا آمبولی ریوی مرتبط نیست.۴۱۳ </w:t>
      </w:r>
      <w:r>
        <w:rPr>
          <w:rFonts w:hint="cs"/>
          <w:lang w:bidi="fa-IR"/>
        </w:rPr>
        <w:t>CRP</w:t>
      </w:r>
      <w:r>
        <w:rPr>
          <w:rFonts w:hint="cs"/>
          <w:rtl/>
          <w:lang w:bidi="fa-IR"/>
        </w:rPr>
        <w:t xml:space="preserve"> خطر افزایش یافته حوادث قلبی عروقی را حتی در افرادی که سطوح چربی طبیعی دارند، پیش‌بینی می‌کند و بنابراین، استدلال می‌شود که باید هم از </w:t>
      </w:r>
      <w:r>
        <w:rPr>
          <w:rFonts w:hint="cs"/>
          <w:lang w:bidi="fa-IR"/>
        </w:rPr>
        <w:t>CRP</w:t>
      </w:r>
      <w:r>
        <w:rPr>
          <w:rFonts w:hint="cs"/>
          <w:rtl/>
          <w:lang w:bidi="fa-IR"/>
        </w:rPr>
        <w:t xml:space="preserve"> و هم از پروفایل‌های لیپیدی برای اهداف غربالگری استفاده شود.۴۱۵،۴۱۶ </w:t>
      </w:r>
      <w:r>
        <w:rPr>
          <w:rFonts w:hint="cs"/>
          <w:lang w:bidi="fa-IR"/>
        </w:rPr>
        <w:t>CRP</w:t>
      </w:r>
      <w:r>
        <w:rPr>
          <w:rFonts w:hint="cs"/>
          <w:rtl/>
          <w:lang w:bidi="fa-IR"/>
        </w:rPr>
        <w:t xml:space="preserve"> پروتئینی است که در کبد و شریان‌های آترواسکلروتیک سنتز می‌شود و نام خود را به این دلیل گرفته است که با پلی‌ساکارید </w:t>
      </w:r>
      <w:r>
        <w:rPr>
          <w:rFonts w:hint="cs"/>
          <w:lang w:bidi="fa-IR"/>
        </w:rPr>
        <w:t>C</w:t>
      </w:r>
      <w:r>
        <w:rPr>
          <w:rFonts w:hint="cs"/>
          <w:rtl/>
          <w:lang w:bidi="fa-IR"/>
        </w:rPr>
        <w:t xml:space="preserve"> باکتری </w:t>
      </w:r>
      <w:r>
        <w:rPr>
          <w:rStyle w:val="Emphasis"/>
          <w:rFonts w:hint="cs"/>
          <w:lang w:bidi="fa-IR"/>
        </w:rPr>
        <w:t>Streptococcus pneumoniae</w:t>
      </w:r>
      <w:r>
        <w:rPr>
          <w:rFonts w:hint="cs"/>
          <w:rtl/>
          <w:lang w:bidi="fa-IR"/>
        </w:rPr>
        <w:t xml:space="preserve"> واکنش می‌دهد. بنابراین، سطح گردشی </w:t>
      </w:r>
      <w:r>
        <w:rPr>
          <w:rFonts w:hint="cs"/>
          <w:lang w:bidi="fa-IR"/>
        </w:rPr>
        <w:t>CRP</w:t>
      </w:r>
      <w:r>
        <w:rPr>
          <w:rFonts w:hint="cs"/>
          <w:rtl/>
          <w:lang w:bidi="fa-IR"/>
        </w:rPr>
        <w:t xml:space="preserve"> در پاسخ به محرک‌های التهابی مختلف، به ویژه عفونت‌های باکتریایی و شرایط التهابی مزمن مانند لوپوس اریتماتوز سیستمیک (</w:t>
      </w:r>
      <w:r>
        <w:rPr>
          <w:rFonts w:hint="cs"/>
          <w:lang w:bidi="fa-IR"/>
        </w:rPr>
        <w:t>SLE</w:t>
      </w:r>
      <w:r>
        <w:rPr>
          <w:rFonts w:hint="cs"/>
          <w:rtl/>
          <w:lang w:bidi="fa-IR"/>
        </w:rPr>
        <w:t>)، افزایش می‌یابد. سنجش‌های حساس کنونی افزایش‌های جزئی مرتبط با التهاب درجه پایین در سیستم عروقی را شناسایی می‌کنند.</w:t>
      </w:r>
    </w:p>
    <w:p w14:paraId="43C758BF" w14:textId="77777777" w:rsidR="00000000" w:rsidRDefault="00000000" w:rsidP="00FF0774">
      <w:pPr>
        <w:pStyle w:val="NormalWeb"/>
        <w:bidi/>
        <w:divId w:val="650448246"/>
        <w:rPr>
          <w:rFonts w:hint="cs"/>
          <w:rtl/>
          <w:lang w:bidi="fa-IR"/>
        </w:rPr>
      </w:pPr>
      <w:r>
        <w:rPr>
          <w:rFonts w:hint="cs"/>
          <w:rtl/>
          <w:lang w:bidi="fa-IR"/>
        </w:rPr>
        <w:t xml:space="preserve">سطوح افزایش یافته </w:t>
      </w:r>
      <w:r>
        <w:rPr>
          <w:rFonts w:hint="cs"/>
          <w:lang w:bidi="fa-IR"/>
        </w:rPr>
        <w:t>CRP</w:t>
      </w:r>
      <w:r>
        <w:rPr>
          <w:rFonts w:hint="cs"/>
          <w:rtl/>
          <w:lang w:bidi="fa-IR"/>
        </w:rPr>
        <w:t xml:space="preserve"> در بیماران مبتلا به آنژین، پیامد ضعیفی را پیش‌بینی می‌کند، یعنی افزایش خطر نسبی یک حادثه کرونری. مطالعات آینده‌نگر، خطر افزایش یافته حوادث قلبی عروقی را در بیمارانی که </w:t>
      </w:r>
      <w:r>
        <w:rPr>
          <w:rFonts w:hint="cs"/>
          <w:lang w:bidi="fa-IR"/>
        </w:rPr>
        <w:t>CVD</w:t>
      </w:r>
      <w:r>
        <w:rPr>
          <w:rFonts w:hint="cs"/>
          <w:rtl/>
          <w:lang w:bidi="fa-IR"/>
        </w:rPr>
        <w:t xml:space="preserve"> شناخته شده ندارند اما سطوح </w:t>
      </w:r>
      <w:r>
        <w:rPr>
          <w:rFonts w:hint="cs"/>
          <w:lang w:bidi="fa-IR"/>
        </w:rPr>
        <w:t>CRP</w:t>
      </w:r>
      <w:r>
        <w:rPr>
          <w:rFonts w:hint="cs"/>
          <w:rtl/>
          <w:lang w:bidi="fa-IR"/>
        </w:rPr>
        <w:t xml:space="preserve"> بالایی دارند، مستند کرده‌اند؛ این ارتباط در افراد سیگاری حتی بیشتر است.۴۱۷ سطوح میانگین بالاتر در هر دو جنس مردان و زنانی که متعاقباً دچار انفارکتوس میوکارد می‌شوند، یافت شده است. سکته مغزی و بیماری عروق محیطی نیز در مردان با سطوح </w:t>
      </w:r>
      <w:r>
        <w:rPr>
          <w:rFonts w:hint="cs"/>
          <w:lang w:bidi="fa-IR"/>
        </w:rPr>
        <w:t>CRP</w:t>
      </w:r>
      <w:r>
        <w:rPr>
          <w:rFonts w:hint="cs"/>
          <w:rtl/>
          <w:lang w:bidi="fa-IR"/>
        </w:rPr>
        <w:t xml:space="preserve"> بالاتر افزایش می‌یابد و در زنان نیز، </w:t>
      </w:r>
      <w:r>
        <w:rPr>
          <w:rFonts w:hint="cs"/>
          <w:lang w:bidi="fa-IR"/>
        </w:rPr>
        <w:t>CRP</w:t>
      </w:r>
      <w:r>
        <w:rPr>
          <w:rFonts w:hint="cs"/>
          <w:rtl/>
          <w:lang w:bidi="fa-IR"/>
        </w:rPr>
        <w:t xml:space="preserve"> در سکته مغزی بالا است.۴۱۸ در یک فراتحلیل از ۱۴ مطالعه آینده‌نگر، افراد دارای سطوح </w:t>
      </w:r>
      <w:r>
        <w:rPr>
          <w:rFonts w:hint="cs"/>
          <w:lang w:bidi="fa-IR"/>
        </w:rPr>
        <w:t>CRP</w:t>
      </w:r>
      <w:r>
        <w:rPr>
          <w:rFonts w:hint="cs"/>
          <w:rtl/>
          <w:lang w:bidi="fa-IR"/>
        </w:rPr>
        <w:t xml:space="preserve"> در یک‌سوم بالای طیف، در مقایسه با افراد دارای یک‌سوم پایین طیف، افزایش دو برابری در خطر نسبی ابتلا به </w:t>
      </w:r>
      <w:r>
        <w:rPr>
          <w:rFonts w:hint="cs"/>
          <w:lang w:bidi="fa-IR"/>
        </w:rPr>
        <w:t>CHD</w:t>
      </w:r>
      <w:r>
        <w:rPr>
          <w:rFonts w:hint="cs"/>
          <w:rtl/>
          <w:lang w:bidi="fa-IR"/>
        </w:rPr>
        <w:t xml:space="preserve"> داشتند.۴۱۹ بنابراین، سطوح </w:t>
      </w:r>
      <w:r>
        <w:rPr>
          <w:rFonts w:hint="cs"/>
          <w:lang w:bidi="fa-IR"/>
        </w:rPr>
        <w:t>CRP</w:t>
      </w:r>
      <w:r>
        <w:rPr>
          <w:rFonts w:hint="cs"/>
          <w:rtl/>
          <w:lang w:bidi="fa-IR"/>
        </w:rPr>
        <w:t xml:space="preserve"> دارای ارزش پیش‌بینی‌کننده هم در افراد سالم و هم در افراد مبتلا به بیماری قلبی است. علاوه بر این، درمان با استاتین سطوح </w:t>
      </w:r>
      <w:r>
        <w:rPr>
          <w:rFonts w:hint="cs"/>
          <w:lang w:bidi="fa-IR"/>
        </w:rPr>
        <w:t>CRP</w:t>
      </w:r>
      <w:r>
        <w:rPr>
          <w:rFonts w:hint="cs"/>
          <w:rtl/>
          <w:lang w:bidi="fa-IR"/>
        </w:rPr>
        <w:t xml:space="preserve"> را کاهش می‌دهد،۴۲۰ و شواهد نشان می‌دهد که استاتین‌ها و آسپرین منافع بیشتری در افراد با سطوح </w:t>
      </w:r>
      <w:r>
        <w:rPr>
          <w:rFonts w:hint="cs"/>
          <w:lang w:bidi="fa-IR"/>
        </w:rPr>
        <w:t>CRP</w:t>
      </w:r>
      <w:r>
        <w:rPr>
          <w:rFonts w:hint="cs"/>
          <w:rtl/>
          <w:lang w:bidi="fa-IR"/>
        </w:rPr>
        <w:t xml:space="preserve"> بالا به دست می‌آورند.۴۱۳،۴۲۰،۴۲۱</w:t>
      </w:r>
    </w:p>
    <w:p w14:paraId="51A46DDA" w14:textId="77777777" w:rsidR="00000000" w:rsidRDefault="00000000" w:rsidP="00FF0774">
      <w:pPr>
        <w:pStyle w:val="NormalWeb"/>
        <w:bidi/>
        <w:divId w:val="650448246"/>
        <w:rPr>
          <w:rFonts w:hint="cs"/>
          <w:rtl/>
          <w:lang w:bidi="fa-IR"/>
        </w:rPr>
      </w:pPr>
      <w:r>
        <w:rPr>
          <w:rFonts w:hint="cs"/>
          <w:rtl/>
          <w:lang w:bidi="fa-IR"/>
        </w:rPr>
        <w:t xml:space="preserve">به طور کلی، مطالعات نشان داده‌اند که درمان خوراکی استروژن (چه با پروژستین و چه بدون آن) سطوح </w:t>
      </w:r>
      <w:r>
        <w:rPr>
          <w:rFonts w:hint="cs"/>
          <w:lang w:bidi="fa-IR"/>
        </w:rPr>
        <w:t>CRP</w:t>
      </w:r>
      <w:r>
        <w:rPr>
          <w:rFonts w:hint="cs"/>
          <w:rtl/>
          <w:lang w:bidi="fa-IR"/>
        </w:rPr>
        <w:t xml:space="preserve"> را افزایش می‌دهد، در حالی که رالوکسیفن این کار را نمی‌کند. در یک کارآزمایی تصادفی‌شده دوسوکور، هورمون‌درمانی یائسگی و رالوکسیفن به یک اندازه سطوح هموسیستئین (نشانگری برای خطر عروقی) را کاهش دادند، اما درمان با استروژن-پروژستین سطوح </w:t>
      </w:r>
      <w:r>
        <w:rPr>
          <w:rFonts w:hint="cs"/>
          <w:lang w:bidi="fa-IR"/>
        </w:rPr>
        <w:t>CRP</w:t>
      </w:r>
      <w:r>
        <w:rPr>
          <w:rFonts w:hint="cs"/>
          <w:rtl/>
          <w:lang w:bidi="fa-IR"/>
        </w:rPr>
        <w:t xml:space="preserve"> را افزایش داد، در حالی که رالوکسیفن هیچ تأثیری نداشت.۴۲۲ این نتایج در یک مطالعه تصادفی‌شده هلندی نیز تکرار شد.۴۲۳،۴۲۴ تیبولون (که بعداً در فصل ۲۲ تحت بخش «هورمون‌درمانی یائسگی» مورد بحث قرار می‌گیرد) سطوح </w:t>
      </w:r>
      <w:r>
        <w:rPr>
          <w:rFonts w:hint="cs"/>
          <w:lang w:bidi="fa-IR"/>
        </w:rPr>
        <w:t>CRP</w:t>
      </w:r>
      <w:r>
        <w:rPr>
          <w:rFonts w:hint="cs"/>
          <w:rtl/>
          <w:lang w:bidi="fa-IR"/>
        </w:rPr>
        <w:t xml:space="preserve"> را به همان میزان درمان خوراکی استروژن افزایش می‌دهد.۴۲۵ یک مطالعه مقطعی سطوح بالاتری از </w:t>
      </w:r>
      <w:r>
        <w:rPr>
          <w:rFonts w:hint="cs"/>
          <w:lang w:bidi="fa-IR"/>
        </w:rPr>
        <w:t>CRP</w:t>
      </w:r>
      <w:r>
        <w:rPr>
          <w:rFonts w:hint="cs"/>
          <w:rtl/>
          <w:lang w:bidi="fa-IR"/>
        </w:rPr>
        <w:t xml:space="preserve"> را در زنان یائسه سالمی که از هورمون‌درمانی استفاده می‌کردند، مشاهده کرد.۴۲۴ در کارآزمایی تصادفی‌شده </w:t>
      </w:r>
      <w:r>
        <w:rPr>
          <w:rFonts w:hint="cs"/>
          <w:lang w:bidi="fa-IR"/>
        </w:rPr>
        <w:t>PEPI</w:t>
      </w:r>
      <w:r>
        <w:rPr>
          <w:rFonts w:hint="cs"/>
          <w:rtl/>
          <w:lang w:bidi="fa-IR"/>
        </w:rPr>
        <w:t xml:space="preserve">، هورمون‌درمانی سطوح </w:t>
      </w:r>
      <w:r>
        <w:rPr>
          <w:rFonts w:hint="cs"/>
          <w:lang w:bidi="fa-IR"/>
        </w:rPr>
        <w:t>CRP</w:t>
      </w:r>
      <w:r>
        <w:rPr>
          <w:rFonts w:hint="cs"/>
          <w:rtl/>
          <w:lang w:bidi="fa-IR"/>
        </w:rPr>
        <w:t xml:space="preserve"> را افزایش داد، اما سطوح </w:t>
      </w:r>
      <w:r>
        <w:rPr>
          <w:rFonts w:hint="cs"/>
          <w:lang w:bidi="fa-IR"/>
        </w:rPr>
        <w:t>E</w:t>
      </w:r>
      <w:r>
        <w:rPr>
          <w:rFonts w:hint="cs"/>
          <w:rtl/>
          <w:lang w:bidi="fa-IR"/>
        </w:rPr>
        <w:t>-سلکتین، که نشانگر دیگری برای التهاب است، کاهش یافت.۴۲۶</w:t>
      </w:r>
    </w:p>
    <w:p w14:paraId="2C173590" w14:textId="77777777" w:rsidR="00000000" w:rsidRDefault="00000000" w:rsidP="00FF0774">
      <w:pPr>
        <w:pStyle w:val="NormalWeb"/>
        <w:bidi/>
        <w:divId w:val="650448246"/>
        <w:rPr>
          <w:rFonts w:hint="cs"/>
          <w:rtl/>
          <w:lang w:bidi="fa-IR"/>
        </w:rPr>
      </w:pPr>
      <w:r>
        <w:rPr>
          <w:rFonts w:hint="cs"/>
          <w:rtl/>
          <w:lang w:bidi="fa-IR"/>
        </w:rPr>
        <w:t xml:space="preserve">افزایش سطح </w:t>
      </w:r>
      <w:r>
        <w:rPr>
          <w:rFonts w:hint="cs"/>
          <w:lang w:bidi="fa-IR"/>
        </w:rPr>
        <w:t>CRP</w:t>
      </w:r>
      <w:r>
        <w:rPr>
          <w:rFonts w:hint="cs"/>
          <w:rtl/>
          <w:lang w:bidi="fa-IR"/>
        </w:rPr>
        <w:t xml:space="preserve"> ناشی از استروژن ممکن است به دلیل اثرات تحریک‌کننده شناخته شده استروژن بر سنتز کبدی پروتئین‌ها باشد، به ویژه به دلیل پدیده عبور اول (</w:t>
      </w:r>
      <w:r>
        <w:rPr>
          <w:rFonts w:hint="cs"/>
          <w:lang w:bidi="fa-IR"/>
        </w:rPr>
        <w:t>First-Pass Phenomenon</w:t>
      </w:r>
      <w:r>
        <w:rPr>
          <w:rFonts w:hint="cs"/>
          <w:rtl/>
          <w:lang w:bidi="fa-IR"/>
        </w:rPr>
        <w:t xml:space="preserve">) در مصرف خوراکی. به همین دلیل، درمان با استروژن از طریق پوست (ترانس درمال) سطح </w:t>
      </w:r>
      <w:r>
        <w:rPr>
          <w:rFonts w:hint="cs"/>
          <w:lang w:bidi="fa-IR"/>
        </w:rPr>
        <w:t>CRP</w:t>
      </w:r>
      <w:r>
        <w:rPr>
          <w:rFonts w:hint="cs"/>
          <w:rtl/>
          <w:lang w:bidi="fa-IR"/>
        </w:rPr>
        <w:t xml:space="preserve"> را تغییر نمی‌دهد.۴۲۵،۴۲۷،۴۲۸ مطالعات روی نشانگرهای التهابی متعدد گزارش می‌دهند که هورمون‌درمانی خوراکی استروژن تنها </w:t>
      </w:r>
      <w:r>
        <w:rPr>
          <w:rFonts w:hint="cs"/>
          <w:lang w:bidi="fa-IR"/>
        </w:rPr>
        <w:t>CRP</w:t>
      </w:r>
      <w:r>
        <w:rPr>
          <w:rFonts w:hint="cs"/>
          <w:rtl/>
          <w:lang w:bidi="fa-IR"/>
        </w:rPr>
        <w:t xml:space="preserve"> را افزایش می‌دهد، که تنها نشانگری است که در کبد سنتز می‌شود. در واقع، هورمون‌درمانی خوراکی، در حالی که </w:t>
      </w:r>
      <w:r>
        <w:rPr>
          <w:rFonts w:hint="cs"/>
          <w:lang w:bidi="fa-IR"/>
        </w:rPr>
        <w:t>CRP</w:t>
      </w:r>
      <w:r>
        <w:rPr>
          <w:rFonts w:hint="cs"/>
          <w:rtl/>
          <w:lang w:bidi="fa-IR"/>
        </w:rPr>
        <w:t xml:space="preserve"> را افزایش می‌دهد، سطوح گردشی سایر نشانگرهای التهابی (</w:t>
      </w:r>
      <w:r>
        <w:rPr>
          <w:rFonts w:hint="cs"/>
          <w:lang w:bidi="fa-IR"/>
        </w:rPr>
        <w:t>E</w:t>
      </w:r>
      <w:r>
        <w:rPr>
          <w:rFonts w:hint="cs"/>
          <w:rtl/>
          <w:lang w:bidi="fa-IR"/>
        </w:rPr>
        <w:t>-سلکتین، مولکول چسبندگی بین سلولی-۱، مولکول چسبندگی سلول عروقی-۱، پروتئین شیمیوترکتانت مونوسیت-۱ و فاکتور نکروز تومور آلفا) را کاهش می‌دهد، و تأثیرات متناقضی بر اینترلوکین-۶ (</w:t>
      </w:r>
      <w:r>
        <w:rPr>
          <w:rFonts w:hint="cs"/>
          <w:lang w:bidi="fa-IR"/>
        </w:rPr>
        <w:t>IL-6</w:t>
      </w:r>
      <w:r>
        <w:rPr>
          <w:rFonts w:hint="cs"/>
          <w:rtl/>
          <w:lang w:bidi="fa-IR"/>
        </w:rPr>
        <w:t xml:space="preserve">) دارد.۴۲۹،۴۳۰ **مهم‌تر از همه، مشخص نیست که کاهش سطوح </w:t>
      </w:r>
      <w:r>
        <w:rPr>
          <w:rFonts w:hint="cs"/>
          <w:lang w:bidi="fa-IR"/>
        </w:rPr>
        <w:t>CRP</w:t>
      </w:r>
      <w:r>
        <w:rPr>
          <w:rFonts w:hint="cs"/>
          <w:rtl/>
          <w:lang w:bidi="fa-IR"/>
        </w:rPr>
        <w:t xml:space="preserve"> با استاتین‌ها و افزایش آن با استروژن واقعاً در پیامدهای بالینی مؤثر باشند یا صرفاً بازتابی از اثرات دیگر باشند. بنابراین، افزایش یا کاهش سطوح </w:t>
      </w:r>
      <w:r>
        <w:rPr>
          <w:rFonts w:hint="cs"/>
          <w:lang w:bidi="fa-IR"/>
        </w:rPr>
        <w:t>CRP</w:t>
      </w:r>
      <w:r>
        <w:rPr>
          <w:rFonts w:hint="cs"/>
          <w:rtl/>
          <w:lang w:bidi="fa-IR"/>
        </w:rPr>
        <w:t xml:space="preserve"> لزوماً </w:t>
      </w:r>
      <w:r>
        <w:rPr>
          <w:rFonts w:hint="cs"/>
          <w:rtl/>
          <w:lang w:bidi="fa-IR"/>
        </w:rPr>
        <w:lastRenderedPageBreak/>
        <w:t>خطر بیماری بالینی را افزایش یا کاهش نخواهد داد. یک مطالعه از کارآزمایی ابتکار سلامت زنان (</w:t>
      </w:r>
      <w:r>
        <w:rPr>
          <w:rFonts w:hint="cs"/>
          <w:lang w:bidi="fa-IR"/>
        </w:rPr>
        <w:t>WHI</w:t>
      </w:r>
      <w:r>
        <w:rPr>
          <w:rFonts w:hint="cs"/>
          <w:rtl/>
          <w:lang w:bidi="fa-IR"/>
        </w:rPr>
        <w:t xml:space="preserve">) همبستگی بین سطوح پایه </w:t>
      </w:r>
      <w:r>
        <w:rPr>
          <w:rFonts w:hint="cs"/>
          <w:lang w:bidi="fa-IR"/>
        </w:rPr>
        <w:t>CRP</w:t>
      </w:r>
      <w:r>
        <w:rPr>
          <w:rFonts w:hint="cs"/>
          <w:rtl/>
          <w:lang w:bidi="fa-IR"/>
        </w:rPr>
        <w:t xml:space="preserve"> و افزایش خطر </w:t>
      </w:r>
      <w:r>
        <w:rPr>
          <w:rFonts w:hint="cs"/>
          <w:lang w:bidi="fa-IR"/>
        </w:rPr>
        <w:t>CHD</w:t>
      </w:r>
      <w:r>
        <w:rPr>
          <w:rFonts w:hint="cs"/>
          <w:rtl/>
          <w:lang w:bidi="fa-IR"/>
        </w:rPr>
        <w:t xml:space="preserve"> را تأیید کرد، اما افزایش </w:t>
      </w:r>
      <w:r>
        <w:rPr>
          <w:rFonts w:hint="cs"/>
          <w:lang w:bidi="fa-IR"/>
        </w:rPr>
        <w:t>CRP</w:t>
      </w:r>
      <w:r>
        <w:rPr>
          <w:rFonts w:hint="cs"/>
          <w:rtl/>
          <w:lang w:bidi="fa-IR"/>
        </w:rPr>
        <w:t xml:space="preserve"> ناشی از هورمون‌درمانی خوراکی، این خطر را بیشتر نکرد!**۴۳۱ </w:t>
      </w:r>
      <w:r>
        <w:rPr>
          <w:rStyle w:val="Strong"/>
          <w:rFonts w:hint="cs"/>
          <w:rtl/>
          <w:lang w:bidi="fa-IR"/>
        </w:rPr>
        <w:t xml:space="preserve">تردیدها و پرسش‌های موجود در مورد اهمیت بالینی سطوح </w:t>
      </w:r>
      <w:r>
        <w:rPr>
          <w:rStyle w:val="Strong"/>
          <w:rFonts w:hint="cs"/>
          <w:lang w:bidi="fa-IR"/>
        </w:rPr>
        <w:t>CRP</w:t>
      </w:r>
      <w:r>
        <w:rPr>
          <w:rStyle w:val="Strong"/>
          <w:rFonts w:hint="cs"/>
          <w:rtl/>
          <w:lang w:bidi="fa-IR"/>
        </w:rPr>
        <w:t xml:space="preserve">، هرگونه نتیجه‌گیری در مورد اینکه تغییرات سطوح </w:t>
      </w:r>
      <w:r>
        <w:rPr>
          <w:rStyle w:val="Strong"/>
          <w:rFonts w:hint="cs"/>
          <w:lang w:bidi="fa-IR"/>
        </w:rPr>
        <w:t>CRP</w:t>
      </w:r>
      <w:r>
        <w:rPr>
          <w:rStyle w:val="Strong"/>
          <w:rFonts w:hint="cs"/>
          <w:rtl/>
          <w:lang w:bidi="fa-IR"/>
        </w:rPr>
        <w:t xml:space="preserve"> با هورمون‌درمانی پیامد بالینی مستقیمی دارد، زودرس می‌سازد. با این حال، این موضوع از فایده سطوح </w:t>
      </w:r>
      <w:r>
        <w:rPr>
          <w:rStyle w:val="Strong"/>
          <w:rFonts w:hint="cs"/>
          <w:lang w:bidi="fa-IR"/>
        </w:rPr>
        <w:t>CRP</w:t>
      </w:r>
      <w:r>
        <w:rPr>
          <w:rStyle w:val="Strong"/>
          <w:rFonts w:hint="cs"/>
          <w:rtl/>
          <w:lang w:bidi="fa-IR"/>
        </w:rPr>
        <w:t xml:space="preserve"> در کمی‌سازی خطر کلی </w:t>
      </w:r>
      <w:r>
        <w:rPr>
          <w:rStyle w:val="Strong"/>
          <w:rFonts w:hint="cs"/>
          <w:lang w:bidi="fa-IR"/>
        </w:rPr>
        <w:t>CVD</w:t>
      </w:r>
      <w:r>
        <w:rPr>
          <w:rStyle w:val="Strong"/>
          <w:rFonts w:hint="cs"/>
          <w:rtl/>
          <w:lang w:bidi="fa-IR"/>
        </w:rPr>
        <w:t xml:space="preserve"> در یک بیمار خاص نمی‌کاهد.</w:t>
      </w:r>
    </w:p>
    <w:p w14:paraId="116EA856" w14:textId="77777777" w:rsidR="00000000" w:rsidRDefault="00000000" w:rsidP="00FF0774">
      <w:pPr>
        <w:pStyle w:val="NormalWeb"/>
        <w:bidi/>
        <w:divId w:val="650448246"/>
        <w:rPr>
          <w:rFonts w:hint="cs"/>
          <w:rtl/>
          <w:lang w:bidi="fa-IR"/>
        </w:rPr>
      </w:pPr>
      <w:r>
        <w:rPr>
          <w:rStyle w:val="Strong"/>
          <w:rFonts w:hint="cs"/>
          <w:rtl/>
          <w:lang w:bidi="fa-IR"/>
        </w:rPr>
        <w:t>لیپوپروتئین (آ) و بیماری قلبی عروقی</w:t>
      </w:r>
    </w:p>
    <w:p w14:paraId="5D3CA89B" w14:textId="77777777" w:rsidR="00000000" w:rsidRDefault="00000000" w:rsidP="00FF0774">
      <w:pPr>
        <w:pStyle w:val="NormalWeb"/>
        <w:bidi/>
        <w:divId w:val="650448246"/>
        <w:rPr>
          <w:rFonts w:hint="cs"/>
          <w:rtl/>
          <w:lang w:bidi="fa-IR"/>
        </w:rPr>
      </w:pPr>
      <w:r>
        <w:rPr>
          <w:rFonts w:hint="cs"/>
          <w:lang w:bidi="fa-IR"/>
        </w:rPr>
        <w:t>Lp(a)</w:t>
      </w:r>
      <w:r>
        <w:rPr>
          <w:rFonts w:hint="cs"/>
          <w:rtl/>
          <w:lang w:bidi="fa-IR"/>
        </w:rPr>
        <w:t xml:space="preserve"> از دو بخش تشکیل شده است: یک ذره لیپوپروتئینی که شبیه </w:t>
      </w:r>
      <w:r>
        <w:rPr>
          <w:rFonts w:hint="cs"/>
          <w:lang w:bidi="fa-IR"/>
        </w:rPr>
        <w:t>LDL</w:t>
      </w:r>
      <w:r>
        <w:rPr>
          <w:rFonts w:hint="cs"/>
          <w:rtl/>
          <w:lang w:bidi="fa-IR"/>
        </w:rPr>
        <w:t xml:space="preserve"> است و یک جزء گلیکوپروتئینی که شبیه پروتئین لخته‌ساز است. </w:t>
      </w:r>
      <w:r>
        <w:rPr>
          <w:rFonts w:hint="cs"/>
          <w:lang w:bidi="fa-IR"/>
        </w:rPr>
        <w:t>Lp(a)</w:t>
      </w:r>
      <w:r>
        <w:rPr>
          <w:rFonts w:hint="cs"/>
          <w:rtl/>
          <w:lang w:bidi="fa-IR"/>
        </w:rPr>
        <w:t xml:space="preserve"> یک عامل خطر مستقل برای </w:t>
      </w:r>
      <w:r>
        <w:rPr>
          <w:rFonts w:hint="cs"/>
          <w:lang w:bidi="fa-IR"/>
        </w:rPr>
        <w:t>CHD</w:t>
      </w:r>
      <w:r>
        <w:rPr>
          <w:rFonts w:hint="cs"/>
          <w:rtl/>
          <w:lang w:bidi="fa-IR"/>
        </w:rPr>
        <w:t xml:space="preserve"> محسوب می‌شود. هورمون‌درمانی یائسگی با کاهش سطوح گردشی </w:t>
      </w:r>
      <w:r>
        <w:rPr>
          <w:rFonts w:hint="cs"/>
          <w:lang w:bidi="fa-IR"/>
        </w:rPr>
        <w:t>Lp(a)</w:t>
      </w:r>
      <w:r>
        <w:rPr>
          <w:rFonts w:hint="cs"/>
          <w:rtl/>
          <w:lang w:bidi="fa-IR"/>
        </w:rPr>
        <w:t xml:space="preserve"> مرتبط بوده است.۴۳۲ برخلاف سایر نشانگرها، سطوح </w:t>
      </w:r>
      <w:r>
        <w:rPr>
          <w:rFonts w:hint="cs"/>
          <w:lang w:bidi="fa-IR"/>
        </w:rPr>
        <w:t>Lp(a)</w:t>
      </w:r>
      <w:r>
        <w:rPr>
          <w:rFonts w:hint="cs"/>
          <w:rtl/>
          <w:lang w:bidi="fa-IR"/>
        </w:rPr>
        <w:t xml:space="preserve"> تحت تأثیر سبک زندگی قرار نمی‌گیرد و هیچ کاربرد بالینی برای اندازه‌گیری </w:t>
      </w:r>
      <w:r>
        <w:rPr>
          <w:rFonts w:hint="cs"/>
          <w:lang w:bidi="fa-IR"/>
        </w:rPr>
        <w:t>Lp(a)</w:t>
      </w:r>
      <w:r>
        <w:rPr>
          <w:rFonts w:hint="cs"/>
          <w:rtl/>
          <w:lang w:bidi="fa-IR"/>
        </w:rPr>
        <w:t xml:space="preserve"> به عنوان ابزار غربالگری تثبیت نشده است.</w:t>
      </w:r>
    </w:p>
    <w:p w14:paraId="7B1D3971" w14:textId="77777777" w:rsidR="00000000" w:rsidRDefault="00000000" w:rsidP="00FF0774">
      <w:pPr>
        <w:pStyle w:val="NormalWeb"/>
        <w:bidi/>
        <w:divId w:val="650448246"/>
        <w:rPr>
          <w:rFonts w:hint="cs"/>
          <w:rtl/>
          <w:lang w:bidi="fa-IR"/>
        </w:rPr>
      </w:pPr>
      <w:r>
        <w:rPr>
          <w:rStyle w:val="Strong"/>
          <w:rFonts w:hint="cs"/>
          <w:rtl/>
          <w:lang w:bidi="fa-IR"/>
        </w:rPr>
        <w:t>استروئیدهای جنسی و بیماری قلبی عروقی</w:t>
      </w:r>
    </w:p>
    <w:p w14:paraId="2B319CE9" w14:textId="77777777" w:rsidR="00000000" w:rsidRDefault="00000000" w:rsidP="00FF0774">
      <w:pPr>
        <w:pStyle w:val="NormalWeb"/>
        <w:bidi/>
        <w:divId w:val="650448246"/>
        <w:rPr>
          <w:rFonts w:hint="cs"/>
          <w:rtl/>
          <w:lang w:bidi="fa-IR"/>
        </w:rPr>
      </w:pPr>
      <w:r>
        <w:rPr>
          <w:rFonts w:hint="cs"/>
          <w:rtl/>
          <w:lang w:bidi="fa-IR"/>
        </w:rPr>
        <w:t xml:space="preserve">همانطور که قبلاً اشاره شد، عامل اصلی مرگ و میر در میان زنان همچنان </w:t>
      </w:r>
      <w:r>
        <w:rPr>
          <w:rFonts w:hint="cs"/>
          <w:lang w:bidi="fa-IR"/>
        </w:rPr>
        <w:t>CHD</w:t>
      </w:r>
      <w:r>
        <w:rPr>
          <w:rFonts w:hint="cs"/>
          <w:rtl/>
          <w:lang w:bidi="fa-IR"/>
        </w:rPr>
        <w:t xml:space="preserve"> است. آترواسکلروز کرونری یک فرآیند مادام‌العمر است که شیب پیشرفت آن بسته به وجود یا عدم وجود عوامل خطر متفاوت است. مطالعه مهم تعیین‌کننده‌های پاتوبیولوژیک آترواسکلروز در جوانان (</w:t>
      </w:r>
      <w:r>
        <w:rPr>
          <w:rFonts w:hint="cs"/>
          <w:lang w:bidi="fa-IR"/>
        </w:rPr>
        <w:t>PDAY</w:t>
      </w:r>
      <w:r>
        <w:rPr>
          <w:rFonts w:hint="cs"/>
          <w:rtl/>
          <w:lang w:bidi="fa-IR"/>
        </w:rPr>
        <w:t>) وجود رگه‌های چربی (</w:t>
      </w:r>
      <w:r>
        <w:rPr>
          <w:rFonts w:hint="cs"/>
          <w:lang w:bidi="fa-IR"/>
        </w:rPr>
        <w:t>fatty streaks</w:t>
      </w:r>
      <w:r>
        <w:rPr>
          <w:rFonts w:hint="cs"/>
          <w:rtl/>
          <w:lang w:bidi="fa-IR"/>
        </w:rPr>
        <w:t xml:space="preserve">) در نوجوانان و افزایش شیوع آن با بالا رفتن سن را مستند کرد.۴۳۳ مطالعه </w:t>
      </w:r>
      <w:r>
        <w:rPr>
          <w:rFonts w:hint="cs"/>
          <w:lang w:bidi="fa-IR"/>
        </w:rPr>
        <w:t>PDAY</w:t>
      </w:r>
      <w:r>
        <w:rPr>
          <w:rFonts w:hint="cs"/>
          <w:rtl/>
          <w:lang w:bidi="fa-IR"/>
        </w:rPr>
        <w:t xml:space="preserve"> علاوه بر این ثابت کرد که پروفایل‌های لیپیدی غیرطبیعی در اوایل زندگی یک عامل اصلی در تعیین میزان و سن شروع آترواسکلروز هستند.۴۳۴ مهم است که پزشکانی که از زنان مراقبت می‌کنند، اهمیت آترواسکلروز پیش از یائسگی را درک کنند و بفهمند که مداخلات پزشکی مناسب می‌تواند خطر حوادث بالینی بعدی را کاهش دهد. از آنجا که آترواسکلروز در اوایل زندگی شروع می‌شود، منطقی است که نتیجه بگیریم خطر یائسگی پس از حوادث بالینی کرونری تحت تأثیر میزان آترواسکلروز شریان کرونری موجود در زمان یائسگی است. زنان مبتلا به نارسایی اولیه تخمدان (</w:t>
      </w:r>
      <w:r>
        <w:rPr>
          <w:rFonts w:hint="cs"/>
          <w:lang w:bidi="fa-IR"/>
        </w:rPr>
        <w:t>POI</w:t>
      </w:r>
      <w:r>
        <w:rPr>
          <w:rFonts w:hint="cs"/>
          <w:rtl/>
          <w:lang w:bidi="fa-IR"/>
        </w:rPr>
        <w:t xml:space="preserve">، که اصطلاح قدیمی‌تر آن «نارسایی اولیه یا زودرس تخمدان» یا </w:t>
      </w:r>
      <w:r>
        <w:rPr>
          <w:rFonts w:hint="cs"/>
          <w:lang w:bidi="fa-IR"/>
        </w:rPr>
        <w:t>POF</w:t>
      </w:r>
      <w:r>
        <w:rPr>
          <w:rFonts w:hint="cs"/>
          <w:rtl/>
          <w:lang w:bidi="fa-IR"/>
        </w:rPr>
        <w:t xml:space="preserve"> است) در معرض خطر افزایش یافته بیماری قلبی عروقی (</w:t>
      </w:r>
      <w:r>
        <w:rPr>
          <w:rFonts w:hint="cs"/>
          <w:lang w:bidi="fa-IR"/>
        </w:rPr>
        <w:t>CVD</w:t>
      </w:r>
      <w:r>
        <w:rPr>
          <w:rFonts w:hint="cs"/>
          <w:rtl/>
          <w:lang w:bidi="fa-IR"/>
        </w:rPr>
        <w:t xml:space="preserve">) قرار دارند.۴۳۵ به عبارت دیگر، رابطه معکوسی بین خطر </w:t>
      </w:r>
      <w:r>
        <w:rPr>
          <w:rFonts w:hint="cs"/>
          <w:lang w:bidi="fa-IR"/>
        </w:rPr>
        <w:t>CVD</w:t>
      </w:r>
      <w:r>
        <w:rPr>
          <w:rFonts w:hint="cs"/>
          <w:rtl/>
          <w:lang w:bidi="fa-IR"/>
        </w:rPr>
        <w:t xml:space="preserve"> و سن یائسگی وجود دارد.۴۳۶ عملکرد اندوتلیال در زنان مبتلا به </w:t>
      </w:r>
      <w:r>
        <w:rPr>
          <w:rFonts w:hint="cs"/>
          <w:lang w:bidi="fa-IR"/>
        </w:rPr>
        <w:t>POI</w:t>
      </w:r>
      <w:r>
        <w:rPr>
          <w:rFonts w:hint="cs"/>
          <w:rtl/>
          <w:lang w:bidi="fa-IR"/>
        </w:rPr>
        <w:t xml:space="preserve"> مختل است، که با اندازه‌گیری اتساع شریان بازویی در پاسخ به جریان خون مشخص می‌شود؛ پاسخی که شناخته شده است توسط اکسید نیتریک اندوتلیال تعدیل شده با استروژن میانجی‌گری می‌شود.۴۳۷،۴۳۸ این ارتباط بین اختلال عملکرد اندوتلیال و هیپواستروژنمی با این مشاهده تقویت می‌شود که اختلال عملکرد اندوتلیال در زنان مبتلا به </w:t>
      </w:r>
      <w:r>
        <w:rPr>
          <w:rFonts w:hint="cs"/>
          <w:lang w:bidi="fa-IR"/>
        </w:rPr>
        <w:t>POI</w:t>
      </w:r>
      <w:r>
        <w:rPr>
          <w:rFonts w:hint="cs"/>
          <w:rtl/>
          <w:lang w:bidi="fa-IR"/>
        </w:rPr>
        <w:t xml:space="preserve"> با هورمون‌درمانی بهبود یافت.۴۳۷</w:t>
      </w:r>
    </w:p>
    <w:p w14:paraId="295D7009" w14:textId="77777777" w:rsidR="00000000" w:rsidRDefault="00000000" w:rsidP="00FF0774">
      <w:pPr>
        <w:pStyle w:val="NormalWeb"/>
        <w:bidi/>
        <w:divId w:val="650448246"/>
        <w:rPr>
          <w:rFonts w:hint="cs"/>
          <w:rtl/>
          <w:lang w:bidi="fa-IR"/>
        </w:rPr>
      </w:pPr>
      <w:r>
        <w:rPr>
          <w:rFonts w:hint="cs"/>
          <w:rtl/>
          <w:lang w:bidi="fa-IR"/>
        </w:rPr>
        <w:t xml:space="preserve">یک عامل مهم در تفاوت جنسیتی در شیوع و سن شروع </w:t>
      </w:r>
      <w:r>
        <w:rPr>
          <w:rFonts w:hint="cs"/>
          <w:lang w:bidi="fa-IR"/>
        </w:rPr>
        <w:t>CVD</w:t>
      </w:r>
      <w:r>
        <w:rPr>
          <w:rFonts w:hint="cs"/>
          <w:rtl/>
          <w:lang w:bidi="fa-IR"/>
        </w:rPr>
        <w:t xml:space="preserve">، اثر مطلوب استروژن بر رویدادهای مهم اندوتلیالی است. فعالیت‌های گشادکننده عروق و ضد ترومبوز را می‌توان به تولید اکسید نیتریک و پروستاسیکلین توسط اندوتلیال نسبت داد، فرآیندی که به طور مطلوبی تحت تأثیر استروژن قرار می‌گیرد. هیپرکلسترولمی به طور نامطلوبی بر این فرآیند مهم اندوتلیال تأثیر می‌گذارد، و استروژن از این عملکرد مهم اندوتلیال در حضور هیپرکلسترولمی محافظت می‌کند.۴۳۹ استروژن از اکسیداسیون </w:t>
      </w:r>
      <w:r>
        <w:rPr>
          <w:rFonts w:hint="cs"/>
          <w:lang w:bidi="fa-IR"/>
        </w:rPr>
        <w:t>LDL</w:t>
      </w:r>
      <w:r>
        <w:rPr>
          <w:rFonts w:hint="cs"/>
          <w:rtl/>
          <w:lang w:bidi="fa-IR"/>
        </w:rPr>
        <w:t xml:space="preserve"> جلوگیری می‌کند و همچنین در برابر اثرات سمی </w:t>
      </w:r>
      <w:r>
        <w:rPr>
          <w:rFonts w:hint="cs"/>
          <w:lang w:bidi="fa-IR"/>
        </w:rPr>
        <w:t>LDL</w:t>
      </w:r>
      <w:r>
        <w:rPr>
          <w:rFonts w:hint="cs"/>
          <w:rtl/>
          <w:lang w:bidi="fa-IR"/>
        </w:rPr>
        <w:t xml:space="preserve"> اکسید شده بر اندوتلیال محافظت می‌نماید. زنانی در مطالعه </w:t>
      </w:r>
      <w:r>
        <w:rPr>
          <w:rFonts w:hint="cs"/>
          <w:lang w:bidi="fa-IR"/>
        </w:rPr>
        <w:t>SWAN</w:t>
      </w:r>
      <w:r>
        <w:rPr>
          <w:rFonts w:hint="cs"/>
          <w:rtl/>
          <w:lang w:bidi="fa-IR"/>
        </w:rPr>
        <w:t xml:space="preserve"> که از گرگرفتگی شکایت داشتند، در مقایسه با آنهایی که گرگرفتگی نداشتند، شواهد بیشتری از </w:t>
      </w:r>
      <w:r>
        <w:rPr>
          <w:rFonts w:hint="cs"/>
          <w:lang w:bidi="fa-IR"/>
        </w:rPr>
        <w:t>CVD</w:t>
      </w:r>
      <w:r>
        <w:rPr>
          <w:rFonts w:hint="cs"/>
          <w:rtl/>
          <w:lang w:bidi="fa-IR"/>
        </w:rPr>
        <w:t xml:space="preserve"> تحت بالینی، مانند کلسیفیکاسیون آئورت، نشان دادند.۴۴۰</w:t>
      </w:r>
    </w:p>
    <w:p w14:paraId="009FD780" w14:textId="77777777" w:rsidR="00000000" w:rsidRDefault="00000000" w:rsidP="00FF0774">
      <w:pPr>
        <w:pStyle w:val="NormalWeb"/>
        <w:bidi/>
        <w:divId w:val="650448246"/>
        <w:rPr>
          <w:rFonts w:hint="cs"/>
          <w:rtl/>
          <w:lang w:bidi="fa-IR"/>
        </w:rPr>
      </w:pPr>
      <w:r>
        <w:rPr>
          <w:rFonts w:hint="cs"/>
          <w:rtl/>
          <w:lang w:bidi="fa-IR"/>
        </w:rPr>
        <w:t>یک مطالعه مقایسه‌ای چینی به این نتیجه رسید که مردان و زنان چینی مبتلا به بیماری شریان کرونری که با آنژیوگرافی تشخیص داده شده است، در محیط هورمون استروئیدی جنسی گردشی، در مقایسه با افراد سالم هم‌سن، تفاوت دارند.۴۴۱ استدلال‌های سرراست محققان را به این نتیجه رسانده است که شیوع متفاوت بیماری شریان کرونری در مردان و زنان را به تفاوت‌های آشکار در استروئیدهای جنسی گردشی که توسط بیضه‌ها و تخمدان‌ها تعیین می‌شوند، مرتبط سازند. اهمیت تازه درک شده استروژن در سال‌های پیش از یائسگی به قوت این ارتباط افزوده است. برای سال‌های متمادی، عموماً این باور وجود داشته است که مواجهه بالاتر با استروژن در زنان در برابر بیماری شریان کرونری محافظت ایجاد می‌کند و اینکه تفاوت در شیوع بیماری شریان کرونری بین مردان و زنان پس از یائسگی به دلیل از دست دادن استروژن کاهش می‌یابد. در قلب این موضوع، تفاوت گنادال (جنسی) بین مردان و زنان قرار دارد.</w:t>
      </w:r>
    </w:p>
    <w:p w14:paraId="0F1AEEE4" w14:textId="77777777" w:rsidR="00000000" w:rsidRDefault="00000000" w:rsidP="00FF0774">
      <w:pPr>
        <w:pStyle w:val="NormalWeb"/>
        <w:bidi/>
        <w:divId w:val="650448246"/>
        <w:rPr>
          <w:rFonts w:hint="cs"/>
          <w:rtl/>
          <w:lang w:bidi="fa-IR"/>
        </w:rPr>
      </w:pPr>
      <w:r>
        <w:rPr>
          <w:rFonts w:hint="cs"/>
          <w:rtl/>
          <w:lang w:bidi="fa-IR"/>
        </w:rPr>
        <w:lastRenderedPageBreak/>
        <w:t xml:space="preserve">حوادث حاد کرونری در زنان پیش از یائسگی، زمانی که سطوح استروژن در طول چرخه قاعدگی در پایین‌ترین حد خود قرار دارد، بیشتر اتفاق می‌افتد.۴۴۲ در مطالعه ملی </w:t>
      </w:r>
      <w:r>
        <w:rPr>
          <w:rFonts w:hint="cs"/>
          <w:lang w:bidi="fa-IR"/>
        </w:rPr>
        <w:t>SWAN</w:t>
      </w:r>
      <w:r>
        <w:rPr>
          <w:rFonts w:hint="cs"/>
          <w:rtl/>
          <w:lang w:bidi="fa-IR"/>
        </w:rPr>
        <w:t xml:space="preserve">، عوامل خطر قلبی عروقی در زنانی که سطوح استروژن بالاتری داشتند مطلوب‌تر و در زنانی که دوره‌های قاعدگی طولانی‌تری داشتند، نامطلوب‌تر بود.۴۴۳ این یافته توسط مطالعه </w:t>
      </w:r>
      <w:r>
        <w:rPr>
          <w:rFonts w:hint="cs"/>
          <w:lang w:bidi="fa-IR"/>
        </w:rPr>
        <w:t>WISE</w:t>
      </w:r>
      <w:r>
        <w:rPr>
          <w:rFonts w:hint="cs"/>
          <w:rtl/>
          <w:lang w:bidi="fa-IR"/>
        </w:rPr>
        <w:t xml:space="preserve"> (ارزیابی سندرم ایسکمی زنان)، که مطالعه‌ای بر روی زنان پیش از یائسگی تحت آنژیوگرافی کرونری برای مشکوک به انفارکتوس میوکارد بود، حمایت شد؛ در این مطالعه، بیماری شریان کرونری در زنانی که به دلیل سرکوب هیپوتالاموس سطوح استروژن پایینی داشتند، شایع‌تر بود.۴۴۴ این یافته‌ها مشابه مطالعات پیشگامانه‌ای است که بر روی میمون‌ها انجام شد و نشان داد که آترواسکلروز در حیواناتی که به دلیل سرکوب هیپوتالاموس ناشی از استرس، استروژن پایینی داشتند، تسریع می‌شود؛ اثری که می‌توانست با درمان ضد بارداری خوراکی پیشگیری شود.۴۴۵-۴۴۷ زنان یائسه مورد مطالعه در کارآزمایی </w:t>
      </w:r>
      <w:r>
        <w:rPr>
          <w:rFonts w:hint="cs"/>
          <w:lang w:bidi="fa-IR"/>
        </w:rPr>
        <w:t>WISE</w:t>
      </w:r>
      <w:r>
        <w:rPr>
          <w:rFonts w:hint="cs"/>
          <w:rtl/>
          <w:lang w:bidi="fa-IR"/>
        </w:rPr>
        <w:t xml:space="preserve"> که تحت آنژیوگرافی کرونری قرار گرفتند و در گذشته از داروهای ضد بارداری خوراکی استفاده کرده بودند، بیماری شریان کرونری کمتری داشتند.۴۴۸ حتی ورزشکاران دچار آمنوره با وضعیت جسمانی خوب نیز اختلال عملکرد اندوتلیال نشان داده‌اند، وضعیتی که به داروهای ضد بارداری خوراکی حاوی استروژن پاسخ مطلوبی داد، که این امر بیشتر بر تأثیر مفید استروژن بر </w:t>
      </w:r>
      <w:r>
        <w:rPr>
          <w:rFonts w:hint="cs"/>
          <w:lang w:bidi="fa-IR"/>
        </w:rPr>
        <w:t>CVD</w:t>
      </w:r>
      <w:r>
        <w:rPr>
          <w:rFonts w:hint="cs"/>
          <w:rtl/>
          <w:lang w:bidi="fa-IR"/>
        </w:rPr>
        <w:t xml:space="preserve"> در طول زندگی یک زن تأکید می‌کند.۴۴۹،۴۵۰</w:t>
      </w:r>
    </w:p>
    <w:p w14:paraId="174B6CCF" w14:textId="77777777" w:rsidR="00000000" w:rsidRDefault="00000000" w:rsidP="00FF0774">
      <w:pPr>
        <w:pStyle w:val="NormalWeb"/>
        <w:bidi/>
        <w:divId w:val="650448246"/>
        <w:rPr>
          <w:rFonts w:hint="cs"/>
          <w:rtl/>
          <w:lang w:bidi="fa-IR"/>
        </w:rPr>
      </w:pPr>
      <w:r>
        <w:rPr>
          <w:rFonts w:hint="cs"/>
          <w:rtl/>
          <w:lang w:bidi="fa-IR"/>
        </w:rPr>
        <w:t xml:space="preserve">یک تحلیل ثانویه اخیر از داده‌های مطالعه </w:t>
      </w:r>
      <w:r>
        <w:rPr>
          <w:rFonts w:hint="cs"/>
          <w:lang w:bidi="fa-IR"/>
        </w:rPr>
        <w:t>KEEPS</w:t>
      </w:r>
      <w:r>
        <w:rPr>
          <w:rFonts w:hint="cs"/>
          <w:rtl/>
          <w:lang w:bidi="fa-IR"/>
        </w:rPr>
        <w:t xml:space="preserve"> که پیشتر ذکر شد، به بررسی رسوب چربی اطراف قلب و خطر بیماری شریان کرونری در ارتباط با استفاده و مسیر مصرف هورمون‌درمانی در مقایسه با دارونما پرداخت. از ۷۲۷ زن که اخیراً یائسه شده و در کارآزمایی تصادفی کنترل شده </w:t>
      </w:r>
      <w:r>
        <w:rPr>
          <w:rFonts w:hint="cs"/>
          <w:lang w:bidi="fa-IR"/>
        </w:rPr>
        <w:t>KEEPS</w:t>
      </w:r>
      <w:r>
        <w:rPr>
          <w:rFonts w:hint="cs"/>
          <w:rtl/>
          <w:lang w:bidi="fa-IR"/>
        </w:rPr>
        <w:t xml:space="preserve"> ثبت نام کرده بودند، ۴۷۴ نفر (میانگین سنی: ۵۲.۷ (انحراف معیار ۲.۶)) در زمان پایه و در ۴۸ ماهگی تحت اندازه‌گیری چربی قلب بر اساس سی‌تی اسکن قفسه سینه قرار گرفتند؛ نویسندگان ارتباط بین بافت چربی اطراف قلب (</w:t>
      </w:r>
      <w:r>
        <w:rPr>
          <w:rFonts w:hint="cs"/>
          <w:lang w:bidi="fa-IR"/>
        </w:rPr>
        <w:t>PAT</w:t>
      </w:r>
      <w:r>
        <w:rPr>
          <w:rFonts w:hint="cs"/>
          <w:rtl/>
          <w:lang w:bidi="fa-IR"/>
        </w:rPr>
        <w:t xml:space="preserve"> شامل بافت چربی پریکارد و اپی‌کارد) با نمره کلسیفیکاسیون شریان کرونری (</w:t>
      </w:r>
      <w:r>
        <w:rPr>
          <w:rFonts w:hint="cs"/>
          <w:lang w:bidi="fa-IR"/>
        </w:rPr>
        <w:t>CAC</w:t>
      </w:r>
      <w:r>
        <w:rPr>
          <w:rFonts w:hint="cs"/>
          <w:rtl/>
          <w:lang w:bidi="fa-IR"/>
        </w:rPr>
        <w:t xml:space="preserve">)، که یک نقطه پایانی اولیه در </w:t>
      </w:r>
      <w:r>
        <w:rPr>
          <w:rFonts w:hint="cs"/>
          <w:lang w:bidi="fa-IR"/>
        </w:rPr>
        <w:t>KEEPS</w:t>
      </w:r>
      <w:r>
        <w:rPr>
          <w:rFonts w:hint="cs"/>
          <w:rtl/>
          <w:lang w:bidi="fa-IR"/>
        </w:rPr>
        <w:t xml:space="preserve"> بود، مقایسه کردند. در مقایسه با کسانی که به صورت تصادفی دارونما دریافت کردند، زنانی که </w:t>
      </w:r>
      <w:r>
        <w:rPr>
          <w:rFonts w:hint="cs"/>
          <w:lang w:bidi="fa-IR"/>
        </w:rPr>
        <w:t>CEE</w:t>
      </w:r>
      <w:r>
        <w:rPr>
          <w:rFonts w:hint="cs"/>
          <w:rtl/>
          <w:lang w:bidi="fa-IR"/>
        </w:rPr>
        <w:t xml:space="preserve"> خوراکی را در طول ۴۸ ماه مطالعه </w:t>
      </w:r>
      <w:r>
        <w:rPr>
          <w:rFonts w:hint="cs"/>
          <w:lang w:bidi="fa-IR"/>
        </w:rPr>
        <w:t>KEEPS</w:t>
      </w:r>
      <w:r>
        <w:rPr>
          <w:rFonts w:hint="cs"/>
          <w:rtl/>
          <w:lang w:bidi="fa-IR"/>
        </w:rPr>
        <w:t xml:space="preserve"> دریافت نمودند، به طور معنی‌داری کمتر احتمال داشت که افزایش </w:t>
      </w:r>
      <w:r>
        <w:rPr>
          <w:rFonts w:hint="cs"/>
          <w:lang w:bidi="fa-IR"/>
        </w:rPr>
        <w:t>PAT</w:t>
      </w:r>
      <w:r>
        <w:rPr>
          <w:rFonts w:hint="cs"/>
          <w:rtl/>
          <w:lang w:bidi="fa-IR"/>
        </w:rPr>
        <w:t xml:space="preserve"> داشته باشند (نسبت شانس ۰.۶۲ [فاصله اطمینان ۹۵٪، ۰.۴۰-۰.۹۷]؛ </w:t>
      </w:r>
      <w:r>
        <w:rPr>
          <w:rStyle w:val="Emphasis"/>
          <w:rFonts w:hint="cs"/>
          <w:lang w:bidi="fa-IR"/>
        </w:rPr>
        <w:t>P</w:t>
      </w:r>
      <w:r>
        <w:rPr>
          <w:rFonts w:hint="cs"/>
          <w:rtl/>
          <w:lang w:bidi="fa-IR"/>
        </w:rPr>
        <w:t xml:space="preserve"> = ۰.۰۳). نه تنها هیچ شواهدی مبنی بر کاهش تجمع </w:t>
      </w:r>
      <w:r>
        <w:rPr>
          <w:rFonts w:hint="cs"/>
          <w:lang w:bidi="fa-IR"/>
        </w:rPr>
        <w:t>PAT</w:t>
      </w:r>
      <w:r>
        <w:rPr>
          <w:rFonts w:hint="cs"/>
          <w:rtl/>
          <w:lang w:bidi="fa-IR"/>
        </w:rPr>
        <w:t xml:space="preserve"> در زنانی که استروژن ترانس درمال دریافت می‌کردند وجود نداشت، بلکه یک تعامل بین مسیر هورمون‌درمانی و رابطه بین تغییرات </w:t>
      </w:r>
      <w:r>
        <w:rPr>
          <w:rFonts w:hint="cs"/>
          <w:lang w:bidi="fa-IR"/>
        </w:rPr>
        <w:t>PAT</w:t>
      </w:r>
      <w:r>
        <w:rPr>
          <w:rFonts w:hint="cs"/>
          <w:rtl/>
          <w:lang w:bidi="fa-IR"/>
        </w:rPr>
        <w:t xml:space="preserve"> و پیشرفت در </w:t>
      </w:r>
      <w:r>
        <w:rPr>
          <w:rFonts w:hint="cs"/>
          <w:lang w:bidi="fa-IR"/>
        </w:rPr>
        <w:t>CAC (</w:t>
      </w:r>
      <w:r>
        <w:rPr>
          <w:rFonts w:hint="cs"/>
          <w:rtl/>
          <w:lang w:bidi="fa-IR"/>
        </w:rPr>
        <w:t xml:space="preserve">۰.۰۲ = </w:t>
      </w:r>
      <w:r>
        <w:rPr>
          <w:rStyle w:val="Emphasis"/>
          <w:rFonts w:hint="cs"/>
          <w:lang w:bidi="fa-IR"/>
        </w:rPr>
        <w:t>P</w:t>
      </w:r>
      <w:r>
        <w:rPr>
          <w:rFonts w:hint="cs"/>
          <w:rtl/>
          <w:lang w:bidi="fa-IR"/>
        </w:rPr>
        <w:t xml:space="preserve">) نیز مشاهده شد به گونه‌ای که افزایش در </w:t>
      </w:r>
      <w:r>
        <w:rPr>
          <w:rFonts w:hint="cs"/>
          <w:lang w:bidi="fa-IR"/>
        </w:rPr>
        <w:t>PAT</w:t>
      </w:r>
      <w:r>
        <w:rPr>
          <w:rFonts w:hint="cs"/>
          <w:rtl/>
          <w:lang w:bidi="fa-IR"/>
        </w:rPr>
        <w:t xml:space="preserve"> تنها در گروه ۱۷</w:t>
      </w:r>
      <w:r>
        <w:rPr>
          <w:rFonts w:hint="cs"/>
          <w:lang w:bidi="fa-IR"/>
        </w:rPr>
        <w:t>β</w:t>
      </w:r>
      <w:r>
        <w:rPr>
          <w:rFonts w:hint="cs"/>
          <w:rtl/>
          <w:lang w:bidi="fa-IR"/>
        </w:rPr>
        <w:t xml:space="preserve">-استرادیول ترانس درمال با افزایش </w:t>
      </w:r>
      <w:r>
        <w:rPr>
          <w:rFonts w:hint="cs"/>
          <w:lang w:bidi="fa-IR"/>
        </w:rPr>
        <w:t>CAC</w:t>
      </w:r>
      <w:r>
        <w:rPr>
          <w:rFonts w:hint="cs"/>
          <w:rtl/>
          <w:lang w:bidi="fa-IR"/>
        </w:rPr>
        <w:t xml:space="preserve"> مرتبط بود.۴۵۱ همین گروه، در یک تحلیل جداگانه بر روی گروه </w:t>
      </w:r>
      <w:r>
        <w:rPr>
          <w:rFonts w:hint="cs"/>
          <w:lang w:bidi="fa-IR"/>
        </w:rPr>
        <w:t>KEEPS</w:t>
      </w:r>
      <w:r>
        <w:rPr>
          <w:rFonts w:hint="cs"/>
          <w:rtl/>
          <w:lang w:bidi="fa-IR"/>
        </w:rPr>
        <w:t xml:space="preserve">، همچنین خاطرنشان کردند که برخلاف استرادیول ترانس درمال، استفاده از </w:t>
      </w:r>
      <w:r>
        <w:rPr>
          <w:rFonts w:hint="cs"/>
          <w:lang w:bidi="fa-IR"/>
        </w:rPr>
        <w:t>CEE</w:t>
      </w:r>
      <w:r>
        <w:rPr>
          <w:rFonts w:hint="cs"/>
          <w:rtl/>
          <w:lang w:bidi="fa-IR"/>
        </w:rPr>
        <w:t xml:space="preserve"> خوراکی پیشرفت آترواسکلروز را که با ضخامت اینتیما-مدیای شریان کاروتید (</w:t>
      </w:r>
      <w:r>
        <w:rPr>
          <w:rFonts w:hint="cs"/>
          <w:lang w:bidi="fa-IR"/>
        </w:rPr>
        <w:t>CIMT</w:t>
      </w:r>
      <w:r>
        <w:rPr>
          <w:rFonts w:hint="cs"/>
          <w:rtl/>
          <w:lang w:bidi="fa-IR"/>
        </w:rPr>
        <w:t xml:space="preserve">) اندازه‌گیری شد، کند کرد.۴۵۲ با این حال، نویسندگان نتیجه می‌گیرند که تحقیقات بیشتری برای درک بهتر مکانیسمی که تفاوت مشاهده شده در پیشرفت </w:t>
      </w:r>
      <w:r>
        <w:rPr>
          <w:rFonts w:hint="cs"/>
          <w:lang w:bidi="fa-IR"/>
        </w:rPr>
        <w:t>CIMT</w:t>
      </w:r>
      <w:r>
        <w:rPr>
          <w:rFonts w:hint="cs"/>
          <w:rtl/>
          <w:lang w:bidi="fa-IR"/>
        </w:rPr>
        <w:t xml:space="preserve"> بین دو مداخله هورمون‌درمانی را توضیح می‌دهد، مورد نیاز است، زیرا مشخص نیست که آیا اثر مفید ناشی از مسیر تجویز هورمون بوده است یا نوع فرمولاسیون استروژن (</w:t>
      </w:r>
      <w:r>
        <w:rPr>
          <w:rFonts w:hint="cs"/>
          <w:lang w:bidi="fa-IR"/>
        </w:rPr>
        <w:t>CEE</w:t>
      </w:r>
      <w:r>
        <w:rPr>
          <w:rFonts w:hint="cs"/>
          <w:rtl/>
          <w:lang w:bidi="fa-IR"/>
        </w:rPr>
        <w:t xml:space="preserve"> در مقابل ۱۷</w:t>
      </w:r>
      <w:r>
        <w:rPr>
          <w:rFonts w:hint="cs"/>
          <w:lang w:bidi="fa-IR"/>
        </w:rPr>
        <w:t>β</w:t>
      </w:r>
      <w:r>
        <w:rPr>
          <w:rFonts w:hint="cs"/>
          <w:rtl/>
          <w:lang w:bidi="fa-IR"/>
        </w:rPr>
        <w:t xml:space="preserve"> استرادیول).</w:t>
      </w:r>
    </w:p>
    <w:p w14:paraId="439A0738" w14:textId="77777777" w:rsidR="00000000" w:rsidRDefault="00000000" w:rsidP="00FF0774">
      <w:pPr>
        <w:pStyle w:val="NormalWeb"/>
        <w:bidi/>
        <w:divId w:val="650448246"/>
        <w:rPr>
          <w:rFonts w:hint="cs"/>
          <w:rtl/>
          <w:lang w:bidi="fa-IR"/>
        </w:rPr>
      </w:pPr>
      <w:r>
        <w:rPr>
          <w:rFonts w:hint="cs"/>
          <w:rtl/>
          <w:lang w:bidi="fa-IR"/>
        </w:rPr>
        <w:t xml:space="preserve">افسردگی یک عامل خطر شناخته شده برای بیماری قلبی است، اما سهم آن در آترواسکلروز پیش از یائسگی به تازگی در حال درک شدن است. میمون‌های پیش از یائسگی که رفتار افسردگی از خود نشان می‌دهند (ناشی از رتبه اجتماعی پایین‌تر آن‌ها در یک کلونی از حیوانات)، هنگامی که با رژیم‌های آتروژنیک تغذیه می‌شوند، پروفایل لیپیدی نامطلوب‌تر و درجه آترواسکلروز افزایشی پیدا می‌کنند.۴۵۳ زنان پیش از یائسگی با سابقه افسردگی مکرر و بدون بیماری کرونری شناخته شده، احتمال بیشتری دارد که کلسیفیکاسیون کرونری و آئورت داشته باشند، که نشانه‌ای از آترواسکلروز اولیه است.۴۵۴ مطالعه </w:t>
      </w:r>
      <w:r>
        <w:rPr>
          <w:rFonts w:hint="cs"/>
          <w:lang w:bidi="fa-IR"/>
        </w:rPr>
        <w:t>SWAN</w:t>
      </w:r>
      <w:r>
        <w:rPr>
          <w:rFonts w:hint="cs"/>
          <w:rtl/>
          <w:lang w:bidi="fa-IR"/>
        </w:rPr>
        <w:t xml:space="preserve"> کلسیفیکاسیون آئورت بیشتری را در زنان سیاه‌پوست دارای علائم افسردگی مشاهده کرد، اگرچه ارتباطی بین کلسیفیکاسیون کرونری و افسردگی در زنان سیاه‌پوست یا سفیدپوست قابل تشخیص نبود.۴۵۵</w:t>
      </w:r>
    </w:p>
    <w:p w14:paraId="0713D284" w14:textId="77777777" w:rsidR="00000000" w:rsidRDefault="00000000" w:rsidP="00FF0774">
      <w:pPr>
        <w:pStyle w:val="NormalWeb"/>
        <w:bidi/>
        <w:divId w:val="650448246"/>
        <w:rPr>
          <w:rFonts w:hint="cs"/>
          <w:rtl/>
          <w:lang w:bidi="fa-IR"/>
        </w:rPr>
      </w:pPr>
      <w:r>
        <w:rPr>
          <w:rFonts w:hint="cs"/>
          <w:rtl/>
          <w:lang w:bidi="fa-IR"/>
        </w:rPr>
        <w:t xml:space="preserve">بنابراین، هیپواستروژنمی در سال‌های پیش از یائسگی، به هر علتی که باشد، می‌تواند پیشرفت آترواسکلروز را افزایش دهد. این شامل سرکوب عملکرد تخمدان مرتبط با استرس، افسردگی یا فعالیت شدید ورزشی می‌شود. اثرات مضر فزاینده هیپواستروژنمی شامل اختلال عملکرد اندوتلیال، سطوح پایین‌تر کلسترول </w:t>
      </w:r>
      <w:r>
        <w:rPr>
          <w:rFonts w:hint="cs"/>
          <w:lang w:bidi="fa-IR"/>
        </w:rPr>
        <w:t>HDL</w:t>
      </w:r>
      <w:r>
        <w:rPr>
          <w:rFonts w:hint="cs"/>
          <w:rtl/>
          <w:lang w:bidi="fa-IR"/>
        </w:rPr>
        <w:t>، افزایش چاقی مرکزی و احتمالاً افسردگی است. **در میمون‌ها و زنان، اثرات لیپیدی تنها ۲۵٪ تا ۳۰٪ از اثرات محافظتی استروژن‌ها در برابر آترواسکلروز را تشکیل می‌دهند.**۴۵۶،۴۵۷</w:t>
      </w:r>
    </w:p>
    <w:p w14:paraId="1E7FC19C" w14:textId="77777777" w:rsidR="00000000" w:rsidRDefault="00000000" w:rsidP="00FF0774">
      <w:pPr>
        <w:pStyle w:val="NormalWeb"/>
        <w:bidi/>
        <w:divId w:val="650448246"/>
        <w:rPr>
          <w:rFonts w:hint="cs"/>
          <w:rtl/>
          <w:lang w:bidi="fa-IR"/>
        </w:rPr>
      </w:pPr>
      <w:r>
        <w:rPr>
          <w:rFonts w:hint="cs"/>
          <w:rtl/>
          <w:lang w:bidi="fa-IR"/>
        </w:rPr>
        <w:lastRenderedPageBreak/>
        <w:t>یک مطالعه مقایسه‌ای چینی به این نتیجه رسید که مردان و زنان چینی مبتلا به بیماری شریان کرونری که با آنژیوگرافی تشخیص داده شده است، در مقایسه با افراد سالم هم‌سن، در محیط هورمون استروئیدی جنسی گردشی تفاوت دارند.۴۴۱ استدلال‌های سرراست محققان را به این نتیجه رسانده است که شیوع متفاوت بیماری شریان کرونری در مردان و زنان را به تفاوت‌های آشکار در استروئیدهای جنسی گردشی تعیین‌شده توسط بیضه‌ها و تخمدان‌ها مرتبط سازند. بنابراین، این تفاوت گنادال (جنسی) بین مردان و زنان است که تفاوت‌ها در بیماری شریان کرونری را ایجاد می‌کند. اهمیت تازه درک شده استروژن در سال‌های پیش از یائسگی به قوت این ارتباط افزوده و این فرآیند فکری را تشویق می‌کند که استروژن آترواسکلروز را از طریق مکانیسم‌های متعدد مهار می‌کند.۴۵۸</w:t>
      </w:r>
    </w:p>
    <w:p w14:paraId="2633453B" w14:textId="77777777" w:rsidR="00000000" w:rsidRDefault="00000000" w:rsidP="00FF0774">
      <w:pPr>
        <w:pStyle w:val="NormalWeb"/>
        <w:bidi/>
        <w:divId w:val="650448246"/>
        <w:rPr>
          <w:rFonts w:hint="cs"/>
          <w:rtl/>
          <w:lang w:bidi="fa-IR"/>
        </w:rPr>
      </w:pPr>
      <w:r>
        <w:rPr>
          <w:rFonts w:hint="cs"/>
          <w:rtl/>
          <w:lang w:bidi="fa-IR"/>
        </w:rPr>
        <w:t xml:space="preserve">مجموعه وسیعی از متون علمی، مکانیسم‌های متعددی را مستند کرده‌اند که به طور مطلوبی تحت تأثیر استروژن قرار می‌گیرند و مانع توسعه آترواسکلروز می‌شوند.۴۵۸ پزشکان تمایل دارند تستوسترون را به عنوان رقیب استروژن در نظر بگیرند، و این با مطالعاتی مانند پاسخ‌های لیپیدی به تستوسترون که در جهت مخالف پاسخ‌های استروژن حرکت می‌کنند، حمایت می‌شود.۴۵۹ اقدامات عروقی مفید و مضر تستوسترون در مطالعات </w:t>
      </w:r>
      <w:r>
        <w:rPr>
          <w:rStyle w:val="Emphasis"/>
          <w:rFonts w:hint="cs"/>
          <w:rtl/>
          <w:lang w:bidi="fa-IR"/>
        </w:rPr>
        <w:t>آزمایشگاهی</w:t>
      </w:r>
      <w:r>
        <w:rPr>
          <w:rFonts w:hint="cs"/>
          <w:rtl/>
          <w:lang w:bidi="fa-IR"/>
        </w:rPr>
        <w:t xml:space="preserve"> (</w:t>
      </w:r>
      <w:r>
        <w:rPr>
          <w:rFonts w:hint="cs"/>
          <w:lang w:bidi="fa-IR"/>
        </w:rPr>
        <w:t>in vitro</w:t>
      </w:r>
      <w:r>
        <w:rPr>
          <w:rFonts w:hint="cs"/>
          <w:rtl/>
          <w:lang w:bidi="fa-IR"/>
        </w:rPr>
        <w:t>) و حیوانی توصیف شده است.</w:t>
      </w:r>
    </w:p>
    <w:p w14:paraId="17F3ADD2" w14:textId="77777777" w:rsidR="00000000" w:rsidRDefault="00000000" w:rsidP="00FF0774">
      <w:pPr>
        <w:pStyle w:val="NormalWeb"/>
        <w:bidi/>
        <w:divId w:val="650448246"/>
        <w:rPr>
          <w:rFonts w:hint="cs"/>
          <w:rtl/>
          <w:lang w:bidi="fa-IR"/>
        </w:rPr>
      </w:pPr>
      <w:r>
        <w:rPr>
          <w:rFonts w:hint="cs"/>
          <w:rtl/>
          <w:lang w:bidi="fa-IR"/>
        </w:rPr>
        <w:t xml:space="preserve">مطالعات بالینی در زنان، به طور کلی، ارتباط بین هیپرآندروژنیسم و افزایش خطر </w:t>
      </w:r>
      <w:r>
        <w:rPr>
          <w:rFonts w:hint="cs"/>
          <w:lang w:bidi="fa-IR"/>
        </w:rPr>
        <w:t>CVD</w:t>
      </w:r>
      <w:r>
        <w:rPr>
          <w:rFonts w:hint="cs"/>
          <w:rtl/>
          <w:lang w:bidi="fa-IR"/>
        </w:rPr>
        <w:t xml:space="preserve"> را تأیید کرده‌اند. پروفایل لیپید و لیپوپروتئین در زنان آندروژنیک مبتلا به تخمدان پلی‌کیستیک (که در طول زمان در معرض سطوح نسبتاً پایین‌تری از استروژن نیز قرار می‌گیرند) مشابه الگوی مردانه است: سطوح بالاتر کلسترول، تری‌گلیسیرید و کلسترول </w:t>
      </w:r>
      <w:r>
        <w:rPr>
          <w:rFonts w:hint="cs"/>
          <w:lang w:bidi="fa-IR"/>
        </w:rPr>
        <w:t>LDL</w:t>
      </w:r>
      <w:r>
        <w:rPr>
          <w:rFonts w:hint="cs"/>
          <w:rtl/>
          <w:lang w:bidi="fa-IR"/>
        </w:rPr>
        <w:t xml:space="preserve">، و سطوح پایین‌تر کلسترول </w:t>
      </w:r>
      <w:r>
        <w:rPr>
          <w:rFonts w:hint="cs"/>
          <w:lang w:bidi="fa-IR"/>
        </w:rPr>
        <w:t>HDL</w:t>
      </w:r>
      <w:r>
        <w:rPr>
          <w:rFonts w:hint="cs"/>
          <w:rtl/>
          <w:lang w:bidi="fa-IR"/>
        </w:rPr>
        <w:t>، و این الگوی غیرطبیعی مستقل از وزن بدن است.۴۶۰-۴۶۵ یک پروفایل لیپید و لیپوپروتئین نامطلوب، حتی زمانی که شاخص توده بدنی (</w:t>
      </w:r>
      <w:r>
        <w:rPr>
          <w:rFonts w:hint="cs"/>
          <w:lang w:bidi="fa-IR"/>
        </w:rPr>
        <w:t>BMI</w:t>
      </w:r>
      <w:r>
        <w:rPr>
          <w:rFonts w:hint="cs"/>
          <w:rtl/>
          <w:lang w:bidi="fa-IR"/>
        </w:rPr>
        <w:t xml:space="preserve">)، انسولین و سن در مطالعات مورد-شاهدی کنترل می‌شوند، ویژگی متمایز کننده این بیماران است.۴۶۵ آترواسکلروز تحت بالینی را می‌توان با اولتراسونوگرافی کاروتید در زنان پیش از یائسگی با سابقه عدم تخمک‌گذاری و تخمدان پلی‌کیستیک شایع دانست.۴۶۶ در زنانی که تحت آنژیوگرافی کرونری قرار می‌گیرند، شیوع تخمدان پلی‌کیستیک افزایش یافته و زنان مبتلا به تخمدان پلی‌کیستیک، آترواسکلروز کرونری گسترده‌تری دارند.۴۶۷ در مطالعه سلامت پرستاران، زنانی که چرخه‌های بسیار نامنظم داشتند، در مقایسه با زنان با چرخه‌های منظم، خطر تعدیل‌شده‌ای برای </w:t>
      </w:r>
      <w:r>
        <w:rPr>
          <w:rFonts w:hint="cs"/>
          <w:lang w:bidi="fa-IR"/>
        </w:rPr>
        <w:t>CHD</w:t>
      </w:r>
      <w:r>
        <w:rPr>
          <w:rFonts w:hint="cs"/>
          <w:rtl/>
          <w:lang w:bidi="fa-IR"/>
        </w:rPr>
        <w:t xml:space="preserve"> داشتند.۴۶۸ </w:t>
      </w:r>
      <w:r>
        <w:rPr>
          <w:rStyle w:val="Strong"/>
          <w:rFonts w:hint="cs"/>
          <w:rtl/>
          <w:lang w:bidi="fa-IR"/>
        </w:rPr>
        <w:t>بنابراین، زنان فاقد تخمک‌گذاری (آنوولاتوار) با تخمدان پلی‌کیستیک، عوامل خطر آترواسکلروز و در نهایت بیماری بالینی قابل مقایسه با آنچه در زنان مسن‌تر پس از یائسگی یافت می‌شود، پیدا می‌کنند.</w:t>
      </w:r>
    </w:p>
    <w:p w14:paraId="7A600C67" w14:textId="77777777" w:rsidR="00000000" w:rsidRDefault="00000000" w:rsidP="00FF0774">
      <w:pPr>
        <w:pStyle w:val="NormalWeb"/>
        <w:bidi/>
        <w:divId w:val="650448246"/>
        <w:rPr>
          <w:rFonts w:hint="cs"/>
          <w:rtl/>
          <w:lang w:bidi="fa-IR"/>
        </w:rPr>
      </w:pPr>
      <w:r>
        <w:rPr>
          <w:rFonts w:hint="cs"/>
          <w:rtl/>
          <w:lang w:bidi="fa-IR"/>
        </w:rPr>
        <w:t>با توجه به تغییرپذیری در سطوح استروئیدهای جنسی گردشی بین افراد، بین جنسیت‌ها و در داخل خود افراد، نباید تعجب کنیم که نمونه‌گیری تصادفی خون همیشه تفاوت‌های معنی‌داری در سطوح خونی استروئیدهای گنادال در مردان و زنان مبتلا به بیماری شریان کرونری را مستند نمی‌کند. با این وجود، برخی از مطالعات مقطعی و کوهورت آینده‌نگر، سطوح پایین‌تر تستوسترون گردشی را در مردان مبتلا به بیماری شریان کرونری و سطوح بالاتر آن را در مردان با خطر کاهش یافته سندرم متابولیک مستند کرده‌اند.۴۶۹،۴۷۰ یک مطالعه کوهورت آینده‌نگر مشخص کرد که سطوح پایین‌تر تستوسترون با افزایش خطر ابتلا به سندرم متابولیک در مردان مرتبط است.۴۷۱ مردان مبتلا به نارسایی قلبی هنگام درمان با تستوسترون بهبودهایی در علائم و ظرفیت عملکردی نشان می‌دهند.۴۷۲</w:t>
      </w:r>
    </w:p>
    <w:p w14:paraId="51C8D7AF" w14:textId="77777777" w:rsidR="00000000" w:rsidRDefault="00000000" w:rsidP="00FF0774">
      <w:pPr>
        <w:pStyle w:val="NormalWeb"/>
        <w:bidi/>
        <w:divId w:val="650448246"/>
        <w:rPr>
          <w:rFonts w:hint="cs"/>
          <w:rtl/>
          <w:lang w:bidi="fa-IR"/>
        </w:rPr>
      </w:pPr>
      <w:r>
        <w:rPr>
          <w:rFonts w:hint="cs"/>
          <w:rtl/>
          <w:lang w:bidi="fa-IR"/>
        </w:rPr>
        <w:t xml:space="preserve">در زنان سالم پس از یائسگی، سطوح بالاتر آندروژن با افزایش نشانگرهای متابولیک برای خطر بیماری شریان کرونری مرتبط است و افزایش سطوح تستوسترون در طول گذار پیشایائسگی با افزایش شیوع سندرم متابولیک در مطالعه </w:t>
      </w:r>
      <w:r>
        <w:rPr>
          <w:rFonts w:hint="cs"/>
          <w:lang w:bidi="fa-IR"/>
        </w:rPr>
        <w:t>SWAN</w:t>
      </w:r>
      <w:r>
        <w:rPr>
          <w:rFonts w:hint="cs"/>
          <w:rtl/>
          <w:lang w:bidi="fa-IR"/>
        </w:rPr>
        <w:t xml:space="preserve"> همبستگی داشت.۴۰۱،۴۷۳،۴۷۴ همچنین مشخص شده است که سطوح بالاتر تستوسترون، </w:t>
      </w:r>
      <w:r>
        <w:rPr>
          <w:rStyle w:val="Emphasis"/>
          <w:rFonts w:hint="cs"/>
          <w:rtl/>
          <w:lang w:bidi="fa-IR"/>
        </w:rPr>
        <w:t>اگرچه همچنان در محدوده طبیعی است،</w:t>
      </w:r>
      <w:r>
        <w:rPr>
          <w:rFonts w:hint="cs"/>
          <w:rtl/>
          <w:lang w:bidi="fa-IR"/>
        </w:rPr>
        <w:t xml:space="preserve"> با کاهش پیشرفت آترواسکلروز در زنان یائسه طبیعی همبستگی دارد.۴۷۵،۴۷۶ </w:t>
      </w:r>
      <w:r>
        <w:rPr>
          <w:rStyle w:val="Strong"/>
          <w:rFonts w:hint="cs"/>
          <w:rtl/>
          <w:lang w:bidi="fa-IR"/>
        </w:rPr>
        <w:t>به طور خلاصه، داده‌های موجود نشان می‌دهند که سطوح بالاتر تستوسترون در محدوده فیزیولوژیک طبیعی ممکن است در برابر آترواسکلروز محافظت‌کننده باشد (شاید از طریق آروماتیزاسیون به استروژن در بافت هدف)، در حالی که سطوح آندروژن بالاتر از محدوده طبیعی، مانند آنچه در زنان فاقد تخمک‌گذاری با تخمدان پلی‌کیستیک دیده می‌شود، آتروژنیک هستند.</w:t>
      </w:r>
    </w:p>
    <w:p w14:paraId="21072F9D" w14:textId="77777777" w:rsidR="00000000" w:rsidRDefault="00000000" w:rsidP="00FF0774">
      <w:pPr>
        <w:pStyle w:val="NormalWeb"/>
        <w:bidi/>
        <w:divId w:val="650448246"/>
        <w:rPr>
          <w:rFonts w:hint="cs"/>
          <w:rtl/>
          <w:lang w:bidi="fa-IR"/>
        </w:rPr>
      </w:pPr>
      <w:r>
        <w:rPr>
          <w:rFonts w:hint="cs"/>
          <w:rtl/>
          <w:lang w:bidi="fa-IR"/>
        </w:rPr>
        <w:t xml:space="preserve">مطالعات مهمی که قبلاً در زنان و میمون‌ها مرور شدند، نشان می‌دهند که یک مسیر ذاتی آتروز برای هر فرد وجود دارد که می‌تواند توسط عوامل خطر مختلف تعدیل شود و شیب این فرآیند، سن شروع حوادث بالینی را تعیین می‌کند و فرصتی برای پیشگیری اولیه فراهم می‌نماید.۴۷۷ سهم آترواسکلروز پیش از یائسگی در ایجاد حوادث بالینی، بر نقش مهم پزشکان </w:t>
      </w:r>
      <w:r>
        <w:rPr>
          <w:rFonts w:hint="cs"/>
          <w:rtl/>
          <w:lang w:bidi="fa-IR"/>
        </w:rPr>
        <w:lastRenderedPageBreak/>
        <w:t xml:space="preserve">در ترویج تهاجمی مداخلات پیشگیرانه‌ای که می‌توانند شیب پیشرفت آترواسکلروز را به طور مطلوبی تغییر دهند، تأکید می‌کند. یک عامل خطر مهم، قرار گرفتن در معرض سطوح محافظتی استروژن در تمام مراحل زندگی است. بنابراین، شرایط مرتبط با هیپواستروژنمی در طول سال‌های پیش از یائسگی، نیازمند ارزیابی و درمان هستند. علل هیپواستروژنمی متعدد است و درمان‌ها بر اساس علت‌شناسی متفاوت خواهند بود. در صورت لزوم، درمان هورمونی مناسب می‌تواند خطر </w:t>
      </w:r>
      <w:r>
        <w:rPr>
          <w:rFonts w:hint="cs"/>
          <w:lang w:bidi="fa-IR"/>
        </w:rPr>
        <w:t>CVD</w:t>
      </w:r>
      <w:r>
        <w:rPr>
          <w:rFonts w:hint="cs"/>
          <w:rtl/>
          <w:lang w:bidi="fa-IR"/>
        </w:rPr>
        <w:t xml:space="preserve"> را در مراحل بعدی زندگی کاهش دهد. علاوه بر این، مداخلات مناسب در زنان مقاوم به انسولین با اختلالات متابولیک مرتبط با تخمدان پلی‌کیستیک، می‌تواند خطرات </w:t>
      </w:r>
      <w:r>
        <w:rPr>
          <w:rFonts w:hint="cs"/>
          <w:lang w:bidi="fa-IR"/>
        </w:rPr>
        <w:t>CVD</w:t>
      </w:r>
      <w:r>
        <w:rPr>
          <w:rFonts w:hint="cs"/>
          <w:rtl/>
          <w:lang w:bidi="fa-IR"/>
        </w:rPr>
        <w:t xml:space="preserve"> و دیابت قندی را کاهش دهد.</w:t>
      </w:r>
    </w:p>
    <w:p w14:paraId="2BBA681D" w14:textId="77777777" w:rsidR="00000000" w:rsidRDefault="00000000" w:rsidP="00FF0774">
      <w:pPr>
        <w:pStyle w:val="NormalWeb"/>
        <w:bidi/>
        <w:divId w:val="650448246"/>
        <w:rPr>
          <w:rFonts w:hint="cs"/>
          <w:rtl/>
          <w:lang w:bidi="fa-IR"/>
        </w:rPr>
      </w:pPr>
      <w:r>
        <w:rPr>
          <w:rFonts w:hint="cs"/>
          <w:rtl/>
          <w:lang w:bidi="fa-IR"/>
        </w:rPr>
        <w:t xml:space="preserve">ادامه منطقی این استدلال این است که هورمون‌درمانی در سال‌های حوالی یائسگی و اوایل پس از یائسگی ممکن است و می‌تواند سطحی از پیشگیری اولیه از بیماری کرونری بالینی را ارائه دهد؛ برعکس، شروع هورمون‌درمانی برای اولین بار در زنان مسن‌تری که مدت زیادی از دوران پس از یائسگی‌شان گذشته است، زمانی که فرآیندهای آترواسکلروتیک ممکن است قبلاً شروع شده باشند، می‌تواند خطر </w:t>
      </w:r>
      <w:r>
        <w:rPr>
          <w:rFonts w:hint="cs"/>
          <w:lang w:bidi="fa-IR"/>
        </w:rPr>
        <w:t>CHD</w:t>
      </w:r>
      <w:r>
        <w:rPr>
          <w:rFonts w:hint="cs"/>
          <w:rtl/>
          <w:lang w:bidi="fa-IR"/>
        </w:rPr>
        <w:t xml:space="preserve"> را در آنها افزایش دهد، به ویژه در سال اول استفاده از هورمون.۴۷۸ </w:t>
      </w:r>
      <w:r>
        <w:rPr>
          <w:rStyle w:val="Strong"/>
          <w:rFonts w:hint="cs"/>
          <w:rtl/>
          <w:lang w:bidi="fa-IR"/>
        </w:rPr>
        <w:t xml:space="preserve">«فرضیه زمان‌بندی» پیشنهاد می‌کند که مواجهه کافی با استروژن قبل از شروع حوادث بالینی، محافظت در برابر </w:t>
      </w:r>
      <w:r>
        <w:rPr>
          <w:rStyle w:val="Strong"/>
          <w:rFonts w:hint="cs"/>
          <w:lang w:bidi="fa-IR"/>
        </w:rPr>
        <w:t>CVD</w:t>
      </w:r>
      <w:r>
        <w:rPr>
          <w:rStyle w:val="Strong"/>
          <w:rFonts w:hint="cs"/>
          <w:rtl/>
          <w:lang w:bidi="fa-IR"/>
        </w:rPr>
        <w:t xml:space="preserve"> را فراهم می‌کند (که با جزئیات بیشتر در فصل ۲۲ مورد بحث قرار می‌گیرد).</w:t>
      </w:r>
      <w:r>
        <w:rPr>
          <w:rFonts w:hint="cs"/>
          <w:rtl/>
          <w:lang w:bidi="fa-IR"/>
        </w:rPr>
        <w:t xml:space="preserve"> یک فراتحلیل از ۲۳ کارآزمایی تصادفی‌شده هورمون‌درمانی نتیجه گرفت که درمان هورمونی خطر حوادث </w:t>
      </w:r>
      <w:r>
        <w:rPr>
          <w:rFonts w:hint="cs"/>
          <w:lang w:bidi="fa-IR"/>
        </w:rPr>
        <w:t>CHD</w:t>
      </w:r>
      <w:r>
        <w:rPr>
          <w:rFonts w:hint="cs"/>
          <w:rtl/>
          <w:lang w:bidi="fa-IR"/>
        </w:rPr>
        <w:t xml:space="preserve"> را در زنان جوان‌تر در مقایسه با زنان مسن‌تر (۱۰ سال یا بیشتر پس از یائسگی یا بالای ۶۰ سال سن) کاهش داده است.۴۷۹ این نتیجه‌گیری اکنون نسبت به زمانی که اولین بار مطرح شد، قطعیت کمتری دارد زیرا اکثر این کارآزمایی‌ها برای اندازه‌گیری نقطه پایانی </w:t>
      </w:r>
      <w:r>
        <w:rPr>
          <w:rFonts w:hint="cs"/>
          <w:lang w:bidi="fa-IR"/>
        </w:rPr>
        <w:t>CVD</w:t>
      </w:r>
      <w:r>
        <w:rPr>
          <w:rFonts w:hint="cs"/>
          <w:rtl/>
          <w:lang w:bidi="fa-IR"/>
        </w:rPr>
        <w:t xml:space="preserve"> طراحی نشده بودند. با این حال، یک فراتحلیل دیگر توسط همان نویسندگان نتیجه گرفت که هورمون‌درمانی مرگ و میر کلی را در زنان با میانگین سنی کمتر از ۶۰ سال کاهش داده است.۴۸۰</w:t>
      </w:r>
    </w:p>
    <w:p w14:paraId="2938DE5A" w14:textId="77777777" w:rsidR="00000000" w:rsidRDefault="00000000" w:rsidP="00FF0774">
      <w:pPr>
        <w:pStyle w:val="NormalWeb"/>
        <w:bidi/>
        <w:divId w:val="650448246"/>
        <w:rPr>
          <w:rFonts w:hint="cs"/>
          <w:rtl/>
          <w:lang w:bidi="fa-IR"/>
        </w:rPr>
      </w:pPr>
      <w:r>
        <w:rPr>
          <w:rStyle w:val="Strong"/>
          <w:rFonts w:hint="cs"/>
          <w:rtl/>
          <w:lang w:bidi="fa-IR"/>
        </w:rPr>
        <w:t>بیماری قلبی عروقی و علائم وازوموتور۴۴۰،۴۷۸،۴۸۱-۴۸۳</w:t>
      </w:r>
    </w:p>
    <w:p w14:paraId="05B6F6EB" w14:textId="77777777" w:rsidR="00000000" w:rsidRDefault="00000000" w:rsidP="00FF0774">
      <w:pPr>
        <w:pStyle w:val="NormalWeb"/>
        <w:bidi/>
        <w:divId w:val="650448246"/>
        <w:rPr>
          <w:rFonts w:hint="cs"/>
          <w:rtl/>
          <w:lang w:bidi="fa-IR"/>
        </w:rPr>
      </w:pPr>
      <w:r>
        <w:rPr>
          <w:rFonts w:hint="cs"/>
          <w:rtl/>
          <w:lang w:bidi="fa-IR"/>
        </w:rPr>
        <w:t>ارتباطی بین شدت و فراوانی علائم وازوموتور (</w:t>
      </w:r>
      <w:r>
        <w:rPr>
          <w:rFonts w:hint="cs"/>
          <w:lang w:bidi="fa-IR"/>
        </w:rPr>
        <w:t>VMS</w:t>
      </w:r>
      <w:r>
        <w:rPr>
          <w:rFonts w:hint="cs"/>
          <w:rtl/>
          <w:lang w:bidi="fa-IR"/>
        </w:rPr>
        <w:t xml:space="preserve">) و خطر </w:t>
      </w:r>
      <w:r>
        <w:rPr>
          <w:rFonts w:hint="cs"/>
          <w:lang w:bidi="fa-IR"/>
        </w:rPr>
        <w:t>CVD</w:t>
      </w:r>
      <w:r>
        <w:rPr>
          <w:rFonts w:hint="cs"/>
          <w:rtl/>
          <w:lang w:bidi="fa-IR"/>
        </w:rPr>
        <w:t xml:space="preserve"> در گروه کوهورت طولی در حال انجام </w:t>
      </w:r>
      <w:r>
        <w:rPr>
          <w:rFonts w:hint="cs"/>
          <w:lang w:bidi="fa-IR"/>
        </w:rPr>
        <w:t>SWAN</w:t>
      </w:r>
      <w:r>
        <w:rPr>
          <w:rFonts w:hint="cs"/>
          <w:rtl/>
          <w:lang w:bidi="fa-IR"/>
        </w:rPr>
        <w:t xml:space="preserve"> (مطالعه سلامت زنان در سراسر کشور) مشاهده شد. یافته‌های مشابهی در مطالعات </w:t>
      </w:r>
      <w:r>
        <w:rPr>
          <w:rFonts w:hint="cs"/>
          <w:lang w:bidi="fa-IR"/>
        </w:rPr>
        <w:t>MsHeart/MsBrain</w:t>
      </w:r>
      <w:r>
        <w:rPr>
          <w:rFonts w:hint="cs"/>
          <w:rtl/>
          <w:lang w:bidi="fa-IR"/>
        </w:rPr>
        <w:t xml:space="preserve"> مشاهده شد که به طور عینی بار </w:t>
      </w:r>
      <w:r>
        <w:rPr>
          <w:rFonts w:hint="cs"/>
          <w:lang w:bidi="fa-IR"/>
        </w:rPr>
        <w:t>VMS</w:t>
      </w:r>
      <w:r>
        <w:rPr>
          <w:rFonts w:hint="cs"/>
          <w:rtl/>
          <w:lang w:bidi="fa-IR"/>
        </w:rPr>
        <w:t xml:space="preserve"> و شواهد تصویربرداری مبنی بر آسیب عروقی را در ارتباط با شدت بار وازوموتور تأیید کردند. این مطالعات مشاهده‌ای، علائم وازوموتور مکرر و شدید را به عنوان عاملی خطر برای </w:t>
      </w:r>
      <w:r>
        <w:rPr>
          <w:rFonts w:hint="cs"/>
          <w:lang w:bidi="fa-IR"/>
        </w:rPr>
        <w:t>CVD</w:t>
      </w:r>
      <w:r>
        <w:rPr>
          <w:rFonts w:hint="cs"/>
          <w:rtl/>
          <w:lang w:bidi="fa-IR"/>
        </w:rPr>
        <w:t xml:space="preserve"> و سلامت عروقی شناسایی کرده‌اند. بدتر شدن پروفایل چربی، محیط التهابی، شاخص‌های فشار خون بالاتر و شواهد </w:t>
      </w:r>
      <w:r>
        <w:rPr>
          <w:rFonts w:hint="cs"/>
          <w:lang w:bidi="fa-IR"/>
        </w:rPr>
        <w:t>CVD</w:t>
      </w:r>
      <w:r>
        <w:rPr>
          <w:rFonts w:hint="cs"/>
          <w:rtl/>
          <w:lang w:bidi="fa-IR"/>
        </w:rPr>
        <w:t xml:space="preserve"> تحت بالینی در ارتباط با علائم وازوموتور بیشتر مشاهده شده است.</w:t>
      </w:r>
    </w:p>
    <w:p w14:paraId="572B4F24" w14:textId="77777777" w:rsidR="00000000" w:rsidRDefault="00000000" w:rsidP="00FF0774">
      <w:pPr>
        <w:pStyle w:val="NormalWeb"/>
        <w:bidi/>
        <w:divId w:val="650448246"/>
        <w:rPr>
          <w:rFonts w:hint="cs"/>
          <w:rtl/>
          <w:lang w:bidi="fa-IR"/>
        </w:rPr>
      </w:pPr>
      <w:r>
        <w:rPr>
          <w:rStyle w:val="Strong"/>
          <w:rFonts w:hint="cs"/>
          <w:rtl/>
          <w:lang w:bidi="fa-IR"/>
        </w:rPr>
        <w:t>بیماری قلبی عروقی، پیری و یائسگی: سخنان پایانی</w:t>
      </w:r>
    </w:p>
    <w:p w14:paraId="3387F3A4" w14:textId="77777777" w:rsidR="00000000" w:rsidRDefault="00000000" w:rsidP="00FF0774">
      <w:pPr>
        <w:pStyle w:val="NormalWeb"/>
        <w:bidi/>
        <w:divId w:val="650448246"/>
        <w:rPr>
          <w:rFonts w:hint="cs"/>
          <w:rtl/>
          <w:lang w:bidi="fa-IR"/>
        </w:rPr>
      </w:pPr>
      <w:r>
        <w:rPr>
          <w:rFonts w:hint="cs"/>
          <w:rtl/>
          <w:lang w:bidi="fa-IR"/>
        </w:rPr>
        <w:t xml:space="preserve">در ۳۰ سال گذشته، مرگ و میر ناشی از </w:t>
      </w:r>
      <w:r>
        <w:rPr>
          <w:rFonts w:hint="cs"/>
          <w:lang w:bidi="fa-IR"/>
        </w:rPr>
        <w:t>CHD</w:t>
      </w:r>
      <w:r>
        <w:rPr>
          <w:rFonts w:hint="cs"/>
          <w:rtl/>
          <w:lang w:bidi="fa-IR"/>
        </w:rPr>
        <w:t xml:space="preserve"> در ایالات متحده به طور قابل توجهی کاهش یافته است. بهبود مراقبت‌های پزشکی و جراحی می‌تواند بخشی از این کاهش را توضیح دهد، اما ۶۰٪ تا ۷۰٪ بهبود ناشی از اجرای به موقع اقدامات پیشگیرانه است. داده‌های عالی حاصل از مطالعات اپیدمیولوژیک و کارآزمایی‌های بالینی، سهم قابل توجهی از راهبردهایی مانند ترک سیگار، کاهش فشار خون و کاهش کلسترول را در جهت کاهش مستندشده در عوارض و مرگ و میر مرتبط با سکته مغزی و بیماری قلبی نشان می‌دهند.۴۸۴-۴۸۶ مؤثرترین راه برای کاهش </w:t>
      </w:r>
      <w:r>
        <w:rPr>
          <w:rFonts w:hint="cs"/>
          <w:lang w:bidi="fa-IR"/>
        </w:rPr>
        <w:t>CHD</w:t>
      </w:r>
      <w:r>
        <w:rPr>
          <w:rFonts w:hint="cs"/>
          <w:rtl/>
          <w:lang w:bidi="fa-IR"/>
        </w:rPr>
        <w:t xml:space="preserve"> در یک جمعیت، از طریق پیشگیری اولیه، به ویژه ترک سیگار و کاهش وزن بدن است. در حالی که سطوح فیزیولوژیک استروژن به وضوح برای حفظ سلامت قلبی عروقی مرتبط هستند، با این حال، تأثیر استروژن برون‌زا بر خطر قلبی عروقی در زنان یائسه مسنی که از آخرین دوره قاعدگی (</w:t>
      </w:r>
      <w:r>
        <w:rPr>
          <w:rFonts w:hint="cs"/>
          <w:lang w:bidi="fa-IR"/>
        </w:rPr>
        <w:t>FMP</w:t>
      </w:r>
      <w:r>
        <w:rPr>
          <w:rFonts w:hint="cs"/>
          <w:rtl/>
          <w:lang w:bidi="fa-IR"/>
        </w:rPr>
        <w:t xml:space="preserve">) خود دور هستند، به وضوح مشخص نشده است و حتی ممکن است مضر باشد.۴۸۷ هنگام تلاش برای درک نقش استروژن‌ها بر خطر قلبی عروقی، مهم است که بین استروژن‌های درون‌زا و برون‌زا تمایز قائل شویم. علاوه بر این، کارهای اخیر شروع به ارزیابی نقش هورمون‌های تولیدمثلی اضافی (مانند </w:t>
      </w:r>
      <w:r>
        <w:rPr>
          <w:rFonts w:hint="cs"/>
          <w:lang w:bidi="fa-IR"/>
        </w:rPr>
        <w:t>FSH</w:t>
      </w:r>
      <w:r>
        <w:rPr>
          <w:rFonts w:hint="cs"/>
          <w:rtl/>
          <w:lang w:bidi="fa-IR"/>
        </w:rPr>
        <w:t xml:space="preserve">) و همچنین اهمیت بی‌ثباتی وازوموتور به خودی خود به عنوان پیش‌بینی‌کننده‌های خطر قلبی عروقی کرده‌اند.۴۸۷ در حالی که اعتقاد بر این است که از دست دادن سطوح استرادیول پیش از یائسگی به تشدید </w:t>
      </w:r>
      <w:r>
        <w:rPr>
          <w:rFonts w:hint="cs"/>
          <w:lang w:bidi="fa-IR"/>
        </w:rPr>
        <w:t>CVD</w:t>
      </w:r>
      <w:r>
        <w:rPr>
          <w:rFonts w:hint="cs"/>
          <w:rtl/>
          <w:lang w:bidi="fa-IR"/>
        </w:rPr>
        <w:t xml:space="preserve"> در سال‌های پس از یائسگی کمک می‌کند، بخش عمده داده‌های بالینی موجود «همبستگی» هستند. مطالعات طراحی‌شده مناسب مورد نیاز است تا طیف عوامل مؤثر (هورمونی و غیرهورمونی) را که ممکن است به عنوان عوامل سببی در فرآیندهایی که منجر به افزایش خطر </w:t>
      </w:r>
      <w:r>
        <w:rPr>
          <w:rFonts w:hint="cs"/>
          <w:lang w:bidi="fa-IR"/>
        </w:rPr>
        <w:t>CVD</w:t>
      </w:r>
      <w:r>
        <w:rPr>
          <w:rFonts w:hint="cs"/>
          <w:rtl/>
          <w:lang w:bidi="fa-IR"/>
        </w:rPr>
        <w:t xml:space="preserve"> می‌شوند، درک کنیم، در حالی که زنان مراحل پیری تولیدمثلی را طی می‌کنند.۴۸۷</w:t>
      </w:r>
    </w:p>
    <w:p w14:paraId="019AB313" w14:textId="77777777" w:rsidR="00000000" w:rsidRDefault="00000000" w:rsidP="00FF0774">
      <w:pPr>
        <w:pStyle w:val="NormalWeb"/>
        <w:bidi/>
        <w:divId w:val="650448246"/>
        <w:rPr>
          <w:rFonts w:hint="cs"/>
          <w:rtl/>
          <w:lang w:bidi="fa-IR"/>
        </w:rPr>
      </w:pPr>
      <w:r>
        <w:rPr>
          <w:rStyle w:val="Strong"/>
          <w:rFonts w:hint="cs"/>
          <w:rtl/>
          <w:lang w:bidi="fa-IR"/>
        </w:rPr>
        <w:lastRenderedPageBreak/>
        <w:t>جمعیت‌های خاص بیماران</w:t>
      </w:r>
    </w:p>
    <w:p w14:paraId="26D480DF" w14:textId="77777777" w:rsidR="00000000" w:rsidRDefault="00000000" w:rsidP="00FF0774">
      <w:pPr>
        <w:pStyle w:val="NormalWeb"/>
        <w:bidi/>
        <w:divId w:val="650448246"/>
        <w:rPr>
          <w:rFonts w:hint="cs"/>
          <w:rtl/>
          <w:lang w:bidi="fa-IR"/>
        </w:rPr>
      </w:pPr>
      <w:r>
        <w:rPr>
          <w:rStyle w:val="Strong"/>
          <w:rFonts w:hint="cs"/>
          <w:i/>
          <w:iCs/>
          <w:rtl/>
          <w:lang w:bidi="fa-IR"/>
        </w:rPr>
        <w:t>ویروس نقص ایمنی انسانی و یائسگی۴۸۸-۴۹۱</w:t>
      </w:r>
    </w:p>
    <w:p w14:paraId="4160C1DB" w14:textId="77777777" w:rsidR="00000000" w:rsidRDefault="00000000" w:rsidP="00FF0774">
      <w:pPr>
        <w:pStyle w:val="NormalWeb"/>
        <w:bidi/>
        <w:divId w:val="650448246"/>
        <w:rPr>
          <w:rFonts w:hint="cs"/>
          <w:rtl/>
          <w:lang w:bidi="fa-IR"/>
        </w:rPr>
      </w:pPr>
      <w:r>
        <w:rPr>
          <w:rFonts w:hint="cs"/>
          <w:rtl/>
          <w:lang w:bidi="fa-IR"/>
        </w:rPr>
        <w:t>داده‌های در حال افزایشی در حال تحلیل تعامل بین عفونت مزمن با ویروس نقص ایمنی انسانی (</w:t>
      </w:r>
      <w:r>
        <w:rPr>
          <w:rFonts w:hint="cs"/>
          <w:lang w:bidi="fa-IR"/>
        </w:rPr>
        <w:t>HIV</w:t>
      </w:r>
      <w:r>
        <w:rPr>
          <w:rFonts w:hint="cs"/>
          <w:rtl/>
          <w:lang w:bidi="fa-IR"/>
        </w:rPr>
        <w:t xml:space="preserve">) با سن یائسگی طبیعی و علائم یائسگی هستند. با بهبود بقای بیماران به دلیل درمان مؤثر ضد رتروویروسی، زنان مبتلا به </w:t>
      </w:r>
      <w:r>
        <w:rPr>
          <w:rFonts w:hint="cs"/>
          <w:lang w:bidi="fa-IR"/>
        </w:rPr>
        <w:t>HIV</w:t>
      </w:r>
      <w:r>
        <w:rPr>
          <w:rFonts w:hint="cs"/>
          <w:rtl/>
          <w:lang w:bidi="fa-IR"/>
        </w:rPr>
        <w:t xml:space="preserve"> به طور فزاینده‌ای تا مرحله پس از یائسگی زنده می‌مانند. تعداد فزاینده‌ای از مطالعات مشاهده‌ای نشان می‌دهند که سن یائسگی در جمعیت‌های مبتلا به </w:t>
      </w:r>
      <w:r>
        <w:rPr>
          <w:rFonts w:hint="cs"/>
          <w:lang w:bidi="fa-IR"/>
        </w:rPr>
        <w:t>HIV</w:t>
      </w:r>
      <w:r>
        <w:rPr>
          <w:rFonts w:hint="cs"/>
          <w:rtl/>
          <w:lang w:bidi="fa-IR"/>
        </w:rPr>
        <w:t xml:space="preserve"> زودتر است و بار علائم یائسگی در آن‌ها بیشتر است.۴۸۸،۴۸۹ در یک مرور نظام‌مند در سال ۲۰۲۱ از هشت مطالعه، پنج مطالعه نشان دادند که سن یائسگی در زنان </w:t>
      </w:r>
      <w:r>
        <w:rPr>
          <w:rFonts w:hint="cs"/>
          <w:lang w:bidi="fa-IR"/>
        </w:rPr>
        <w:t>HIV</w:t>
      </w:r>
      <w:r>
        <w:rPr>
          <w:rFonts w:hint="cs"/>
          <w:rtl/>
          <w:lang w:bidi="fa-IR"/>
        </w:rPr>
        <w:t xml:space="preserve"> مثبت در مقایسه با زنان </w:t>
      </w:r>
      <w:r>
        <w:rPr>
          <w:rFonts w:hint="cs"/>
          <w:lang w:bidi="fa-IR"/>
        </w:rPr>
        <w:t>HIV</w:t>
      </w:r>
      <w:r>
        <w:rPr>
          <w:rFonts w:hint="cs"/>
          <w:rtl/>
          <w:lang w:bidi="fa-IR"/>
        </w:rPr>
        <w:t xml:space="preserve"> منفی زودتر است، یعنی بین ۴۶ تا ۵۰ سال در مقابل ۴۷ تا ۵۱ سال.۴۹۰ علاوه بر این، نرخ‌های افزایش یافته نارسایی اولیه تخمدان (</w:t>
      </w:r>
      <w:r>
        <w:rPr>
          <w:rFonts w:hint="cs"/>
          <w:lang w:bidi="fa-IR"/>
        </w:rPr>
        <w:t>POI</w:t>
      </w:r>
      <w:r>
        <w:rPr>
          <w:rFonts w:hint="cs"/>
          <w:rtl/>
          <w:lang w:bidi="fa-IR"/>
        </w:rPr>
        <w:t xml:space="preserve">) و یائسگی زودرس (به ترتیب ۲.۳ تا ۳۵٪ و ۱۴.۶ تا ۲۷.۹٪) در جمعیت‌های مبتلا به </w:t>
      </w:r>
      <w:r>
        <w:rPr>
          <w:rFonts w:hint="cs"/>
          <w:lang w:bidi="fa-IR"/>
        </w:rPr>
        <w:t>HIV</w:t>
      </w:r>
      <w:r>
        <w:rPr>
          <w:rFonts w:hint="cs"/>
          <w:rtl/>
          <w:lang w:bidi="fa-IR"/>
        </w:rPr>
        <w:t xml:space="preserve"> مشاهده شد. با این حال، نقاط ضعف مطالعاتی مانند فقدان گروه کنترل </w:t>
      </w:r>
      <w:r>
        <w:rPr>
          <w:rFonts w:hint="cs"/>
          <w:lang w:bidi="fa-IR"/>
        </w:rPr>
        <w:t>HIV</w:t>
      </w:r>
      <w:r>
        <w:rPr>
          <w:rFonts w:hint="cs"/>
          <w:rtl/>
          <w:lang w:bidi="fa-IR"/>
        </w:rPr>
        <w:t xml:space="preserve"> منفی ذکر شد.۴۹۰ ارتباطی بین شمارش پایین </w:t>
      </w:r>
      <w:r>
        <w:rPr>
          <w:rFonts w:hint="cs"/>
          <w:lang w:bidi="fa-IR"/>
        </w:rPr>
        <w:t>CD4</w:t>
      </w:r>
      <w:r>
        <w:rPr>
          <w:rFonts w:hint="cs"/>
          <w:rtl/>
          <w:lang w:bidi="fa-IR"/>
        </w:rPr>
        <w:t xml:space="preserve"> (کمتر از ۲۰۰ سلول در میلی‌متر مکعب، ۲۰۰ تا ۵۰۰ سلول در میلی‌متر مکعب، و بیش از ۵۰۰ سلول در میلی‌متر مکعب) و کاهش سن </w:t>
      </w:r>
      <w:r>
        <w:rPr>
          <w:rFonts w:hint="cs"/>
          <w:lang w:bidi="fa-IR"/>
        </w:rPr>
        <w:t>FMP</w:t>
      </w:r>
      <w:r>
        <w:rPr>
          <w:rFonts w:hint="cs"/>
          <w:rtl/>
          <w:lang w:bidi="fa-IR"/>
        </w:rPr>
        <w:t xml:space="preserve"> (آخرین دوره قاعدگی) به طور نامنظمی شناسایی شده است (</w:t>
      </w:r>
      <w:r>
        <w:rPr>
          <w:rFonts w:hint="cs"/>
          <w:lang w:bidi="fa-IR"/>
        </w:rPr>
        <w:t>Imai</w:t>
      </w:r>
      <w:r>
        <w:rPr>
          <w:rFonts w:hint="cs"/>
          <w:rtl/>
          <w:lang w:bidi="fa-IR"/>
        </w:rPr>
        <w:t xml:space="preserve">). در نهایت، نتایج متناقضی در مورد کاهش احتمالی پاسخ به درمان ضد رتروویروسی با افزایش سن وجود دارد. نویسندگان خاطرنشان کردند که این مطالعات متغیرهای مهمی که بر یائسگی تأثیر می‌گذارند، مانند مصرف مواد مخدر، عوامل اجتماعی/اقتصادی/تحصیلی و نژاد را در نظر نگرفته‌اند.۴۸۸ علاوه بر این، یک فراتحلیل در سال ۲۰۱۹ نسبت شانس ۱.۷ برابری افزایش آمنوره را در زنان مبتلا به </w:t>
      </w:r>
      <w:r>
        <w:rPr>
          <w:rFonts w:hint="cs"/>
          <w:lang w:bidi="fa-IR"/>
        </w:rPr>
        <w:t>HIV</w:t>
      </w:r>
      <w:r>
        <w:rPr>
          <w:rFonts w:hint="cs"/>
          <w:rtl/>
          <w:lang w:bidi="fa-IR"/>
        </w:rPr>
        <w:t xml:space="preserve"> گزارش کرد. با توجه به تأثیرات نامطلوب هیپواستروژنمی بر سلامت طولانی‌مدت استخوان، قلب و مغز، این جمعیت همچنان آسیب‌پذیر است و نیازمند مراقبت اضافی برای شناسایی افراد در معرض خطر در مراحل اولیه مسیر یائسگی است تا فرصت‌هایی برای شروع به موقع راهبردهای پیشگیرانه به منظور حفظ سلامت کلی فراهم شود.۴۹۱</w:t>
      </w:r>
    </w:p>
    <w:p w14:paraId="37F9C18B" w14:textId="77777777" w:rsidR="00000000" w:rsidRDefault="00000000" w:rsidP="00FF0774">
      <w:pPr>
        <w:pStyle w:val="NormalWeb"/>
        <w:bidi/>
        <w:divId w:val="650448246"/>
        <w:rPr>
          <w:rFonts w:hint="cs"/>
          <w:rtl/>
          <w:lang w:bidi="fa-IR"/>
        </w:rPr>
      </w:pPr>
      <w:r>
        <w:rPr>
          <w:rStyle w:val="Strong"/>
          <w:rFonts w:hint="cs"/>
          <w:i/>
          <w:iCs/>
          <w:rtl/>
          <w:lang w:bidi="fa-IR"/>
        </w:rPr>
        <w:t>نارسایی اولیه (یا زودرس) تخمدان (</w:t>
      </w:r>
      <w:r>
        <w:rPr>
          <w:rStyle w:val="Strong"/>
          <w:rFonts w:hint="cs"/>
          <w:i/>
          <w:iCs/>
          <w:lang w:bidi="fa-IR"/>
        </w:rPr>
        <w:t>POI</w:t>
      </w:r>
      <w:r>
        <w:rPr>
          <w:rStyle w:val="Strong"/>
          <w:rFonts w:hint="cs"/>
          <w:i/>
          <w:iCs/>
          <w:rtl/>
          <w:lang w:bidi="fa-IR"/>
        </w:rPr>
        <w:t>)</w:t>
      </w:r>
    </w:p>
    <w:p w14:paraId="0382BE87" w14:textId="77777777" w:rsidR="00000000" w:rsidRDefault="00000000" w:rsidP="00FF0774">
      <w:pPr>
        <w:pStyle w:val="NormalWeb"/>
        <w:bidi/>
        <w:divId w:val="650448246"/>
        <w:rPr>
          <w:rFonts w:hint="cs"/>
          <w:rtl/>
          <w:lang w:bidi="fa-IR"/>
        </w:rPr>
      </w:pPr>
      <w:r>
        <w:rPr>
          <w:rFonts w:hint="cs"/>
          <w:lang w:bidi="fa-IR"/>
        </w:rPr>
        <w:t>POI</w:t>
      </w:r>
      <w:r>
        <w:rPr>
          <w:rFonts w:hint="cs"/>
          <w:rtl/>
          <w:lang w:bidi="fa-IR"/>
        </w:rPr>
        <w:t xml:space="preserve"> از یائسگی طبیعی متناسب با سن متمایز است، زیرا شروع نارسایی تخمدان قبل از سن ۴۰ سالگی رخ می‌دهد و با جزئیات در فصل ۱۰ مورد بحث قرار می‌گیرد. در حالی که غدد درون‌ریز و علائم </w:t>
      </w:r>
      <w:r>
        <w:rPr>
          <w:rFonts w:hint="cs"/>
          <w:lang w:bidi="fa-IR"/>
        </w:rPr>
        <w:t>POI</w:t>
      </w:r>
      <w:r>
        <w:rPr>
          <w:rFonts w:hint="cs"/>
          <w:rtl/>
          <w:lang w:bidi="fa-IR"/>
        </w:rPr>
        <w:t xml:space="preserve"> مشابه یائسگی طبیعی هستند، مسیر و پاتوفیزیولوژی </w:t>
      </w:r>
      <w:r>
        <w:rPr>
          <w:rFonts w:hint="cs"/>
          <w:lang w:bidi="fa-IR"/>
        </w:rPr>
        <w:t>POI</w:t>
      </w:r>
      <w:r>
        <w:rPr>
          <w:rFonts w:hint="cs"/>
          <w:rtl/>
          <w:lang w:bidi="fa-IR"/>
        </w:rPr>
        <w:t xml:space="preserve"> از جهات بسیاری با یائسگی طبیعی تفاوت دارد. تخمدان‌های زنان مبتلا به </w:t>
      </w:r>
      <w:r>
        <w:rPr>
          <w:rFonts w:hint="cs"/>
          <w:lang w:bidi="fa-IR"/>
        </w:rPr>
        <w:t>POI</w:t>
      </w:r>
      <w:r>
        <w:rPr>
          <w:rFonts w:hint="cs"/>
          <w:rtl/>
          <w:lang w:bidi="fa-IR"/>
        </w:rPr>
        <w:t xml:space="preserve">، فولیکول‌های تخمدانی خاموش باقیمانده‌ای را با چگالی بالاتر از آنچه در زنان یائسه طبیعی دیده می‌شود، نشان می‌دهند. برخلاف یائسگی طبیعی، از سرگیری اپیزودیک رشد فولیکولی تخمدان می‌تواند در ۱۰٪ از زنان مبتلا به </w:t>
      </w:r>
      <w:r>
        <w:rPr>
          <w:rFonts w:hint="cs"/>
          <w:lang w:bidi="fa-IR"/>
        </w:rPr>
        <w:t>POI</w:t>
      </w:r>
      <w:r>
        <w:rPr>
          <w:rFonts w:hint="cs"/>
          <w:rtl/>
          <w:lang w:bidi="fa-IR"/>
        </w:rPr>
        <w:t xml:space="preserve"> مشاهده شود و حاملگی‌های خودبه‌خودی نیز توصیف شده‌اند.</w:t>
      </w:r>
    </w:p>
    <w:p w14:paraId="49D3EA07" w14:textId="77777777" w:rsidR="00000000" w:rsidRDefault="00000000" w:rsidP="00FF0774">
      <w:pPr>
        <w:pStyle w:val="NormalWeb"/>
        <w:bidi/>
        <w:divId w:val="650448246"/>
        <w:rPr>
          <w:rFonts w:hint="cs"/>
          <w:rtl/>
          <w:lang w:bidi="fa-IR"/>
        </w:rPr>
      </w:pPr>
      <w:r>
        <w:rPr>
          <w:rStyle w:val="Strong"/>
          <w:rFonts w:hint="cs"/>
          <w:i/>
          <w:iCs/>
          <w:rtl/>
          <w:lang w:bidi="fa-IR"/>
        </w:rPr>
        <w:t>ذخیره تخمدانی کاهش یافته یا ضعیف۴۹۲-۴۹۴—فاز متمایز در پارادایم پیری تولیدمثلی؟</w:t>
      </w:r>
    </w:p>
    <w:p w14:paraId="61C5F618" w14:textId="77777777" w:rsidR="00000000" w:rsidRDefault="00000000" w:rsidP="00FF0774">
      <w:pPr>
        <w:pStyle w:val="NormalWeb"/>
        <w:bidi/>
        <w:divId w:val="650448246"/>
        <w:rPr>
          <w:rFonts w:hint="cs"/>
          <w:rtl/>
          <w:lang w:bidi="fa-IR"/>
        </w:rPr>
      </w:pPr>
      <w:r>
        <w:rPr>
          <w:rFonts w:hint="cs"/>
          <w:rtl/>
          <w:lang w:bidi="fa-IR"/>
        </w:rPr>
        <w:t>ذخیره تخمدانی کاهش یافته (</w:t>
      </w:r>
      <w:r>
        <w:rPr>
          <w:rFonts w:hint="cs"/>
          <w:lang w:bidi="fa-IR"/>
        </w:rPr>
        <w:t>DOR</w:t>
      </w:r>
      <w:r>
        <w:rPr>
          <w:rFonts w:hint="cs"/>
          <w:rtl/>
          <w:lang w:bidi="fa-IR"/>
        </w:rPr>
        <w:t>) یا ذخیره تخمدانی ضعیف (</w:t>
      </w:r>
      <w:r>
        <w:rPr>
          <w:rFonts w:hint="cs"/>
          <w:lang w:bidi="fa-IR"/>
        </w:rPr>
        <w:t>POR</w:t>
      </w:r>
      <w:r>
        <w:rPr>
          <w:rFonts w:hint="cs"/>
          <w:rtl/>
          <w:lang w:bidi="fa-IR"/>
        </w:rPr>
        <w:t xml:space="preserve">) یک موجودیت بالینی متمایز است که به ناباروری مربوط می‌شود. برخلاف </w:t>
      </w:r>
      <w:r>
        <w:rPr>
          <w:rFonts w:hint="cs"/>
          <w:lang w:bidi="fa-IR"/>
        </w:rPr>
        <w:t>POI</w:t>
      </w:r>
      <w:r>
        <w:rPr>
          <w:rFonts w:hint="cs"/>
          <w:rtl/>
          <w:lang w:bidi="fa-IR"/>
        </w:rPr>
        <w:t xml:space="preserve">، زنان مبتلا به </w:t>
      </w:r>
      <w:r>
        <w:rPr>
          <w:rFonts w:hint="cs"/>
          <w:lang w:bidi="fa-IR"/>
        </w:rPr>
        <w:t>DOR</w:t>
      </w:r>
      <w:r>
        <w:rPr>
          <w:rFonts w:hint="cs"/>
          <w:rtl/>
          <w:lang w:bidi="fa-IR"/>
        </w:rPr>
        <w:t xml:space="preserve"> یا </w:t>
      </w:r>
      <w:r>
        <w:rPr>
          <w:rFonts w:hint="cs"/>
          <w:lang w:bidi="fa-IR"/>
        </w:rPr>
        <w:t>POR</w:t>
      </w:r>
      <w:r>
        <w:rPr>
          <w:rFonts w:hint="cs"/>
          <w:rtl/>
          <w:lang w:bidi="fa-IR"/>
        </w:rPr>
        <w:t xml:space="preserve"> علی‌رغم شواهد بیوشیمیایی نارسایی قریب‌الوقوع تخمدان (</w:t>
      </w:r>
      <w:r>
        <w:rPr>
          <w:rFonts w:hint="cs"/>
          <w:lang w:bidi="fa-IR"/>
        </w:rPr>
        <w:t>FSH</w:t>
      </w:r>
      <w:r>
        <w:rPr>
          <w:rFonts w:hint="cs"/>
          <w:rtl/>
          <w:lang w:bidi="fa-IR"/>
        </w:rPr>
        <w:t xml:space="preserve"> بالا و سطوح </w:t>
      </w:r>
      <w:r>
        <w:rPr>
          <w:rFonts w:hint="cs"/>
          <w:lang w:bidi="fa-IR"/>
        </w:rPr>
        <w:t>AMH</w:t>
      </w:r>
      <w:r>
        <w:rPr>
          <w:rFonts w:hint="cs"/>
          <w:rtl/>
          <w:lang w:bidi="fa-IR"/>
        </w:rPr>
        <w:t xml:space="preserve"> پایین تا غیرقابل تشخیص)، در تجربه چرخه‌های قاعدگی منظم، پیشایائسگی در نظر گرفته می‌شوند. بنابراین، صرفاً بر اساس تناوب قاعدگی، می‌توان فرض کرد که سطوح مناسبی از هورمون‌های تولیدمثلی وجود دارد و در نتیجه برای رفاه عمومی و به ویژه برای سلامت اسکلتی و قلبی عروقی محافظت‌کننده است. با این حال، آیا کاهش ذخیره اووسیت (تخمک) بر سن یائسگی یا خطرات سلامتی طولانی‌مدت تأثیر می‌گذارد؟ یک مطالعه مقطعی بر روی ۸۹ زن پیش از یائسگی که ۲۸ نفر از آنها بیماران </w:t>
      </w:r>
      <w:r>
        <w:rPr>
          <w:rFonts w:hint="cs"/>
          <w:lang w:bidi="fa-IR"/>
        </w:rPr>
        <w:t>DOR</w:t>
      </w:r>
      <w:r>
        <w:rPr>
          <w:rFonts w:hint="cs"/>
          <w:rtl/>
          <w:lang w:bidi="fa-IR"/>
        </w:rPr>
        <w:t xml:space="preserve"> بودند، تلاش کرد با تجزیه و تحلیل داده‌های مربوط به کیفیت زندگی و سلامت استخوان به این سؤال پاسخ دهد. افزایش تنظیم نشانگرهای چرخش استخوان، کاهش توده استخوانی و افزایش اختلالات خواب و نارضایتی جنسی در زنان در سنین باروری مبتلا به </w:t>
      </w:r>
      <w:r>
        <w:rPr>
          <w:rFonts w:hint="cs"/>
          <w:lang w:bidi="fa-IR"/>
        </w:rPr>
        <w:t>DOR</w:t>
      </w:r>
      <w:r>
        <w:rPr>
          <w:rFonts w:hint="cs"/>
          <w:rtl/>
          <w:lang w:bidi="fa-IR"/>
        </w:rPr>
        <w:t xml:space="preserve"> در مقایسه با کسانی که ذخیره تخمدانی طبیعی داشتند، مشاهده شد.۴۹۲ دیگران نشانگرهای خطر قلبی عروقی را در بیماران </w:t>
      </w:r>
      <w:r>
        <w:rPr>
          <w:rFonts w:hint="cs"/>
          <w:lang w:bidi="fa-IR"/>
        </w:rPr>
        <w:t>DOR</w:t>
      </w:r>
      <w:r>
        <w:rPr>
          <w:rFonts w:hint="cs"/>
          <w:rtl/>
          <w:lang w:bidi="fa-IR"/>
        </w:rPr>
        <w:t xml:space="preserve"> در مقابل بیماران با ذخیره تخمدانی طبیعی مقایسه کردند و شاخص‌های متابولیک و قلبی عروقی بدتری (مقاومت به انسولین؛ سطوح بالاتر </w:t>
      </w:r>
      <w:r>
        <w:rPr>
          <w:rFonts w:hint="cs"/>
          <w:lang w:bidi="fa-IR"/>
        </w:rPr>
        <w:t>CRP</w:t>
      </w:r>
      <w:r>
        <w:rPr>
          <w:rFonts w:hint="cs"/>
          <w:rtl/>
          <w:lang w:bidi="fa-IR"/>
        </w:rPr>
        <w:t xml:space="preserve">، تری‌گلیسیرید و </w:t>
      </w:r>
      <w:r>
        <w:rPr>
          <w:rFonts w:hint="cs"/>
          <w:lang w:bidi="fa-IR"/>
        </w:rPr>
        <w:t>LDL</w:t>
      </w:r>
      <w:r>
        <w:rPr>
          <w:rFonts w:hint="cs"/>
          <w:rtl/>
          <w:lang w:bidi="fa-IR"/>
        </w:rPr>
        <w:t xml:space="preserve">؛ و سطوح پایین‌تر </w:t>
      </w:r>
      <w:r>
        <w:rPr>
          <w:rFonts w:hint="cs"/>
          <w:lang w:bidi="fa-IR"/>
        </w:rPr>
        <w:t>HDL</w:t>
      </w:r>
      <w:r>
        <w:rPr>
          <w:rFonts w:hint="cs"/>
          <w:rtl/>
          <w:lang w:bidi="fa-IR"/>
        </w:rPr>
        <w:t xml:space="preserve">) در زنان مبتلا به </w:t>
      </w:r>
      <w:r>
        <w:rPr>
          <w:rFonts w:hint="cs"/>
          <w:lang w:bidi="fa-IR"/>
        </w:rPr>
        <w:t>DOR</w:t>
      </w:r>
      <w:r>
        <w:rPr>
          <w:rFonts w:hint="cs"/>
          <w:rtl/>
          <w:lang w:bidi="fa-IR"/>
        </w:rPr>
        <w:t xml:space="preserve"> شناسایی کردند.۴۹۳،۴۹۴ متون علمی در مورد </w:t>
      </w:r>
      <w:r>
        <w:rPr>
          <w:rFonts w:hint="cs"/>
          <w:lang w:bidi="fa-IR"/>
        </w:rPr>
        <w:t>POR</w:t>
      </w:r>
      <w:r>
        <w:rPr>
          <w:rFonts w:hint="cs"/>
          <w:rtl/>
          <w:lang w:bidi="fa-IR"/>
        </w:rPr>
        <w:t xml:space="preserve"> و سن یائسگی حتی محدودتر است. یک مطالعه کوهورت گذشته‌نگر کوچک تک مرکزی، خطر افزایش یافته یائسگی زودرس و زود هنگام (به ترتیب ۳٪ در مقابل ۰٪؛ ۱۱٪ در مقابل ۳٪) را در زنان ناباروری که تحت </w:t>
      </w:r>
      <w:r>
        <w:rPr>
          <w:rFonts w:hint="cs"/>
          <w:rtl/>
          <w:lang w:bidi="fa-IR"/>
        </w:rPr>
        <w:lastRenderedPageBreak/>
        <w:t xml:space="preserve">روش‌های کمک باروری قرار گرفتند و به عنوان </w:t>
      </w:r>
      <w:r>
        <w:rPr>
          <w:rFonts w:hint="cs"/>
          <w:lang w:bidi="fa-IR"/>
        </w:rPr>
        <w:t>POR</w:t>
      </w:r>
      <w:r>
        <w:rPr>
          <w:rFonts w:hint="cs"/>
          <w:rtl/>
          <w:lang w:bidi="fa-IR"/>
        </w:rPr>
        <w:t xml:space="preserve"> طبقه‌بندی شدند، در مقابل کسانی که ذخیره تخمدانی طبیعی داشتند، مشاهده کرد.۴۹۵ اگرچه مطالعات بیشتری برای تأیید این مشاهدات لازم است، داده‌های اولیه نگران‌کننده هستند که زنان مبتلا به </w:t>
      </w:r>
      <w:r>
        <w:rPr>
          <w:rFonts w:hint="cs"/>
          <w:lang w:bidi="fa-IR"/>
        </w:rPr>
        <w:t>DOR/POR</w:t>
      </w:r>
      <w:r>
        <w:rPr>
          <w:rFonts w:hint="cs"/>
          <w:rtl/>
          <w:lang w:bidi="fa-IR"/>
        </w:rPr>
        <w:t xml:space="preserve"> ممکن است زیرگروهی باشند که مستعد زوال زودرس در شاخص‌های اسکلتی و قلبی عروقی مرتبط با پیری هستند و بنابراین ممکن است در معرض خطر مادام‌العمر اغراق‌آمیزی برای شکنندگی اسکلتی و </w:t>
      </w:r>
      <w:r>
        <w:rPr>
          <w:rFonts w:hint="cs"/>
          <w:lang w:bidi="fa-IR"/>
        </w:rPr>
        <w:t>CVD</w:t>
      </w:r>
      <w:r>
        <w:rPr>
          <w:rFonts w:hint="cs"/>
          <w:rtl/>
          <w:lang w:bidi="fa-IR"/>
        </w:rPr>
        <w:t xml:space="preserve"> باشند.</w:t>
      </w:r>
    </w:p>
    <w:p w14:paraId="027ED19C" w14:textId="77777777" w:rsidR="00000000" w:rsidRDefault="00000000" w:rsidP="00FF0774">
      <w:pPr>
        <w:pStyle w:val="NormalWeb"/>
        <w:bidi/>
        <w:divId w:val="650448246"/>
        <w:rPr>
          <w:rFonts w:hint="cs"/>
          <w:rtl/>
          <w:lang w:bidi="fa-IR"/>
        </w:rPr>
      </w:pPr>
      <w:r>
        <w:rPr>
          <w:rFonts w:hint="cs"/>
          <w:rtl/>
          <w:lang w:bidi="fa-IR"/>
        </w:rPr>
        <w:t xml:space="preserve">به طور خلاصه، در زنان، مراحل به خوبی تعریف شده‌ای مسیر پیری تولیدمثلی را ترسیم می‌کنند که هر یک دارای هنجارهای مشخصی هستند. یائسگی پایان مرحله تولیدمثلی زندگی را نشان می‌دهد. در حالی که یائسگی متناسب با سن یک پدیده طبیعی است، این مرحله از زندگی می‌تواند برای برخی از زنان علامت‌دار دشوار باشد. هنگامی که یائسگی زودرس (قبل از ۴۵ سالگی) یا بسیار زودرس (قبل از ۴۰ سالگی) باشد، یا ناگهانی رخ دهد (مانند به دنبال برداشتن جراحی هر دو تخمدان)، نه تنها بار علائم می‌تواند آزاردهنده‌تر باشد، بلکه این زنان ممکن است در معرض خطر مادام‌العمر اغراق‌آمیزی برای اختلالات مزمن مانند </w:t>
      </w:r>
      <w:r>
        <w:rPr>
          <w:rFonts w:hint="cs"/>
          <w:lang w:bidi="fa-IR"/>
        </w:rPr>
        <w:t>CVD</w:t>
      </w:r>
      <w:r>
        <w:rPr>
          <w:rFonts w:hint="cs"/>
          <w:rtl/>
          <w:lang w:bidi="fa-IR"/>
        </w:rPr>
        <w:t xml:space="preserve"> و پوکی استخوان باشند. علائمی که اغلب دیده می‌شوند و با کاهش کفایت فولیکولی تخمدان مرتبط هستند، با گذار زنان از پیشایائسگی به حوالی یائسگی و سپس مراحل پسایائسگی که با از دست دادن استروژن مشخص می‌شود، عبارتند از:</w:t>
      </w:r>
    </w:p>
    <w:p w14:paraId="563C0DCF" w14:textId="77777777" w:rsidR="00000000" w:rsidRDefault="00000000" w:rsidP="00FF0774">
      <w:pPr>
        <w:numPr>
          <w:ilvl w:val="0"/>
          <w:numId w:val="4"/>
        </w:numPr>
        <w:bidi/>
        <w:spacing w:before="100" w:beforeAutospacing="1" w:after="100" w:afterAutospacing="1"/>
        <w:divId w:val="650448246"/>
        <w:rPr>
          <w:rFonts w:eastAsia="Times New Roman" w:hint="cs"/>
          <w:rtl/>
          <w:lang w:bidi="fa-IR"/>
        </w:rPr>
      </w:pPr>
      <w:r>
        <w:rPr>
          <w:rFonts w:eastAsia="Times New Roman" w:hint="cs"/>
          <w:rtl/>
          <w:lang w:bidi="fa-IR"/>
        </w:rPr>
        <w:t>اختلالات در الگوی قاعدگی، شامل عدم تخمک‌گذاری و کاهش باروری، خونریزی غیرطبیعی رحم (</w:t>
      </w:r>
      <w:r>
        <w:rPr>
          <w:rFonts w:eastAsia="Times New Roman" w:hint="cs"/>
          <w:lang w:bidi="fa-IR"/>
        </w:rPr>
        <w:t>AUB</w:t>
      </w:r>
      <w:r>
        <w:rPr>
          <w:rFonts w:eastAsia="Times New Roman" w:hint="cs"/>
          <w:rtl/>
          <w:lang w:bidi="fa-IR"/>
        </w:rPr>
        <w:t>)، و در نهایت، آمنوره</w:t>
      </w:r>
    </w:p>
    <w:p w14:paraId="58EAAA9F" w14:textId="77777777" w:rsidR="00000000" w:rsidRDefault="00000000" w:rsidP="00FF0774">
      <w:pPr>
        <w:numPr>
          <w:ilvl w:val="0"/>
          <w:numId w:val="4"/>
        </w:numPr>
        <w:bidi/>
        <w:spacing w:before="100" w:beforeAutospacing="1" w:after="100" w:afterAutospacing="1"/>
        <w:divId w:val="650448246"/>
        <w:rPr>
          <w:rFonts w:eastAsia="Times New Roman" w:hint="cs"/>
          <w:rtl/>
          <w:lang w:bidi="fa-IR"/>
        </w:rPr>
      </w:pPr>
      <w:r>
        <w:rPr>
          <w:rFonts w:eastAsia="Times New Roman" w:hint="cs"/>
          <w:rtl/>
          <w:lang w:bidi="fa-IR"/>
        </w:rPr>
        <w:t>بی‌ثباتی وازوموتور (گرگرفتگی و تعریق)</w:t>
      </w:r>
    </w:p>
    <w:p w14:paraId="3DA0803C" w14:textId="77777777" w:rsidR="00000000" w:rsidRDefault="00000000" w:rsidP="00FF0774">
      <w:pPr>
        <w:numPr>
          <w:ilvl w:val="0"/>
          <w:numId w:val="4"/>
        </w:numPr>
        <w:bidi/>
        <w:spacing w:before="100" w:beforeAutospacing="1" w:after="100" w:afterAutospacing="1"/>
        <w:divId w:val="650448246"/>
        <w:rPr>
          <w:rFonts w:eastAsia="Times New Roman" w:hint="cs"/>
          <w:rtl/>
          <w:lang w:bidi="fa-IR"/>
        </w:rPr>
      </w:pPr>
      <w:r>
        <w:rPr>
          <w:rFonts w:eastAsia="Times New Roman" w:hint="cs"/>
          <w:rtl/>
          <w:lang w:bidi="fa-IR"/>
        </w:rPr>
        <w:t>شرایط آتروفیک: آتروفی اپیتلیوم واژن؛ تشکیل کارونکل‌های مجرای ادرار؛ دیسپارونی (درد هنگام نزدیکی) و خارش به دلیل آتروفی واژن، دهانه واژن و فرج؛ آتروفی عمومی پوست؛ و مشکلات ادراری مانند فوریت ادرار و اورتریت و سیستیت غیر باکتریایی</w:t>
      </w:r>
    </w:p>
    <w:p w14:paraId="51645BE8" w14:textId="77777777" w:rsidR="00000000" w:rsidRDefault="00000000" w:rsidP="00FF0774">
      <w:pPr>
        <w:numPr>
          <w:ilvl w:val="0"/>
          <w:numId w:val="4"/>
        </w:numPr>
        <w:bidi/>
        <w:spacing w:before="100" w:beforeAutospacing="1" w:after="100" w:afterAutospacing="1"/>
        <w:divId w:val="650448246"/>
        <w:rPr>
          <w:rFonts w:eastAsia="Times New Roman" w:hint="cs"/>
          <w:rtl/>
          <w:lang w:bidi="fa-IR"/>
        </w:rPr>
      </w:pPr>
      <w:r>
        <w:rPr>
          <w:rFonts w:eastAsia="Times New Roman" w:hint="cs"/>
          <w:rtl/>
          <w:lang w:bidi="fa-IR"/>
        </w:rPr>
        <w:t xml:space="preserve">مشکلات سلامتی ثانویه به کمبود طولانی‌مدت استروژن، از جمله پوکی استخوان و </w:t>
      </w:r>
      <w:r>
        <w:rPr>
          <w:rFonts w:eastAsia="Times New Roman" w:hint="cs"/>
          <w:lang w:bidi="fa-IR"/>
        </w:rPr>
        <w:t>CVD</w:t>
      </w:r>
    </w:p>
    <w:p w14:paraId="1226B285" w14:textId="77777777" w:rsidR="00000000" w:rsidRDefault="00000000" w:rsidP="00FF0774">
      <w:pPr>
        <w:numPr>
          <w:ilvl w:val="0"/>
          <w:numId w:val="4"/>
        </w:numPr>
        <w:bidi/>
        <w:spacing w:before="100" w:beforeAutospacing="1" w:after="100" w:afterAutospacing="1"/>
        <w:divId w:val="650448246"/>
        <w:rPr>
          <w:rFonts w:eastAsia="Times New Roman" w:hint="cs"/>
          <w:rtl/>
          <w:lang w:bidi="fa-IR"/>
        </w:rPr>
      </w:pPr>
      <w:r>
        <w:rPr>
          <w:rFonts w:eastAsia="Times New Roman" w:hint="cs"/>
          <w:rtl/>
          <w:lang w:bidi="fa-IR"/>
        </w:rPr>
        <w:t xml:space="preserve">در مورد پیامدهای سلامتی طولانی‌مدت در جمعیت‌های خاص بیماران، مانند افراد مبتلا به </w:t>
      </w:r>
      <w:r>
        <w:rPr>
          <w:rFonts w:eastAsia="Times New Roman" w:hint="cs"/>
          <w:lang w:bidi="fa-IR"/>
        </w:rPr>
        <w:t>HIV</w:t>
      </w:r>
      <w:r>
        <w:rPr>
          <w:rFonts w:eastAsia="Times New Roman" w:hint="cs"/>
          <w:rtl/>
          <w:lang w:bidi="fa-IR"/>
        </w:rPr>
        <w:t xml:space="preserve">، </w:t>
      </w:r>
      <w:r>
        <w:rPr>
          <w:rFonts w:eastAsia="Times New Roman" w:hint="cs"/>
          <w:lang w:bidi="fa-IR"/>
        </w:rPr>
        <w:t>DOR</w:t>
      </w:r>
      <w:r>
        <w:rPr>
          <w:rFonts w:eastAsia="Times New Roman" w:hint="cs"/>
          <w:rtl/>
          <w:lang w:bidi="fa-IR"/>
        </w:rPr>
        <w:t xml:space="preserve"> و </w:t>
      </w:r>
      <w:r>
        <w:rPr>
          <w:rFonts w:eastAsia="Times New Roman" w:hint="cs"/>
          <w:lang w:bidi="fa-IR"/>
        </w:rPr>
        <w:t>POR</w:t>
      </w:r>
      <w:r>
        <w:rPr>
          <w:rFonts w:eastAsia="Times New Roman" w:hint="cs"/>
          <w:rtl/>
          <w:lang w:bidi="fa-IR"/>
        </w:rPr>
        <w:t>، کمبود دانش وجود دارد.</w:t>
      </w:r>
    </w:p>
    <w:p w14:paraId="719B469F" w14:textId="77777777" w:rsidR="00000000" w:rsidRDefault="00000000" w:rsidP="00FF0774">
      <w:pPr>
        <w:pStyle w:val="NormalWeb"/>
        <w:bidi/>
        <w:divId w:val="650448246"/>
        <w:rPr>
          <w:rFonts w:hint="cs"/>
          <w:rtl/>
          <w:lang w:bidi="fa-IR"/>
        </w:rPr>
      </w:pPr>
      <w:r>
        <w:rPr>
          <w:rStyle w:val="Strong"/>
          <w:rFonts w:hint="cs"/>
          <w:rtl/>
          <w:lang w:bidi="fa-IR"/>
        </w:rPr>
        <w:t>غربالگری سلامت پیشگیرانه زنان سالم در دوران حوالی یائسگی</w:t>
      </w:r>
    </w:p>
    <w:p w14:paraId="6CF12557" w14:textId="77777777" w:rsidR="00000000" w:rsidRDefault="00000000" w:rsidP="00FF0774">
      <w:pPr>
        <w:pStyle w:val="NormalWeb"/>
        <w:bidi/>
        <w:divId w:val="650448246"/>
        <w:rPr>
          <w:rFonts w:hint="cs"/>
          <w:rtl/>
          <w:lang w:bidi="fa-IR"/>
        </w:rPr>
      </w:pPr>
      <w:r>
        <w:rPr>
          <w:rFonts w:hint="cs"/>
          <w:rtl/>
          <w:lang w:bidi="fa-IR"/>
        </w:rPr>
        <w:t>مهم‌ترین کمکی که یک پزشک می‌تواند به زن در دوران حوالی یائسگی ارائه دهد، آگاهی و دانشی است که برای قادر ساختن زنان مسن‌تر به انتخاب‌های به موقع در سبک زندگی و تصمیم‌گیری‌های درمانی ضروری است. این فرآیند آموزشی اولیه به ایجاد یک رابطه قوی با بیماران کمک می‌کند، رابطه‌ای که آنها مایلند با افزایش سن ادامه یابد.</w:t>
      </w:r>
    </w:p>
    <w:p w14:paraId="7A3263E0" w14:textId="77777777" w:rsidR="00000000" w:rsidRDefault="00000000" w:rsidP="00FF0774">
      <w:pPr>
        <w:pStyle w:val="Heading2"/>
        <w:bidi/>
        <w:divId w:val="650448246"/>
        <w:rPr>
          <w:rFonts w:eastAsia="Times New Roman" w:hint="cs"/>
          <w:rtl/>
          <w:lang w:bidi="fa-IR"/>
        </w:rPr>
      </w:pPr>
      <w:bookmarkStart w:id="10" w:name="دوران-حوالی-یائسگی-و-یائسگی-به-عنوان-یک-"/>
      <w:bookmarkEnd w:id="10"/>
      <w:r>
        <w:rPr>
          <w:rStyle w:val="Strong"/>
          <w:rFonts w:eastAsia="Times New Roman" w:hint="cs"/>
          <w:b/>
          <w:bCs/>
          <w:rtl/>
          <w:lang w:bidi="fa-IR"/>
        </w:rPr>
        <w:t>دوران حوالی یائسگی و یائسگی به عنوان یک فرصت</w:t>
      </w:r>
    </w:p>
    <w:p w14:paraId="7A2E9084" w14:textId="77777777" w:rsidR="00000000" w:rsidRDefault="00000000" w:rsidP="00FF0774">
      <w:pPr>
        <w:pStyle w:val="NormalWeb"/>
        <w:bidi/>
        <w:divId w:val="650448246"/>
        <w:rPr>
          <w:rFonts w:hint="cs"/>
          <w:rtl/>
          <w:lang w:bidi="fa-IR"/>
        </w:rPr>
      </w:pPr>
      <w:r>
        <w:rPr>
          <w:rFonts w:hint="cs"/>
          <w:rtl/>
          <w:lang w:bidi="fa-IR"/>
        </w:rPr>
        <w:t>مداخله پیشگیرانه در طول سال‌های حوالی یائسگی و اوایل یائسگی سه هدف اصلی دارد. هدف کلی این است که پیری تولیدمثلی ابهام‌زدایی شود و اطمینان حاصل شود که مراحل گذار به یائسگی و پسایائسگی به عنوان فیزیولوژی و نه پاتولوژی در نظر گرفته شوند. هدف اصلی، بهینه‌سازی سلامت روانی، جسمی و اجتماعی است. یک هدف مشخص، تشخیص هر یک از بیماری‌های مزمن عمده، از جمله فشار خون بالا، بیماری قلبی، دیابت قندی و سرطان، و همچنین اختلالات بینایی، شنوایی و دندان‌ها در اسرع وقت است. در نهایت، پزشک باید به زنان علامت‌دار کمک کند تا دوره یائسگی زندگی را به آرامی پشت سر بگذارند. مراقبت‌های بهداشتی پیشگیرانه و مدیریت سال‌های پایانی تولیدمثلی، فرصت عالی را برای پزشکان فراهم می‌آورد تا به عنوان ارائه دهنده مراقبت‌های اولیه (</w:t>
      </w:r>
      <w:r>
        <w:rPr>
          <w:rFonts w:hint="cs"/>
          <w:lang w:bidi="fa-IR"/>
        </w:rPr>
        <w:t>Primary Care Provider</w:t>
      </w:r>
      <w:r>
        <w:rPr>
          <w:rFonts w:hint="cs"/>
          <w:rtl/>
          <w:lang w:bidi="fa-IR"/>
        </w:rPr>
        <w:t>) برای زنان عمل کنند. با توجه به اینکه علل اصلی مرگ‌ومیر در ایالات متحده ناشی از بیماری‌های مزمنی است که تحت تأثیر عوامل سن و سبک زندگی قرار دارند، دورهٔ انتقال به یائسگی فرصت‌های منحصر به فردی را هم برای زنان سالخورده و هم برای ارائه‌دهندگان خدمات بهداشتی آن‌ها فراهم می‌آورد تا به طور فعال راهبردهای پیشگیرانه را برای بهبود کیفیت زندگی و همچنین سلامت درازمدت، از طریق مداخلات پزشکی و مشاوره، آغاز کنند.</w:t>
      </w:r>
    </w:p>
    <w:p w14:paraId="676B19CD" w14:textId="77777777" w:rsidR="00000000" w:rsidRDefault="00000000" w:rsidP="00FF0774">
      <w:pPr>
        <w:pStyle w:val="NormalWeb"/>
        <w:bidi/>
        <w:divId w:val="650448246"/>
        <w:rPr>
          <w:rFonts w:hint="cs"/>
          <w:rtl/>
          <w:lang w:bidi="fa-IR"/>
        </w:rPr>
      </w:pPr>
      <w:r>
        <w:rPr>
          <w:rStyle w:val="Strong"/>
          <w:rFonts w:hint="cs"/>
          <w:rtl/>
          <w:lang w:bidi="fa-IR"/>
        </w:rPr>
        <w:t>اگرچه اهمیت عادات بهداشتی خوب در میان جوانان را دست کم نمی‌گیریم، اما استدلال می‌کنیم که تأثیر آموزش مراقبت‌های پیشگیرانه</w:t>
      </w:r>
    </w:p>
    <w:p w14:paraId="12C9C570" w14:textId="77777777" w:rsidR="00000000" w:rsidRDefault="00000000" w:rsidP="00FF0774">
      <w:pPr>
        <w:pStyle w:val="NormalWeb"/>
        <w:bidi/>
        <w:divId w:val="650448246"/>
        <w:rPr>
          <w:rFonts w:hint="cs"/>
          <w:rtl/>
          <w:lang w:bidi="fa-IR"/>
        </w:rPr>
      </w:pPr>
      <w:r>
        <w:rPr>
          <w:rStyle w:val="Strong"/>
          <w:rFonts w:hint="cs"/>
          <w:rtl/>
          <w:lang w:bidi="fa-IR"/>
        </w:rPr>
        <w:lastRenderedPageBreak/>
        <w:t>در میانسالی ملموس‌تر و قابل مشاهده‌تر است.</w:t>
      </w:r>
      <w:r>
        <w:rPr>
          <w:rFonts w:hint="cs"/>
          <w:rtl/>
          <w:lang w:bidi="fa-IR"/>
        </w:rPr>
        <w:t xml:space="preserve"> در این سال‌های بالاتر، چشم‌انداز مرگ‌ومیر و عوارض بیماری‌های مزمن با باور، درک و پذیرش بیشتری نگریسته می‌شود. احتمال بیماری بیشتر است، اما تأثیر تغییرات در سبک زندگی نیز عظیم‌تر است.</w:t>
      </w:r>
    </w:p>
    <w:p w14:paraId="61A805BE" w14:textId="77777777" w:rsidR="00000000" w:rsidRDefault="00000000" w:rsidP="00FF0774">
      <w:pPr>
        <w:pStyle w:val="NormalWeb"/>
        <w:bidi/>
        <w:divId w:val="650448246"/>
        <w:rPr>
          <w:rFonts w:hint="cs"/>
          <w:rtl/>
          <w:lang w:bidi="fa-IR"/>
        </w:rPr>
      </w:pPr>
      <w:r>
        <w:rPr>
          <w:rFonts w:hint="cs"/>
          <w:rtl/>
          <w:lang w:bidi="fa-IR"/>
        </w:rPr>
        <w:t>توصیه‌های زیر برگرفته از تجربه بالینی خود ماست:</w:t>
      </w:r>
    </w:p>
    <w:p w14:paraId="05F142BD"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اطمینان‌بخشی به اینکه پیری باروری یک پدیده طبیعی است، نه یک اختلال.</w:t>
      </w:r>
    </w:p>
    <w:p w14:paraId="1399F1AE"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ارائهٔ راهنمایی و آموزش برای تسهیل تصمیم‌گیری بیمار.</w:t>
      </w:r>
    </w:p>
    <w:p w14:paraId="13D94959"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فراهم‌آوردن زمان و مکان مناسب برای بحث‌های حساس و بدون وقفه.</w:t>
      </w:r>
    </w:p>
    <w:p w14:paraId="11DFAA76"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از مواد آموزشی استفاده کنید، اما آن‌ها را با کلمات خود نیز توضیح دهید.</w:t>
      </w:r>
    </w:p>
    <w:p w14:paraId="4C9B1D26"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اعضای خانواده را درگیر کنید.</w:t>
      </w:r>
    </w:p>
    <w:p w14:paraId="75BA220E"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در دسترس باشید و ارتباط را تشویق کنید. یک نفر از کارمندان خود را به عنوان منبع اطلاعاتی در مورد یائسگی تعیین کنید.</w:t>
      </w:r>
    </w:p>
    <w:p w14:paraId="00B95878"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در برنامه‌های آموزشی عمومی در سطح جامعه و بیمارستان مشارکت کنید.</w:t>
      </w:r>
    </w:p>
    <w:p w14:paraId="61839DED" w14:textId="77777777" w:rsidR="00000000" w:rsidRDefault="00000000" w:rsidP="00FF0774">
      <w:pPr>
        <w:numPr>
          <w:ilvl w:val="0"/>
          <w:numId w:val="5"/>
        </w:numPr>
        <w:bidi/>
        <w:spacing w:before="100" w:beforeAutospacing="1" w:after="100" w:afterAutospacing="1"/>
        <w:divId w:val="650448246"/>
        <w:rPr>
          <w:rFonts w:eastAsia="Times New Roman" w:hint="cs"/>
          <w:rtl/>
          <w:lang w:bidi="fa-IR"/>
        </w:rPr>
      </w:pPr>
      <w:r>
        <w:rPr>
          <w:rFonts w:eastAsia="Times New Roman" w:hint="cs"/>
          <w:rtl/>
          <w:lang w:bidi="fa-IR"/>
        </w:rPr>
        <w:t>برای بیمارانی که به کمک عمیق برای کنار آمدن با مشکلات و مصائب زندگی نیاز دارند، از مشاوران کارآمد و مجرب استفاده کنید.</w:t>
      </w:r>
    </w:p>
    <w:p w14:paraId="114E7EFE" w14:textId="77777777" w:rsidR="00000000" w:rsidRDefault="00000000" w:rsidP="00FF0774">
      <w:pPr>
        <w:pStyle w:val="Heading2"/>
        <w:bidi/>
        <w:divId w:val="650448246"/>
        <w:rPr>
          <w:rFonts w:eastAsia="Times New Roman" w:hint="cs"/>
          <w:rtl/>
          <w:lang w:bidi="fa-IR"/>
        </w:rPr>
      </w:pPr>
      <w:bookmarkStart w:id="11" w:name="منابع"/>
      <w:bookmarkEnd w:id="11"/>
      <w:r>
        <w:rPr>
          <w:rStyle w:val="Strong"/>
          <w:rFonts w:eastAsia="Times New Roman" w:hint="cs"/>
          <w:b/>
          <w:bCs/>
          <w:rtl/>
          <w:lang w:bidi="fa-IR"/>
        </w:rPr>
        <w:t>منابع</w:t>
      </w:r>
    </w:p>
    <w:p w14:paraId="0B6A98D0" w14:textId="77777777" w:rsidR="00000000" w:rsidRDefault="00000000" w:rsidP="00FF0774">
      <w:pPr>
        <w:pStyle w:val="NormalWeb"/>
        <w:bidi/>
        <w:divId w:val="650448246"/>
        <w:rPr>
          <w:rFonts w:hint="cs"/>
          <w:rtl/>
          <w:lang w:bidi="fa-IR"/>
        </w:rPr>
      </w:pPr>
      <w:r>
        <w:rPr>
          <w:rFonts w:hint="cs"/>
          <w:rtl/>
          <w:lang w:bidi="fa-IR"/>
        </w:rPr>
        <w:t>...</w:t>
      </w:r>
    </w:p>
    <w:p w14:paraId="1375226E" w14:textId="77777777" w:rsidR="00000000" w:rsidRDefault="00000000" w:rsidP="00FF0774">
      <w:pPr>
        <w:pStyle w:val="Heading1"/>
        <w:bidi/>
        <w:divId w:val="650448246"/>
        <w:rPr>
          <w:rFonts w:eastAsia="Times New Roman" w:hint="cs"/>
          <w:rtl/>
          <w:lang w:bidi="fa-IR"/>
        </w:rPr>
      </w:pPr>
      <w:bookmarkStart w:id="12" w:name="۲۲-مدیریت-نشانههای-یائسگی"/>
      <w:bookmarkEnd w:id="12"/>
      <w:r>
        <w:rPr>
          <w:rFonts w:eastAsia="Times New Roman" w:hint="cs"/>
          <w:rtl/>
          <w:lang w:bidi="fa-IR"/>
        </w:rPr>
        <w:t xml:space="preserve">۲۲: </w:t>
      </w:r>
      <w:r>
        <w:rPr>
          <w:rStyle w:val="Strong"/>
          <w:rFonts w:eastAsia="Times New Roman" w:hint="cs"/>
          <w:b/>
          <w:bCs/>
          <w:rtl/>
          <w:lang w:bidi="fa-IR"/>
        </w:rPr>
        <w:t>مدیریت نشانه‌های یائسگی</w:t>
      </w:r>
    </w:p>
    <w:p w14:paraId="0FB698A7" w14:textId="77777777" w:rsidR="00000000" w:rsidRDefault="00000000" w:rsidP="00FF0774">
      <w:pPr>
        <w:pStyle w:val="Heading2"/>
        <w:bidi/>
        <w:divId w:val="650448246"/>
        <w:rPr>
          <w:rFonts w:eastAsia="Times New Roman" w:hint="cs"/>
          <w:rtl/>
          <w:lang w:bidi="fa-IR"/>
        </w:rPr>
      </w:pPr>
      <w:bookmarkStart w:id="13" w:name="مروری-کلی"/>
      <w:bookmarkEnd w:id="13"/>
      <w:r>
        <w:rPr>
          <w:rStyle w:val="Strong"/>
          <w:rFonts w:eastAsia="Times New Roman" w:hint="cs"/>
          <w:b/>
          <w:bCs/>
          <w:rtl/>
          <w:lang w:bidi="fa-IR"/>
        </w:rPr>
        <w:t>مروری کلی</w:t>
      </w:r>
    </w:p>
    <w:p w14:paraId="6B0AE51B" w14:textId="77777777" w:rsidR="00000000" w:rsidRDefault="00000000" w:rsidP="00FF0774">
      <w:pPr>
        <w:pStyle w:val="NormalWeb"/>
        <w:bidi/>
        <w:divId w:val="650448246"/>
        <w:rPr>
          <w:rFonts w:hint="cs"/>
          <w:rtl/>
          <w:lang w:bidi="fa-IR"/>
        </w:rPr>
      </w:pPr>
      <w:r>
        <w:rPr>
          <w:rFonts w:hint="cs"/>
          <w:rtl/>
          <w:lang w:bidi="fa-IR"/>
        </w:rPr>
        <w:t>تردیدی نیست که استروژن مؤثرترین درمان موجود برای زنانی است که از نشانه‌های وازوموتور آزاردهنده (</w:t>
      </w:r>
      <w:r>
        <w:rPr>
          <w:rFonts w:hint="cs"/>
          <w:lang w:bidi="fa-IR"/>
        </w:rPr>
        <w:t>VMS</w:t>
      </w:r>
      <w:r>
        <w:rPr>
          <w:rFonts w:hint="cs"/>
          <w:rtl/>
          <w:lang w:bidi="fa-IR"/>
        </w:rPr>
        <w:t>) مانند گرگرفتگی و تعریق شبانه یا از عواقب آتروفی (تحلیل‌رفتگی) بافت‌های دستگاه تناسلی رنج می‌برند. با این حال، در دهه ۱۹۹۰، تمرکز درمان هورمونی پس از یائسگی (</w:t>
      </w:r>
      <w:r>
        <w:rPr>
          <w:rFonts w:hint="cs"/>
          <w:lang w:bidi="fa-IR"/>
        </w:rPr>
        <w:t>HT</w:t>
      </w:r>
      <w:r>
        <w:rPr>
          <w:rFonts w:hint="cs"/>
          <w:rtl/>
          <w:lang w:bidi="fa-IR"/>
        </w:rPr>
        <w:t>) از استفاده کوتاه‌مدت برای نشانه‌های یائسگی به استفاده درازمدت به عنوان یک راهبرد پیشگیرانه در برابر بیماری‌های مختلف، از جمله بیماری‌های قلبی‌عروقی (</w:t>
      </w:r>
      <w:r>
        <w:rPr>
          <w:rFonts w:hint="cs"/>
          <w:lang w:bidi="fa-IR"/>
        </w:rPr>
        <w:t>CVD</w:t>
      </w:r>
      <w:r>
        <w:rPr>
          <w:rFonts w:hint="cs"/>
          <w:rtl/>
          <w:lang w:bidi="fa-IR"/>
        </w:rPr>
        <w:t xml:space="preserve">)، زوال عقل (دمانس) و پوکی استخوان، تغییر یافت. این تغییر ناشی از پذیرش زیست‌شناختی و داده‌های مشاهده‌ای بود. منافع اسکلتی آن در پیشگیری از پوکی استخوان واضح است. اما، استفاده طولانی‌مدت از </w:t>
      </w:r>
      <w:r>
        <w:rPr>
          <w:rFonts w:hint="cs"/>
          <w:lang w:bidi="fa-IR"/>
        </w:rPr>
        <w:t>HT</w:t>
      </w:r>
      <w:r>
        <w:rPr>
          <w:rFonts w:hint="cs"/>
          <w:rtl/>
          <w:lang w:bidi="fa-IR"/>
        </w:rPr>
        <w:t xml:space="preserve"> با هدف صرفاً پیشگیری از </w:t>
      </w:r>
      <w:r>
        <w:rPr>
          <w:rFonts w:hint="cs"/>
          <w:lang w:bidi="fa-IR"/>
        </w:rPr>
        <w:t>CVD</w:t>
      </w:r>
      <w:r>
        <w:rPr>
          <w:rFonts w:hint="cs"/>
          <w:rtl/>
          <w:lang w:bidi="fa-IR"/>
        </w:rPr>
        <w:t xml:space="preserve"> و زوال عقل توسط یک سری از کارآزمایی‌های بالینی برجسته به چالش کشیده شد، که در صدر آن‌ها طرح «ابتکار سلامت زنان» (</w:t>
      </w:r>
      <w:r>
        <w:rPr>
          <w:rFonts w:hint="cs"/>
          <w:lang w:bidi="fa-IR"/>
        </w:rPr>
        <w:t>WHI</w:t>
      </w:r>
      <w:r>
        <w:rPr>
          <w:rFonts w:hint="cs"/>
          <w:rtl/>
          <w:lang w:bidi="fa-IR"/>
        </w:rPr>
        <w:t xml:space="preserve">) قرار داشت. داده‌های کارآزمایی بالینی نه تنها نشان دادند که </w:t>
      </w:r>
      <w:r>
        <w:rPr>
          <w:rFonts w:hint="cs"/>
          <w:lang w:bidi="fa-IR"/>
        </w:rPr>
        <w:t>HT</w:t>
      </w:r>
      <w:r>
        <w:rPr>
          <w:rFonts w:hint="cs"/>
          <w:rtl/>
          <w:lang w:bidi="fa-IR"/>
        </w:rPr>
        <w:t xml:space="preserve"> در برابر بیماری‌های قلبی‌عروقی محافظت نمی‌کند و خطر زوال عقل مرتبط با پیری را کاهش نمی‌دهد، بلکه، برعکس، نگرانی‌هایی را در مورد احتمال آسیب افزایش داد؛ همانطور که در افزایش خطر پدیده ترومبوتیک، سکته مغزی و سرطان پستان در زنانی که </w:t>
      </w:r>
      <w:r>
        <w:rPr>
          <w:rFonts w:hint="cs"/>
          <w:lang w:bidi="fa-IR"/>
        </w:rPr>
        <w:t>HT</w:t>
      </w:r>
      <w:r>
        <w:rPr>
          <w:rFonts w:hint="cs"/>
          <w:rtl/>
          <w:lang w:bidi="fa-IR"/>
        </w:rPr>
        <w:t xml:space="preserve"> را بیش از ۱۰ سال پس از یائسگی شروع کردند، مشهود بود. علاوه بر این، «مطالعه حافظه ابتکار سلامت زنان» (</w:t>
      </w:r>
      <w:r>
        <w:rPr>
          <w:rFonts w:hint="cs"/>
          <w:lang w:bidi="fa-IR"/>
        </w:rPr>
        <w:t>WHIMS</w:t>
      </w:r>
      <w:r>
        <w:rPr>
          <w:rFonts w:hint="cs"/>
          <w:rtl/>
          <w:lang w:bidi="fa-IR"/>
        </w:rPr>
        <w:t xml:space="preserve">) اشاره کرد که شیوع زوال شناختی در زنان یائسه‌ای که از هورمون استفاده می‌کردند، در مقایسه با گروه دارونما (پلاسبو)، بالاتر بود. دهه‌های پس از انتشار یافته‌های </w:t>
      </w:r>
      <w:r>
        <w:rPr>
          <w:rFonts w:hint="cs"/>
          <w:lang w:bidi="fa-IR"/>
        </w:rPr>
        <w:t>WHI</w:t>
      </w:r>
      <w:r>
        <w:rPr>
          <w:rFonts w:hint="cs"/>
          <w:rtl/>
          <w:lang w:bidi="fa-IR"/>
        </w:rPr>
        <w:t xml:space="preserve">، شاهد تلاش‌های پرشور و گسترده‌ای برای کشف سازوکارهای بالقوه‌ای بود که می‌توانست آسیب‌های مرتبط با </w:t>
      </w:r>
      <w:r>
        <w:rPr>
          <w:rFonts w:hint="cs"/>
          <w:lang w:bidi="fa-IR"/>
        </w:rPr>
        <w:t>HT</w:t>
      </w:r>
      <w:r>
        <w:rPr>
          <w:rFonts w:hint="cs"/>
          <w:rtl/>
          <w:lang w:bidi="fa-IR"/>
        </w:rPr>
        <w:t xml:space="preserve"> را توضیح دهد؛ برای یک دوره کوتاه، حوزه یائسگی پیچیده شد و تصمیم‌گیری برای پزشکان و بیماران بسیار دشوار گشت. در این بخش، مروری جامع بر متون علمی، از جمله داده‌ها و تحلیل‌های جدیدتر، ارائه می‌دهیم تا به عنوان راهنمایی برای پزشکان بالینی که مراقبت از زنان یائسه را بر عهده دارند، عمل کند.</w:t>
      </w:r>
    </w:p>
    <w:p w14:paraId="1C041D9E" w14:textId="77777777" w:rsidR="00000000" w:rsidRDefault="00000000" w:rsidP="00FF0774">
      <w:pPr>
        <w:pStyle w:val="Heading2"/>
        <w:bidi/>
        <w:divId w:val="650448246"/>
        <w:rPr>
          <w:rFonts w:eastAsia="Times New Roman" w:hint="cs"/>
          <w:rtl/>
          <w:lang w:bidi="fa-IR"/>
        </w:rPr>
      </w:pPr>
      <w:bookmarkStart w:id="14" w:name="درمان-هورمونی-یائسگی"/>
      <w:bookmarkEnd w:id="14"/>
      <w:r>
        <w:rPr>
          <w:rStyle w:val="Strong"/>
          <w:rFonts w:eastAsia="Times New Roman" w:hint="cs"/>
          <w:b/>
          <w:bCs/>
          <w:rtl/>
          <w:lang w:bidi="fa-IR"/>
        </w:rPr>
        <w:t>درمان هورمونی یائسگی</w:t>
      </w:r>
    </w:p>
    <w:p w14:paraId="64F103F3" w14:textId="77777777" w:rsidR="00000000" w:rsidRDefault="00000000" w:rsidP="00FF0774">
      <w:pPr>
        <w:pStyle w:val="NormalWeb"/>
        <w:bidi/>
        <w:divId w:val="650448246"/>
        <w:rPr>
          <w:rFonts w:hint="cs"/>
          <w:rtl/>
          <w:lang w:bidi="fa-IR"/>
        </w:rPr>
      </w:pPr>
      <w:r>
        <w:rPr>
          <w:rStyle w:val="Strong"/>
          <w:rFonts w:hint="cs"/>
          <w:rtl/>
          <w:lang w:bidi="fa-IR"/>
        </w:rPr>
        <w:lastRenderedPageBreak/>
        <w:t>تاریخچه ۱-۴</w:t>
      </w:r>
    </w:p>
    <w:p w14:paraId="0D315B0B" w14:textId="77777777" w:rsidR="00000000" w:rsidRDefault="00000000" w:rsidP="00FF0774">
      <w:pPr>
        <w:pStyle w:val="NormalWeb"/>
        <w:bidi/>
        <w:divId w:val="650448246"/>
        <w:rPr>
          <w:rFonts w:hint="cs"/>
          <w:rtl/>
          <w:lang w:bidi="fa-IR"/>
        </w:rPr>
      </w:pPr>
      <w:r>
        <w:rPr>
          <w:rFonts w:hint="cs"/>
          <w:rtl/>
          <w:lang w:bidi="fa-IR"/>
        </w:rPr>
        <w:t>وجود هورمون‌ها ۲۰۰ سال پیش ناشناخته بود. در نیمه دوم قرن نوزدهم، تعداد پراکنده‌ای از شیمیدانان و فیزیولوژیست‌ها شروع به تولید عصاره‌های فعال هورمونی از غدد، صفرا و ادرار حیوانات کردند. پزشکان ماجراجو از این عصاره‌ها برای درمان بیماران استفاده می‌کردند—به عنوان مثال، تجویز هورمون تیروئید برای درمان افراد مبتلا به کم‌کاری شدید تیروئید—و بدین ترتیب تخصص غدد درون‌ریز (اندوکرینولوژی) متولد شد. واژه «اندوکرین» برای مشخص کردن «غدد ترشح داخلی»، یعنی منابع متعدد هورمون‌ها، پذیرفته شد.</w:t>
      </w:r>
    </w:p>
    <w:p w14:paraId="397E7FB3" w14:textId="77777777" w:rsidR="00000000" w:rsidRDefault="00000000" w:rsidP="00FF0774">
      <w:pPr>
        <w:pStyle w:val="NormalWeb"/>
        <w:bidi/>
        <w:divId w:val="650448246"/>
        <w:rPr>
          <w:rFonts w:hint="cs"/>
          <w:rtl/>
          <w:lang w:bidi="fa-IR"/>
        </w:rPr>
      </w:pPr>
      <w:r>
        <w:rPr>
          <w:rFonts w:hint="cs"/>
          <w:rtl/>
          <w:lang w:bidi="fa-IR"/>
        </w:rPr>
        <w:t>چارلز-ادوارد براون-سکوارد، پسر یک زن فرانسوی و یک ناخدای آمریکایی، در جزیره موریس به دنیا آمد. او که انگلیسی و فرانسوی را روان صحبت می‌کرد، پیش از استقرار در پاریس، در لندن و نیویورک به طبابت و سخنرانی پرداخت. براون-سکوارد در سال ۱۸۸۹ گزارش داد که با تزریق عصاره‌های بیضه سگ به خود، جوان‌سازی شده است. با توجه به مقدار ناچیز تستوسترونی که می‌توانست با روش آبی خود استخراج کرده باشد، این احتمالاً یک اثر دارونما (پلاسبو) بوده است. او پیشنهاد کرد که عصاره‌های تخمدان نیز همین تأثیر حیات‌بخش را در زنان خواهند داشت. تلاش‌های اولیه برای درمان زنان در اواخر قرن نوزدهم عمدتاً ناموفق بود، اما در سال ۱۸۹۷، گزارش شد که عصاره تخمدان برای گرگرفتگی یائسگی مؤثر است.۵</w:t>
      </w:r>
    </w:p>
    <w:p w14:paraId="44F5D38A" w14:textId="77777777" w:rsidR="00000000" w:rsidRDefault="00000000" w:rsidP="00FF0774">
      <w:pPr>
        <w:pStyle w:val="NormalWeb"/>
        <w:bidi/>
        <w:divId w:val="650448246"/>
        <w:rPr>
          <w:rFonts w:hint="cs"/>
          <w:rtl/>
          <w:lang w:bidi="fa-IR"/>
        </w:rPr>
      </w:pPr>
      <w:r>
        <w:rPr>
          <w:rFonts w:hint="cs"/>
          <w:rtl/>
          <w:lang w:bidi="fa-IR"/>
        </w:rPr>
        <w:t>اولین تلاش آمریکایی برای درمان نشانه‌های یائسگی به ای.ال. سوِرینگهاوس و جی. ایوانز از مدیسون، ویسکانسین، نسبت داده می‌شود که در سال ۱۹۲۹ مشتقی از مایع آمنیوتیک گاو را تجویز کردند.۲،۶ در دهه ۱۹۳۰، هورمون‌های تخمدانی جدا شدند و محصولات «اِسترین» و استروژن‌های مصنوعی، یعنی استیل‌بسترول و اتینیل استرادیول (</w:t>
      </w:r>
      <w:r>
        <w:rPr>
          <w:rFonts w:hint="cs"/>
          <w:lang w:bidi="fa-IR"/>
        </w:rPr>
        <w:t>EE</w:t>
      </w:r>
      <w:r>
        <w:rPr>
          <w:rFonts w:hint="cs"/>
          <w:rtl/>
          <w:lang w:bidi="fa-IR"/>
        </w:rPr>
        <w:t xml:space="preserve">)، به زنان یائسه تجویز شدند. ادگار آلن و ادوارد دویزای اولین کسانی بودند که هورمون تخمدانی، استروژن، را جداسازی کردند. آلن در کلرادو به دنیا آمد، در دانشگاه براون تحصیل کرد و در طول جنگ جهانی اول در فرانسه خدمت کرد. در سال ۱۹۳۳، او رئیس دپارتمان آناتومی در دانشگاه ییل شد. دویزای در ایلینوی به دنیا آمد و در دانشگاه ایلینوی و هاروارد تحصیل کرد. در طول جنگ جهانی اول، او به مؤسسه راکفلر در شهر نیویورک و سپس به بیمارستان والتر رید در واشینگتن دی سی اختصاص یافت. دویزای اولین رئیس بخش بیوشیمی در دانشکده پزشکی دانشگاه سنت لوئیس بود. او در سال ۱۹۴۳ به همراه هنریک دام، به دلیل جداسازی و سنتز ویتامین </w:t>
      </w:r>
      <w:r>
        <w:rPr>
          <w:rFonts w:hint="cs"/>
          <w:lang w:bidi="fa-IR"/>
        </w:rPr>
        <w:t>K</w:t>
      </w:r>
      <w:r>
        <w:rPr>
          <w:rFonts w:hint="cs"/>
          <w:rtl/>
          <w:lang w:bidi="fa-IR"/>
        </w:rPr>
        <w:t>، جایزه نوبل پزشکی را دریافت کرد.</w:t>
      </w:r>
    </w:p>
    <w:p w14:paraId="25C122FC" w14:textId="77777777" w:rsidR="00000000" w:rsidRDefault="00000000" w:rsidP="00FF0774">
      <w:pPr>
        <w:pStyle w:val="NormalWeb"/>
        <w:bidi/>
        <w:divId w:val="650448246"/>
        <w:rPr>
          <w:rFonts w:hint="cs"/>
          <w:rtl/>
          <w:lang w:bidi="fa-IR"/>
        </w:rPr>
      </w:pPr>
      <w:r>
        <w:rPr>
          <w:rFonts w:hint="cs"/>
          <w:rtl/>
          <w:lang w:bidi="fa-IR"/>
        </w:rPr>
        <w:t>در سال ۱۹۱۹، آلن و دویزای که هر دو پس از جنگ جهانی اول از ارتش مرخص شده بودند، به هیئت علمی دانشکده پزشکی دانشگاه واشینگتن در سنت لوئیس پیوستند و همکاری خود را آغاز کردند. اگرچه بعدها به مؤسسات مختلفی رفتند، اما به همکاری خود ادامه دادند. در سال‌های ۱۹۲۳ و ۱۹۲۴، آلن و دویزای جداسازی و تجویز «یک هورمون تخمدانی» از تخمدان خوک را گزارش کردند.</w:t>
      </w:r>
    </w:p>
    <w:p w14:paraId="7D67ECD1" w14:textId="77777777" w:rsidR="00000000" w:rsidRDefault="00000000" w:rsidP="00FF0774">
      <w:pPr>
        <w:pStyle w:val="NormalWeb"/>
        <w:bidi/>
        <w:divId w:val="650448246"/>
        <w:rPr>
          <w:rFonts w:hint="cs"/>
          <w:rtl/>
          <w:lang w:bidi="fa-IR"/>
        </w:rPr>
      </w:pPr>
      <w:r>
        <w:rPr>
          <w:rFonts w:hint="cs"/>
          <w:rtl/>
          <w:lang w:bidi="fa-IR"/>
        </w:rPr>
        <w:t>در سال ۱۹۲۶، سر آلن اس. پارکس و سی. دبلیو. بلربی واژه اصلی «اِسترین» را برای نامیدن هورمون یا هورمون‌هایی ابداع کردند که باعث القای فحلی (اِستروس) در حیوانات می‌شوند، یعنی زمانی که پستانداران ماده بارور و پذیرای نرها هستند. دویزای و شاگردانش ولر و تایر در سنت لوئیس در سال ۱۹۲۹ چند میلی‌گرم استروژن را به شکل بلوری از مقادیر زیادی ادرار زنان باردار جدا کردند. در سال ۱۹۳۲، در اولین کنفرانس بین‌المللی استانداردسازی هورمون‌های جنسی در لندن، این اصطلاحات گسترش یافت تا استروژن‌های اصلی در انسان، یعنی استرون، استرادیول، و استریول را در بر بگیرد، اگرچه مقادیر قابل توجهی از استرادیول خالص تا سال ۱۹۳۶ جدا نشده بود. در این جلسه، آ. ژیرارد از فرانسه یک واکنشگر جدید برای جداسازی استروژن بلوری از ادرار مادیان معرفی کرد، که شیمیدانان را قادر ساخت تا بر ناتوانی در جداسازی بیش از چند میلی‌گرم استروژن غلبه کنند.۷</w:t>
      </w:r>
    </w:p>
    <w:p w14:paraId="16F514E0" w14:textId="77777777" w:rsidR="00000000" w:rsidRDefault="00000000" w:rsidP="00FF0774">
      <w:pPr>
        <w:pStyle w:val="NormalWeb"/>
        <w:bidi/>
        <w:divId w:val="650448246"/>
        <w:rPr>
          <w:rFonts w:hint="cs"/>
          <w:rtl/>
          <w:lang w:bidi="fa-IR"/>
        </w:rPr>
      </w:pPr>
      <w:r>
        <w:rPr>
          <w:rFonts w:hint="cs"/>
          <w:rtl/>
          <w:lang w:bidi="fa-IR"/>
        </w:rPr>
        <w:t xml:space="preserve">در دهه ۱۹۲۰، جورج دبلیو. کورنر در دانشگاه روچستر، ویلارد میرون آلن، یک شیمیدان آلی را که در آن زمان دانشجوی پزشکی بود، دعوت کرد تا در مطالعه جسم زرد (کورپوس لوتئوم) به او بپیوندد. ظرف دو سال، آن‌ها عصاره خالصی داشتند؛ با این حال، تا سال ۱۹۳۴ بود که پروژسترون بلوری جدا شد. برای به دست آوردن تنها چند میلی‌گرم، به جسم زرد ۵۰٬۰۰۰ خوک نیاز بود. در دومین کنفرانس بین‌المللی استانداردسازی هورمون‌های جنسی در لندن، کورنر و آلن نام </w:t>
      </w:r>
      <w:r>
        <w:rPr>
          <w:rStyle w:val="Emphasis"/>
          <w:rFonts w:hint="cs"/>
          <w:rtl/>
          <w:lang w:bidi="fa-IR"/>
        </w:rPr>
        <w:t>پروژستین</w:t>
      </w:r>
      <w:r>
        <w:rPr>
          <w:rFonts w:hint="cs"/>
          <w:rtl/>
          <w:lang w:bidi="fa-IR"/>
        </w:rPr>
        <w:t xml:space="preserve"> را پیشنهاد کردند. دیگران لووتئواسترون را پیشنهاد دادند، و در یک مهمانی، بیوشیمیست‌های مختلف توافق کردند که این ماده شیمیایی را «پروژسترون» بنامند.۷</w:t>
      </w:r>
    </w:p>
    <w:p w14:paraId="532E8E18" w14:textId="77777777" w:rsidR="00000000" w:rsidRDefault="00000000" w:rsidP="00FF0774">
      <w:pPr>
        <w:pStyle w:val="NormalWeb"/>
        <w:bidi/>
        <w:divId w:val="650448246"/>
        <w:rPr>
          <w:rFonts w:hint="cs"/>
          <w:rtl/>
          <w:lang w:bidi="fa-IR"/>
        </w:rPr>
      </w:pPr>
      <w:r>
        <w:rPr>
          <w:rFonts w:hint="cs"/>
          <w:rtl/>
          <w:lang w:bidi="fa-IR"/>
        </w:rPr>
        <w:lastRenderedPageBreak/>
        <w:t>تا دهه ۱۹۴۰، هورمون‌ها به بیماران تجویز می‌شدند، اما منابع بسیار محدود و هورمون‌ها به شدت گران بودند. به عنوان مثال، قیمت پروژسترون ۲۰۰ دلار در هر گرم بود. «برای به دست آوردن به اندازه کافی آندروسترون برای پوشاندن سر یک سوزن، آدولف بوتِناندت مجبور شد تقریباً چهار هزار گالن ادرار را فرآوری کند؛ برای به دست آوردن کمتر از یک صدم اونس کریستال خالص تستوسترون، ارنست لاکِر مجبور شد تقریباً یک تن بیضه گاو نر را فرآوری کند. یک تن کامل کلسترول، که از نخاع یا مغز گاو یا از چربی پشم گوسفند به دست می‌آمد، تنها ۲۰ پوند از ماده اولیه را تولید می‌کرد که در نهایت پروژسترون از آن به دست می‌آمد. ادوارد دویزای مجبور شد تخمدان بیش از ۸۰٬۰۰۰ خوک ماده را فرآوری کند تا فقط ۱۲ هزارم گرم استرادیول به دست آورد.»۸</w:t>
      </w:r>
    </w:p>
    <w:p w14:paraId="3C0E1BD1" w14:textId="77777777" w:rsidR="00000000" w:rsidRDefault="00000000" w:rsidP="00FF0774">
      <w:pPr>
        <w:pStyle w:val="NormalWeb"/>
        <w:bidi/>
        <w:divId w:val="650448246"/>
        <w:rPr>
          <w:rFonts w:hint="cs"/>
          <w:rtl/>
          <w:lang w:bidi="fa-IR"/>
        </w:rPr>
      </w:pPr>
      <w:r>
        <w:rPr>
          <w:rFonts w:hint="cs"/>
          <w:rtl/>
          <w:lang w:bidi="fa-IR"/>
        </w:rPr>
        <w:t>| جدول ۲۲.۱ درمان هورمونی یائسگی | |</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714"/>
      </w:tblGrid>
      <w:tr w:rsidR="00000000" w14:paraId="0A9CA282" w14:textId="77777777">
        <w:trPr>
          <w:divId w:val="650448246"/>
          <w:tblHeader/>
          <w:tblCellSpacing w:w="15" w:type="dxa"/>
        </w:trPr>
        <w:tc>
          <w:tcPr>
            <w:tcW w:w="0" w:type="auto"/>
            <w:vAlign w:val="center"/>
            <w:hideMark/>
          </w:tcPr>
          <w:p w14:paraId="044DE663" w14:textId="77777777" w:rsidR="00000000" w:rsidRDefault="00000000" w:rsidP="00FF0774">
            <w:pPr>
              <w:bidi/>
              <w:jc w:val="right"/>
              <w:rPr>
                <w:rFonts w:eastAsia="Times New Roman" w:hint="cs"/>
                <w:b/>
                <w:bCs/>
                <w:rtl/>
              </w:rPr>
            </w:pPr>
            <w:r>
              <w:rPr>
                <w:rStyle w:val="Strong"/>
                <w:rFonts w:eastAsia="Times New Roman"/>
                <w:rtl/>
              </w:rPr>
              <w:t>ترکیب استروژن‌های کونژوگه</w:t>
            </w:r>
            <w:r>
              <w:rPr>
                <w:rStyle w:val="Strong"/>
                <w:rFonts w:eastAsia="Times New Roman"/>
              </w:rPr>
              <w:t xml:space="preserve"> (Premarin)</w:t>
            </w:r>
          </w:p>
        </w:tc>
        <w:tc>
          <w:tcPr>
            <w:tcW w:w="0" w:type="auto"/>
            <w:vAlign w:val="center"/>
            <w:hideMark/>
          </w:tcPr>
          <w:p w14:paraId="3B8C260D" w14:textId="77777777" w:rsidR="00000000" w:rsidRDefault="00000000" w:rsidP="00FF0774">
            <w:pPr>
              <w:bidi/>
              <w:jc w:val="right"/>
              <w:rPr>
                <w:rFonts w:eastAsia="Times New Roman"/>
                <w:b/>
                <w:bCs/>
              </w:rPr>
            </w:pPr>
          </w:p>
        </w:tc>
      </w:tr>
      <w:tr w:rsidR="00000000" w14:paraId="6645F5E7" w14:textId="77777777">
        <w:trPr>
          <w:divId w:val="650448246"/>
          <w:tblCellSpacing w:w="15" w:type="dxa"/>
        </w:trPr>
        <w:tc>
          <w:tcPr>
            <w:tcW w:w="0" w:type="auto"/>
            <w:vAlign w:val="center"/>
            <w:hideMark/>
          </w:tcPr>
          <w:p w14:paraId="36130A47" w14:textId="77777777" w:rsidR="00000000" w:rsidRDefault="00000000" w:rsidP="00FF0774">
            <w:pPr>
              <w:bidi/>
              <w:jc w:val="right"/>
              <w:rPr>
                <w:rFonts w:eastAsia="Times New Roman"/>
              </w:rPr>
            </w:pPr>
            <w:r>
              <w:rPr>
                <w:rFonts w:eastAsia="Times New Roman"/>
                <w:rtl/>
              </w:rPr>
              <w:t>سدیم استرون سولفات</w:t>
            </w:r>
          </w:p>
        </w:tc>
        <w:tc>
          <w:tcPr>
            <w:tcW w:w="0" w:type="auto"/>
            <w:vAlign w:val="center"/>
            <w:hideMark/>
          </w:tcPr>
          <w:p w14:paraId="137E105A" w14:textId="77777777" w:rsidR="00000000" w:rsidRDefault="00000000" w:rsidP="00FF0774">
            <w:pPr>
              <w:bidi/>
              <w:jc w:val="right"/>
              <w:rPr>
                <w:rFonts w:eastAsia="Times New Roman"/>
              </w:rPr>
            </w:pPr>
            <w:r>
              <w:rPr>
                <w:rFonts w:eastAsia="Times New Roman"/>
                <w:rtl/>
                <w:lang w:bidi="fa-IR"/>
              </w:rPr>
              <w:t>۴۹.۳%</w:t>
            </w:r>
          </w:p>
        </w:tc>
      </w:tr>
      <w:tr w:rsidR="00000000" w14:paraId="761AB0AD" w14:textId="77777777">
        <w:trPr>
          <w:divId w:val="650448246"/>
          <w:tblCellSpacing w:w="15" w:type="dxa"/>
        </w:trPr>
        <w:tc>
          <w:tcPr>
            <w:tcW w:w="0" w:type="auto"/>
            <w:vAlign w:val="center"/>
            <w:hideMark/>
          </w:tcPr>
          <w:p w14:paraId="24F79B60" w14:textId="77777777" w:rsidR="00000000" w:rsidRDefault="00000000" w:rsidP="00FF0774">
            <w:pPr>
              <w:bidi/>
              <w:jc w:val="right"/>
              <w:rPr>
                <w:rFonts w:eastAsia="Times New Roman"/>
              </w:rPr>
            </w:pPr>
            <w:r>
              <w:rPr>
                <w:rFonts w:eastAsia="Times New Roman"/>
                <w:rtl/>
              </w:rPr>
              <w:t>سدیم اکوئیلین سولفات</w:t>
            </w:r>
          </w:p>
        </w:tc>
        <w:tc>
          <w:tcPr>
            <w:tcW w:w="0" w:type="auto"/>
            <w:vAlign w:val="center"/>
            <w:hideMark/>
          </w:tcPr>
          <w:p w14:paraId="4A108066" w14:textId="77777777" w:rsidR="00000000" w:rsidRDefault="00000000" w:rsidP="00FF0774">
            <w:pPr>
              <w:bidi/>
              <w:jc w:val="right"/>
              <w:rPr>
                <w:rFonts w:eastAsia="Times New Roman"/>
              </w:rPr>
            </w:pPr>
            <w:r>
              <w:rPr>
                <w:rFonts w:eastAsia="Times New Roman"/>
                <w:rtl/>
                <w:lang w:bidi="fa-IR"/>
              </w:rPr>
              <w:t>۲۲.۴%</w:t>
            </w:r>
          </w:p>
        </w:tc>
      </w:tr>
      <w:tr w:rsidR="00000000" w14:paraId="5193B733" w14:textId="77777777">
        <w:trPr>
          <w:divId w:val="650448246"/>
          <w:tblCellSpacing w:w="15" w:type="dxa"/>
        </w:trPr>
        <w:tc>
          <w:tcPr>
            <w:tcW w:w="0" w:type="auto"/>
            <w:vAlign w:val="center"/>
            <w:hideMark/>
          </w:tcPr>
          <w:p w14:paraId="78F8E510"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آلفا-دی‌هیدروایکوئیلین سولفات</w:t>
            </w:r>
          </w:p>
        </w:tc>
        <w:tc>
          <w:tcPr>
            <w:tcW w:w="0" w:type="auto"/>
            <w:vAlign w:val="center"/>
            <w:hideMark/>
          </w:tcPr>
          <w:p w14:paraId="7F789FB4" w14:textId="77777777" w:rsidR="00000000" w:rsidRDefault="00000000" w:rsidP="00FF0774">
            <w:pPr>
              <w:bidi/>
              <w:jc w:val="right"/>
              <w:rPr>
                <w:rFonts w:eastAsia="Times New Roman"/>
              </w:rPr>
            </w:pPr>
            <w:r>
              <w:rPr>
                <w:rFonts w:eastAsia="Times New Roman"/>
                <w:rtl/>
                <w:lang w:bidi="fa-IR"/>
              </w:rPr>
              <w:t>۱۳.۸%</w:t>
            </w:r>
          </w:p>
        </w:tc>
      </w:tr>
      <w:tr w:rsidR="00000000" w14:paraId="6B7E85DC" w14:textId="77777777">
        <w:trPr>
          <w:divId w:val="650448246"/>
          <w:tblCellSpacing w:w="15" w:type="dxa"/>
        </w:trPr>
        <w:tc>
          <w:tcPr>
            <w:tcW w:w="0" w:type="auto"/>
            <w:vAlign w:val="center"/>
            <w:hideMark/>
          </w:tcPr>
          <w:p w14:paraId="2AE7EE47"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آلفا-استرادیول سولفات</w:t>
            </w:r>
          </w:p>
        </w:tc>
        <w:tc>
          <w:tcPr>
            <w:tcW w:w="0" w:type="auto"/>
            <w:vAlign w:val="center"/>
            <w:hideMark/>
          </w:tcPr>
          <w:p w14:paraId="1EACEFF6" w14:textId="77777777" w:rsidR="00000000" w:rsidRDefault="00000000" w:rsidP="00FF0774">
            <w:pPr>
              <w:bidi/>
              <w:jc w:val="right"/>
              <w:rPr>
                <w:rFonts w:eastAsia="Times New Roman"/>
              </w:rPr>
            </w:pPr>
            <w:r>
              <w:rPr>
                <w:rFonts w:eastAsia="Times New Roman"/>
                <w:rtl/>
                <w:lang w:bidi="fa-IR"/>
              </w:rPr>
              <w:t>۴.۵%</w:t>
            </w:r>
          </w:p>
        </w:tc>
      </w:tr>
      <w:tr w:rsidR="00000000" w14:paraId="72042AF2" w14:textId="77777777">
        <w:trPr>
          <w:divId w:val="650448246"/>
          <w:tblCellSpacing w:w="15" w:type="dxa"/>
        </w:trPr>
        <w:tc>
          <w:tcPr>
            <w:tcW w:w="0" w:type="auto"/>
            <w:vAlign w:val="center"/>
            <w:hideMark/>
          </w:tcPr>
          <w:p w14:paraId="6FE22C6D" w14:textId="77777777" w:rsidR="00000000" w:rsidRDefault="00000000" w:rsidP="00FF0774">
            <w:pPr>
              <w:bidi/>
              <w:jc w:val="right"/>
              <w:rPr>
                <w:rFonts w:eastAsia="Times New Roman"/>
              </w:rPr>
            </w:pPr>
            <w:r>
              <w:rPr>
                <w:rFonts w:eastAsia="Times New Roman"/>
                <w:rtl/>
              </w:rPr>
              <w:t xml:space="preserve">سدیم دلتا </w:t>
            </w:r>
            <w:r>
              <w:rPr>
                <w:rFonts w:eastAsia="Times New Roman"/>
                <w:rtl/>
                <w:lang w:bidi="fa-IR"/>
              </w:rPr>
              <w:t>۸،۹-</w:t>
            </w:r>
            <w:r>
              <w:rPr>
                <w:rFonts w:eastAsia="Times New Roman"/>
                <w:rtl/>
              </w:rPr>
              <w:t>دی‌هیدروسترون سولفات</w:t>
            </w:r>
          </w:p>
        </w:tc>
        <w:tc>
          <w:tcPr>
            <w:tcW w:w="0" w:type="auto"/>
            <w:vAlign w:val="center"/>
            <w:hideMark/>
          </w:tcPr>
          <w:p w14:paraId="52CF33D4" w14:textId="77777777" w:rsidR="00000000" w:rsidRDefault="00000000" w:rsidP="00FF0774">
            <w:pPr>
              <w:bidi/>
              <w:jc w:val="right"/>
              <w:rPr>
                <w:rFonts w:eastAsia="Times New Roman"/>
              </w:rPr>
            </w:pPr>
            <w:r>
              <w:rPr>
                <w:rFonts w:eastAsia="Times New Roman"/>
                <w:rtl/>
                <w:lang w:bidi="fa-IR"/>
              </w:rPr>
              <w:t>۳.۵%</w:t>
            </w:r>
          </w:p>
        </w:tc>
      </w:tr>
      <w:tr w:rsidR="00000000" w14:paraId="25A11E69" w14:textId="77777777">
        <w:trPr>
          <w:divId w:val="650448246"/>
          <w:tblCellSpacing w:w="15" w:type="dxa"/>
        </w:trPr>
        <w:tc>
          <w:tcPr>
            <w:tcW w:w="0" w:type="auto"/>
            <w:vAlign w:val="center"/>
            <w:hideMark/>
          </w:tcPr>
          <w:p w14:paraId="24F08B70" w14:textId="77777777" w:rsidR="00000000" w:rsidRDefault="00000000" w:rsidP="00FF0774">
            <w:pPr>
              <w:bidi/>
              <w:jc w:val="right"/>
              <w:rPr>
                <w:rFonts w:eastAsia="Times New Roman"/>
              </w:rPr>
            </w:pPr>
            <w:r>
              <w:rPr>
                <w:rFonts w:eastAsia="Times New Roman"/>
                <w:rtl/>
              </w:rPr>
              <w:t>سدیم اکوئیلنین سولفات</w:t>
            </w:r>
          </w:p>
        </w:tc>
        <w:tc>
          <w:tcPr>
            <w:tcW w:w="0" w:type="auto"/>
            <w:vAlign w:val="center"/>
            <w:hideMark/>
          </w:tcPr>
          <w:p w14:paraId="3B22158A" w14:textId="77777777" w:rsidR="00000000" w:rsidRDefault="00000000" w:rsidP="00FF0774">
            <w:pPr>
              <w:bidi/>
              <w:jc w:val="right"/>
              <w:rPr>
                <w:rFonts w:eastAsia="Times New Roman"/>
              </w:rPr>
            </w:pPr>
            <w:r>
              <w:rPr>
                <w:rFonts w:eastAsia="Times New Roman"/>
                <w:rtl/>
                <w:lang w:bidi="fa-IR"/>
              </w:rPr>
              <w:t>۲.۲%</w:t>
            </w:r>
          </w:p>
        </w:tc>
      </w:tr>
      <w:tr w:rsidR="00000000" w14:paraId="1A8863E0" w14:textId="77777777">
        <w:trPr>
          <w:divId w:val="650448246"/>
          <w:tblCellSpacing w:w="15" w:type="dxa"/>
        </w:trPr>
        <w:tc>
          <w:tcPr>
            <w:tcW w:w="0" w:type="auto"/>
            <w:vAlign w:val="center"/>
            <w:hideMark/>
          </w:tcPr>
          <w:p w14:paraId="31185C5D"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بتا-دی‌هیدروایکوئیلین سولفات</w:t>
            </w:r>
          </w:p>
        </w:tc>
        <w:tc>
          <w:tcPr>
            <w:tcW w:w="0" w:type="auto"/>
            <w:vAlign w:val="center"/>
            <w:hideMark/>
          </w:tcPr>
          <w:p w14:paraId="0E9C3ACC" w14:textId="77777777" w:rsidR="00000000" w:rsidRDefault="00000000" w:rsidP="00FF0774">
            <w:pPr>
              <w:bidi/>
              <w:jc w:val="right"/>
              <w:rPr>
                <w:rFonts w:eastAsia="Times New Roman"/>
              </w:rPr>
            </w:pPr>
            <w:r>
              <w:rPr>
                <w:rFonts w:eastAsia="Times New Roman"/>
                <w:rtl/>
                <w:lang w:bidi="fa-IR"/>
              </w:rPr>
              <w:t>۱.۷%</w:t>
            </w:r>
          </w:p>
        </w:tc>
      </w:tr>
      <w:tr w:rsidR="00000000" w14:paraId="34C982DC" w14:textId="77777777">
        <w:trPr>
          <w:divId w:val="650448246"/>
          <w:tblCellSpacing w:w="15" w:type="dxa"/>
        </w:trPr>
        <w:tc>
          <w:tcPr>
            <w:tcW w:w="0" w:type="auto"/>
            <w:vAlign w:val="center"/>
            <w:hideMark/>
          </w:tcPr>
          <w:p w14:paraId="7D6C51F3"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آلفا-دی‌هیدروایکوئیلنین سولفات</w:t>
            </w:r>
          </w:p>
        </w:tc>
        <w:tc>
          <w:tcPr>
            <w:tcW w:w="0" w:type="auto"/>
            <w:vAlign w:val="center"/>
            <w:hideMark/>
          </w:tcPr>
          <w:p w14:paraId="3F90E5B7" w14:textId="77777777" w:rsidR="00000000" w:rsidRDefault="00000000" w:rsidP="00FF0774">
            <w:pPr>
              <w:bidi/>
              <w:jc w:val="right"/>
              <w:rPr>
                <w:rFonts w:eastAsia="Times New Roman"/>
              </w:rPr>
            </w:pPr>
            <w:r>
              <w:rPr>
                <w:rFonts w:eastAsia="Times New Roman"/>
                <w:rtl/>
                <w:lang w:bidi="fa-IR"/>
              </w:rPr>
              <w:t>۱.۲%</w:t>
            </w:r>
          </w:p>
        </w:tc>
      </w:tr>
      <w:tr w:rsidR="00000000" w14:paraId="6FD2DF6D" w14:textId="77777777">
        <w:trPr>
          <w:divId w:val="650448246"/>
          <w:tblCellSpacing w:w="15" w:type="dxa"/>
        </w:trPr>
        <w:tc>
          <w:tcPr>
            <w:tcW w:w="0" w:type="auto"/>
            <w:vAlign w:val="center"/>
            <w:hideMark/>
          </w:tcPr>
          <w:p w14:paraId="31AE028C"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بتا-استرادیول سولفات</w:t>
            </w:r>
          </w:p>
        </w:tc>
        <w:tc>
          <w:tcPr>
            <w:tcW w:w="0" w:type="auto"/>
            <w:vAlign w:val="center"/>
            <w:hideMark/>
          </w:tcPr>
          <w:p w14:paraId="7BA4796A" w14:textId="77777777" w:rsidR="00000000" w:rsidRDefault="00000000" w:rsidP="00FF0774">
            <w:pPr>
              <w:bidi/>
              <w:jc w:val="right"/>
              <w:rPr>
                <w:rFonts w:eastAsia="Times New Roman"/>
              </w:rPr>
            </w:pPr>
            <w:r>
              <w:rPr>
                <w:rFonts w:eastAsia="Times New Roman"/>
                <w:rtl/>
                <w:lang w:bidi="fa-IR"/>
              </w:rPr>
              <w:t>۰.۹%</w:t>
            </w:r>
          </w:p>
        </w:tc>
      </w:tr>
      <w:tr w:rsidR="00000000" w14:paraId="41179AB1" w14:textId="77777777">
        <w:trPr>
          <w:divId w:val="650448246"/>
          <w:tblCellSpacing w:w="15" w:type="dxa"/>
        </w:trPr>
        <w:tc>
          <w:tcPr>
            <w:tcW w:w="0" w:type="auto"/>
            <w:vAlign w:val="center"/>
            <w:hideMark/>
          </w:tcPr>
          <w:p w14:paraId="07D2459F" w14:textId="77777777" w:rsidR="00000000" w:rsidRDefault="00000000" w:rsidP="00FF0774">
            <w:pPr>
              <w:bidi/>
              <w:jc w:val="right"/>
              <w:rPr>
                <w:rFonts w:eastAsia="Times New Roman"/>
              </w:rPr>
            </w:pPr>
            <w:r>
              <w:rPr>
                <w:rFonts w:eastAsia="Times New Roman"/>
                <w:rtl/>
              </w:rPr>
              <w:t xml:space="preserve">سدیم </w:t>
            </w:r>
            <w:r>
              <w:rPr>
                <w:rFonts w:eastAsia="Times New Roman"/>
                <w:rtl/>
                <w:lang w:bidi="fa-IR"/>
              </w:rPr>
              <w:t>۱۷</w:t>
            </w:r>
            <w:r>
              <w:rPr>
                <w:rFonts w:eastAsia="Times New Roman"/>
                <w:rtl/>
              </w:rPr>
              <w:t>بتا-دی‌هیدروایکوئیلنین سولفات</w:t>
            </w:r>
          </w:p>
        </w:tc>
        <w:tc>
          <w:tcPr>
            <w:tcW w:w="0" w:type="auto"/>
            <w:vAlign w:val="center"/>
            <w:hideMark/>
          </w:tcPr>
          <w:p w14:paraId="28C5A354" w14:textId="77777777" w:rsidR="00000000" w:rsidRDefault="00000000" w:rsidP="00FF0774">
            <w:pPr>
              <w:bidi/>
              <w:jc w:val="right"/>
              <w:rPr>
                <w:rFonts w:eastAsia="Times New Roman"/>
              </w:rPr>
            </w:pPr>
            <w:r>
              <w:rPr>
                <w:rFonts w:eastAsia="Times New Roman"/>
                <w:rtl/>
                <w:lang w:bidi="fa-IR"/>
              </w:rPr>
              <w:t>۰.۵%</w:t>
            </w:r>
          </w:p>
        </w:tc>
      </w:tr>
    </w:tbl>
    <w:p w14:paraId="41965596" w14:textId="77777777" w:rsidR="00000000" w:rsidRDefault="00000000" w:rsidP="00FF0774">
      <w:pPr>
        <w:pStyle w:val="NormalWeb"/>
        <w:bidi/>
        <w:divId w:val="650448246"/>
        <w:rPr>
          <w:lang w:bidi="fa-IR"/>
        </w:rPr>
      </w:pPr>
      <w:r>
        <w:rPr>
          <w:rFonts w:hint="cs"/>
          <w:rtl/>
          <w:lang w:bidi="fa-IR"/>
        </w:rPr>
        <w:t xml:space="preserve">در دهه ۱۹۳۰، شرکت آیرست در حال استخراج استروژن‌ها از ادرار زنان باردار بود. گوردون ای. گرانت، رئیس بخش بیوشیمی آیرست، که با مشکلات تأمین، فعالیت کم، و طعم و بوی نامطلوب محدود شده بود، در سال ۱۹۳۹ پیشنهاد کرد که از ادرار اسب‌ها استفاده کنند. این فرآیند نمک‌های سدیمی را از استرهای سولفات استروژن‌های مختلف تولید کرد و یک کونژوگه محلول در آب به دست آورد. </w:t>
      </w:r>
      <w:r>
        <w:rPr>
          <w:rStyle w:val="Strong"/>
          <w:rFonts w:hint="cs"/>
          <w:rtl/>
          <w:lang w:bidi="fa-IR"/>
        </w:rPr>
        <w:t>پرِمارین</w:t>
      </w:r>
      <w:r>
        <w:rPr>
          <w:rFonts w:hint="cs"/>
          <w:rtl/>
          <w:lang w:bidi="fa-IR"/>
        </w:rPr>
        <w:t xml:space="preserve"> (</w:t>
      </w:r>
      <w:r>
        <w:rPr>
          <w:rStyle w:val="Strong"/>
          <w:rFonts w:hint="cs"/>
          <w:rtl/>
          <w:lang w:bidi="fa-IR"/>
        </w:rPr>
        <w:t>استروژن‌های کونژوگه</w:t>
      </w:r>
      <w:r>
        <w:rPr>
          <w:rFonts w:hint="cs"/>
          <w:rtl/>
          <w:lang w:bidi="fa-IR"/>
        </w:rPr>
        <w:t>) **در سال ۱۹۴۱ در کانادا و در سال ۱۹۴۲ در ایالات متحده برای درمان نشانه‌های مرتبط با یائسگی تأیید شد.**۹ این قرص‌ها همچنان به صورت دوزهای مختلف ۱.۲۵ میلی‌گرمی نامگذاری می‌شوند، که بر اساس مقادیر معادل پرمارین و استرون (۱.۲۵ میلی‌گرم) است که می‌توانستند همان اثر را در زیست‌سنجی آلن-دویزای (مقدار مورد نیاز برای ایجاد افزایش وزن رحم موش صحرایی) تولید کنند. اولین تحلیل کمی پرمارین، مبتنی بر کروماتوگرافی گازی، تا سال ۱۹۷۲ انجام نشد. مطالعات نشان می‌دهند که تعداد زیادی استروئید در پرمارین وجود دارد، حتی آندروژن‌ها و پروژستین‌ها، اما تنها ۱۰ استروژن به مقدار کافی برای داشتن اثرات بالینی موجود هستند (</w:t>
      </w:r>
      <w:r>
        <w:rPr>
          <w:rStyle w:val="Strong"/>
          <w:rFonts w:hint="cs"/>
          <w:rtl/>
          <w:lang w:bidi="fa-IR"/>
        </w:rPr>
        <w:t>جدول ۲۲.۱</w:t>
      </w:r>
      <w:r>
        <w:rPr>
          <w:rFonts w:hint="cs"/>
          <w:rtl/>
          <w:lang w:bidi="fa-IR"/>
        </w:rPr>
        <w:t>).</w:t>
      </w:r>
    </w:p>
    <w:p w14:paraId="3F5E3ACD" w14:textId="77777777" w:rsidR="00000000" w:rsidRDefault="00000000" w:rsidP="00FF0774">
      <w:pPr>
        <w:pStyle w:val="Heading2"/>
        <w:bidi/>
        <w:divId w:val="650448246"/>
        <w:rPr>
          <w:rFonts w:eastAsia="Times New Roman" w:hint="cs"/>
          <w:rtl/>
          <w:lang w:bidi="fa-IR"/>
        </w:rPr>
      </w:pPr>
      <w:bookmarkStart w:id="15" w:name="فرمولاسیونها-و-مسیرهای-تجویز-استروژن"/>
      <w:bookmarkEnd w:id="15"/>
      <w:r>
        <w:rPr>
          <w:rStyle w:val="Strong"/>
          <w:rFonts w:eastAsia="Times New Roman" w:hint="cs"/>
          <w:b/>
          <w:bCs/>
          <w:rtl/>
          <w:lang w:bidi="fa-IR"/>
        </w:rPr>
        <w:t>فرمولاسیون‌ها و مسیرهای تجویز استروژن</w:t>
      </w:r>
    </w:p>
    <w:p w14:paraId="1D02A61D" w14:textId="77777777" w:rsidR="00000000" w:rsidRDefault="00000000" w:rsidP="00FF0774">
      <w:pPr>
        <w:pStyle w:val="NormalWeb"/>
        <w:bidi/>
        <w:divId w:val="650448246"/>
        <w:rPr>
          <w:rFonts w:hint="cs"/>
          <w:rtl/>
          <w:lang w:bidi="fa-IR"/>
        </w:rPr>
      </w:pPr>
      <w:r>
        <w:rPr>
          <w:rStyle w:val="Strong"/>
          <w:rFonts w:hint="cs"/>
          <w:rtl/>
          <w:lang w:bidi="fa-IR"/>
        </w:rPr>
        <w:t>تجویز خوراکی</w:t>
      </w:r>
    </w:p>
    <w:p w14:paraId="09AB5FA2" w14:textId="77777777" w:rsidR="00000000" w:rsidRDefault="00000000" w:rsidP="00FF0774">
      <w:pPr>
        <w:pStyle w:val="NormalWeb"/>
        <w:bidi/>
        <w:divId w:val="650448246"/>
        <w:rPr>
          <w:rFonts w:hint="cs"/>
          <w:rtl/>
          <w:lang w:bidi="fa-IR"/>
        </w:rPr>
      </w:pPr>
      <w:r>
        <w:rPr>
          <w:rFonts w:hint="cs"/>
          <w:rtl/>
          <w:lang w:bidi="fa-IR"/>
        </w:rPr>
        <w:t>در هنگام تجویز استروژن، درک قدرت نسبی استروژن‌های موجود در بازار از اهمیت بالایی برخوردار است و پزشک باید با قدرت‌های زیر آشنا باشد (</w:t>
      </w:r>
      <w:r>
        <w:rPr>
          <w:rStyle w:val="Strong"/>
          <w:rFonts w:hint="cs"/>
          <w:rtl/>
          <w:lang w:bidi="fa-IR"/>
        </w:rPr>
        <w:t>جدول ۲۲.۲</w:t>
      </w:r>
      <w:r>
        <w:rPr>
          <w:rFonts w:hint="cs"/>
          <w:rtl/>
          <w:lang w:bidi="fa-IR"/>
        </w:rPr>
        <w:t>).</w:t>
      </w:r>
    </w:p>
    <w:p w14:paraId="0E808D11" w14:textId="77777777" w:rsidR="00000000" w:rsidRDefault="00000000" w:rsidP="00FF0774">
      <w:pPr>
        <w:pStyle w:val="NormalWeb"/>
        <w:bidi/>
        <w:divId w:val="650448246"/>
        <w:rPr>
          <w:rFonts w:hint="cs"/>
          <w:rtl/>
          <w:lang w:bidi="fa-IR"/>
        </w:rPr>
      </w:pPr>
      <w:r>
        <w:rPr>
          <w:rFonts w:hint="cs"/>
          <w:rtl/>
          <w:lang w:bidi="fa-IR"/>
        </w:rPr>
        <w:t>گروه ۱۷آلفا-اتینیلِ اتیینیل استرادیول (</w:t>
      </w:r>
      <w:r>
        <w:rPr>
          <w:rFonts w:hint="cs"/>
          <w:lang w:bidi="fa-IR"/>
        </w:rPr>
        <w:t>EE</w:t>
      </w:r>
      <w:r>
        <w:rPr>
          <w:rFonts w:hint="cs"/>
          <w:rtl/>
          <w:lang w:bidi="fa-IR"/>
        </w:rPr>
        <w:t>) (با مقاومت در برابر متابولیسم) اثرات کبدی را تقویت می‌کند، زیرا صرف نظر از مسیری که از آن تجویز می‌شود، عملکرد کبد تحت تأثیر قرار می‌گیرد.۱۰ همین امر در مورد استروژن‌های کونژوگه اسبی (</w:t>
      </w:r>
      <w:r>
        <w:rPr>
          <w:rFonts w:hint="cs"/>
          <w:lang w:bidi="fa-IR"/>
        </w:rPr>
        <w:t>CEEs</w:t>
      </w:r>
      <w:r>
        <w:rPr>
          <w:rFonts w:hint="cs"/>
          <w:rtl/>
          <w:lang w:bidi="fa-IR"/>
        </w:rPr>
        <w:t xml:space="preserve">) نیز صادق است. برخلاف استرادیول، به نظر می‌رسد کبد ترجیحاً </w:t>
      </w:r>
      <w:r>
        <w:rPr>
          <w:rFonts w:hint="cs"/>
          <w:lang w:bidi="fa-IR"/>
        </w:rPr>
        <w:t>EE</w:t>
      </w:r>
      <w:r>
        <w:rPr>
          <w:rFonts w:hint="cs"/>
          <w:rtl/>
          <w:lang w:bidi="fa-IR"/>
        </w:rPr>
        <w:t xml:space="preserve"> و </w:t>
      </w:r>
      <w:r>
        <w:rPr>
          <w:rFonts w:hint="cs"/>
          <w:lang w:bidi="fa-IR"/>
        </w:rPr>
        <w:t>CEEs</w:t>
      </w:r>
      <w:r>
        <w:rPr>
          <w:rFonts w:hint="cs"/>
          <w:rtl/>
          <w:lang w:bidi="fa-IR"/>
        </w:rPr>
        <w:t xml:space="preserve"> را جذب می‌کند، صرف </w:t>
      </w:r>
      <w:r>
        <w:rPr>
          <w:rFonts w:hint="cs"/>
          <w:rtl/>
          <w:lang w:bidi="fa-IR"/>
        </w:rPr>
        <w:lastRenderedPageBreak/>
        <w:t>نظر از مسیر تجویز. بنابراین، به نظر می‌رسد مسیر تجویز تنها در مورد استروژن‌های خاص، به ویژه استرادیول، بر پاسخ‌های متابولیک تأثیر می‌گذارد.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1224"/>
        <w:gridCol w:w="1435"/>
        <w:gridCol w:w="1337"/>
      </w:tblGrid>
      <w:tr w:rsidR="00000000" w14:paraId="7B9AF829" w14:textId="77777777">
        <w:trPr>
          <w:divId w:val="650448246"/>
          <w:tblHeader/>
          <w:tblCellSpacing w:w="15" w:type="dxa"/>
        </w:trPr>
        <w:tc>
          <w:tcPr>
            <w:tcW w:w="0" w:type="auto"/>
            <w:vAlign w:val="center"/>
            <w:hideMark/>
          </w:tcPr>
          <w:p w14:paraId="74B07607" w14:textId="77777777" w:rsidR="00000000" w:rsidRDefault="00000000" w:rsidP="00FF0774">
            <w:pPr>
              <w:bidi/>
              <w:jc w:val="right"/>
              <w:rPr>
                <w:rFonts w:eastAsia="Times New Roman" w:hint="cs"/>
                <w:b/>
                <w:bCs/>
                <w:rtl/>
              </w:rPr>
            </w:pPr>
            <w:r>
              <w:rPr>
                <w:rFonts w:eastAsia="Times New Roman"/>
                <w:b/>
                <w:bCs/>
                <w:rtl/>
              </w:rPr>
              <w:t xml:space="preserve">جدول </w:t>
            </w:r>
            <w:r>
              <w:rPr>
                <w:rFonts w:eastAsia="Times New Roman"/>
                <w:b/>
                <w:bCs/>
                <w:rtl/>
                <w:lang w:bidi="fa-IR"/>
              </w:rPr>
              <w:t>۲۲.۲</w:t>
            </w:r>
            <w:r>
              <w:rPr>
                <w:rFonts w:eastAsia="Times New Roman"/>
                <w:b/>
                <w:bCs/>
              </w:rPr>
              <w:t xml:space="preserve"> </w:t>
            </w:r>
            <w:r>
              <w:rPr>
                <w:rFonts w:eastAsia="Times New Roman"/>
                <w:b/>
                <w:bCs/>
                <w:rtl/>
              </w:rPr>
              <w:t>قدرت‌های نسبی استروژن</w:t>
            </w:r>
          </w:p>
        </w:tc>
        <w:tc>
          <w:tcPr>
            <w:tcW w:w="0" w:type="auto"/>
            <w:vAlign w:val="center"/>
            <w:hideMark/>
          </w:tcPr>
          <w:p w14:paraId="30ACD4DE" w14:textId="77777777" w:rsidR="00000000" w:rsidRDefault="00000000" w:rsidP="00FF0774">
            <w:pPr>
              <w:bidi/>
              <w:jc w:val="right"/>
              <w:rPr>
                <w:rFonts w:eastAsia="Times New Roman"/>
                <w:b/>
                <w:bCs/>
              </w:rPr>
            </w:pPr>
          </w:p>
        </w:tc>
        <w:tc>
          <w:tcPr>
            <w:tcW w:w="0" w:type="auto"/>
            <w:vAlign w:val="center"/>
            <w:hideMark/>
          </w:tcPr>
          <w:p w14:paraId="716F18E5" w14:textId="77777777" w:rsidR="00000000" w:rsidRDefault="00000000" w:rsidP="00FF0774">
            <w:pPr>
              <w:bidi/>
              <w:jc w:val="right"/>
              <w:rPr>
                <w:rFonts w:eastAsia="Times New Roman"/>
                <w:sz w:val="20"/>
                <w:szCs w:val="20"/>
              </w:rPr>
            </w:pPr>
          </w:p>
        </w:tc>
        <w:tc>
          <w:tcPr>
            <w:tcW w:w="0" w:type="auto"/>
            <w:vAlign w:val="center"/>
            <w:hideMark/>
          </w:tcPr>
          <w:p w14:paraId="4E1AF7A3" w14:textId="77777777" w:rsidR="00000000" w:rsidRDefault="00000000" w:rsidP="00FF0774">
            <w:pPr>
              <w:bidi/>
              <w:jc w:val="right"/>
              <w:rPr>
                <w:rFonts w:eastAsia="Times New Roman"/>
                <w:sz w:val="20"/>
                <w:szCs w:val="20"/>
              </w:rPr>
            </w:pPr>
          </w:p>
        </w:tc>
      </w:tr>
      <w:tr w:rsidR="00000000" w14:paraId="4A33BD05" w14:textId="77777777">
        <w:trPr>
          <w:divId w:val="650448246"/>
          <w:tblCellSpacing w:w="15" w:type="dxa"/>
        </w:trPr>
        <w:tc>
          <w:tcPr>
            <w:tcW w:w="0" w:type="auto"/>
            <w:vAlign w:val="center"/>
            <w:hideMark/>
          </w:tcPr>
          <w:p w14:paraId="032F35D5" w14:textId="77777777" w:rsidR="00000000" w:rsidRDefault="00000000" w:rsidP="00FF0774">
            <w:pPr>
              <w:bidi/>
              <w:jc w:val="right"/>
              <w:rPr>
                <w:rFonts w:eastAsia="Times New Roman"/>
              </w:rPr>
            </w:pPr>
            <w:r>
              <w:rPr>
                <w:rStyle w:val="Strong"/>
                <w:rFonts w:eastAsia="Times New Roman"/>
                <w:rtl/>
              </w:rPr>
              <w:t>استروژن</w:t>
            </w:r>
          </w:p>
        </w:tc>
        <w:tc>
          <w:tcPr>
            <w:tcW w:w="0" w:type="auto"/>
            <w:vAlign w:val="center"/>
            <w:hideMark/>
          </w:tcPr>
          <w:p w14:paraId="4530E673" w14:textId="77777777" w:rsidR="00000000" w:rsidRDefault="00000000" w:rsidP="00FF0774">
            <w:pPr>
              <w:bidi/>
              <w:jc w:val="right"/>
              <w:rPr>
                <w:rFonts w:eastAsia="Times New Roman"/>
              </w:rPr>
            </w:pPr>
            <w:r>
              <w:rPr>
                <w:rStyle w:val="Strong"/>
                <w:rFonts w:eastAsia="Times New Roman"/>
                <w:rtl/>
              </w:rPr>
              <w:t>سطوح</w:t>
            </w:r>
            <w:r>
              <w:rPr>
                <w:rStyle w:val="Strong"/>
                <w:rFonts w:eastAsia="Times New Roman"/>
              </w:rPr>
              <w:t xml:space="preserve"> FSH</w:t>
            </w:r>
          </w:p>
        </w:tc>
        <w:tc>
          <w:tcPr>
            <w:tcW w:w="0" w:type="auto"/>
            <w:vAlign w:val="center"/>
            <w:hideMark/>
          </w:tcPr>
          <w:p w14:paraId="00059ADB" w14:textId="77777777" w:rsidR="00000000" w:rsidRDefault="00000000" w:rsidP="00FF0774">
            <w:pPr>
              <w:bidi/>
              <w:jc w:val="right"/>
              <w:rPr>
                <w:rFonts w:eastAsia="Times New Roman"/>
              </w:rPr>
            </w:pPr>
            <w:r>
              <w:rPr>
                <w:rStyle w:val="Strong"/>
                <w:rFonts w:eastAsia="Times New Roman"/>
                <w:rtl/>
              </w:rPr>
              <w:t>پروتئین‌های کبدی</w:t>
            </w:r>
          </w:p>
        </w:tc>
        <w:tc>
          <w:tcPr>
            <w:tcW w:w="0" w:type="auto"/>
            <w:vAlign w:val="center"/>
            <w:hideMark/>
          </w:tcPr>
          <w:p w14:paraId="72127C34" w14:textId="77777777" w:rsidR="00000000" w:rsidRDefault="00000000" w:rsidP="00FF0774">
            <w:pPr>
              <w:bidi/>
              <w:jc w:val="right"/>
              <w:rPr>
                <w:rFonts w:eastAsia="Times New Roman"/>
              </w:rPr>
            </w:pPr>
            <w:r>
              <w:rPr>
                <w:rStyle w:val="Strong"/>
                <w:rFonts w:eastAsia="Times New Roman"/>
                <w:rtl/>
              </w:rPr>
              <w:t>استخوان</w:t>
            </w:r>
          </w:p>
        </w:tc>
      </w:tr>
      <w:tr w:rsidR="00000000" w14:paraId="4ADB45EB" w14:textId="77777777">
        <w:trPr>
          <w:divId w:val="650448246"/>
          <w:tblCellSpacing w:w="15" w:type="dxa"/>
        </w:trPr>
        <w:tc>
          <w:tcPr>
            <w:tcW w:w="0" w:type="auto"/>
            <w:vAlign w:val="center"/>
            <w:hideMark/>
          </w:tcPr>
          <w:p w14:paraId="3DE74042" w14:textId="77777777" w:rsidR="00000000" w:rsidRDefault="00000000" w:rsidP="00FF0774">
            <w:pPr>
              <w:bidi/>
              <w:jc w:val="right"/>
              <w:rPr>
                <w:rFonts w:eastAsia="Times New Roman"/>
              </w:rPr>
            </w:pPr>
            <w:r>
              <w:rPr>
                <w:rFonts w:eastAsia="Times New Roman"/>
                <w:rtl/>
              </w:rPr>
              <w:t>استروژن‌های کونژوگه</w:t>
            </w:r>
            <w:r>
              <w:rPr>
                <w:rFonts w:eastAsia="Times New Roman"/>
              </w:rPr>
              <w:t xml:space="preserve"> (CE)</w:t>
            </w:r>
          </w:p>
        </w:tc>
        <w:tc>
          <w:tcPr>
            <w:tcW w:w="0" w:type="auto"/>
            <w:vAlign w:val="center"/>
            <w:hideMark/>
          </w:tcPr>
          <w:p w14:paraId="6B98FCD7"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c>
          <w:tcPr>
            <w:tcW w:w="0" w:type="auto"/>
            <w:vAlign w:val="center"/>
            <w:hideMark/>
          </w:tcPr>
          <w:p w14:paraId="6728AE47" w14:textId="77777777" w:rsidR="00000000" w:rsidRDefault="00000000" w:rsidP="00FF0774">
            <w:pPr>
              <w:bidi/>
              <w:jc w:val="right"/>
              <w:rPr>
                <w:rFonts w:eastAsia="Times New Roman"/>
              </w:rPr>
            </w:pPr>
            <w:r>
              <w:rPr>
                <w:rFonts w:eastAsia="Times New Roman"/>
                <w:rtl/>
                <w:lang w:bidi="fa-IR"/>
              </w:rPr>
              <w:t>۰.۶۲۵</w:t>
            </w:r>
            <w:r>
              <w:rPr>
                <w:rFonts w:eastAsia="Times New Roman"/>
              </w:rPr>
              <w:t xml:space="preserve"> </w:t>
            </w:r>
            <w:r>
              <w:rPr>
                <w:rFonts w:eastAsia="Times New Roman"/>
                <w:rtl/>
              </w:rPr>
              <w:t>میلی‌گرم</w:t>
            </w:r>
          </w:p>
        </w:tc>
        <w:tc>
          <w:tcPr>
            <w:tcW w:w="0" w:type="auto"/>
            <w:vAlign w:val="center"/>
            <w:hideMark/>
          </w:tcPr>
          <w:p w14:paraId="1EB2C278" w14:textId="77777777" w:rsidR="00000000" w:rsidRDefault="00000000" w:rsidP="00FF0774">
            <w:pPr>
              <w:bidi/>
              <w:jc w:val="right"/>
              <w:rPr>
                <w:rFonts w:eastAsia="Times New Roman"/>
              </w:rPr>
            </w:pPr>
            <w:r>
              <w:rPr>
                <w:rFonts w:eastAsia="Times New Roman"/>
                <w:rtl/>
                <w:lang w:bidi="fa-IR"/>
              </w:rPr>
              <w:t>۰.۶۲۵</w:t>
            </w:r>
            <w:r>
              <w:rPr>
                <w:rFonts w:eastAsia="Times New Roman"/>
              </w:rPr>
              <w:t xml:space="preserve"> </w:t>
            </w:r>
            <w:r>
              <w:rPr>
                <w:rFonts w:eastAsia="Times New Roman"/>
                <w:rtl/>
              </w:rPr>
              <w:t>میلی‌گرم</w:t>
            </w:r>
          </w:p>
        </w:tc>
      </w:tr>
      <w:tr w:rsidR="00000000" w14:paraId="7A70D1A5" w14:textId="77777777">
        <w:trPr>
          <w:divId w:val="650448246"/>
          <w:tblCellSpacing w:w="15" w:type="dxa"/>
        </w:trPr>
        <w:tc>
          <w:tcPr>
            <w:tcW w:w="0" w:type="auto"/>
            <w:vAlign w:val="center"/>
            <w:hideMark/>
          </w:tcPr>
          <w:p w14:paraId="5916176B" w14:textId="77777777" w:rsidR="00000000" w:rsidRDefault="00000000" w:rsidP="00FF0774">
            <w:pPr>
              <w:bidi/>
              <w:jc w:val="right"/>
              <w:rPr>
                <w:rFonts w:eastAsia="Times New Roman"/>
              </w:rPr>
            </w:pPr>
            <w:r>
              <w:rPr>
                <w:rFonts w:eastAsia="Times New Roman"/>
                <w:rtl/>
              </w:rPr>
              <w:t>استرادیول میکرونیزه</w:t>
            </w:r>
          </w:p>
        </w:tc>
        <w:tc>
          <w:tcPr>
            <w:tcW w:w="0" w:type="auto"/>
            <w:vAlign w:val="center"/>
            <w:hideMark/>
          </w:tcPr>
          <w:p w14:paraId="3F8D55EA"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c>
          <w:tcPr>
            <w:tcW w:w="0" w:type="auto"/>
            <w:vAlign w:val="center"/>
            <w:hideMark/>
          </w:tcPr>
          <w:p w14:paraId="2C25B705"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c>
          <w:tcPr>
            <w:tcW w:w="0" w:type="auto"/>
            <w:vAlign w:val="center"/>
            <w:hideMark/>
          </w:tcPr>
          <w:p w14:paraId="3DEAF975"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r>
      <w:tr w:rsidR="00000000" w14:paraId="540A74BB" w14:textId="77777777">
        <w:trPr>
          <w:divId w:val="650448246"/>
          <w:tblCellSpacing w:w="15" w:type="dxa"/>
        </w:trPr>
        <w:tc>
          <w:tcPr>
            <w:tcW w:w="0" w:type="auto"/>
            <w:vAlign w:val="center"/>
            <w:hideMark/>
          </w:tcPr>
          <w:p w14:paraId="5527A678" w14:textId="77777777" w:rsidR="00000000" w:rsidRDefault="00000000" w:rsidP="00FF0774">
            <w:pPr>
              <w:bidi/>
              <w:jc w:val="right"/>
              <w:rPr>
                <w:rFonts w:eastAsia="Times New Roman"/>
              </w:rPr>
            </w:pPr>
            <w:r>
              <w:rPr>
                <w:rFonts w:eastAsia="Times New Roman"/>
                <w:rtl/>
              </w:rPr>
              <w:t>استروپیپات (پیپرازین استرون سولفات)</w:t>
            </w:r>
          </w:p>
        </w:tc>
        <w:tc>
          <w:tcPr>
            <w:tcW w:w="0" w:type="auto"/>
            <w:vAlign w:val="center"/>
            <w:hideMark/>
          </w:tcPr>
          <w:p w14:paraId="6D2A296D"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c>
          <w:tcPr>
            <w:tcW w:w="0" w:type="auto"/>
            <w:vAlign w:val="center"/>
            <w:hideMark/>
          </w:tcPr>
          <w:p w14:paraId="058420A7" w14:textId="77777777" w:rsidR="00000000" w:rsidRDefault="00000000" w:rsidP="00FF0774">
            <w:pPr>
              <w:bidi/>
              <w:jc w:val="right"/>
              <w:rPr>
                <w:rFonts w:eastAsia="Times New Roman"/>
              </w:rPr>
            </w:pPr>
            <w:r>
              <w:rPr>
                <w:rFonts w:eastAsia="Times New Roman"/>
                <w:rtl/>
                <w:lang w:bidi="fa-IR"/>
              </w:rPr>
              <w:t>۱.۲۵</w:t>
            </w:r>
            <w:r>
              <w:rPr>
                <w:rFonts w:eastAsia="Times New Roman"/>
              </w:rPr>
              <w:t xml:space="preserve"> </w:t>
            </w:r>
            <w:r>
              <w:rPr>
                <w:rFonts w:eastAsia="Times New Roman"/>
                <w:rtl/>
              </w:rPr>
              <w:t>میلی‌گرم</w:t>
            </w:r>
          </w:p>
        </w:tc>
        <w:tc>
          <w:tcPr>
            <w:tcW w:w="0" w:type="auto"/>
            <w:vAlign w:val="center"/>
            <w:hideMark/>
          </w:tcPr>
          <w:p w14:paraId="38E5696E" w14:textId="77777777" w:rsidR="00000000" w:rsidRDefault="00000000" w:rsidP="00FF0774">
            <w:pPr>
              <w:bidi/>
              <w:jc w:val="right"/>
              <w:rPr>
                <w:rFonts w:eastAsia="Times New Roman"/>
              </w:rPr>
            </w:pPr>
            <w:r>
              <w:rPr>
                <w:rFonts w:eastAsia="Times New Roman"/>
                <w:rtl/>
                <w:lang w:bidi="fa-IR"/>
              </w:rPr>
              <w:t>۱.۲۵</w:t>
            </w:r>
            <w:r>
              <w:rPr>
                <w:rFonts w:eastAsia="Times New Roman"/>
              </w:rPr>
              <w:t xml:space="preserve"> </w:t>
            </w:r>
            <w:r>
              <w:rPr>
                <w:rFonts w:eastAsia="Times New Roman"/>
                <w:rtl/>
              </w:rPr>
              <w:t>میلی‌گرم</w:t>
            </w:r>
          </w:p>
        </w:tc>
      </w:tr>
      <w:tr w:rsidR="00000000" w14:paraId="79390584" w14:textId="77777777">
        <w:trPr>
          <w:divId w:val="650448246"/>
          <w:tblCellSpacing w:w="15" w:type="dxa"/>
        </w:trPr>
        <w:tc>
          <w:tcPr>
            <w:tcW w:w="0" w:type="auto"/>
            <w:vAlign w:val="center"/>
            <w:hideMark/>
          </w:tcPr>
          <w:p w14:paraId="302D069F" w14:textId="77777777" w:rsidR="00000000" w:rsidRDefault="00000000" w:rsidP="00FF0774">
            <w:pPr>
              <w:bidi/>
              <w:jc w:val="right"/>
              <w:rPr>
                <w:rFonts w:eastAsia="Times New Roman"/>
              </w:rPr>
            </w:pPr>
            <w:r>
              <w:rPr>
                <w:rFonts w:eastAsia="Times New Roman"/>
                <w:rtl/>
              </w:rPr>
              <w:t>اتینیل استرادیول</w:t>
            </w:r>
            <w:r>
              <w:rPr>
                <w:rFonts w:eastAsia="Times New Roman"/>
              </w:rPr>
              <w:t xml:space="preserve"> (EE)</w:t>
            </w:r>
          </w:p>
        </w:tc>
        <w:tc>
          <w:tcPr>
            <w:tcW w:w="0" w:type="auto"/>
            <w:vAlign w:val="center"/>
            <w:hideMark/>
          </w:tcPr>
          <w:p w14:paraId="4A63CFB0" w14:textId="77777777" w:rsidR="00000000" w:rsidRDefault="00000000" w:rsidP="00FF0774">
            <w:pPr>
              <w:bidi/>
              <w:jc w:val="right"/>
              <w:rPr>
                <w:rFonts w:eastAsia="Times New Roman"/>
              </w:rPr>
            </w:pPr>
            <w:r>
              <w:rPr>
                <w:rFonts w:eastAsia="Times New Roman"/>
                <w:rtl/>
                <w:lang w:bidi="fa-IR"/>
              </w:rPr>
              <w:t>۵.۰</w:t>
            </w:r>
            <w:r>
              <w:rPr>
                <w:rFonts w:eastAsia="Times New Roman"/>
              </w:rPr>
              <w:t xml:space="preserve"> </w:t>
            </w:r>
            <w:r>
              <w:rPr>
                <w:rFonts w:eastAsia="Times New Roman"/>
                <w:rtl/>
              </w:rPr>
              <w:t>میکروگرم</w:t>
            </w:r>
          </w:p>
        </w:tc>
        <w:tc>
          <w:tcPr>
            <w:tcW w:w="0" w:type="auto"/>
            <w:vAlign w:val="center"/>
            <w:hideMark/>
          </w:tcPr>
          <w:p w14:paraId="7223692D" w14:textId="77777777" w:rsidR="00000000" w:rsidRDefault="00000000" w:rsidP="00FF0774">
            <w:pPr>
              <w:bidi/>
              <w:jc w:val="right"/>
              <w:rPr>
                <w:rFonts w:eastAsia="Times New Roman"/>
              </w:rPr>
            </w:pPr>
            <w:r>
              <w:rPr>
                <w:rFonts w:eastAsia="Times New Roman"/>
                <w:rtl/>
                <w:lang w:bidi="fa-IR"/>
              </w:rPr>
              <w:t>۲-۱۰</w:t>
            </w:r>
            <w:r>
              <w:rPr>
                <w:rFonts w:eastAsia="Times New Roman"/>
              </w:rPr>
              <w:t xml:space="preserve"> </w:t>
            </w:r>
            <w:r>
              <w:rPr>
                <w:rFonts w:eastAsia="Times New Roman"/>
                <w:rtl/>
              </w:rPr>
              <w:t>میکروگرم</w:t>
            </w:r>
          </w:p>
        </w:tc>
        <w:tc>
          <w:tcPr>
            <w:tcW w:w="0" w:type="auto"/>
            <w:vAlign w:val="center"/>
            <w:hideMark/>
          </w:tcPr>
          <w:p w14:paraId="5386E62C" w14:textId="77777777" w:rsidR="00000000" w:rsidRDefault="00000000" w:rsidP="00FF0774">
            <w:pPr>
              <w:bidi/>
              <w:jc w:val="right"/>
              <w:rPr>
                <w:rFonts w:eastAsia="Times New Roman"/>
              </w:rPr>
            </w:pPr>
            <w:r>
              <w:rPr>
                <w:rFonts w:eastAsia="Times New Roman"/>
                <w:rtl/>
                <w:lang w:bidi="fa-IR"/>
              </w:rPr>
              <w:t>۵.۰</w:t>
            </w:r>
            <w:r>
              <w:rPr>
                <w:rFonts w:eastAsia="Times New Roman"/>
              </w:rPr>
              <w:t xml:space="preserve"> </w:t>
            </w:r>
            <w:r>
              <w:rPr>
                <w:rFonts w:eastAsia="Times New Roman"/>
                <w:rtl/>
              </w:rPr>
              <w:t>میکروگرم</w:t>
            </w:r>
          </w:p>
        </w:tc>
      </w:tr>
      <w:tr w:rsidR="00000000" w14:paraId="6C5E3CB6" w14:textId="77777777">
        <w:trPr>
          <w:divId w:val="650448246"/>
          <w:tblCellSpacing w:w="15" w:type="dxa"/>
        </w:trPr>
        <w:tc>
          <w:tcPr>
            <w:tcW w:w="0" w:type="auto"/>
            <w:vAlign w:val="center"/>
            <w:hideMark/>
          </w:tcPr>
          <w:p w14:paraId="1B95897F" w14:textId="77777777" w:rsidR="00000000" w:rsidRDefault="00000000" w:rsidP="00FF0774">
            <w:pPr>
              <w:bidi/>
              <w:jc w:val="right"/>
              <w:rPr>
                <w:rFonts w:eastAsia="Times New Roman"/>
              </w:rPr>
            </w:pPr>
            <w:r>
              <w:rPr>
                <w:rFonts w:eastAsia="Times New Roman"/>
                <w:rtl/>
              </w:rPr>
              <w:t>استرادیول والرات</w:t>
            </w:r>
          </w:p>
        </w:tc>
        <w:tc>
          <w:tcPr>
            <w:tcW w:w="0" w:type="auto"/>
            <w:vAlign w:val="center"/>
            <w:hideMark/>
          </w:tcPr>
          <w:p w14:paraId="52C8A062"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75BDA1DF"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06F7D2CA" w14:textId="77777777" w:rsidR="00000000" w:rsidRDefault="00000000" w:rsidP="00FF0774">
            <w:pPr>
              <w:bidi/>
              <w:jc w:val="right"/>
              <w:rPr>
                <w:rFonts w:eastAsia="Times New Roman"/>
              </w:rPr>
            </w:pPr>
            <w:r>
              <w:rPr>
                <w:rFonts w:eastAsia="Times New Roman"/>
                <w:rtl/>
                <w:lang w:bidi="fa-IR"/>
              </w:rPr>
              <w:t>۱.۰</w:t>
            </w:r>
            <w:r>
              <w:rPr>
                <w:rFonts w:eastAsia="Times New Roman"/>
              </w:rPr>
              <w:t xml:space="preserve"> </w:t>
            </w:r>
            <w:r>
              <w:rPr>
                <w:rFonts w:eastAsia="Times New Roman"/>
                <w:rtl/>
              </w:rPr>
              <w:t>میلی‌گرم</w:t>
            </w:r>
          </w:p>
        </w:tc>
      </w:tr>
      <w:tr w:rsidR="00000000" w14:paraId="74C66663" w14:textId="77777777">
        <w:trPr>
          <w:divId w:val="650448246"/>
          <w:tblCellSpacing w:w="15" w:type="dxa"/>
        </w:trPr>
        <w:tc>
          <w:tcPr>
            <w:tcW w:w="0" w:type="auto"/>
            <w:vAlign w:val="center"/>
            <w:hideMark/>
          </w:tcPr>
          <w:p w14:paraId="764C0E32" w14:textId="77777777" w:rsidR="00000000" w:rsidRDefault="00000000" w:rsidP="00FF0774">
            <w:pPr>
              <w:bidi/>
              <w:jc w:val="right"/>
              <w:rPr>
                <w:rFonts w:eastAsia="Times New Roman"/>
              </w:rPr>
            </w:pPr>
            <w:r>
              <w:rPr>
                <w:rFonts w:eastAsia="Times New Roman"/>
                <w:rtl/>
              </w:rPr>
              <w:t>استروژن‌های اِستری‌شده</w:t>
            </w:r>
          </w:p>
        </w:tc>
        <w:tc>
          <w:tcPr>
            <w:tcW w:w="0" w:type="auto"/>
            <w:vAlign w:val="center"/>
            <w:hideMark/>
          </w:tcPr>
          <w:p w14:paraId="5EC98C93"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7522B958"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502D4BEB" w14:textId="77777777" w:rsidR="00000000" w:rsidRDefault="00000000" w:rsidP="00FF0774">
            <w:pPr>
              <w:bidi/>
              <w:jc w:val="right"/>
              <w:rPr>
                <w:rFonts w:eastAsia="Times New Roman"/>
              </w:rPr>
            </w:pPr>
            <w:r>
              <w:rPr>
                <w:rFonts w:eastAsia="Times New Roman"/>
                <w:rtl/>
                <w:lang w:bidi="fa-IR"/>
              </w:rPr>
              <w:t>۰.۶۲۵</w:t>
            </w:r>
            <w:r>
              <w:rPr>
                <w:rFonts w:eastAsia="Times New Roman"/>
              </w:rPr>
              <w:t xml:space="preserve"> </w:t>
            </w:r>
            <w:r>
              <w:rPr>
                <w:rFonts w:eastAsia="Times New Roman"/>
                <w:rtl/>
              </w:rPr>
              <w:t>میلی‌گرم</w:t>
            </w:r>
          </w:p>
        </w:tc>
      </w:tr>
      <w:tr w:rsidR="00000000" w14:paraId="01AC459B" w14:textId="77777777">
        <w:trPr>
          <w:divId w:val="650448246"/>
          <w:tblCellSpacing w:w="15" w:type="dxa"/>
        </w:trPr>
        <w:tc>
          <w:tcPr>
            <w:tcW w:w="0" w:type="auto"/>
            <w:vAlign w:val="center"/>
            <w:hideMark/>
          </w:tcPr>
          <w:p w14:paraId="7A52D301" w14:textId="77777777" w:rsidR="00000000" w:rsidRDefault="00000000" w:rsidP="00FF0774">
            <w:pPr>
              <w:bidi/>
              <w:jc w:val="right"/>
              <w:rPr>
                <w:rFonts w:eastAsia="Times New Roman"/>
              </w:rPr>
            </w:pPr>
            <w:r>
              <w:rPr>
                <w:rFonts w:eastAsia="Times New Roman"/>
                <w:rtl/>
              </w:rPr>
              <w:t>استرادیول ترانس‌درمال</w:t>
            </w:r>
          </w:p>
        </w:tc>
        <w:tc>
          <w:tcPr>
            <w:tcW w:w="0" w:type="auto"/>
            <w:vAlign w:val="center"/>
            <w:hideMark/>
          </w:tcPr>
          <w:p w14:paraId="5675D50F"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017B787E" w14:textId="77777777" w:rsidR="00000000" w:rsidRDefault="00000000" w:rsidP="00FF0774">
            <w:pPr>
              <w:bidi/>
              <w:jc w:val="right"/>
              <w:rPr>
                <w:rFonts w:eastAsia="Times New Roman"/>
              </w:rPr>
            </w:pPr>
            <w:r>
              <w:rPr>
                <w:rFonts w:eastAsia="Times New Roman"/>
              </w:rPr>
              <w:t>—</w:t>
            </w:r>
          </w:p>
        </w:tc>
        <w:tc>
          <w:tcPr>
            <w:tcW w:w="0" w:type="auto"/>
            <w:vAlign w:val="center"/>
            <w:hideMark/>
          </w:tcPr>
          <w:p w14:paraId="78CA3DA8" w14:textId="77777777" w:rsidR="00000000" w:rsidRDefault="00000000" w:rsidP="00FF0774">
            <w:pPr>
              <w:bidi/>
              <w:jc w:val="right"/>
              <w:rPr>
                <w:rFonts w:eastAsia="Times New Roman"/>
              </w:rPr>
            </w:pPr>
            <w:r>
              <w:rPr>
                <w:rFonts w:eastAsia="Times New Roman"/>
                <w:rtl/>
                <w:lang w:bidi="fa-IR"/>
              </w:rPr>
              <w:t>۵۰</w:t>
            </w:r>
            <w:r>
              <w:rPr>
                <w:rFonts w:eastAsia="Times New Roman"/>
              </w:rPr>
              <w:t xml:space="preserve"> </w:t>
            </w:r>
            <w:r>
              <w:rPr>
                <w:rFonts w:eastAsia="Times New Roman"/>
                <w:rtl/>
              </w:rPr>
              <w:t>میکروگرم</w:t>
            </w:r>
          </w:p>
        </w:tc>
      </w:tr>
      <w:tr w:rsidR="00000000" w14:paraId="4B2937F3" w14:textId="77777777">
        <w:trPr>
          <w:divId w:val="650448246"/>
          <w:tblCellSpacing w:w="15" w:type="dxa"/>
        </w:trPr>
        <w:tc>
          <w:tcPr>
            <w:tcW w:w="0" w:type="auto"/>
            <w:vAlign w:val="center"/>
            <w:hideMark/>
          </w:tcPr>
          <w:p w14:paraId="48F6F5CB" w14:textId="77777777" w:rsidR="00000000" w:rsidRDefault="00000000" w:rsidP="00FF0774">
            <w:pPr>
              <w:bidi/>
              <w:jc w:val="right"/>
              <w:rPr>
                <w:rFonts w:eastAsia="Times New Roman"/>
              </w:rPr>
            </w:pPr>
            <w:r>
              <w:rPr>
                <w:rFonts w:eastAsia="Times New Roman"/>
                <w:rtl/>
              </w:rPr>
              <w:t>اِستِتْرول آ</w:t>
            </w:r>
          </w:p>
        </w:tc>
        <w:tc>
          <w:tcPr>
            <w:tcW w:w="0" w:type="auto"/>
            <w:vAlign w:val="center"/>
            <w:hideMark/>
          </w:tcPr>
          <w:p w14:paraId="45404636" w14:textId="77777777" w:rsidR="00000000" w:rsidRDefault="00000000" w:rsidP="00FF0774">
            <w:pPr>
              <w:bidi/>
              <w:jc w:val="right"/>
              <w:rPr>
                <w:rFonts w:eastAsia="Times New Roman"/>
              </w:rPr>
            </w:pPr>
          </w:p>
        </w:tc>
        <w:tc>
          <w:tcPr>
            <w:tcW w:w="0" w:type="auto"/>
            <w:vAlign w:val="center"/>
            <w:hideMark/>
          </w:tcPr>
          <w:p w14:paraId="4DD271D0" w14:textId="77777777" w:rsidR="00000000" w:rsidRDefault="00000000" w:rsidP="00FF0774">
            <w:pPr>
              <w:bidi/>
              <w:jc w:val="right"/>
              <w:rPr>
                <w:rFonts w:eastAsia="Times New Roman"/>
                <w:sz w:val="20"/>
                <w:szCs w:val="20"/>
              </w:rPr>
            </w:pPr>
          </w:p>
        </w:tc>
        <w:tc>
          <w:tcPr>
            <w:tcW w:w="0" w:type="auto"/>
            <w:vAlign w:val="center"/>
            <w:hideMark/>
          </w:tcPr>
          <w:p w14:paraId="1D651D7E" w14:textId="77777777" w:rsidR="00000000" w:rsidRDefault="00000000" w:rsidP="00FF0774">
            <w:pPr>
              <w:bidi/>
              <w:jc w:val="right"/>
              <w:rPr>
                <w:rFonts w:eastAsia="Times New Roman"/>
                <w:sz w:val="20"/>
                <w:szCs w:val="20"/>
              </w:rPr>
            </w:pPr>
          </w:p>
        </w:tc>
      </w:tr>
    </w:tbl>
    <w:p w14:paraId="07544291" w14:textId="77777777" w:rsidR="00000000" w:rsidRDefault="00000000" w:rsidP="00FF0774">
      <w:pPr>
        <w:pStyle w:val="NormalWeb"/>
        <w:bidi/>
        <w:divId w:val="650448246"/>
        <w:rPr>
          <w:lang w:bidi="fa-IR"/>
        </w:rPr>
      </w:pPr>
      <w:r>
        <w:rPr>
          <w:rFonts w:hint="cs"/>
          <w:lang w:bidi="fa-IR"/>
        </w:rPr>
        <w:t>FSH</w:t>
      </w:r>
      <w:r>
        <w:rPr>
          <w:rFonts w:hint="cs"/>
          <w:rtl/>
          <w:lang w:bidi="fa-IR"/>
        </w:rPr>
        <w:t>، هورمون محرک فولیکول (</w:t>
      </w:r>
      <w:r>
        <w:rPr>
          <w:rFonts w:hint="cs"/>
          <w:lang w:bidi="fa-IR"/>
        </w:rPr>
        <w:t>Follicle-stimulating hormone</w:t>
      </w:r>
      <w:r>
        <w:rPr>
          <w:rFonts w:hint="cs"/>
          <w:rtl/>
          <w:lang w:bidi="fa-IR"/>
        </w:rPr>
        <w:t>).</w:t>
      </w:r>
    </w:p>
    <w:p w14:paraId="468A6D9F" w14:textId="77777777" w:rsidR="00000000" w:rsidRDefault="00000000" w:rsidP="00FF0774">
      <w:pPr>
        <w:pStyle w:val="NormalWeb"/>
        <w:bidi/>
        <w:divId w:val="650448246"/>
        <w:rPr>
          <w:rFonts w:hint="cs"/>
          <w:rtl/>
          <w:lang w:bidi="fa-IR"/>
        </w:rPr>
      </w:pPr>
      <w:r>
        <w:rPr>
          <w:rFonts w:hint="cs"/>
          <w:rtl/>
          <w:lang w:bidi="fa-IR"/>
        </w:rPr>
        <w:t xml:space="preserve">آ قدرت تقریباً ۱۰ تا ۲۰ درصد کمتر از </w:t>
      </w:r>
      <w:r>
        <w:rPr>
          <w:rFonts w:hint="cs"/>
          <w:lang w:bidi="fa-IR"/>
        </w:rPr>
        <w:t>EE</w:t>
      </w:r>
      <w:r>
        <w:rPr>
          <w:rFonts w:hint="cs"/>
          <w:rtl/>
          <w:lang w:bidi="fa-IR"/>
        </w:rPr>
        <w:t xml:space="preserve"> است.</w:t>
      </w:r>
    </w:p>
    <w:p w14:paraId="479C4866" w14:textId="77777777" w:rsidR="00000000" w:rsidRDefault="00000000" w:rsidP="00FF0774">
      <w:pPr>
        <w:pStyle w:val="NormalWeb"/>
        <w:bidi/>
        <w:divId w:val="650448246"/>
        <w:rPr>
          <w:rFonts w:hint="cs"/>
          <w:rtl/>
          <w:lang w:bidi="fa-IR"/>
        </w:rPr>
      </w:pPr>
      <w:r>
        <w:rPr>
          <w:rFonts w:hint="cs"/>
          <w:rtl/>
          <w:lang w:bidi="fa-IR"/>
        </w:rPr>
        <w:t xml:space="preserve">یک عامل اصلی در تفاوت‌های قدرت میان استروژن‌های مختلف (استرادیول، استرون، استریول؛ </w:t>
      </w:r>
      <w:r>
        <w:rPr>
          <w:rStyle w:val="Strong"/>
          <w:rFonts w:hint="cs"/>
          <w:rtl/>
          <w:lang w:bidi="fa-IR"/>
        </w:rPr>
        <w:t>شکل ۲۲.۱</w:t>
      </w:r>
      <w:r>
        <w:rPr>
          <w:rFonts w:hint="cs"/>
          <w:rtl/>
          <w:lang w:bidi="fa-IR"/>
        </w:rPr>
        <w:t>) طول مدتی است که استروژن به گیرنده خود متصل می‌ماند. سرعت بالاتر جدا شدن با استروژن ضعیف (استریول) می‌تواند با کاربرد مداوم یا دوزهای بالاتر جبران شود تا اتصال و فعالیت طولانی‌مدت فراهم شود. استریول تنها ۲۰ تا ۳۰ درصد تمایل به گیرنده استروژن (</w:t>
      </w:r>
      <w:r>
        <w:rPr>
          <w:rFonts w:hint="cs"/>
          <w:lang w:bidi="fa-IR"/>
        </w:rPr>
        <w:t>ER</w:t>
      </w:r>
      <w:r>
        <w:rPr>
          <w:rFonts w:hint="cs"/>
          <w:rtl/>
          <w:lang w:bidi="fa-IR"/>
        </w:rPr>
        <w:t>) در مقایسه با استرادیول دارد؛ بنابراین، به سرعت از سلول پاک می‌شود. با این حال، اگر غلظت مؤثر آن معادل استرادیول حفظ شود، می‌تواند پاسخ بیولوژیکی مشابهی ایجاد کند.۱۱ با این وجود، حداقل دو مطالعه نتوانسته‌اند پیشگیری از تحلیل استخوان را با تجویز روزانه ۲ میلی‌گرم استریول نشان دهند، که حاکی از آن است که پاسخ اندام هدف ممکن است، حتی در دوزهای معادل بیولوژیکی استرادیول، متغیر باشد.۱۲،۱۳ از آنجایی که استریول از موش صحرایی در برابر تومورهای پستان ناشی از عوامل سرطان‌زای شیمیایی مختلف محافظت می‌کند، این فرضیه مطرح شده است که سطح بالاتر استریول در برابر اثرات قوی‌تر و مضرتر استرون و استرادیول محافظت ایجاد می‌کند.۱۴ اما تقابل با استرادیول تنها در محدوده بسیار باریکی از نسبت استرادیول به استریول رخ می‌دهد، محدوده‌ای که به ندرت به صورت فیزیولوژیکی یا دارویی مشاهده می‌شود.۱۵ فرآورده‌های تجاری حاوی استریول، استرادیول و استرون حاوی مقادیر کافی از استرون و استرادیول برای تولید اثرات بالینی استاندارد هستند.۱۶</w:t>
      </w:r>
    </w:p>
    <w:p w14:paraId="51925083" w14:textId="77777777" w:rsidR="00000000" w:rsidRDefault="00000000" w:rsidP="00FF0774">
      <w:pPr>
        <w:pStyle w:val="NormalWeb"/>
        <w:bidi/>
        <w:divId w:val="650448246"/>
        <w:rPr>
          <w:rFonts w:hint="cs"/>
          <w:rtl/>
          <w:lang w:bidi="fa-IR"/>
        </w:rPr>
      </w:pPr>
      <w:r>
        <w:rPr>
          <w:rStyle w:val="Strong"/>
          <w:rFonts w:hint="cs"/>
          <w:rtl/>
          <w:lang w:bidi="fa-IR"/>
        </w:rPr>
        <w:t>شکل ۲۲.۱</w:t>
      </w:r>
    </w:p>
    <w:p w14:paraId="75279B29" w14:textId="77777777" w:rsidR="00000000" w:rsidRDefault="00000000" w:rsidP="00FF0774">
      <w:pPr>
        <w:pStyle w:val="NormalWeb"/>
        <w:bidi/>
        <w:divId w:val="650448246"/>
        <w:rPr>
          <w:rFonts w:hint="cs"/>
          <w:rtl/>
          <w:lang w:bidi="fa-IR"/>
        </w:rPr>
      </w:pPr>
      <w:r>
        <w:rPr>
          <w:rFonts w:hint="cs"/>
          <w:rtl/>
          <w:lang w:bidi="fa-IR"/>
        </w:rPr>
        <w:t xml:space="preserve">استروژن‌های اِستری‌شده به صورت مصنوعی از پیش‌سازهای گیاهی تهیه می‌شوند و بیشتر از سدیم استرون سولفات با ۶ تا ۱۵ درصد جزء سدیم اکوئیلین سولفات تشکیل شده‌اند. استرادیول والرات به سرعت به استرادیول هیدرولیز می‌شود؛ بنابراین، فارماکولوژی و اثرات در دوزهای مشابه قابل مقایسه هستند.۱۷ با این حال، یک مطالعه اخیر سوئدی اشاره کرد که اوج سطح ترومبین با استفاده از </w:t>
      </w:r>
      <w:r>
        <w:rPr>
          <w:rFonts w:hint="cs"/>
          <w:lang w:bidi="fa-IR"/>
        </w:rPr>
        <w:t>EE</w:t>
      </w:r>
      <w:r>
        <w:rPr>
          <w:rFonts w:hint="cs"/>
          <w:rtl/>
          <w:lang w:bidi="fa-IR"/>
        </w:rPr>
        <w:t xml:space="preserve"> به طور قابل توجهی بالاتر از استرادیول والرات است، که نشان می‌دهد استرادیول والرات خطر ترومبوتیک کمتری دارد. با وجود این، استرادیول والرات در قرص‌های ضد بارداری هورمونی در ایالات متحده همچنان نادر است.</w:t>
      </w:r>
    </w:p>
    <w:p w14:paraId="0B78717A" w14:textId="77777777" w:rsidR="00000000" w:rsidRDefault="00000000" w:rsidP="00FF0774">
      <w:pPr>
        <w:pStyle w:val="NormalWeb"/>
        <w:bidi/>
        <w:divId w:val="650448246"/>
        <w:rPr>
          <w:rFonts w:hint="cs"/>
          <w:rtl/>
          <w:lang w:bidi="fa-IR"/>
        </w:rPr>
      </w:pPr>
      <w:r>
        <w:rPr>
          <w:rFonts w:hint="cs"/>
          <w:rtl/>
          <w:lang w:bidi="fa-IR"/>
        </w:rPr>
        <w:t>در سال‌های اخیر، استِتْرول (</w:t>
      </w:r>
      <w:r>
        <w:rPr>
          <w:rFonts w:hint="cs"/>
          <w:lang w:bidi="fa-IR"/>
        </w:rPr>
        <w:t>E4</w:t>
      </w:r>
      <w:r>
        <w:rPr>
          <w:rFonts w:hint="cs"/>
          <w:rtl/>
          <w:lang w:bidi="fa-IR"/>
        </w:rPr>
        <w:t xml:space="preserve">)، که یک استروژن طبیعی دیگر است، به دلیل پتانسیل درمانی آن برای سلامت زنان مورد توجه قرار گرفته است. </w:t>
      </w:r>
      <w:r>
        <w:rPr>
          <w:rFonts w:hint="cs"/>
          <w:lang w:bidi="fa-IR"/>
        </w:rPr>
        <w:t>E4</w:t>
      </w:r>
      <w:r>
        <w:rPr>
          <w:rFonts w:hint="cs"/>
          <w:rtl/>
          <w:lang w:bidi="fa-IR"/>
        </w:rPr>
        <w:t xml:space="preserve"> منحصر به بارداری است و منحصراً در کبد جنین تولید می‌شود و در خون مادر در سطوحی بسیار پایین‌تر از گردش خون جنین قابل تشخیص است.۱۸ از نظر قدرت، </w:t>
      </w:r>
      <w:r>
        <w:rPr>
          <w:rFonts w:hint="cs"/>
          <w:lang w:bidi="fa-IR"/>
        </w:rPr>
        <w:t>E4</w:t>
      </w:r>
      <w:r>
        <w:rPr>
          <w:rFonts w:hint="cs"/>
          <w:rtl/>
          <w:lang w:bidi="fa-IR"/>
        </w:rPr>
        <w:t xml:space="preserve"> ده تا ۲۰ برابر ضعیف‌تر از </w:t>
      </w:r>
      <w:r>
        <w:rPr>
          <w:rFonts w:hint="cs"/>
          <w:lang w:bidi="fa-IR"/>
        </w:rPr>
        <w:t>EE</w:t>
      </w:r>
      <w:r>
        <w:rPr>
          <w:rFonts w:hint="cs"/>
          <w:rtl/>
          <w:lang w:bidi="fa-IR"/>
        </w:rPr>
        <w:t xml:space="preserve"> </w:t>
      </w:r>
      <w:r>
        <w:rPr>
          <w:rFonts w:hint="cs"/>
          <w:rtl/>
          <w:lang w:bidi="fa-IR"/>
        </w:rPr>
        <w:lastRenderedPageBreak/>
        <w:t xml:space="preserve">است.۱۹،۲۰ در حالی که </w:t>
      </w:r>
      <w:r>
        <w:rPr>
          <w:rFonts w:hint="cs"/>
          <w:lang w:bidi="fa-IR"/>
        </w:rPr>
        <w:t>E4</w:t>
      </w:r>
      <w:r>
        <w:rPr>
          <w:rFonts w:hint="cs"/>
          <w:rtl/>
          <w:lang w:bidi="fa-IR"/>
        </w:rPr>
        <w:t xml:space="preserve"> فقط به عنوان یک فرمولاسیون ضد بارداری مورد تأیید سازمان غذا و دارو (</w:t>
      </w:r>
      <w:r>
        <w:rPr>
          <w:rFonts w:hint="cs"/>
          <w:lang w:bidi="fa-IR"/>
        </w:rPr>
        <w:t>FDA</w:t>
      </w:r>
      <w:r>
        <w:rPr>
          <w:rFonts w:hint="cs"/>
          <w:rtl/>
          <w:lang w:bidi="fa-IR"/>
        </w:rPr>
        <w:t>) در دسترس است، اثربخشی آن در مدیریت یائسگی به طور فعال در حال بررسی است.۲۱</w:t>
      </w:r>
    </w:p>
    <w:p w14:paraId="26A61948" w14:textId="77777777" w:rsidR="00000000" w:rsidRDefault="00000000" w:rsidP="00FF0774">
      <w:pPr>
        <w:pStyle w:val="NormalWeb"/>
        <w:bidi/>
        <w:divId w:val="650448246"/>
        <w:rPr>
          <w:rFonts w:hint="cs"/>
          <w:rtl/>
          <w:lang w:bidi="fa-IR"/>
        </w:rPr>
      </w:pPr>
      <w:r>
        <w:rPr>
          <w:rStyle w:val="Strong"/>
          <w:rFonts w:hint="cs"/>
          <w:rtl/>
          <w:lang w:bidi="fa-IR"/>
        </w:rPr>
        <w:t>تجویز استروژن از راه پوست (ترانس‌درمال)</w:t>
      </w:r>
    </w:p>
    <w:p w14:paraId="4D24AF54" w14:textId="77777777" w:rsidR="00000000" w:rsidRDefault="00000000" w:rsidP="00FF0774">
      <w:pPr>
        <w:pStyle w:val="NormalWeb"/>
        <w:bidi/>
        <w:divId w:val="650448246"/>
        <w:rPr>
          <w:rFonts w:hint="cs"/>
          <w:rtl/>
          <w:lang w:bidi="fa-IR"/>
        </w:rPr>
      </w:pPr>
      <w:r>
        <w:rPr>
          <w:rFonts w:hint="cs"/>
          <w:rtl/>
          <w:lang w:bidi="fa-IR"/>
        </w:rPr>
        <w:t>استرادیول ترانس‌درمال نیز می‌تواند از طریق پچ، ژل، امولسیون یا اسپری تجویز شود. پچ‌هایی که ابتدا برای تجویز ترانس‌درمال استروژن استفاده می‌شدند، حاوی مخزن الکل بودند؛ استروژن از طریق یک غشاء نیمه‌تراوا که با چسب به پوست متصل شده بود، آزاد می‌شد. در نسل فعلی پچ‌های استروژن، هورمون در کل ماتریس چسب حل و توزیع می‌شود، که واکنش‌های پوستی کمتری نسبت به پچ‌های سنتی دارد، حتی در محیط‌های گرمسیری.۲۲ این پچ‌ها بر اساس مقدار استرادیول آزاد شده در روز، با فرمولاسیون‌هایی که از ۱۴ میکروگرم تا ۱۰۰ میکروگرم در روز را می‌رسانند، نامگذاری می‌شوند و در دوزها و نام‌های تجاری مختلف موجود هستند. (</w:t>
      </w:r>
      <w:r>
        <w:rPr>
          <w:rFonts w:hint="cs"/>
          <w:lang w:bidi="fa-IR"/>
        </w:rPr>
        <w:t>Climara</w:t>
      </w:r>
      <w:r>
        <w:rPr>
          <w:rFonts w:hint="cs"/>
          <w:rtl/>
          <w:lang w:bidi="fa-IR"/>
        </w:rPr>
        <w:t xml:space="preserve"> و </w:t>
      </w:r>
      <w:r>
        <w:rPr>
          <w:rFonts w:hint="cs"/>
          <w:lang w:bidi="fa-IR"/>
        </w:rPr>
        <w:t>Vivelle</w:t>
      </w:r>
      <w:r>
        <w:rPr>
          <w:rFonts w:hint="cs"/>
          <w:rtl/>
          <w:lang w:bidi="fa-IR"/>
        </w:rPr>
        <w:t xml:space="preserve"> معمولاً در ایالات متحده در دسترس هستند.) ژل نیز به طور مشابه با نام‌های تجاری مختلف (</w:t>
      </w:r>
      <w:r>
        <w:rPr>
          <w:rFonts w:hint="cs"/>
          <w:lang w:bidi="fa-IR"/>
        </w:rPr>
        <w:t>Divigel, EstroGel, Estreva Gel</w:t>
      </w:r>
      <w:r>
        <w:rPr>
          <w:rFonts w:hint="cs"/>
          <w:rtl/>
          <w:lang w:bidi="fa-IR"/>
        </w:rPr>
        <w:t xml:space="preserve">) و در دوزهای مختلف موجود است و می‌تواند یک بار در روز روی بازو، از مچ تا شانه، یا ران، بدون مالش یا ماساژ و با تناوب دادن سمت‌ها، استفاده شود.۲۳،۲۴ امولسیون، </w:t>
      </w:r>
      <w:r>
        <w:rPr>
          <w:rFonts w:hint="cs"/>
          <w:lang w:bidi="fa-IR"/>
        </w:rPr>
        <w:t>Estrasorb</w:t>
      </w:r>
      <w:r>
        <w:rPr>
          <w:rFonts w:hint="cs"/>
          <w:rtl/>
          <w:lang w:bidi="fa-IR"/>
        </w:rPr>
        <w:t>، در کیسه‌های فویلی بسته‌بندی شده است؛ معمولاً دو بسته در روز، یکی روی هر ران، استعمال و به طور کامل مالیده می‌شود.</w:t>
      </w:r>
    </w:p>
    <w:p w14:paraId="136710FF" w14:textId="77777777" w:rsidR="00000000" w:rsidRDefault="00000000" w:rsidP="00FF0774">
      <w:pPr>
        <w:pStyle w:val="NormalWeb"/>
        <w:bidi/>
        <w:divId w:val="650448246"/>
        <w:rPr>
          <w:rFonts w:hint="cs"/>
          <w:rtl/>
          <w:lang w:bidi="fa-IR"/>
        </w:rPr>
      </w:pPr>
      <w:r>
        <w:rPr>
          <w:rFonts w:hint="cs"/>
          <w:lang w:bidi="fa-IR"/>
        </w:rPr>
        <w:t>Evamist</w:t>
      </w:r>
      <w:r>
        <w:rPr>
          <w:rFonts w:hint="cs"/>
          <w:rtl/>
          <w:lang w:bidi="fa-IR"/>
        </w:rPr>
        <w:t xml:space="preserve"> اسپری ترانس‌درمال است و دوز معمول آن یک اسپری در روز روی ساعد است. (اگر بیش از یک دوز در روز نیاز باشد، هر اسپری در یک محل جداگانه اعمال می‌شود.)۲۵ </w:t>
      </w:r>
      <w:r>
        <w:rPr>
          <w:rFonts w:hint="cs"/>
          <w:lang w:bidi="fa-IR"/>
        </w:rPr>
        <w:t>Elestrin</w:t>
      </w:r>
      <w:r>
        <w:rPr>
          <w:rFonts w:hint="cs"/>
          <w:rtl/>
          <w:lang w:bidi="fa-IR"/>
        </w:rPr>
        <w:t xml:space="preserve"> در یک پخش‌کننده اندازه‌گیری‌شده (</w:t>
      </w:r>
      <w:r>
        <w:rPr>
          <w:rFonts w:hint="cs"/>
          <w:lang w:bidi="fa-IR"/>
        </w:rPr>
        <w:t>metered dispenser</w:t>
      </w:r>
      <w:r>
        <w:rPr>
          <w:rFonts w:hint="cs"/>
          <w:rtl/>
          <w:lang w:bidi="fa-IR"/>
        </w:rPr>
        <w:t xml:space="preserve">) موجود است. باید از استفاده همزمان کرم ضد آفتاب در محل تجویز خودداری شود. اگر دوز توسط سطح استرادیول خون پایش می‌شود، خون باید از محلی گرفته شود که استرادیول ترانس‌درمال برای چند روز روی آن اعمال نشده باشد. </w:t>
      </w:r>
      <w:r>
        <w:rPr>
          <w:rStyle w:val="Strong"/>
          <w:rFonts w:hint="cs"/>
          <w:rtl/>
          <w:lang w:bidi="fa-IR"/>
        </w:rPr>
        <w:t>دوز ایده‌آل استروژن آن دوزی است که باعث تسکین نشانه‌های سیستمیک شود.</w:t>
      </w:r>
    </w:p>
    <w:p w14:paraId="7403B431" w14:textId="77777777" w:rsidR="00000000" w:rsidRDefault="00000000" w:rsidP="00FF0774">
      <w:pPr>
        <w:pStyle w:val="NormalWeb"/>
        <w:bidi/>
        <w:divId w:val="650448246"/>
        <w:rPr>
          <w:rFonts w:hint="cs"/>
          <w:rtl/>
          <w:lang w:bidi="fa-IR"/>
        </w:rPr>
      </w:pPr>
      <w:r>
        <w:rPr>
          <w:rStyle w:val="Strong"/>
          <w:rFonts w:hint="cs"/>
          <w:i/>
          <w:iCs/>
          <w:rtl/>
          <w:lang w:bidi="fa-IR"/>
        </w:rPr>
        <w:t>سطوح استرادیول در گردش در استفاده‌کنندگان از استروژن خوراکی در مقابل ترانس‌درمال</w:t>
      </w:r>
    </w:p>
    <w:p w14:paraId="4D24A66C" w14:textId="77777777" w:rsidR="00000000" w:rsidRDefault="00000000" w:rsidP="00FF0774">
      <w:pPr>
        <w:pStyle w:val="NormalWeb"/>
        <w:bidi/>
        <w:divId w:val="650448246"/>
        <w:rPr>
          <w:rFonts w:hint="cs"/>
          <w:rtl/>
          <w:lang w:bidi="fa-IR"/>
        </w:rPr>
      </w:pPr>
      <w:r>
        <w:rPr>
          <w:rFonts w:hint="cs"/>
          <w:rtl/>
          <w:lang w:bidi="fa-IR"/>
        </w:rPr>
        <w:t>غلظت استروژن در سیستم ورید باب کبدی پس از تجویز خوراکی ۴ تا ۵ برابر بیشتر از محیط پیرامونی است.۲۶ به دلیل متابولیسم عبور اول در کبد، استرادیول خوراکی منجر به نسبت استرون به استرادیول در گردش تقریباً ۵ می‌شود؛ در حالی که با تجویز ترانس‌درمال، این نسبت ۱ است. اثر عبور اول بر لیپوپروتئین‌ها مهم است. به عنوان مثال، مطالعات افزایش لیپوپروتئین با چگالی بالا (</w:t>
      </w:r>
      <w:r>
        <w:rPr>
          <w:rFonts w:hint="cs"/>
          <w:lang w:bidi="fa-IR"/>
        </w:rPr>
        <w:t>HDL</w:t>
      </w:r>
      <w:r>
        <w:rPr>
          <w:rFonts w:hint="cs"/>
          <w:rtl/>
          <w:lang w:bidi="fa-IR"/>
        </w:rPr>
        <w:t>) و کاهش لیپوپروتئین با چگالی پایین (</w:t>
      </w:r>
      <w:r>
        <w:rPr>
          <w:rFonts w:hint="cs"/>
          <w:lang w:bidi="fa-IR"/>
        </w:rPr>
        <w:t>LDL</w:t>
      </w:r>
      <w:r>
        <w:rPr>
          <w:rFonts w:hint="cs"/>
          <w:rtl/>
          <w:lang w:bidi="fa-IR"/>
        </w:rPr>
        <w:t>) و کلسترول را با استروژن‌های خوراکی نشان داده‌اند (که قبلاً در این فصل بحث شد)، اثری که با تجویز استروژن ترانس‌درمال کمتر بارز است.۲۷،۲۸ با این حال، داده‌های انگلیسی نشان می‌دهند که تجویز ترانس‌درمال ۵۰ میکروگرم استرادیول دو بار در هفته به همان اندازه ۰.۶۲۵ میلی‌گرم استروژن کونژوگه خوراکی، هنگامی که با یک پروژستین در رژیم‌های متوالی ترکیب شود، بر تراکم مواد معدنی استخوان (</w:t>
      </w:r>
      <w:r>
        <w:rPr>
          <w:rFonts w:hint="cs"/>
          <w:lang w:bidi="fa-IR"/>
        </w:rPr>
        <w:t>BMD</w:t>
      </w:r>
      <w:r>
        <w:rPr>
          <w:rFonts w:hint="cs"/>
          <w:rtl/>
          <w:lang w:bidi="fa-IR"/>
        </w:rPr>
        <w:t xml:space="preserve">) و لیپیدها در طول ۳ سال مؤثر است.۲۹ دوزهای استاندارد استروژن که به صورت ترانس‌درمال تجویز می‌شوند (۵۰ میکروگرم) به اندازه دوزهای استاندارد فرمولاسیون‌های خوراکی در برابر شکستگی محافظت می‌کنند.۳۰ با این حال، اگرچه دوزهای پایین‌تر استروژن می‌توانند سرکوب مؤثر </w:t>
      </w:r>
      <w:r>
        <w:rPr>
          <w:rFonts w:hint="cs"/>
          <w:lang w:bidi="fa-IR"/>
        </w:rPr>
        <w:t>VMS</w:t>
      </w:r>
      <w:r>
        <w:rPr>
          <w:rFonts w:hint="cs"/>
          <w:rtl/>
          <w:lang w:bidi="fa-IR"/>
        </w:rPr>
        <w:t xml:space="preserve"> و همچنین بهبود </w:t>
      </w:r>
      <w:r>
        <w:rPr>
          <w:rFonts w:hint="cs"/>
          <w:lang w:bidi="fa-IR"/>
        </w:rPr>
        <w:t>BMD</w:t>
      </w:r>
      <w:r>
        <w:rPr>
          <w:rFonts w:hint="cs"/>
          <w:rtl/>
          <w:lang w:bidi="fa-IR"/>
        </w:rPr>
        <w:t xml:space="preserve"> را فراهم کنند، داده‌ها در مورد کاهش خطر شکستگی با رژیم‌های دوز پایین در دسترس نیستند.۳۱</w:t>
      </w:r>
    </w:p>
    <w:p w14:paraId="1211695C" w14:textId="77777777" w:rsidR="00000000" w:rsidRDefault="00000000" w:rsidP="00FF0774">
      <w:pPr>
        <w:pStyle w:val="NormalWeb"/>
        <w:bidi/>
        <w:divId w:val="650448246"/>
        <w:rPr>
          <w:rFonts w:hint="cs"/>
          <w:rtl/>
          <w:lang w:bidi="fa-IR"/>
        </w:rPr>
      </w:pPr>
      <w:r>
        <w:rPr>
          <w:rFonts w:hint="cs"/>
          <w:rtl/>
          <w:lang w:bidi="fa-IR"/>
        </w:rPr>
        <w:t xml:space="preserve">مطالعات مقایسه‌ای سطوح استرادیول در گردش در زنانی که استروژن خوراکی یا ترانس‌درمال دریافت می‌کنند، نشان می‌دهند که در حالی که سطوح استرادیول در محدوده درمانی برای محافظت از استخوان قرار دارند، تنوع قابل توجهی در میان افراد وجود دارد.۳۲ علاوه بر این، به دلیل اجزای شیمیایی </w:t>
      </w:r>
      <w:r>
        <w:rPr>
          <w:rFonts w:hint="cs"/>
          <w:lang w:bidi="fa-IR"/>
        </w:rPr>
        <w:t>CEEs</w:t>
      </w:r>
      <w:r>
        <w:rPr>
          <w:rFonts w:hint="cs"/>
          <w:rtl/>
          <w:lang w:bidi="fa-IR"/>
        </w:rPr>
        <w:t xml:space="preserve"> (که در سنجش‌های معمول در نمونه‌های سرم قابل اندازه‌گیری نیستند)، اندازه‌گیری سطح درمانی استروژن در مصرف‌کنندگان </w:t>
      </w:r>
      <w:r>
        <w:rPr>
          <w:rFonts w:hint="cs"/>
          <w:lang w:bidi="fa-IR"/>
        </w:rPr>
        <w:t>CEE</w:t>
      </w:r>
      <w:r>
        <w:rPr>
          <w:rFonts w:hint="cs"/>
          <w:rtl/>
          <w:lang w:bidi="fa-IR"/>
        </w:rPr>
        <w:t xml:space="preserve"> دشوار است. همچنین، زنان به صورت فردی استروژن را به روش‌های متفاوتی متابولیزه می‌کنند، بسته به مسیر تجویز، عملکرد کبد، ترکیب بدن، اندازه بدن، تعاملات دارویی بالقوه، جذب پوستی (برای فرآورده‌های ترانس‌درمال)، و وجود پروتئین‌های اتصال‌دهنده؛ همه این عوامل می‌توانند در تغییرات فردی سطوح استرادیول سرم نقش داشته باشند.۳۳ تنها راه برای مقایسه دقیق اثربخشی بالینی تجویز خوراکی و ترانس‌درمال استروژن، تعیین این است که آیا این دو روش تجویز سطوح خونی قابل مقایسه‌ای ایجاد می‌کنند یا خیر؛ با این حال، اثر عبور اول کبدی ممکن است تفاوت‌هایی در اثربخشی بالینی ایجاد کند که کمی‌سازی آن دشوار است. اثر عبور اول به ویژه در فرمولاسیون‌های استروژن خوراکی مشهود است و سطوح گلوبولین متصل‌شونده به هورمون </w:t>
      </w:r>
      <w:r>
        <w:rPr>
          <w:rFonts w:hint="cs"/>
          <w:rtl/>
          <w:lang w:bidi="fa-IR"/>
        </w:rPr>
        <w:lastRenderedPageBreak/>
        <w:t>جنسی (</w:t>
      </w:r>
      <w:r>
        <w:rPr>
          <w:rFonts w:hint="cs"/>
          <w:lang w:bidi="fa-IR"/>
        </w:rPr>
        <w:t>SHBG</w:t>
      </w:r>
      <w:r>
        <w:rPr>
          <w:rFonts w:hint="cs"/>
          <w:rtl/>
          <w:lang w:bidi="fa-IR"/>
        </w:rPr>
        <w:t xml:space="preserve">) را افزایش می‌دهد به گونه‌ای که کل سطوح استرادیول سرم به شدت تحت تأثیر قرار می‌گیرد. یک مزیت بالقوه درمان ترانس‌درمال، به دلیل حداقل یا عدم تأثیر آن بر سطوح </w:t>
      </w:r>
      <w:r>
        <w:rPr>
          <w:rFonts w:hint="cs"/>
          <w:lang w:bidi="fa-IR"/>
        </w:rPr>
        <w:t>SHBG</w:t>
      </w:r>
      <w:r>
        <w:rPr>
          <w:rFonts w:hint="cs"/>
          <w:rtl/>
          <w:lang w:bidi="fa-IR"/>
        </w:rPr>
        <w:t>، این است که سطوح تستوسترون آزاد و غیرمتصل را (که ممکن است برای عملکرد جنسی در زیرمجموعه‌ای از کاربران پیامدهایی داشته باشد) مانند آنچه در درمان استروژنی (</w:t>
      </w:r>
      <w:r>
        <w:rPr>
          <w:rFonts w:hint="cs"/>
          <w:lang w:bidi="fa-IR"/>
        </w:rPr>
        <w:t>ET</w:t>
      </w:r>
      <w:r>
        <w:rPr>
          <w:rFonts w:hint="cs"/>
          <w:rtl/>
          <w:lang w:bidi="fa-IR"/>
        </w:rPr>
        <w:t>) خوراکی مشاهده می‌شود، کاهش نمی‌دهد.۳۲</w:t>
      </w:r>
    </w:p>
    <w:p w14:paraId="4103A605" w14:textId="77777777" w:rsidR="00000000" w:rsidRDefault="00000000" w:rsidP="00FF0774">
      <w:pPr>
        <w:pStyle w:val="NormalWeb"/>
        <w:bidi/>
        <w:divId w:val="650448246"/>
        <w:rPr>
          <w:rFonts w:hint="cs"/>
          <w:rtl/>
          <w:lang w:bidi="fa-IR"/>
        </w:rPr>
      </w:pPr>
      <w:r>
        <w:rPr>
          <w:rStyle w:val="Strong"/>
          <w:rFonts w:hint="cs"/>
          <w:i/>
          <w:iCs/>
          <w:rtl/>
          <w:lang w:bidi="fa-IR"/>
        </w:rPr>
        <w:t>اثرات سیستمیک درمان هورمونی</w:t>
      </w:r>
    </w:p>
    <w:p w14:paraId="4404DF1D" w14:textId="77777777" w:rsidR="00000000" w:rsidRDefault="00000000" w:rsidP="00FF0774">
      <w:pPr>
        <w:pStyle w:val="NormalWeb"/>
        <w:bidi/>
        <w:divId w:val="650448246"/>
        <w:rPr>
          <w:rFonts w:hint="cs"/>
          <w:rtl/>
          <w:lang w:bidi="fa-IR"/>
        </w:rPr>
      </w:pPr>
      <w:r>
        <w:rPr>
          <w:rStyle w:val="Strong"/>
          <w:rFonts w:hint="cs"/>
          <w:rtl/>
          <w:lang w:bidi="fa-IR"/>
        </w:rPr>
        <w:t>عوامل انعقادی</w:t>
      </w:r>
    </w:p>
    <w:p w14:paraId="09F03873" w14:textId="77777777" w:rsidR="00000000" w:rsidRDefault="00000000" w:rsidP="00FF0774">
      <w:pPr>
        <w:pStyle w:val="NormalWeb"/>
        <w:bidi/>
        <w:divId w:val="650448246"/>
        <w:rPr>
          <w:rFonts w:hint="cs"/>
          <w:rtl/>
          <w:lang w:bidi="fa-IR"/>
        </w:rPr>
      </w:pPr>
      <w:r>
        <w:rPr>
          <w:rFonts w:hint="cs"/>
          <w:rtl/>
          <w:lang w:bidi="fa-IR"/>
        </w:rPr>
        <w:t>متابولیسم عبور اول کبدی بر سنتز پروتئین‌های انعقادی، نشانگرهای انعقاد و فیبرینولیز که می‌توانند بر خطر ترومبوز و حوادث بیماری کرونری قلب (</w:t>
      </w:r>
      <w:r>
        <w:rPr>
          <w:rFonts w:hint="cs"/>
          <w:lang w:bidi="fa-IR"/>
        </w:rPr>
        <w:t>CHD</w:t>
      </w:r>
      <w:r>
        <w:rPr>
          <w:rFonts w:hint="cs"/>
          <w:rtl/>
          <w:lang w:bidi="fa-IR"/>
        </w:rPr>
        <w:t xml:space="preserve">) تأثیر بگذارند، اثر می‌گذارد. استروژن خوراکی فاکتور </w:t>
      </w:r>
      <w:r>
        <w:rPr>
          <w:rFonts w:hint="cs"/>
          <w:lang w:bidi="fa-IR"/>
        </w:rPr>
        <w:t>VII</w:t>
      </w:r>
      <w:r>
        <w:rPr>
          <w:rFonts w:hint="cs"/>
          <w:rtl/>
          <w:lang w:bidi="fa-IR"/>
        </w:rPr>
        <w:t xml:space="preserve"> و قطعات پروترومبین ۱ و ۲ را افزایش می‌دهد، در حالی که استروژن ترانس‌درمال فاکتور </w:t>
      </w:r>
      <w:r>
        <w:rPr>
          <w:rFonts w:hint="cs"/>
          <w:lang w:bidi="fa-IR"/>
        </w:rPr>
        <w:t>VII</w:t>
      </w:r>
      <w:r>
        <w:rPr>
          <w:rFonts w:hint="cs"/>
          <w:rtl/>
          <w:lang w:bidi="fa-IR"/>
        </w:rPr>
        <w:t xml:space="preserve"> را کاهش می‌دهد.۳۴-۳۷ استروژن خوراکی همچنین سطوح در گردش متالوپروتئینازهای ماتریس (</w:t>
      </w:r>
      <w:r>
        <w:rPr>
          <w:rFonts w:hint="cs"/>
          <w:lang w:bidi="fa-IR"/>
        </w:rPr>
        <w:t>MMP-2</w:t>
      </w:r>
      <w:r>
        <w:rPr>
          <w:rFonts w:hint="cs"/>
          <w:rtl/>
          <w:lang w:bidi="fa-IR"/>
        </w:rPr>
        <w:t xml:space="preserve"> و </w:t>
      </w:r>
      <w:r>
        <w:rPr>
          <w:rFonts w:hint="cs"/>
          <w:lang w:bidi="fa-IR"/>
        </w:rPr>
        <w:t>MMP-9</w:t>
      </w:r>
      <w:r>
        <w:rPr>
          <w:rFonts w:hint="cs"/>
          <w:rtl/>
          <w:lang w:bidi="fa-IR"/>
        </w:rPr>
        <w:t>)، آنزیم‌هایی که با تمایل به انعقاد مرتبط هستند، را افزایش می‌دهد.۳۸ با این حال، آنچه مهم است، درک اثرات متفاوت تجویز خوراکی و ترانس‌درمال بر عوامل انعقادی و نحوه تبدیل آن‌ها به تفاوت‌های بالینی و خطر قلبی عروقی است.</w:t>
      </w:r>
    </w:p>
    <w:p w14:paraId="5FB2503E" w14:textId="77777777" w:rsidR="00000000" w:rsidRDefault="00000000" w:rsidP="00FF0774">
      <w:pPr>
        <w:pStyle w:val="NormalWeb"/>
        <w:bidi/>
        <w:divId w:val="650448246"/>
        <w:rPr>
          <w:rFonts w:hint="cs"/>
          <w:rtl/>
          <w:lang w:bidi="fa-IR"/>
        </w:rPr>
      </w:pPr>
      <w:r>
        <w:rPr>
          <w:rStyle w:val="Strong"/>
          <w:rFonts w:hint="cs"/>
          <w:rtl/>
          <w:lang w:bidi="fa-IR"/>
        </w:rPr>
        <w:t>خطر ترومبوآمبولی وریدی (</w:t>
      </w:r>
      <w:r>
        <w:rPr>
          <w:rStyle w:val="Strong"/>
          <w:rFonts w:hint="cs"/>
          <w:lang w:bidi="fa-IR"/>
        </w:rPr>
        <w:t>VTE</w:t>
      </w:r>
      <w:r>
        <w:rPr>
          <w:rStyle w:val="Strong"/>
          <w:rFonts w:hint="cs"/>
          <w:rtl/>
          <w:lang w:bidi="fa-IR"/>
        </w:rPr>
        <w:t>)</w:t>
      </w:r>
    </w:p>
    <w:p w14:paraId="56BD4AC4" w14:textId="77777777" w:rsidR="00000000" w:rsidRDefault="00000000" w:rsidP="00FF0774">
      <w:pPr>
        <w:pStyle w:val="NormalWeb"/>
        <w:bidi/>
        <w:divId w:val="650448246"/>
        <w:rPr>
          <w:rFonts w:hint="cs"/>
          <w:rtl/>
          <w:lang w:bidi="fa-IR"/>
        </w:rPr>
      </w:pPr>
      <w:r>
        <w:rPr>
          <w:rFonts w:hint="cs"/>
          <w:rtl/>
          <w:lang w:bidi="fa-IR"/>
        </w:rPr>
        <w:t xml:space="preserve">مقاومت به پروتئین </w:t>
      </w:r>
      <w:r>
        <w:rPr>
          <w:rFonts w:hint="cs"/>
          <w:lang w:bidi="fa-IR"/>
        </w:rPr>
        <w:t>C</w:t>
      </w:r>
      <w:r>
        <w:rPr>
          <w:rFonts w:hint="cs"/>
          <w:rtl/>
          <w:lang w:bidi="fa-IR"/>
        </w:rPr>
        <w:t xml:space="preserve"> فعال‌شده (</w:t>
      </w:r>
      <w:r>
        <w:rPr>
          <w:rFonts w:hint="cs"/>
          <w:lang w:bidi="fa-IR"/>
        </w:rPr>
        <w:t>APC</w:t>
      </w:r>
      <w:r>
        <w:rPr>
          <w:rFonts w:hint="cs"/>
          <w:rtl/>
          <w:lang w:bidi="fa-IR"/>
        </w:rPr>
        <w:t xml:space="preserve">) یک نشانگر مهم برای ترومبوز وریدی است؛ این خطر به ویژه در افراد دارای جهش‌های ترومبوژنیک ارثی تشدید می‌شود، اما می‌تواند حتی در غیاب این جهش‌ها نیز رخ دهد. استروژن خوراکی مقاومت </w:t>
      </w:r>
      <w:r>
        <w:rPr>
          <w:rFonts w:hint="cs"/>
          <w:lang w:bidi="fa-IR"/>
        </w:rPr>
        <w:t>APC</w:t>
      </w:r>
      <w:r>
        <w:rPr>
          <w:rFonts w:hint="cs"/>
          <w:rtl/>
          <w:lang w:bidi="fa-IR"/>
        </w:rPr>
        <w:t xml:space="preserve"> را افزایش می‌دهد، در حالی که استروژن ترانس‌درمال تأثیر قابل توجهی بر این نشانگر ندارد.۳۹،۴۰ بر اساس این تفاوت، می‌توان پیش‌بینی کرد که تجویز ترانس‌درمال استروژن کمتر از تجویز خوراکی استروژن با ترومبوآمبولی وریدی (</w:t>
      </w:r>
      <w:r>
        <w:rPr>
          <w:rFonts w:hint="cs"/>
          <w:lang w:bidi="fa-IR"/>
        </w:rPr>
        <w:t>VTE</w:t>
      </w:r>
      <w:r>
        <w:rPr>
          <w:rFonts w:hint="cs"/>
          <w:rtl/>
          <w:lang w:bidi="fa-IR"/>
        </w:rPr>
        <w:t>) مرتبط باشد.</w:t>
      </w:r>
    </w:p>
    <w:p w14:paraId="36EA1ECA"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فرانسوی (مطالعات اپیدمیولوژیک ارتباط بین مسیر تجویز ترانس‌درمال و یک حادثه نسبتاً نادر در فرانسه به دلیل محبوبیت روش ترانس‌درمال امکان‌پذیر است) عدم افزایش خطر </w:t>
      </w:r>
      <w:r>
        <w:rPr>
          <w:rFonts w:hint="cs"/>
          <w:lang w:bidi="fa-IR"/>
        </w:rPr>
        <w:t>VTE</w:t>
      </w:r>
      <w:r>
        <w:rPr>
          <w:rFonts w:hint="cs"/>
          <w:rtl/>
          <w:lang w:bidi="fa-IR"/>
        </w:rPr>
        <w:t xml:space="preserve"> را در استفاده‌کنندگان از استروژن ترانس‌درمال گزارش کرد، در حالی که در استفاده‌کنندگان از استروژن خوراکی، افزایش ۴ برابری مشاهده شد.۴۱-۴۳ علاوه بر این، یک مطالعه مورد-شاهدی لانه‌دار انگلیسی گزارش داد که تجویز ترانس‌درمال استروژن، صرف نظر از نوع استروژن استفاده شده، خطر </w:t>
      </w:r>
      <w:r>
        <w:rPr>
          <w:rFonts w:hint="cs"/>
          <w:lang w:bidi="fa-IR"/>
        </w:rPr>
        <w:t>VTE</w:t>
      </w:r>
      <w:r>
        <w:rPr>
          <w:rFonts w:hint="cs"/>
          <w:rtl/>
          <w:lang w:bidi="fa-IR"/>
        </w:rPr>
        <w:t xml:space="preserve"> را افزایش نداد، در حالی که در میان فرمولاسیون‌های خوراکی استروژن، </w:t>
      </w:r>
      <w:r>
        <w:rPr>
          <w:rFonts w:hint="cs"/>
          <w:lang w:bidi="fa-IR"/>
        </w:rPr>
        <w:t>CEE</w:t>
      </w:r>
      <w:r>
        <w:rPr>
          <w:rFonts w:hint="cs"/>
          <w:rtl/>
          <w:lang w:bidi="fa-IR"/>
        </w:rPr>
        <w:t xml:space="preserve"> دارای نرخ بسیار بالاتری از </w:t>
      </w:r>
      <w:r>
        <w:rPr>
          <w:rFonts w:hint="cs"/>
          <w:lang w:bidi="fa-IR"/>
        </w:rPr>
        <w:t>VTE</w:t>
      </w:r>
      <w:r>
        <w:rPr>
          <w:rFonts w:hint="cs"/>
          <w:rtl/>
          <w:lang w:bidi="fa-IR"/>
        </w:rPr>
        <w:t xml:space="preserve"> در مقایسه با استرادیول خوراکی بود.۴۴ استفاده‌کنندگان از استروژن که حامل جهش فاکتور </w:t>
      </w:r>
      <w:r>
        <w:rPr>
          <w:rFonts w:hint="cs"/>
          <w:lang w:bidi="fa-IR"/>
        </w:rPr>
        <w:t>V</w:t>
      </w:r>
      <w:r>
        <w:rPr>
          <w:rFonts w:hint="cs"/>
          <w:rtl/>
          <w:lang w:bidi="fa-IR"/>
        </w:rPr>
        <w:t xml:space="preserve"> لیدن یا جهش پروترومبین بودند، ۲۵ برابر بیشتر از زنانی که از استروژن استفاده نمی‌کردند و هیچ‌یک از جهش‌ها را نداشتند، در معرض خطر </w:t>
      </w:r>
      <w:r>
        <w:rPr>
          <w:rFonts w:hint="cs"/>
          <w:lang w:bidi="fa-IR"/>
        </w:rPr>
        <w:t>VTE</w:t>
      </w:r>
      <w:r>
        <w:rPr>
          <w:rFonts w:hint="cs"/>
          <w:rtl/>
          <w:lang w:bidi="fa-IR"/>
        </w:rPr>
        <w:t xml:space="preserve"> قرار داشتند. زنانی که جهش پروترومبوتیک داشتند و از استروژن ترانس‌درمال استفاده می‌کردند، خطری مشابه با زنان دارای جهش پروترومبوتیک داشتند که از استروژن استفاده نمی‌کردند. مطالعه کوهورت آینده‌نگر </w:t>
      </w:r>
      <w:r>
        <w:rPr>
          <w:rFonts w:hint="cs"/>
          <w:lang w:bidi="fa-IR"/>
        </w:rPr>
        <w:t>E3N</w:t>
      </w:r>
      <w:r>
        <w:rPr>
          <w:rFonts w:hint="cs"/>
          <w:rtl/>
          <w:lang w:bidi="fa-IR"/>
        </w:rPr>
        <w:t xml:space="preserve"> فرانسه نیز افزایش خطر </w:t>
      </w:r>
      <w:r>
        <w:rPr>
          <w:rFonts w:hint="cs"/>
          <w:lang w:bidi="fa-IR"/>
        </w:rPr>
        <w:t>VTE</w:t>
      </w:r>
      <w:r>
        <w:rPr>
          <w:rFonts w:hint="cs"/>
          <w:rtl/>
          <w:lang w:bidi="fa-IR"/>
        </w:rPr>
        <w:t xml:space="preserve"> را در استفاده‌کنندگان فعلی از درمان خوراکی گزارش کرد، با نسبت خطر </w:t>
      </w:r>
      <w:r>
        <w:rPr>
          <w:rFonts w:hint="cs"/>
          <w:lang w:bidi="fa-IR"/>
        </w:rPr>
        <w:t xml:space="preserve">(HR) </w:t>
      </w:r>
      <w:r>
        <w:rPr>
          <w:rFonts w:hint="cs"/>
          <w:rtl/>
          <w:lang w:bidi="fa-IR"/>
        </w:rPr>
        <w:t xml:space="preserve">۱.۷ (فاصله اطمینان </w:t>
      </w:r>
      <w:r>
        <w:rPr>
          <w:rFonts w:hint="cs"/>
          <w:lang w:bidi="fa-IR"/>
        </w:rPr>
        <w:t xml:space="preserve">[CI] = </w:t>
      </w:r>
      <w:r>
        <w:rPr>
          <w:rFonts w:hint="cs"/>
          <w:rtl/>
          <w:lang w:bidi="fa-IR"/>
        </w:rPr>
        <w:t xml:space="preserve">۱.۱-۲.۸)، نسبتی که مشابه افزایش ۲ برابری معمول است که به طور مکرر در متون علمی مستند شده است، و هیچ افزایشی در مورد استروژن ترانس‌درمال گزارش نشد.۴۵ تحلیل کارآزمایی‌های </w:t>
      </w:r>
      <w:r>
        <w:rPr>
          <w:rFonts w:hint="cs"/>
          <w:lang w:bidi="fa-IR"/>
        </w:rPr>
        <w:t>WHI</w:t>
      </w:r>
      <w:r>
        <w:rPr>
          <w:rFonts w:hint="cs"/>
          <w:rtl/>
          <w:lang w:bidi="fa-IR"/>
        </w:rPr>
        <w:t xml:space="preserve"> اشاره کرد که با وجود افزایش مقاومت </w:t>
      </w:r>
      <w:r>
        <w:rPr>
          <w:rFonts w:hint="cs"/>
          <w:lang w:bidi="fa-IR"/>
        </w:rPr>
        <w:t>APC</w:t>
      </w:r>
      <w:r>
        <w:rPr>
          <w:rFonts w:hint="cs"/>
          <w:rtl/>
          <w:lang w:bidi="fa-IR"/>
        </w:rPr>
        <w:t xml:space="preserve">، این عامل افزایش سکته مغزی ایسکمیک مشاهده شده در استفاده‌کنندگان </w:t>
      </w:r>
      <w:r>
        <w:rPr>
          <w:rFonts w:hint="cs"/>
          <w:lang w:bidi="fa-IR"/>
        </w:rPr>
        <w:t>HT</w:t>
      </w:r>
      <w:r>
        <w:rPr>
          <w:rFonts w:hint="cs"/>
          <w:rtl/>
          <w:lang w:bidi="fa-IR"/>
        </w:rPr>
        <w:t xml:space="preserve"> خوراکی را توضیح نمی‌دهد.۴۶،۴۷ ترومبوز وریدی در ادامه این فصل با جزئیات بیشتری مورد بحث قرار گرفته است.</w:t>
      </w:r>
    </w:p>
    <w:p w14:paraId="4EAC0033" w14:textId="77777777" w:rsidR="00000000" w:rsidRDefault="00000000" w:rsidP="00FF0774">
      <w:pPr>
        <w:pStyle w:val="NormalWeb"/>
        <w:bidi/>
        <w:divId w:val="650448246"/>
        <w:rPr>
          <w:rFonts w:hint="cs"/>
          <w:rtl/>
          <w:lang w:bidi="fa-IR"/>
        </w:rPr>
      </w:pPr>
      <w:r>
        <w:rPr>
          <w:rStyle w:val="Strong"/>
          <w:rFonts w:hint="cs"/>
          <w:rtl/>
          <w:lang w:bidi="fa-IR"/>
        </w:rPr>
        <w:t>لیپیدها و آنزیم‌های کبدی</w:t>
      </w:r>
    </w:p>
    <w:p w14:paraId="3790960B" w14:textId="77777777" w:rsidR="00000000" w:rsidRDefault="00000000" w:rsidP="00FF0774">
      <w:pPr>
        <w:pStyle w:val="NormalWeb"/>
        <w:bidi/>
        <w:divId w:val="650448246"/>
        <w:rPr>
          <w:rFonts w:hint="cs"/>
          <w:rtl/>
          <w:lang w:bidi="fa-IR"/>
        </w:rPr>
      </w:pPr>
      <w:r>
        <w:rPr>
          <w:rFonts w:hint="cs"/>
          <w:rtl/>
          <w:lang w:bidi="fa-IR"/>
        </w:rPr>
        <w:t xml:space="preserve">استروژن‌های خوراکی و ترانس‌درمال هر دو کلسترول تام، کلسترول </w:t>
      </w:r>
      <w:r>
        <w:rPr>
          <w:rFonts w:hint="cs"/>
          <w:lang w:bidi="fa-IR"/>
        </w:rPr>
        <w:t>LDL</w:t>
      </w:r>
      <w:r>
        <w:rPr>
          <w:rFonts w:hint="cs"/>
          <w:rtl/>
          <w:lang w:bidi="fa-IR"/>
        </w:rPr>
        <w:t xml:space="preserve"> و لیپوپروتئین (</w:t>
      </w:r>
      <w:r>
        <w:rPr>
          <w:rFonts w:hint="cs"/>
          <w:lang w:bidi="fa-IR"/>
        </w:rPr>
        <w:t>a</w:t>
      </w:r>
      <w:r>
        <w:rPr>
          <w:rFonts w:hint="cs"/>
          <w:rtl/>
          <w:lang w:bidi="fa-IR"/>
        </w:rPr>
        <w:t xml:space="preserve">) را کاهش می‌دهند. در مقایسه با استروژن ترانس‌درمال، استروژن خوراکی باعث افزایش قابل توجهی در کلسترول </w:t>
      </w:r>
      <w:r>
        <w:rPr>
          <w:rFonts w:hint="cs"/>
          <w:lang w:bidi="fa-IR"/>
        </w:rPr>
        <w:t>HDL</w:t>
      </w:r>
      <w:r>
        <w:rPr>
          <w:rFonts w:hint="cs"/>
          <w:rtl/>
          <w:lang w:bidi="fa-IR"/>
        </w:rPr>
        <w:t xml:space="preserve"> و افزایش تری‌گلیسیریدها می‌شود، در حالی که استروژن ترانس‌درمال سطوح تری‌گلیسیرید را کاهش می‌دهد.۳۴،۳۶،۴۸-۵۰ در واقع، سطوح تری‌گلیسیرید که در پاسخ به درمان خوراکی به شدت بالا رفته بودند، هنگامی که مسیر درمان به تجویز </w:t>
      </w:r>
      <w:r>
        <w:rPr>
          <w:rFonts w:hint="cs"/>
          <w:rtl/>
          <w:lang w:bidi="fa-IR"/>
        </w:rPr>
        <w:lastRenderedPageBreak/>
        <w:t xml:space="preserve">ترانس‌درمال تغییر می‌یابد، به حالت عادی بازمی‌گردند.۵۱ علاوه بر این، </w:t>
      </w:r>
      <w:r>
        <w:rPr>
          <w:rFonts w:hint="cs"/>
          <w:lang w:bidi="fa-IR"/>
        </w:rPr>
        <w:t>ET</w:t>
      </w:r>
      <w:r>
        <w:rPr>
          <w:rFonts w:hint="cs"/>
          <w:rtl/>
          <w:lang w:bidi="fa-IR"/>
        </w:rPr>
        <w:t xml:space="preserve"> خوراکی با افزایش خطر سنگ کیسه صفرا مرتبط است.۵۲ این خطر در استفاده‌کنندگان فعلی و قبلی استروژن وجود دارد و با افزودن پروژستین به درمان استروژن تا حدی کاهش می‌یابد.۵۲</w:t>
      </w:r>
    </w:p>
    <w:p w14:paraId="40D904F4" w14:textId="77777777" w:rsidR="00000000" w:rsidRDefault="00000000" w:rsidP="00FF0774">
      <w:pPr>
        <w:pStyle w:val="NormalWeb"/>
        <w:bidi/>
        <w:divId w:val="650448246"/>
        <w:rPr>
          <w:rFonts w:hint="cs"/>
          <w:rtl/>
          <w:lang w:bidi="fa-IR"/>
        </w:rPr>
      </w:pPr>
      <w:r>
        <w:rPr>
          <w:rStyle w:val="Strong"/>
          <w:rFonts w:hint="cs"/>
          <w:rtl/>
          <w:lang w:bidi="fa-IR"/>
        </w:rPr>
        <w:t>نشانگرهای التهابی</w:t>
      </w:r>
    </w:p>
    <w:p w14:paraId="609FE020" w14:textId="77777777" w:rsidR="00000000" w:rsidRDefault="00000000" w:rsidP="00FF0774">
      <w:pPr>
        <w:pStyle w:val="NormalWeb"/>
        <w:bidi/>
        <w:divId w:val="650448246"/>
        <w:rPr>
          <w:rFonts w:hint="cs"/>
          <w:rtl/>
          <w:lang w:bidi="fa-IR"/>
        </w:rPr>
      </w:pPr>
      <w:r>
        <w:rPr>
          <w:rFonts w:hint="cs"/>
          <w:rtl/>
          <w:lang w:bidi="fa-IR"/>
        </w:rPr>
        <w:t xml:space="preserve">زنانی که استروژن خوراکی مصرف می‌کنند، سطوح بالاتری از پروتئین واکنشگر </w:t>
      </w:r>
      <w:r>
        <w:rPr>
          <w:rFonts w:hint="cs"/>
          <w:lang w:bidi="fa-IR"/>
        </w:rPr>
        <w:t>C (CRP)</w:t>
      </w:r>
      <w:r>
        <w:rPr>
          <w:rFonts w:hint="cs"/>
          <w:rtl/>
          <w:lang w:bidi="fa-IR"/>
        </w:rPr>
        <w:t xml:space="preserve"> دارند، در حالی که افرادی که استروژن ترانس‌درمال مصرف می‌کنند، اینگونه نیستند.۳۴،۳۶،۴۸،۵۳-۵۶ با این حال، </w:t>
      </w:r>
      <w:r>
        <w:rPr>
          <w:rFonts w:hint="cs"/>
          <w:lang w:bidi="fa-IR"/>
        </w:rPr>
        <w:t>HT</w:t>
      </w:r>
      <w:r>
        <w:rPr>
          <w:rFonts w:hint="cs"/>
          <w:rtl/>
          <w:lang w:bidi="fa-IR"/>
        </w:rPr>
        <w:t xml:space="preserve"> خوراکی، در حالی که </w:t>
      </w:r>
      <w:r>
        <w:rPr>
          <w:rFonts w:hint="cs"/>
          <w:lang w:bidi="fa-IR"/>
        </w:rPr>
        <w:t>CRP</w:t>
      </w:r>
      <w:r>
        <w:rPr>
          <w:rFonts w:hint="cs"/>
          <w:rtl/>
          <w:lang w:bidi="fa-IR"/>
        </w:rPr>
        <w:t xml:space="preserve"> را افزایش می‌دهد، سطوح در گردش سایر نشانگرهای التهابی (ای-سلکتین، مولکول چسبندگی بین‌سلولی-۱، مولکول چسبندگی سلول‌های عروقی-۱، پروتئین شیمیوکایین مونوسیت-۱، و فاکتور نکروز تومور آلفا) را کاهش می‌دهد و اثرات متناقضی بر اینترلوکین-۶ (</w:t>
      </w:r>
      <w:r>
        <w:rPr>
          <w:rFonts w:hint="cs"/>
          <w:lang w:bidi="fa-IR"/>
        </w:rPr>
        <w:t>IL-6</w:t>
      </w:r>
      <w:r>
        <w:rPr>
          <w:rFonts w:hint="cs"/>
          <w:rtl/>
          <w:lang w:bidi="fa-IR"/>
        </w:rPr>
        <w:t xml:space="preserve">) دارد.۵۳،۵۷ استروژن ترانس‌درمال بر سطوح این نشانگرهای التهابی تأثیری نمی‌گذارد. مشخص نیست که کاهش سطوح </w:t>
      </w:r>
      <w:r>
        <w:rPr>
          <w:rFonts w:hint="cs"/>
          <w:lang w:bidi="fa-IR"/>
        </w:rPr>
        <w:t>CRP</w:t>
      </w:r>
      <w:r>
        <w:rPr>
          <w:rFonts w:hint="cs"/>
          <w:rtl/>
          <w:lang w:bidi="fa-IR"/>
        </w:rPr>
        <w:t xml:space="preserve"> با استاتین‌ها و افزایش آن با استروژن خوراکی در پیامدهای بالینی نقش داشته باشد یا منعکس‌کننده اثرات دیگری باشد.</w:t>
      </w:r>
    </w:p>
    <w:p w14:paraId="70662382" w14:textId="77777777" w:rsidR="00000000" w:rsidRDefault="00000000" w:rsidP="00FF0774">
      <w:pPr>
        <w:pStyle w:val="NormalWeb"/>
        <w:bidi/>
        <w:divId w:val="650448246"/>
        <w:rPr>
          <w:rFonts w:hint="cs"/>
          <w:rtl/>
          <w:lang w:bidi="fa-IR"/>
        </w:rPr>
      </w:pPr>
      <w:r>
        <w:rPr>
          <w:rFonts w:hint="cs"/>
          <w:rtl/>
          <w:lang w:bidi="fa-IR"/>
        </w:rPr>
        <w:t xml:space="preserve">یک مطالعه طولی بر روی ۳۴۶ زن یائسه که </w:t>
      </w:r>
      <w:r>
        <w:rPr>
          <w:rFonts w:hint="cs"/>
          <w:lang w:bidi="fa-IR"/>
        </w:rPr>
        <w:t>HT</w:t>
      </w:r>
      <w:r>
        <w:rPr>
          <w:rFonts w:hint="cs"/>
          <w:rtl/>
          <w:lang w:bidi="fa-IR"/>
        </w:rPr>
        <w:t xml:space="preserve"> خوراکی مصرف می‌کردند، گزارش داد که </w:t>
      </w:r>
      <w:r>
        <w:rPr>
          <w:rFonts w:hint="cs"/>
          <w:lang w:bidi="fa-IR"/>
        </w:rPr>
        <w:t>CRP</w:t>
      </w:r>
      <w:r>
        <w:rPr>
          <w:rFonts w:hint="cs"/>
          <w:rtl/>
          <w:lang w:bidi="fa-IR"/>
        </w:rPr>
        <w:t xml:space="preserve"> بالا یک پیش‌بینی‌کننده قوی برای حوادث قلبی آتی است، اما فقط در کسانی که سطوح </w:t>
      </w:r>
      <w:r>
        <w:rPr>
          <w:rFonts w:hint="cs"/>
          <w:lang w:bidi="fa-IR"/>
        </w:rPr>
        <w:t>IL-6</w:t>
      </w:r>
      <w:r>
        <w:rPr>
          <w:rFonts w:hint="cs"/>
          <w:rtl/>
          <w:lang w:bidi="fa-IR"/>
        </w:rPr>
        <w:t xml:space="preserve"> بالا داشتند.۵۵ افزایش </w:t>
      </w:r>
      <w:r>
        <w:rPr>
          <w:rFonts w:hint="cs"/>
          <w:lang w:bidi="fa-IR"/>
        </w:rPr>
        <w:t>CRP</w:t>
      </w:r>
      <w:r>
        <w:rPr>
          <w:rFonts w:hint="cs"/>
          <w:rtl/>
          <w:lang w:bidi="fa-IR"/>
        </w:rPr>
        <w:t xml:space="preserve"> به تنهایی با افزایش حوادث همراه نبود. </w:t>
      </w:r>
      <w:r>
        <w:rPr>
          <w:rStyle w:val="Strong"/>
          <w:rFonts w:hint="cs"/>
          <w:rtl/>
          <w:lang w:bidi="fa-IR"/>
        </w:rPr>
        <w:t xml:space="preserve">تفاوت در سطوح </w:t>
      </w:r>
      <w:r>
        <w:rPr>
          <w:rStyle w:val="Strong"/>
          <w:rFonts w:hint="cs"/>
          <w:lang w:bidi="fa-IR"/>
        </w:rPr>
        <w:t>CRP</w:t>
      </w:r>
      <w:r>
        <w:rPr>
          <w:rStyle w:val="Strong"/>
          <w:rFonts w:hint="cs"/>
          <w:rtl/>
          <w:lang w:bidi="fa-IR"/>
        </w:rPr>
        <w:t xml:space="preserve"> بین استفاده‌کنندگان از درمان خوراکی در مقابل ترانس‌درمال، به ویژه در زنان یائسه جوان‌تر، از اهمیت بالینی کمی برخوردار است.</w:t>
      </w:r>
      <w:r>
        <w:rPr>
          <w:rFonts w:hint="cs"/>
          <w:rtl/>
          <w:lang w:bidi="fa-IR"/>
        </w:rPr>
        <w:t xml:space="preserve"> در واقع، در کارآزمایی اثر جایگزینی استروژن بر پیشرفت تصلب شرایین کرونری، افزایش‌های ناشی از استروژن در </w:t>
      </w:r>
      <w:r>
        <w:rPr>
          <w:rFonts w:hint="cs"/>
          <w:lang w:bidi="fa-IR"/>
        </w:rPr>
        <w:t>CRP</w:t>
      </w:r>
      <w:r>
        <w:rPr>
          <w:rFonts w:hint="cs"/>
          <w:rtl/>
          <w:lang w:bidi="fa-IR"/>
        </w:rPr>
        <w:t xml:space="preserve"> هیچ تأثیری بر پیشرفت بیماری، که با آنژیوگرام‌های متوالی اندازه‌گیری شد، نداشت.۵۶ مطالعه‌ای از </w:t>
      </w:r>
      <w:r>
        <w:rPr>
          <w:rFonts w:hint="cs"/>
          <w:lang w:bidi="fa-IR"/>
        </w:rPr>
        <w:t>WHI</w:t>
      </w:r>
      <w:r>
        <w:rPr>
          <w:rFonts w:hint="cs"/>
          <w:rtl/>
          <w:lang w:bidi="fa-IR"/>
        </w:rPr>
        <w:t xml:space="preserve"> همبستگی بین سطوح پایه </w:t>
      </w:r>
      <w:r>
        <w:rPr>
          <w:rFonts w:hint="cs"/>
          <w:lang w:bidi="fa-IR"/>
        </w:rPr>
        <w:t>CRP</w:t>
      </w:r>
      <w:r>
        <w:rPr>
          <w:rFonts w:hint="cs"/>
          <w:rtl/>
          <w:lang w:bidi="fa-IR"/>
        </w:rPr>
        <w:t xml:space="preserve"> و خطر بالای </w:t>
      </w:r>
      <w:r>
        <w:rPr>
          <w:rFonts w:hint="cs"/>
          <w:lang w:bidi="fa-IR"/>
        </w:rPr>
        <w:t>CHD</w:t>
      </w:r>
      <w:r>
        <w:rPr>
          <w:rFonts w:hint="cs"/>
          <w:rtl/>
          <w:lang w:bidi="fa-IR"/>
        </w:rPr>
        <w:t xml:space="preserve"> را تأیید کرد، **اما افزایش </w:t>
      </w:r>
      <w:r>
        <w:rPr>
          <w:rFonts w:hint="cs"/>
          <w:lang w:bidi="fa-IR"/>
        </w:rPr>
        <w:t>CRP</w:t>
      </w:r>
      <w:r>
        <w:rPr>
          <w:rFonts w:hint="cs"/>
          <w:rtl/>
          <w:lang w:bidi="fa-IR"/>
        </w:rPr>
        <w:t xml:space="preserve"> ناشی از </w:t>
      </w:r>
      <w:r>
        <w:rPr>
          <w:rFonts w:hint="cs"/>
          <w:lang w:bidi="fa-IR"/>
        </w:rPr>
        <w:t>HT</w:t>
      </w:r>
      <w:r>
        <w:rPr>
          <w:rFonts w:hint="cs"/>
          <w:rtl/>
          <w:lang w:bidi="fa-IR"/>
        </w:rPr>
        <w:t xml:space="preserve"> خوراکی خطر را بیشتر افزایش نداد.**۴۸ در حالی که </w:t>
      </w:r>
      <w:r>
        <w:rPr>
          <w:rFonts w:hint="cs"/>
          <w:lang w:bidi="fa-IR"/>
        </w:rPr>
        <w:t>CRP</w:t>
      </w:r>
      <w:r>
        <w:rPr>
          <w:rFonts w:hint="cs"/>
          <w:rtl/>
          <w:lang w:bidi="fa-IR"/>
        </w:rPr>
        <w:t xml:space="preserve"> ممکن است باعث التهاب اندوتلیال و تصلب شرایین متعاقب آن شود، همچنین ممکن است به دلیل متابولیسم عبور اول کبدی (یعنی اثر دارویی) افزایش یافته باشد؛ برخلاف </w:t>
      </w:r>
      <w:r>
        <w:rPr>
          <w:rFonts w:hint="cs"/>
          <w:lang w:bidi="fa-IR"/>
        </w:rPr>
        <w:t>IL-6</w:t>
      </w:r>
      <w:r>
        <w:rPr>
          <w:rFonts w:hint="cs"/>
          <w:rtl/>
          <w:lang w:bidi="fa-IR"/>
        </w:rPr>
        <w:t>، افزایش آن به طور کلی یک اثر پیش‌التهابی دارد.۴۷</w:t>
      </w:r>
    </w:p>
    <w:p w14:paraId="196D240C" w14:textId="77777777" w:rsidR="00000000" w:rsidRDefault="00000000" w:rsidP="00FF0774">
      <w:pPr>
        <w:pStyle w:val="NormalWeb"/>
        <w:bidi/>
        <w:divId w:val="650448246"/>
        <w:rPr>
          <w:rFonts w:hint="cs"/>
          <w:rtl/>
          <w:lang w:bidi="fa-IR"/>
        </w:rPr>
      </w:pPr>
      <w:r>
        <w:rPr>
          <w:rStyle w:val="Strong"/>
          <w:rFonts w:hint="cs"/>
          <w:rtl/>
          <w:lang w:bidi="fa-IR"/>
        </w:rPr>
        <w:t>خطر بیماری قلبی عروقی</w:t>
      </w:r>
    </w:p>
    <w:p w14:paraId="0B0C908B" w14:textId="77777777" w:rsidR="00000000" w:rsidRDefault="00000000" w:rsidP="00FF0774">
      <w:pPr>
        <w:pStyle w:val="NormalWeb"/>
        <w:bidi/>
        <w:divId w:val="650448246"/>
        <w:rPr>
          <w:rFonts w:hint="cs"/>
          <w:rtl/>
          <w:lang w:bidi="fa-IR"/>
        </w:rPr>
      </w:pPr>
      <w:r>
        <w:rPr>
          <w:rFonts w:hint="cs"/>
          <w:rtl/>
          <w:lang w:bidi="fa-IR"/>
        </w:rPr>
        <w:t xml:space="preserve">تجویز خوراکی و ترانس‌درمال </w:t>
      </w:r>
      <w:r>
        <w:rPr>
          <w:rFonts w:hint="cs"/>
          <w:lang w:bidi="fa-IR"/>
        </w:rPr>
        <w:t>HT</w:t>
      </w:r>
      <w:r>
        <w:rPr>
          <w:rFonts w:hint="cs"/>
          <w:rtl/>
          <w:lang w:bidi="fa-IR"/>
        </w:rPr>
        <w:t xml:space="preserve"> هر دو با کاهش خطر انفارکتوس میوکارد در مطالعات مشاهده‌ای مرتبط هستند.۵۸ با این حال، کارآزمایی‌های </w:t>
      </w:r>
      <w:r>
        <w:rPr>
          <w:rFonts w:hint="cs"/>
          <w:lang w:bidi="fa-IR"/>
        </w:rPr>
        <w:t>WHI</w:t>
      </w:r>
      <w:r>
        <w:rPr>
          <w:rFonts w:hint="cs"/>
          <w:rtl/>
          <w:lang w:bidi="fa-IR"/>
        </w:rPr>
        <w:t xml:space="preserve"> و داده‌های پسامداخله بینش بیشتری ارائه می‌دهند و در ادامه این فصل با جزئیات بیشتری مورد بحث قرار می‌گیرند.</w:t>
      </w:r>
    </w:p>
    <w:p w14:paraId="7C11D01A" w14:textId="77777777" w:rsidR="00000000" w:rsidRDefault="00000000" w:rsidP="00FF0774">
      <w:pPr>
        <w:pStyle w:val="NormalWeb"/>
        <w:bidi/>
        <w:divId w:val="650448246"/>
        <w:rPr>
          <w:rFonts w:hint="cs"/>
          <w:rtl/>
          <w:lang w:bidi="fa-IR"/>
        </w:rPr>
      </w:pPr>
      <w:r>
        <w:rPr>
          <w:rStyle w:val="Strong"/>
          <w:rFonts w:hint="cs"/>
          <w:rtl/>
          <w:lang w:bidi="fa-IR"/>
        </w:rPr>
        <w:t>سندرم متابولیک</w:t>
      </w:r>
    </w:p>
    <w:p w14:paraId="52696AB5" w14:textId="77777777" w:rsidR="00000000" w:rsidRDefault="00000000" w:rsidP="00FF0774">
      <w:pPr>
        <w:pStyle w:val="NormalWeb"/>
        <w:bidi/>
        <w:divId w:val="650448246"/>
        <w:rPr>
          <w:rFonts w:hint="cs"/>
          <w:rtl/>
          <w:lang w:bidi="fa-IR"/>
        </w:rPr>
      </w:pPr>
      <w:r>
        <w:rPr>
          <w:rFonts w:hint="cs"/>
          <w:rtl/>
          <w:lang w:bidi="fa-IR"/>
        </w:rPr>
        <w:t>خود دوره انتقال به یائسگی با افزایش احتمال اختلال عملکرد متابولیک مرتبط است. با این حال، در مروری بر چندین کارآزمایی کنترل‌شده تصادفی‌شده (</w:t>
      </w:r>
      <w:r>
        <w:rPr>
          <w:rFonts w:hint="cs"/>
          <w:lang w:bidi="fa-IR"/>
        </w:rPr>
        <w:t>RCTs</w:t>
      </w:r>
      <w:r>
        <w:rPr>
          <w:rFonts w:hint="cs"/>
          <w:rtl/>
          <w:lang w:bidi="fa-IR"/>
        </w:rPr>
        <w:t xml:space="preserve">)، اشاره شد که اثرات کلی بر نشانگرهای سندرم متابولیک، از جمله مقاومت به انسولین، یک نمایه متابولیک خنثی یا بهبودیافته را نشان می‌دهند.۵۹ با وجود این اثر مطلوب، در زنان مبتلا به سندرم متابولیک، با توجه به افزایش خطر حوادث قلبی عروقی، همانطور که در یک مطالعه مورد-شاهدی لانه‌دار </w:t>
      </w:r>
      <w:r>
        <w:rPr>
          <w:rFonts w:hint="cs"/>
          <w:lang w:bidi="fa-IR"/>
        </w:rPr>
        <w:t>CHD</w:t>
      </w:r>
      <w:r>
        <w:rPr>
          <w:rFonts w:hint="cs"/>
          <w:rtl/>
          <w:lang w:bidi="fa-IR"/>
        </w:rPr>
        <w:t xml:space="preserve"> در کارآزمایی‌های </w:t>
      </w:r>
      <w:r>
        <w:rPr>
          <w:rFonts w:hint="cs"/>
          <w:lang w:bidi="fa-IR"/>
        </w:rPr>
        <w:t>WHI</w:t>
      </w:r>
      <w:r>
        <w:rPr>
          <w:rFonts w:hint="cs"/>
          <w:rtl/>
          <w:lang w:bidi="fa-IR"/>
        </w:rPr>
        <w:t xml:space="preserve"> اشاره شد، احتیاط توصیه می‌شود.۵۹،۶۰ استرادیول ترانس‌درمال حداقل اثرات را بر التهاب، انعقاد و حساسیت به انسولین دارد.۶۰،۶۱ در یک کارآزمایی تصادفی‌شده، دوسوکور و کنترل‌شده با دارونما، بهبودهایی در کنترل خودکار قلب و شاخص‌های عملکرد اندوتلیال در زنان سالم در دوره حوالی یائسگی و یائسگی زودرس پس از ۱۲ ماه درمان با رژیم استروژن ترانس‌درمال و پروژسترون متناوب در مقایسه با دارونما مشاهده شد.۶۲ علاوه بر این، تحلیلی از مطالعه مشاهده‌ای طرح ابتکار سلامت زنان (</w:t>
      </w:r>
      <w:r>
        <w:rPr>
          <w:rFonts w:hint="cs"/>
          <w:lang w:bidi="fa-IR"/>
        </w:rPr>
        <w:t>WHI-OS</w:t>
      </w:r>
      <w:r>
        <w:rPr>
          <w:rFonts w:hint="cs"/>
          <w:rtl/>
          <w:lang w:bidi="fa-IR"/>
        </w:rPr>
        <w:t xml:space="preserve">) اشاره کرد که فشار خون بالا (هیپرتنشن) تازه تشخیص داده شده در زنانی که از استرادیول ترانس‌درمال یا فرآورده‌های استرون خوراکی استفاده می‌کردند در مقایسه با </w:t>
      </w:r>
      <w:r>
        <w:rPr>
          <w:rFonts w:hint="cs"/>
          <w:lang w:bidi="fa-IR"/>
        </w:rPr>
        <w:t>CEE</w:t>
      </w:r>
      <w:r>
        <w:rPr>
          <w:rFonts w:hint="cs"/>
          <w:rtl/>
          <w:lang w:bidi="fa-IR"/>
        </w:rPr>
        <w:t xml:space="preserve"> کمتر بود و این تفاوت با حضور یک عامل پروژستین‌دار تغییر نکرد (</w:t>
      </w:r>
      <w:r>
        <w:rPr>
          <w:rFonts w:hint="cs"/>
          <w:lang w:bidi="fa-IR"/>
        </w:rPr>
        <w:t xml:space="preserve">HR = </w:t>
      </w:r>
      <w:r>
        <w:rPr>
          <w:rFonts w:hint="cs"/>
          <w:rtl/>
          <w:lang w:bidi="fa-IR"/>
        </w:rPr>
        <w:t xml:space="preserve">۰.۸۵؛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۰.۷۳-۱.۰۰ و </w:t>
      </w:r>
      <w:r>
        <w:rPr>
          <w:rFonts w:hint="cs"/>
          <w:lang w:bidi="fa-IR"/>
        </w:rPr>
        <w:t xml:space="preserve">HR = </w:t>
      </w:r>
      <w:r>
        <w:rPr>
          <w:rFonts w:hint="cs"/>
          <w:rtl/>
          <w:lang w:bidi="fa-IR"/>
        </w:rPr>
        <w:t xml:space="preserve">۰.۸۳،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۰.۷۲-۰.۹۶، به ترتیب).۶۳</w:t>
      </w:r>
    </w:p>
    <w:p w14:paraId="312F85EF" w14:textId="77777777" w:rsidR="00000000" w:rsidRDefault="00000000" w:rsidP="00FF0774">
      <w:pPr>
        <w:pStyle w:val="NormalWeb"/>
        <w:bidi/>
        <w:divId w:val="650448246"/>
        <w:rPr>
          <w:rFonts w:hint="cs"/>
          <w:rtl/>
          <w:lang w:bidi="fa-IR"/>
        </w:rPr>
      </w:pPr>
      <w:r>
        <w:rPr>
          <w:rStyle w:val="Strong"/>
          <w:rFonts w:hint="cs"/>
          <w:rtl/>
          <w:lang w:bidi="fa-IR"/>
        </w:rPr>
        <w:t>اثرات در افراد سیگاری</w:t>
      </w:r>
    </w:p>
    <w:p w14:paraId="0731F60C" w14:textId="77777777" w:rsidR="00000000" w:rsidRDefault="00000000" w:rsidP="00FF0774">
      <w:pPr>
        <w:pStyle w:val="NormalWeb"/>
        <w:bidi/>
        <w:divId w:val="650448246"/>
        <w:rPr>
          <w:rFonts w:hint="cs"/>
          <w:rtl/>
          <w:lang w:bidi="fa-IR"/>
        </w:rPr>
      </w:pPr>
      <w:r>
        <w:rPr>
          <w:rFonts w:hint="cs"/>
          <w:rtl/>
          <w:lang w:bidi="fa-IR"/>
        </w:rPr>
        <w:lastRenderedPageBreak/>
        <w:t xml:space="preserve">شواهد محدود نشان می‌دهد که زنان یائسه‌ای که سیگار می‌کشند، ممکن است پاسخ بهتری به استروژن ترانس‌درمال نسبت به استروژن خوراکی داشته باشند، از جمله کاهش بیشتر در مقاومت محیطی کل، تون سمپاتیک عروقی و سطوح نوراپی‌نفرین و افزایش پاسخگویی عروقی.۶۴ افراد سیگاری که استرادیول ترانس‌درمال دریافت می‌کنند، ویسکوزیته پلاسمای کاهش یافته و سطوح ترومبوکسان </w:t>
      </w:r>
      <w:r>
        <w:rPr>
          <w:rFonts w:hint="cs"/>
          <w:lang w:bidi="fa-IR"/>
        </w:rPr>
        <w:t>B2</w:t>
      </w:r>
      <w:r>
        <w:rPr>
          <w:rFonts w:hint="cs"/>
          <w:rtl/>
          <w:lang w:bidi="fa-IR"/>
        </w:rPr>
        <w:t xml:space="preserve"> کمتری دارند.۶۴ این نتایج این احتمال را مطرح می‌کند، اگرچه داده‌ها محدود هستند، که افراد سیگاری ممکن است گروهی از زنان را تشکیل دهند که برای آن‌ها استروژن ترانس‌درمال یک مزیت محسوب شود.</w:t>
      </w:r>
    </w:p>
    <w:p w14:paraId="22B8E422" w14:textId="77777777" w:rsidR="00000000" w:rsidRDefault="00000000" w:rsidP="00FF0774">
      <w:pPr>
        <w:pStyle w:val="NormalWeb"/>
        <w:bidi/>
        <w:divId w:val="650448246"/>
        <w:rPr>
          <w:rFonts w:hint="cs"/>
          <w:rtl/>
          <w:lang w:bidi="fa-IR"/>
        </w:rPr>
      </w:pPr>
      <w:r>
        <w:rPr>
          <w:rStyle w:val="Strong"/>
          <w:rFonts w:hint="cs"/>
          <w:rtl/>
          <w:lang w:bidi="fa-IR"/>
        </w:rPr>
        <w:t>متابولیسم کربوهیدرات</w:t>
      </w:r>
    </w:p>
    <w:p w14:paraId="2A14A18D" w14:textId="77777777" w:rsidR="00000000" w:rsidRDefault="00000000" w:rsidP="00FF0774">
      <w:pPr>
        <w:pStyle w:val="NormalWeb"/>
        <w:bidi/>
        <w:divId w:val="650448246"/>
        <w:rPr>
          <w:rFonts w:hint="cs"/>
          <w:rtl/>
          <w:lang w:bidi="fa-IR"/>
        </w:rPr>
      </w:pPr>
      <w:r>
        <w:rPr>
          <w:rFonts w:hint="cs"/>
          <w:rtl/>
          <w:lang w:bidi="fa-IR"/>
        </w:rPr>
        <w:t xml:space="preserve">تفاوت کمی بین روش‌های خوراکی و ترانس‌درمال تجویز بر متابولیسم کربوهیدرات وجود دارد. هر دو روش تأثیر مفیدی بر محتوای چربی مرکزی شکمی، سطوح گلوکز و مقاومت به انسولین دارند، که با کاهش خطر ابتلا به دیابت شیرین با شروع در بزرگسالی مرتبط است.۶۵-۷۰ تأثیر </w:t>
      </w:r>
      <w:r>
        <w:rPr>
          <w:rFonts w:hint="cs"/>
          <w:lang w:bidi="fa-IR"/>
        </w:rPr>
        <w:t>HT</w:t>
      </w:r>
      <w:r>
        <w:rPr>
          <w:rFonts w:hint="cs"/>
          <w:rtl/>
          <w:lang w:bidi="fa-IR"/>
        </w:rPr>
        <w:t xml:space="preserve"> بر متابولیسم کربوهیدرات/خطر دیابت در بخش «درمان هورمونی» با جزئیات بیشتری مورد بحث قرار گرفته است.</w:t>
      </w:r>
    </w:p>
    <w:p w14:paraId="748676B6" w14:textId="77777777" w:rsidR="00000000" w:rsidRDefault="00000000" w:rsidP="00FF0774">
      <w:pPr>
        <w:pStyle w:val="NormalWeb"/>
        <w:bidi/>
        <w:divId w:val="650448246"/>
        <w:rPr>
          <w:rFonts w:hint="cs"/>
          <w:rtl/>
          <w:lang w:bidi="fa-IR"/>
        </w:rPr>
      </w:pPr>
      <w:r>
        <w:rPr>
          <w:rStyle w:val="Strong"/>
          <w:rFonts w:hint="cs"/>
          <w:rtl/>
          <w:lang w:bidi="fa-IR"/>
        </w:rPr>
        <w:t>اسکلت</w:t>
      </w:r>
    </w:p>
    <w:p w14:paraId="658511CF" w14:textId="77777777" w:rsidR="00000000" w:rsidRDefault="00000000" w:rsidP="00FF0774">
      <w:pPr>
        <w:pStyle w:val="NormalWeb"/>
        <w:bidi/>
        <w:divId w:val="650448246"/>
        <w:rPr>
          <w:rFonts w:hint="cs"/>
          <w:rtl/>
          <w:lang w:bidi="fa-IR"/>
        </w:rPr>
      </w:pPr>
      <w:r>
        <w:rPr>
          <w:rFonts w:hint="cs"/>
          <w:rtl/>
          <w:lang w:bidi="fa-IR"/>
        </w:rPr>
        <w:t xml:space="preserve">اثرات هورمون‌های یائسگی بر متابولیسم استخوان، </w:t>
      </w:r>
      <w:r>
        <w:rPr>
          <w:rFonts w:hint="cs"/>
          <w:lang w:bidi="fa-IR"/>
        </w:rPr>
        <w:t>BMD</w:t>
      </w:r>
      <w:r>
        <w:rPr>
          <w:rFonts w:hint="cs"/>
          <w:rtl/>
          <w:lang w:bidi="fa-IR"/>
        </w:rPr>
        <w:t xml:space="preserve"> و خطر شکستگی در فصل ۲۳ مورد بحث قرار گرفته است.</w:t>
      </w:r>
    </w:p>
    <w:p w14:paraId="3D092F68" w14:textId="77777777" w:rsidR="00000000" w:rsidRDefault="00000000" w:rsidP="00FF0774">
      <w:pPr>
        <w:pStyle w:val="NormalWeb"/>
        <w:bidi/>
        <w:divId w:val="650448246"/>
        <w:rPr>
          <w:rFonts w:hint="cs"/>
          <w:rtl/>
          <w:lang w:bidi="fa-IR"/>
        </w:rPr>
      </w:pPr>
      <w:r>
        <w:rPr>
          <w:rStyle w:val="Strong"/>
          <w:rFonts w:hint="cs"/>
          <w:rtl/>
          <w:lang w:bidi="fa-IR"/>
        </w:rPr>
        <w:t>ایمپلنت‌های استرادیول</w:t>
      </w:r>
    </w:p>
    <w:p w14:paraId="246C7044" w14:textId="77777777" w:rsidR="00000000" w:rsidRDefault="00000000" w:rsidP="00FF0774">
      <w:pPr>
        <w:pStyle w:val="NormalWeb"/>
        <w:bidi/>
        <w:divId w:val="650448246"/>
        <w:rPr>
          <w:rFonts w:hint="cs"/>
          <w:rtl/>
          <w:lang w:bidi="fa-IR"/>
        </w:rPr>
      </w:pPr>
      <w:r>
        <w:rPr>
          <w:rFonts w:hint="cs"/>
          <w:rtl/>
          <w:lang w:bidi="fa-IR"/>
        </w:rPr>
        <w:t>پلت‌های استرادیول در دوزهای ۲۵، ۵۰ و ۷۵ میلی‌گرم برای تجویز زیرجلدی (ساب‌کوتانئوس) دو بار در سال موجود هستند. پلت ۲۵ میلی‌گرمی سطوح خونی در محدوده ۴۰ تا ۶۰ پیکوگرم بر میلی‌لیتر ایجاد می‌کند، سطوحی که با دوزهای استاندارد خوراکی قابل مقایسه است.۷۱،۷۲ با این حال، اثر رژیم‌های زیرجلدی انباشته‌شونده است و پس از چندین سال، سطوح خونی ۲ (دو بار در روز) تا ۳ (سه بار در روز) برابر بالاتر است و می‌تواند تا ۲ سال پس از آخرین جایگذاری باقی بماند. ما معتقدیم که پلت‌های استرادیول هیچ مزیتی نسبت به رژیم‌های هورمونی استاندارد ندارند. توصیه می‌کنیم زنانی که پلت استرادیول دریافت می‌کنند، با سطوح استرادیول خون پایش شوند. در زنانی که سطوح استرادیول سرمی آن‌ها بیشتر از ۲۰۰ پیکوگرم بر میلی‌لیتر (یا حتی &gt;۱۰۰ پیکوگرم بر میلی‌لیتر) است، باید طولانی‌تر کردن فواصل بین جایگذاری‌ها در نظر گرفته شود.</w:t>
      </w:r>
    </w:p>
    <w:p w14:paraId="6F1B9F1E" w14:textId="77777777" w:rsidR="00000000" w:rsidRDefault="00000000" w:rsidP="00FF0774">
      <w:pPr>
        <w:pStyle w:val="NormalWeb"/>
        <w:bidi/>
        <w:divId w:val="650448246"/>
        <w:rPr>
          <w:rFonts w:hint="cs"/>
          <w:rtl/>
          <w:lang w:bidi="fa-IR"/>
        </w:rPr>
      </w:pPr>
      <w:r>
        <w:rPr>
          <w:rStyle w:val="Strong"/>
          <w:rFonts w:hint="cs"/>
          <w:i/>
          <w:iCs/>
          <w:rtl/>
          <w:lang w:bidi="fa-IR"/>
        </w:rPr>
        <w:t>تجویز خوراکی در مقابل ترانس‌درمال</w:t>
      </w:r>
    </w:p>
    <w:p w14:paraId="11B42781" w14:textId="77777777" w:rsidR="00000000" w:rsidRDefault="00000000" w:rsidP="00FF0774">
      <w:pPr>
        <w:pStyle w:val="NormalWeb"/>
        <w:bidi/>
        <w:divId w:val="650448246"/>
        <w:rPr>
          <w:rFonts w:hint="cs"/>
          <w:rtl/>
          <w:lang w:bidi="fa-IR"/>
        </w:rPr>
      </w:pPr>
      <w:r>
        <w:rPr>
          <w:rFonts w:hint="cs"/>
          <w:rtl/>
          <w:lang w:bidi="fa-IR"/>
        </w:rPr>
        <w:t>استخراج نتیجه‌گیری در مورد تفاوت‌های بالینی بین تجویز هورمون خوراکی و ترانس‌درمال بر اساس نشانگرهای ثانویه دشوار است. مطالعات اپیدمیولوژیک در مورد حوادث بالینی مورد نیاز است. با این حال، این یک چالش است زیرا تعداد زنانی که استروژن ترانس‌درمال دریافت می‌کنند نسبتاً کم است. علاوه بر این، مطالعات باید برای تغییرات فردی دوز تنظیم شوند تا اطمینان حاصل شود که سطوح استروژن در گردش در بیماران مورد مطالعه مشابه است.</w:t>
      </w:r>
    </w:p>
    <w:p w14:paraId="475C3F07" w14:textId="77777777" w:rsidR="00000000" w:rsidRDefault="00000000" w:rsidP="00FF0774">
      <w:pPr>
        <w:pStyle w:val="NormalWeb"/>
        <w:bidi/>
        <w:divId w:val="650448246"/>
        <w:rPr>
          <w:rFonts w:hint="cs"/>
          <w:rtl/>
          <w:lang w:bidi="fa-IR"/>
        </w:rPr>
      </w:pPr>
      <w:r>
        <w:rPr>
          <w:rFonts w:hint="cs"/>
          <w:rtl/>
          <w:lang w:bidi="fa-IR"/>
        </w:rPr>
        <w:t xml:space="preserve">با توجه به اینکه مسیر تجویز ترانس‌درمال برای کاهش خطر حوادث ترومبوتیک مرتبط با استفاده از استروژن اگزوژن پیشنهاد می‌شود، اغلب توسط بیماران ترجیح داده می‌شود و در صورت امکان، امکان پایش سطوح استرادیول سرم را فراهم می‌کند. اگرچه مطالعات مقایسه‌ای انجام نشده است، اما انتظار می‌رود فارماکوکینتیک مشابهی برای تمام روش‌های ترانس‌درمال وجود داشته باشد — سطوح استرادیول پایدارتر/ثابت‌تر، نوسانات کمتر، و مزایای نظری نسبت به درمان خوراکی. علاوه بر این، به دلیل عدم تأثیر تجویز ترانس‌درمال بر سطوح </w:t>
      </w:r>
      <w:r>
        <w:rPr>
          <w:rFonts w:hint="cs"/>
          <w:lang w:bidi="fa-IR"/>
        </w:rPr>
        <w:t>SHBG</w:t>
      </w:r>
      <w:r>
        <w:rPr>
          <w:rFonts w:hint="cs"/>
          <w:rtl/>
          <w:lang w:bidi="fa-IR"/>
        </w:rPr>
        <w:t xml:space="preserve"> سرم و در نتیجه حداقل تأثیر بر سطوح آندروژن آزاد، روش ترانس‌درمال برای تجویز استرادیول ممکن است در زنانی که عملکرد جنسی ضعیفی دارند، ارجح باشد.</w:t>
      </w:r>
    </w:p>
    <w:p w14:paraId="38EACE1A" w14:textId="77777777" w:rsidR="00000000" w:rsidRDefault="00000000" w:rsidP="00FF0774">
      <w:pPr>
        <w:pStyle w:val="NormalWeb"/>
        <w:bidi/>
        <w:divId w:val="650448246"/>
        <w:rPr>
          <w:rFonts w:hint="cs"/>
          <w:rtl/>
          <w:lang w:bidi="fa-IR"/>
        </w:rPr>
      </w:pPr>
      <w:r>
        <w:rPr>
          <w:rStyle w:val="Strong"/>
          <w:rFonts w:hint="cs"/>
          <w:rtl/>
          <w:lang w:bidi="fa-IR"/>
        </w:rPr>
        <w:t>تجویز واژینال استروژن</w:t>
      </w:r>
    </w:p>
    <w:p w14:paraId="22F19E21" w14:textId="77777777" w:rsidR="00000000" w:rsidRDefault="00000000" w:rsidP="00FF0774">
      <w:pPr>
        <w:pStyle w:val="NormalWeb"/>
        <w:bidi/>
        <w:divId w:val="650448246"/>
        <w:rPr>
          <w:rFonts w:hint="cs"/>
          <w:rtl/>
          <w:lang w:bidi="fa-IR"/>
        </w:rPr>
      </w:pPr>
      <w:r>
        <w:rPr>
          <w:rStyle w:val="Strong"/>
          <w:rFonts w:hint="cs"/>
          <w:i/>
          <w:iCs/>
          <w:rtl/>
          <w:lang w:bidi="fa-IR"/>
        </w:rPr>
        <w:lastRenderedPageBreak/>
        <w:t>مدیریت نشانه‌های آتروفی واژن با روش دوز بسیار پایین</w:t>
      </w:r>
    </w:p>
    <w:p w14:paraId="2A4C13EF" w14:textId="77777777" w:rsidR="00000000" w:rsidRDefault="00000000" w:rsidP="00FF0774">
      <w:pPr>
        <w:pStyle w:val="NormalWeb"/>
        <w:bidi/>
        <w:divId w:val="650448246"/>
        <w:rPr>
          <w:rFonts w:hint="cs"/>
          <w:rtl/>
          <w:lang w:bidi="fa-IR"/>
        </w:rPr>
      </w:pPr>
      <w:r>
        <w:rPr>
          <w:rFonts w:hint="cs"/>
          <w:rtl/>
          <w:lang w:bidi="fa-IR"/>
        </w:rPr>
        <w:t xml:space="preserve">برای برخی زنان، نشانه‌های ادراری تناسلی ممکن است بر بار علائم غلبه کنند. برخی دیگر که هورمون‌ها را برای مدیریت </w:t>
      </w:r>
      <w:r>
        <w:rPr>
          <w:rFonts w:hint="cs"/>
          <w:lang w:bidi="fa-IR"/>
        </w:rPr>
        <w:t>VMS</w:t>
      </w:r>
      <w:r>
        <w:rPr>
          <w:rFonts w:hint="cs"/>
          <w:rtl/>
          <w:lang w:bidi="fa-IR"/>
        </w:rPr>
        <w:t xml:space="preserve"> آزاردهنده شروع می‌کنند، ممکن است از درمان </w:t>
      </w:r>
      <w:r>
        <w:rPr>
          <w:rFonts w:hint="cs"/>
          <w:lang w:bidi="fa-IR"/>
        </w:rPr>
        <w:t>HT</w:t>
      </w:r>
      <w:r>
        <w:rPr>
          <w:rFonts w:hint="cs"/>
          <w:rtl/>
          <w:lang w:bidi="fa-IR"/>
        </w:rPr>
        <w:t xml:space="preserve"> سیستمیک، تسکین کاملی از نشانه‌های آتروفی واژن به دست نیاورند. تجویز موضعی واژینال استروژن برای این بیماران منطقی به نظر می‌رسد. درمان واژینال به ویژه زمانی مفید است که پاسخ موضعی سریع مورد نظر باشد. علاوه بر این، زنان زیادی هستند که اثرات ادراری تناسلی استروژن را می‌خواهند، اما یا باید از درمان سیستمیک اجتناب کنند یا مایلند که چنین نکنند. در مجموع، شواهدی وجود ندارد که نشان دهد یک روش یا فرآورده برتر از دیگری در دستیابی به پاسخ بالینی است. </w:t>
      </w:r>
      <w:r>
        <w:rPr>
          <w:rStyle w:val="Strong"/>
          <w:rFonts w:hint="cs"/>
          <w:rtl/>
          <w:lang w:bidi="fa-IR"/>
        </w:rPr>
        <w:t xml:space="preserve">اندازه‌گیری </w:t>
      </w:r>
      <w:r>
        <w:rPr>
          <w:rStyle w:val="Strong"/>
          <w:rFonts w:hint="cs"/>
          <w:lang w:bidi="fa-IR"/>
        </w:rPr>
        <w:t>pH</w:t>
      </w:r>
      <w:r>
        <w:rPr>
          <w:rStyle w:val="Strong"/>
          <w:rFonts w:hint="cs"/>
          <w:rtl/>
          <w:lang w:bidi="fa-IR"/>
        </w:rPr>
        <w:t xml:space="preserve"> واژن از دیواره جانبی واژن یک روش ساده و کم‌هزینه برای ارزیابی اثرات کافی استروژن بر واژن است. در تجربه ما و دیگران، همبستگی </w:t>
      </w:r>
      <w:r>
        <w:rPr>
          <w:rStyle w:val="Strong"/>
          <w:rFonts w:hint="cs"/>
          <w:lang w:bidi="fa-IR"/>
        </w:rPr>
        <w:t>pH</w:t>
      </w:r>
      <w:r>
        <w:rPr>
          <w:rStyle w:val="Strong"/>
          <w:rFonts w:hint="cs"/>
          <w:rtl/>
          <w:lang w:bidi="fa-IR"/>
        </w:rPr>
        <w:t xml:space="preserve"> اسیدی (کمتر از ۴.۵) که از یک سوم بیرونی و جانبی واژن به دست می‌آید، با اثرات خوب استروژن، چشمگیر بوده است.</w:t>
      </w:r>
      <w:r>
        <w:rPr>
          <w:rFonts w:hint="cs"/>
          <w:rtl/>
          <w:lang w:bidi="fa-IR"/>
        </w:rPr>
        <w:t xml:space="preserve"> </w:t>
      </w:r>
      <w:r>
        <w:rPr>
          <w:rFonts w:hint="cs"/>
          <w:lang w:bidi="fa-IR"/>
        </w:rPr>
        <w:t>pH</w:t>
      </w:r>
      <w:r>
        <w:rPr>
          <w:rFonts w:hint="cs"/>
          <w:rtl/>
          <w:lang w:bidi="fa-IR"/>
        </w:rPr>
        <w:t xml:space="preserve"> واژن با شاخص بلوغ واژن، آتروفی علامت‌دار وولواژینال، و معاینه بصری اپی‌تلیوم واژن همبستگی خوبی دارد.۷۳-۷۵</w:t>
      </w:r>
    </w:p>
    <w:p w14:paraId="43A5774A" w14:textId="77777777" w:rsidR="00000000" w:rsidRDefault="00000000" w:rsidP="00FF0774">
      <w:pPr>
        <w:pStyle w:val="NormalWeb"/>
        <w:bidi/>
        <w:divId w:val="650448246"/>
        <w:rPr>
          <w:rFonts w:hint="cs"/>
          <w:rtl/>
          <w:lang w:bidi="fa-IR"/>
        </w:rPr>
      </w:pPr>
      <w:r>
        <w:rPr>
          <w:rFonts w:hint="cs"/>
          <w:rtl/>
          <w:lang w:bidi="fa-IR"/>
        </w:rPr>
        <w:t xml:space="preserve">استروژن به شکل کرم‌های واژینال از واژن با مخاط آتروفی (تحلیل‌رفته) و نابالغ به راحتی جذب می‌شود.۷۶ در واقع، جذب اولیه سریع است و سطوح نسبتاً بالای استروژن در گردش به راحتی حاصل می‌شود. با بلوغ مخاط واژن، جذب کاهش می‌یابد.۷۷ این کاهش تقریباً ۳ تا ۴ ماه طول می‌کشد، پس از آن جذب کمتر اما همچنان قابل توجهی صورت می‌گیرد.۷۸ درمان مؤثر آتروفی واژن با حداقل جذب می‌تواند با تجویز ۰.۳ میلی‌گرم استروژن کونژوگه، دو تا سه بار در هفته، به دست آید.۷۹،۸۰ به طور معمول، افزودن پروژستوژن به درمان موضعی واژینال توصیه نمی‌شود؛ با این حال، داده‌هایی در مورد ایمنی آندومتر برای ۱ سال یا بیشتر در دسترس نیست. </w:t>
      </w:r>
      <w:r>
        <w:rPr>
          <w:rStyle w:val="Strong"/>
          <w:rFonts w:hint="cs"/>
          <w:rtl/>
          <w:lang w:bidi="fa-IR"/>
        </w:rPr>
        <w:t>ما معتقدیم که درمان با کرم واژینال برای مدت طولانی‌تر از ۱۲ ماه نیاز به پایش آندومتر دارد.</w:t>
      </w:r>
    </w:p>
    <w:p w14:paraId="3DDE25F4" w14:textId="77777777" w:rsidR="00000000" w:rsidRDefault="00000000" w:rsidP="00FF0774">
      <w:pPr>
        <w:pStyle w:val="NormalWeb"/>
        <w:bidi/>
        <w:divId w:val="650448246"/>
        <w:rPr>
          <w:rFonts w:hint="cs"/>
          <w:rtl/>
          <w:lang w:bidi="fa-IR"/>
        </w:rPr>
      </w:pPr>
      <w:r>
        <w:rPr>
          <w:rFonts w:hint="cs"/>
          <w:rtl/>
          <w:lang w:bidi="fa-IR"/>
        </w:rPr>
        <w:t>مقدار استرادیول تحویل داده شده در قالب قرص یا حلقه با دوز پایین برای درمان نشانه‌های یائسگی کافی نیست، اما به طور مؤثری آتروفی ادراری تناسلی موضعی را بهبود می‌بخشد و عفونت‌های مکرر دستگاه ادراری (</w:t>
      </w:r>
      <w:r>
        <w:rPr>
          <w:rFonts w:hint="cs"/>
          <w:lang w:bidi="fa-IR"/>
        </w:rPr>
        <w:t>UTIs</w:t>
      </w:r>
      <w:r>
        <w:rPr>
          <w:rFonts w:hint="cs"/>
          <w:rtl/>
          <w:lang w:bidi="fa-IR"/>
        </w:rPr>
        <w:t xml:space="preserve">) را کاهش می‌دهد. این روش به عنوان راهی برای تسکین نشانه‌های آتروفی واژن در زنانی که منع مصرف درمان استروژن دارند، پذیرفته شده است؛ با این حال، اثرات سیستمیک رخ می‌دهد، اگرچه این اثرات مضر نیستند.۸۱ اگرچه </w:t>
      </w:r>
      <w:r>
        <w:rPr>
          <w:rFonts w:hint="cs"/>
          <w:lang w:bidi="fa-IR"/>
        </w:rPr>
        <w:t>ET</w:t>
      </w:r>
      <w:r>
        <w:rPr>
          <w:rFonts w:hint="cs"/>
          <w:rtl/>
          <w:lang w:bidi="fa-IR"/>
        </w:rPr>
        <w:t xml:space="preserve"> واژینال در هر سنی مؤثر است، زنان زیر ۶۰ سال ممکن است پاسخ سلولی بهتری نسبت به زنان بالای ۶۰ سال داشته باشند.۸۲</w:t>
      </w:r>
    </w:p>
    <w:p w14:paraId="0E62D3D7" w14:textId="77777777" w:rsidR="00000000" w:rsidRDefault="00000000" w:rsidP="00FF0774">
      <w:pPr>
        <w:pStyle w:val="NormalWeb"/>
        <w:bidi/>
        <w:divId w:val="650448246"/>
        <w:rPr>
          <w:rFonts w:hint="cs"/>
          <w:rtl/>
          <w:lang w:bidi="fa-IR"/>
        </w:rPr>
      </w:pPr>
      <w:r>
        <w:rPr>
          <w:rStyle w:val="Strong"/>
          <w:rFonts w:hint="cs"/>
          <w:lang w:bidi="fa-IR"/>
        </w:rPr>
        <w:t>Estring</w:t>
      </w:r>
      <w:r>
        <w:rPr>
          <w:rFonts w:hint="cs"/>
          <w:rtl/>
          <w:lang w:bidi="fa-IR"/>
        </w:rPr>
        <w:t xml:space="preserve"> یک حلقه سیلیکونی به قطر ۵۵ میلی‌متر است که حاوی ۲ میلی‌گرم استرادیول است و سرعت آزادسازی آن ۷.۵ میکروگرم در روز به مدت ۹۰ روز است.۸۳ مطالعات اروپایی نشان داده‌اند که بلوغ واژن می‌تواند با این حلقه که می‌توان آن را به مدت ۳ ماه در محل باقی گذاشت، با سطح پایینی از جذب سیستمیک به دست آید.۸۴،۸۵ نشانه‌های ذهنی مرتبط با آتروفی واژن به سرعت تسکین می‌یابند. هیچ تغییری در ضخامت آندومتر پس از ۱ سال درمان مشاهده نشد.۸۶</w:t>
      </w:r>
    </w:p>
    <w:p w14:paraId="00659C8D" w14:textId="77777777" w:rsidR="00000000" w:rsidRDefault="00000000" w:rsidP="00FF0774">
      <w:pPr>
        <w:pStyle w:val="NormalWeb"/>
        <w:bidi/>
        <w:divId w:val="650448246"/>
        <w:rPr>
          <w:rFonts w:hint="cs"/>
          <w:rtl/>
          <w:lang w:bidi="fa-IR"/>
        </w:rPr>
      </w:pPr>
      <w:r>
        <w:rPr>
          <w:rStyle w:val="Strong"/>
          <w:rFonts w:hint="cs"/>
          <w:lang w:bidi="fa-IR"/>
        </w:rPr>
        <w:t>Vagifem</w:t>
      </w:r>
      <w:r>
        <w:rPr>
          <w:rFonts w:hint="cs"/>
          <w:rtl/>
          <w:lang w:bidi="fa-IR"/>
        </w:rPr>
        <w:t xml:space="preserve"> یک فرمولاسیون واژینال است که در حال حاضر در ایالات متحده به صورت قرص حاوی ۱۰ میکروگرم استرادیول موجود است؛ دوز اولیه یک قرص روزانه تسکین از نشانه‌های آتروفی را در عرض ۲ هفته فراهم می‌کند.۸۷ پس از دو هفته اول، دوز نگهدارنده دو بار در هفته است و گزارش شده است که ضخامت آندومتر از سطح پایه تغییر نمی‌کند؛ با این حال، این مطالعه تنها ۶ ماه به طول انجامید.۸۸ یک مطالعه ۲ ماهه هیچ شواهدی از تحریک آندومتر پیدا نکرد؛ در حالی که دیگری یک مورد خونریزی واژینال همراه با تکثیر آندومتر را گزارش کرد.۸۹-۹۱</w:t>
      </w:r>
    </w:p>
    <w:p w14:paraId="55337E99" w14:textId="77777777" w:rsidR="00000000" w:rsidRDefault="00000000" w:rsidP="00FF0774">
      <w:pPr>
        <w:pStyle w:val="NormalWeb"/>
        <w:bidi/>
        <w:divId w:val="650448246"/>
        <w:rPr>
          <w:rFonts w:hint="cs"/>
          <w:rtl/>
          <w:lang w:bidi="fa-IR"/>
        </w:rPr>
      </w:pPr>
      <w:r>
        <w:rPr>
          <w:rFonts w:hint="cs"/>
          <w:rtl/>
          <w:lang w:bidi="fa-IR"/>
        </w:rPr>
        <w:t xml:space="preserve">جذب سیستمیک استروژن از فرمولاسیون‌های واژینال (حلقه یا قرص استرادیول با دوز پایین) بسیار ناچیز است، به ویژه پس از دستیابی واژن به بلوغ ناشی از استروژن (حدود ۳ ماه). آیا این سطح پایین جذب عاری از خطر هایپرپلازی آندومتر است؟ مشکل این است که تمام مطالعات بسیار کوتاه بوده‌اند (همه کمتر از ۱ سال، به جز یک مطالعه ۲ ساله) تا ایمنی درازمدت آندومتر را مشخص کنند. اگرچه جذب سیستمیک رخ می‌دهد، سطوح استرادیول در گردش با این روش‌های دوز پایین در محدوده طبیعی پس از یائسگی باقی می‌ماند.۸۶،۸۸،۹۲-۹۵ در یک تحلیل ثانویه اخیر از داده‌های </w:t>
      </w:r>
      <w:r>
        <w:rPr>
          <w:rFonts w:hint="cs"/>
          <w:lang w:bidi="fa-IR"/>
        </w:rPr>
        <w:t>RCT</w:t>
      </w:r>
      <w:r>
        <w:rPr>
          <w:rFonts w:hint="cs"/>
          <w:rtl/>
          <w:lang w:bidi="fa-IR"/>
        </w:rPr>
        <w:t xml:space="preserve">، نویسندگان سطوح استروژن سرم را پس از ۱۲ هفته استفاده از استرادیول واژینال (۱۰ میکروگرم در روز به مدت ۲ هفته و سپس دو بار در هفته) در مقابل دارونما مقایسه کردند؛ میانگین سطوح استرادیول در افرادی که با </w:t>
      </w:r>
      <w:r>
        <w:rPr>
          <w:rFonts w:hint="cs"/>
          <w:lang w:bidi="fa-IR"/>
        </w:rPr>
        <w:t>E2</w:t>
      </w:r>
      <w:r>
        <w:rPr>
          <w:rFonts w:hint="cs"/>
          <w:rtl/>
          <w:lang w:bidi="fa-IR"/>
        </w:rPr>
        <w:t xml:space="preserve"> درمان شدند ۴.۳ پیکوگرم بر میلی‌لیتر در مقابل ۳.۵ پیکوگرم بر میلی‌لیتر در افرادی بود که دارونما دریافت کردند، که هر دو سطح به </w:t>
      </w:r>
      <w:r>
        <w:rPr>
          <w:rFonts w:hint="cs"/>
          <w:rtl/>
          <w:lang w:bidi="fa-IR"/>
        </w:rPr>
        <w:lastRenderedPageBreak/>
        <w:t xml:space="preserve">خوبی در محدوده پس از یائسگی قرار دارند.۹۶ با این وجود، از آنجا که حتی افزایش‌های کوچک در سطوح استرادیول در گردش ممکن است باعث پاسخ‌های بافت هدف دوردست شود (مثلاً افزایش تراکم استخوان یا بهبود در نمایه لیپیدی۹۷،۹۸)، پزشکان باید هوشیاری خود را حفظ کنند و نباید به بیماران اطمینان دهند که استروژن تجویز شده از راه واژن کاملاً عاری از فعالیت سیستمیک است.۹۹ </w:t>
      </w:r>
      <w:r>
        <w:rPr>
          <w:rStyle w:val="Strong"/>
          <w:rFonts w:hint="cs"/>
          <w:rtl/>
          <w:lang w:bidi="fa-IR"/>
        </w:rPr>
        <w:t xml:space="preserve">اگرچه تغییر در سطوح خون بسیار جزئی است و به همین دلیل برای تسکین </w:t>
      </w:r>
      <w:r>
        <w:rPr>
          <w:rStyle w:val="Strong"/>
          <w:rFonts w:hint="cs"/>
          <w:lang w:bidi="fa-IR"/>
        </w:rPr>
        <w:t>VMS</w:t>
      </w:r>
      <w:r>
        <w:rPr>
          <w:rStyle w:val="Strong"/>
          <w:rFonts w:hint="cs"/>
          <w:rtl/>
          <w:lang w:bidi="fa-IR"/>
        </w:rPr>
        <w:t xml:space="preserve"> مؤثر نیست، ما معتقدیم که نوعی از پایش آندومتر با درمان طولانی‌مدت ضروری است، مانند پایش سونوگرافیک ضخامت آندومتر با نمونه‌برداری در صورت لزوم. این رویکرد سونوگرافیک به اضافه کردن یک عامل پروژستین‌دار به استروژن واژینال صرفاً برای منافع آندومتر ترجیح داده می‌شود.</w:t>
      </w:r>
      <w:r>
        <w:rPr>
          <w:rFonts w:hint="cs"/>
          <w:rtl/>
          <w:lang w:bidi="fa-IR"/>
        </w:rPr>
        <w:t xml:space="preserve"> ما همچنین پیشنهاد می‌کنیم که هر بیمار دوز و برنامه درمانی خود را تنظیم کند تا بین پاسخ مؤثر و حداقل دوز تعادل برقرار کند. برای زنانی که نجات‌یافته از سرطان پستان هستند و این درمان را در نظر می‌گیرند، تصمیم‌گیری باید با مشارکت متخصص انکولوژی بیمار انجام شود، با توجه به خطر بالقوه افزایش سطوح استروژن سیستمیک.۱۰۰ لازم به ذکر است، زنانی که پس از یائسگی مهارکننده آروماتاز (</w:t>
      </w:r>
      <w:r>
        <w:rPr>
          <w:rFonts w:hint="cs"/>
          <w:lang w:bidi="fa-IR"/>
        </w:rPr>
        <w:t>AI</w:t>
      </w:r>
      <w:r>
        <w:rPr>
          <w:rFonts w:hint="cs"/>
          <w:rtl/>
          <w:lang w:bidi="fa-IR"/>
        </w:rPr>
        <w:t xml:space="preserve">) مصرف می‌کنند، نیاز به توجه ویژه دارند، با توجه به سطوح استرادیول پایین‌تر در گردش خون آن‌ها. در یک مطالعه مورد-شاهدی لانه‌دار اخیر که خطر عود سرطان پستان را در زنانی که تاموکسیفن یا </w:t>
      </w:r>
      <w:r>
        <w:rPr>
          <w:rFonts w:hint="cs"/>
          <w:lang w:bidi="fa-IR"/>
        </w:rPr>
        <w:t>AI</w:t>
      </w:r>
      <w:r>
        <w:rPr>
          <w:rFonts w:hint="cs"/>
          <w:rtl/>
          <w:lang w:bidi="fa-IR"/>
        </w:rPr>
        <w:t xml:space="preserve"> دریافت می‌کردند و </w:t>
      </w:r>
      <w:r>
        <w:rPr>
          <w:rFonts w:hint="cs"/>
          <w:lang w:bidi="fa-IR"/>
        </w:rPr>
        <w:t>ET</w:t>
      </w:r>
      <w:r>
        <w:rPr>
          <w:rFonts w:hint="cs"/>
          <w:rtl/>
          <w:lang w:bidi="fa-IR"/>
        </w:rPr>
        <w:t xml:space="preserve"> واژینال استفاده می‌کردند، ارزیابی کرد، هیچ افزایشی در عود سرطان پستان مشاهده نشد؛ با وجود این نتایج اطمینان‌بخش. یافته‌ها، با توجه به قدرت آماری محدود، احتیاط در تفسیر این نتایج توصیه می‌شود.۱۰۱</w:t>
      </w:r>
    </w:p>
    <w:p w14:paraId="338CA853" w14:textId="77777777" w:rsidR="00000000" w:rsidRDefault="00000000" w:rsidP="00FF0774">
      <w:pPr>
        <w:pStyle w:val="NormalWeb"/>
        <w:bidi/>
        <w:divId w:val="650448246"/>
        <w:rPr>
          <w:rFonts w:hint="cs"/>
          <w:rtl/>
          <w:lang w:bidi="fa-IR"/>
        </w:rPr>
      </w:pPr>
      <w:r>
        <w:rPr>
          <w:rStyle w:val="Strong"/>
          <w:rFonts w:hint="cs"/>
          <w:i/>
          <w:iCs/>
          <w:rtl/>
          <w:lang w:bidi="fa-IR"/>
        </w:rPr>
        <w:t>مدیریت علائم ادراری</w:t>
      </w:r>
    </w:p>
    <w:p w14:paraId="362239DE" w14:textId="77777777" w:rsidR="00000000" w:rsidRDefault="00000000" w:rsidP="00FF0774">
      <w:pPr>
        <w:pStyle w:val="NormalWeb"/>
        <w:bidi/>
        <w:divId w:val="650448246"/>
        <w:rPr>
          <w:rFonts w:hint="cs"/>
          <w:rtl/>
          <w:lang w:bidi="fa-IR"/>
        </w:rPr>
      </w:pPr>
      <w:r>
        <w:rPr>
          <w:rFonts w:hint="cs"/>
          <w:rtl/>
          <w:lang w:bidi="fa-IR"/>
        </w:rPr>
        <w:t>چندین مطالعه اخیر، تأثیر استروژن‌درمانی واژینال (</w:t>
      </w:r>
      <w:r>
        <w:rPr>
          <w:rFonts w:hint="cs"/>
          <w:lang w:bidi="fa-IR"/>
        </w:rPr>
        <w:t>ET</w:t>
      </w:r>
      <w:r>
        <w:rPr>
          <w:rFonts w:hint="cs"/>
          <w:rtl/>
          <w:lang w:bidi="fa-IR"/>
        </w:rPr>
        <w:t>) را بر مشکلات مختلف مرتبط با مثانه که در زنان یائسه مشاهده می‌شود، تحلیل کرده‌اند. یک کارآزمایی تصادفی کنترل‌شده (</w:t>
      </w:r>
      <w:r>
        <w:rPr>
          <w:rFonts w:hint="cs"/>
          <w:lang w:bidi="fa-IR"/>
        </w:rPr>
        <w:t>RCT</w:t>
      </w:r>
      <w:r>
        <w:rPr>
          <w:rFonts w:hint="cs"/>
          <w:rtl/>
          <w:lang w:bidi="fa-IR"/>
        </w:rPr>
        <w:t>) کوچک بر روی ۳۵ زن، کاهش معنی‌داری از نظر آماری در عفونت‌های مجاری ادراری (</w:t>
      </w:r>
      <w:r>
        <w:rPr>
          <w:rFonts w:hint="cs"/>
          <w:lang w:bidi="fa-IR"/>
        </w:rPr>
        <w:t>UTIs</w:t>
      </w:r>
      <w:r>
        <w:rPr>
          <w:rFonts w:hint="cs"/>
          <w:rtl/>
          <w:lang w:bidi="fa-IR"/>
        </w:rPr>
        <w:t xml:space="preserve">) را در زنانی که به‌صورت تصادفی‌شده استروژن واژینال (کرم یا قرص) دریافت کرده بودند در مقایسه با گروه دارونما نشان داد.۱۰۲ یک مطالعه کوهورت گذشته‌نگر بزرگ شامل ۵۶۰۰ زن مبتلا به هیپواستروژنیسم (کمبود استروژن) اثربخشی استروژن واژینال را برای پیشگیری از </w:t>
      </w:r>
      <w:r>
        <w:rPr>
          <w:rFonts w:hint="cs"/>
          <w:lang w:bidi="fa-IR"/>
        </w:rPr>
        <w:t>UTIs</w:t>
      </w:r>
      <w:r>
        <w:rPr>
          <w:rFonts w:hint="cs"/>
          <w:rtl/>
          <w:lang w:bidi="fa-IR"/>
        </w:rPr>
        <w:t xml:space="preserve"> مکرر به اثبات رساند.۱۰۳</w:t>
      </w:r>
    </w:p>
    <w:p w14:paraId="5A12B896" w14:textId="77777777" w:rsidR="00000000" w:rsidRDefault="00000000" w:rsidP="00FF0774">
      <w:pPr>
        <w:pStyle w:val="NormalWeb"/>
        <w:bidi/>
        <w:divId w:val="650448246"/>
        <w:rPr>
          <w:rFonts w:hint="cs"/>
          <w:rtl/>
          <w:lang w:bidi="fa-IR"/>
        </w:rPr>
      </w:pPr>
      <w:r>
        <w:rPr>
          <w:rStyle w:val="Strong"/>
          <w:rFonts w:hint="cs"/>
          <w:i/>
          <w:iCs/>
          <w:rtl/>
          <w:lang w:bidi="fa-IR"/>
        </w:rPr>
        <w:t>روش دوز استاندارد</w:t>
      </w:r>
    </w:p>
    <w:p w14:paraId="1B404283" w14:textId="77777777" w:rsidR="00000000" w:rsidRDefault="00000000" w:rsidP="00FF0774">
      <w:pPr>
        <w:pStyle w:val="NormalWeb"/>
        <w:bidi/>
        <w:divId w:val="650448246"/>
        <w:rPr>
          <w:rFonts w:hint="cs"/>
          <w:rtl/>
          <w:lang w:bidi="fa-IR"/>
        </w:rPr>
      </w:pPr>
      <w:r>
        <w:rPr>
          <w:rFonts w:hint="cs"/>
          <w:rtl/>
          <w:lang w:bidi="fa-IR"/>
        </w:rPr>
        <w:t>یک فرآورده حلقوی واژینال (</w:t>
      </w:r>
      <w:r>
        <w:rPr>
          <w:rFonts w:hint="cs"/>
          <w:lang w:bidi="fa-IR"/>
        </w:rPr>
        <w:t>Femring</w:t>
      </w:r>
      <w:r>
        <w:rPr>
          <w:rFonts w:hint="cs"/>
          <w:rtl/>
          <w:lang w:bidi="fa-IR"/>
        </w:rPr>
        <w:t>، استرادیول استات) روزانه ۵۰ یا ۱۰۰ میکروگرم استرادیول استات را در طول یک دوره ۳ ماهه آزاد می‌کند.۱۰۴،۱۰۵ استرادیول استات یک پیش‌هورمون است که به‌سرعت هیدرولیز شده و به استرادیول تبدیل می‌شود؛ این امر در سطوح استرادیول خون منعکس می‌شود که مشابه با سطوحی است که از طریق روش‌های خوراکی و ترانس‌درمال (پوستی) به دست می‌آید. سطوح سیستمیک حاصل از هر دو دوز این فرآورده، علائم وازوموتور (</w:t>
      </w:r>
      <w:r>
        <w:rPr>
          <w:rFonts w:hint="cs"/>
          <w:lang w:bidi="fa-IR"/>
        </w:rPr>
        <w:t>VMS</w:t>
      </w:r>
      <w:r>
        <w:rPr>
          <w:rFonts w:hint="cs"/>
          <w:rtl/>
          <w:lang w:bidi="fa-IR"/>
        </w:rPr>
        <w:t xml:space="preserve">) را به طور مؤثر سرکوب کرده و انتظار می‌رود تأثیر مفیدی بر استخوان داشته باشد. برخلاف سایر فرآورده‌های واژینال استروژن، </w:t>
      </w:r>
      <w:r>
        <w:rPr>
          <w:rFonts w:hint="cs"/>
          <w:lang w:bidi="fa-IR"/>
        </w:rPr>
        <w:t>Femring</w:t>
      </w:r>
      <w:r>
        <w:rPr>
          <w:rFonts w:hint="cs"/>
          <w:rtl/>
          <w:lang w:bidi="fa-IR"/>
        </w:rPr>
        <w:t xml:space="preserve"> نه تنها برای مدیریت علائم متوسط تا شدید ولوواژینال ناشی از هیپواستروژنیسم، بلکه برای آزار مرتبط با </w:t>
      </w:r>
      <w:r>
        <w:rPr>
          <w:rFonts w:hint="cs"/>
          <w:lang w:bidi="fa-IR"/>
        </w:rPr>
        <w:t>VMS</w:t>
      </w:r>
      <w:r>
        <w:rPr>
          <w:rFonts w:hint="cs"/>
          <w:rtl/>
          <w:lang w:bidi="fa-IR"/>
        </w:rPr>
        <w:t xml:space="preserve"> نیز مورد تأیید </w:t>
      </w:r>
      <w:r>
        <w:rPr>
          <w:rFonts w:hint="cs"/>
          <w:lang w:bidi="fa-IR"/>
        </w:rPr>
        <w:t>FDA</w:t>
      </w:r>
      <w:r>
        <w:rPr>
          <w:rFonts w:hint="cs"/>
          <w:rtl/>
          <w:lang w:bidi="fa-IR"/>
        </w:rPr>
        <w:t xml:space="preserve"> قرار گرفته است. </w:t>
      </w:r>
      <w:r>
        <w:rPr>
          <w:rStyle w:val="Strong"/>
          <w:rFonts w:hint="cs"/>
          <w:rtl/>
          <w:lang w:bidi="fa-IR"/>
        </w:rPr>
        <w:t>این حلقه واژینال نباید به عنوان یک درمان موضعی واژینال در نظر گرفته شود و در زنانی که رحم دارند، مصرف‌کنندگان نیاز به افزودن یک عامل پروژسترونی برای محافظت از اندومتر دارند.</w:t>
      </w:r>
    </w:p>
    <w:p w14:paraId="0B446446" w14:textId="77777777" w:rsidR="00000000" w:rsidRDefault="00000000" w:rsidP="00FF0774">
      <w:pPr>
        <w:pStyle w:val="NormalWeb"/>
        <w:bidi/>
        <w:divId w:val="650448246"/>
        <w:rPr>
          <w:rFonts w:hint="cs"/>
          <w:rtl/>
          <w:lang w:bidi="fa-IR"/>
        </w:rPr>
      </w:pPr>
      <w:r>
        <w:rPr>
          <w:rStyle w:val="Strong"/>
          <w:rFonts w:hint="cs"/>
          <w:rtl/>
          <w:lang w:bidi="fa-IR"/>
        </w:rPr>
        <w:t>نقش پایش سطح استرادیول خون در مصرف‌کنندگان استروژن</w:t>
      </w:r>
    </w:p>
    <w:p w14:paraId="59C78C3F" w14:textId="77777777" w:rsidR="00000000" w:rsidRDefault="00000000" w:rsidP="00FF0774">
      <w:pPr>
        <w:pStyle w:val="NormalWeb"/>
        <w:bidi/>
        <w:divId w:val="650448246"/>
        <w:rPr>
          <w:rFonts w:hint="cs"/>
          <w:rtl/>
          <w:lang w:bidi="fa-IR"/>
        </w:rPr>
      </w:pPr>
      <w:r>
        <w:rPr>
          <w:rStyle w:val="Strong"/>
          <w:rFonts w:hint="cs"/>
          <w:rtl/>
          <w:lang w:bidi="fa-IR"/>
        </w:rPr>
        <w:t>پایش سطح استرادیول خون در زنان یائسه نقشی در مدیریت روتین ندارد.</w:t>
      </w:r>
      <w:r>
        <w:rPr>
          <w:rFonts w:hint="cs"/>
          <w:rtl/>
          <w:lang w:bidi="fa-IR"/>
        </w:rPr>
        <w:t xml:space="preserve"> با این حال، در زنانی که به دوز استاندارد هورمون‌درمانی (</w:t>
      </w:r>
      <w:r>
        <w:rPr>
          <w:rFonts w:hint="cs"/>
          <w:lang w:bidi="fa-IR"/>
        </w:rPr>
        <w:t>HT</w:t>
      </w:r>
      <w:r>
        <w:rPr>
          <w:rFonts w:hint="cs"/>
          <w:rtl/>
          <w:lang w:bidi="fa-IR"/>
        </w:rPr>
        <w:t>) پاسخ نمی‌دهند، ارزیابی سطوح سرمی استرادیول ممکن است سودمند باشد. اما پایش آن به سادگی که به نظر می‌رسد نیست. دو مشکل عمده وجود دارد. اولاً، سنجش‌های بالینی موجود از نظر تکنیک و کیفیت (تفاوت‌های آزمایشگاهی و آنتی‌بادی) تفاوت‌های قابل توجهی دارند. ثانیاً، محصولات تجاری متنوعی وجود دارند که مجموعه‌ای گوناگون از ترکیبات استروژنی، از استرادیول گرفته تا استروژن‌های اسبی (</w:t>
      </w:r>
      <w:r>
        <w:rPr>
          <w:rFonts w:hint="cs"/>
          <w:lang w:bidi="fa-IR"/>
        </w:rPr>
        <w:t>equine estrogens</w:t>
      </w:r>
      <w:r>
        <w:rPr>
          <w:rFonts w:hint="cs"/>
          <w:rtl/>
          <w:lang w:bidi="fa-IR"/>
        </w:rPr>
        <w:t xml:space="preserve">) منحصر به فرد را شامل می‌شوند. اگرچه بدن استروژن‌های مختلف را به استرون و استرادیول تبدیل می‌کند، آیا این فرآیند در داخل و بین افراد نسبتاً ثابت است؟ یک سنجش بسیار اختصاصی برای استرادیول، سطوح بسیار پایینی از استرادیول را در زنانی که ۰.۶۲۵ </w:t>
      </w:r>
      <w:r>
        <w:rPr>
          <w:rFonts w:hint="cs"/>
          <w:rtl/>
          <w:lang w:bidi="fa-IR"/>
        </w:rPr>
        <w:lastRenderedPageBreak/>
        <w:t>میلی‌گرم استروژن کونژوگه (</w:t>
      </w:r>
      <w:r>
        <w:rPr>
          <w:rFonts w:hint="cs"/>
          <w:lang w:bidi="fa-IR"/>
        </w:rPr>
        <w:t>CEEs</w:t>
      </w:r>
      <w:r>
        <w:rPr>
          <w:rFonts w:hint="cs"/>
          <w:rtl/>
          <w:lang w:bidi="fa-IR"/>
        </w:rPr>
        <w:t>) دریافت می‌کنند، شناسایی خواهد کرد؛ با این وجود، بیشتر سنجش‌های بالینی سطحی بین ۴۰ تا ۱۰۰ پیکوگرم در میلی‌لیتر را در این زنان گزارش می‌کنند.</w:t>
      </w:r>
    </w:p>
    <w:p w14:paraId="575C3D47" w14:textId="77777777" w:rsidR="00000000" w:rsidRDefault="00000000" w:rsidP="00FF0774">
      <w:pPr>
        <w:pStyle w:val="NormalWeb"/>
        <w:bidi/>
        <w:divId w:val="650448246"/>
        <w:rPr>
          <w:rFonts w:hint="cs"/>
          <w:rtl/>
          <w:lang w:bidi="fa-IR"/>
        </w:rPr>
      </w:pPr>
      <w:r>
        <w:rPr>
          <w:rFonts w:hint="cs"/>
          <w:rtl/>
          <w:lang w:bidi="fa-IR"/>
        </w:rPr>
        <w:t>ما اندازه‌گیری سطوح استرادیول خون را در بیماران منتخب بسیار مفید می‌دانیم؛ به عنوان مثال، بیماری که درخواست دوزهای فزاینده استروژن برای درمان علائم خود دارد، که در صورت وجود سطوح بسیار بالای استرادیول در خون، می‌توان با اطمینان آن را روان‌تنی (</w:t>
      </w:r>
      <w:r>
        <w:rPr>
          <w:rFonts w:hint="cs"/>
          <w:lang w:bidi="fa-IR"/>
        </w:rPr>
        <w:t>psychosomatic</w:t>
      </w:r>
      <w:r>
        <w:rPr>
          <w:rFonts w:hint="cs"/>
          <w:rtl/>
          <w:lang w:bidi="fa-IR"/>
        </w:rPr>
        <w:t xml:space="preserve">) تشخیص داد. آنچه هر پزشک باید انجام دهد این است که بداند کدام سطح استرادیول خون (بر اساس سنجش آزمایشگاه محلی) با دوزهای استاندارد </w:t>
      </w:r>
      <w:r>
        <w:rPr>
          <w:rFonts w:hint="cs"/>
          <w:lang w:bidi="fa-IR"/>
        </w:rPr>
        <w:t>HT</w:t>
      </w:r>
      <w:r>
        <w:rPr>
          <w:rFonts w:hint="cs"/>
          <w:rtl/>
          <w:lang w:bidi="fa-IR"/>
        </w:rPr>
        <w:t xml:space="preserve"> (۰.۶۲۵ میلی‌گرم استروژن‌های کونژوگه، ۱ میلی‌گرم استرادیول، ۵۰ میکروگرم استرادیول ترانس‌درمال) مرتبط است و به‌طور مداوم از همان آزمایشگاه استفاده کند. این محدوده، زمانی که استروژن شب قبل از ویزیت پزشک مصرف شده باشد، ۴۰ تا ۱۰۰ پیکوگرم در میلی‌لیتر استرادیول می‌باشد (در تجویز ترانس‌درمال، نمونه‌گیری خون باید روز قبل از چسباندن چسب جدید انجام شود)؛ این محدوده نشان‌دهنده تغییرات فردی، از جمله نوسانات بین مقادیر اوج (پیک) و حضیض (نادر) است. </w:t>
      </w:r>
      <w:r>
        <w:rPr>
          <w:rStyle w:val="Strong"/>
          <w:rFonts w:hint="cs"/>
          <w:rtl/>
          <w:lang w:bidi="fa-IR"/>
        </w:rPr>
        <w:t>به یاد داشته باشید که چون هورمون محرک فولیکول (</w:t>
      </w:r>
      <w:r>
        <w:rPr>
          <w:rStyle w:val="Strong"/>
          <w:rFonts w:hint="cs"/>
          <w:lang w:bidi="fa-IR"/>
        </w:rPr>
        <w:t>FSH</w:t>
      </w:r>
      <w:r>
        <w:rPr>
          <w:rStyle w:val="Strong"/>
          <w:rFonts w:hint="cs"/>
          <w:rtl/>
          <w:lang w:bidi="fa-IR"/>
        </w:rPr>
        <w:t xml:space="preserve">) نیز توسط عاملی غیر از استروژن (یعنی اینهیبین) تنظیم می‌شود، نمی‌توان از سطوح </w:t>
      </w:r>
      <w:r>
        <w:rPr>
          <w:rStyle w:val="Strong"/>
          <w:rFonts w:hint="cs"/>
          <w:lang w:bidi="fa-IR"/>
        </w:rPr>
        <w:t>FSH</w:t>
      </w:r>
      <w:r>
        <w:rPr>
          <w:rStyle w:val="Strong"/>
          <w:rFonts w:hint="cs"/>
          <w:rtl/>
          <w:lang w:bidi="fa-IR"/>
        </w:rPr>
        <w:t xml:space="preserve"> برای پایش دوز استروژن استفاده کرد.</w:t>
      </w:r>
      <w:r>
        <w:rPr>
          <w:rFonts w:hint="cs"/>
          <w:rtl/>
          <w:lang w:bidi="fa-IR"/>
        </w:rPr>
        <w:t xml:space="preserve"> هورمون‌درمانی یائسگی با استفاده از رژیم‌های معمولاً تجویز شده، تنها ۱۰ تا ۲۰ درصد کاهش در </w:t>
      </w:r>
      <w:r>
        <w:rPr>
          <w:rFonts w:hint="cs"/>
          <w:lang w:bidi="fa-IR"/>
        </w:rPr>
        <w:t>FSH</w:t>
      </w:r>
      <w:r>
        <w:rPr>
          <w:rFonts w:hint="cs"/>
          <w:rtl/>
          <w:lang w:bidi="fa-IR"/>
        </w:rPr>
        <w:t xml:space="preserve"> و هورمون لوتئینه کننده (</w:t>
      </w:r>
      <w:r>
        <w:rPr>
          <w:rFonts w:hint="cs"/>
          <w:lang w:bidi="fa-IR"/>
        </w:rPr>
        <w:t>LH</w:t>
      </w:r>
      <w:r>
        <w:rPr>
          <w:rFonts w:hint="cs"/>
          <w:rtl/>
          <w:lang w:bidi="fa-IR"/>
        </w:rPr>
        <w:t>) ایجاد می‌کند و تنوع فردی زیادی در پاسخ‌ها وجود دارد.۱۰۶</w:t>
      </w:r>
    </w:p>
    <w:p w14:paraId="08A7B852" w14:textId="77777777" w:rsidR="00000000" w:rsidRDefault="00000000" w:rsidP="00FF0774">
      <w:pPr>
        <w:pStyle w:val="NormalWeb"/>
        <w:bidi/>
        <w:divId w:val="650448246"/>
        <w:rPr>
          <w:rFonts w:hint="cs"/>
          <w:rtl/>
          <w:lang w:bidi="fa-IR"/>
        </w:rPr>
      </w:pPr>
      <w:r>
        <w:rPr>
          <w:rStyle w:val="Strong"/>
          <w:rFonts w:hint="cs"/>
          <w:rtl/>
          <w:lang w:bidi="fa-IR"/>
        </w:rPr>
        <w:t xml:space="preserve">محصولات حاوی </w:t>
      </w:r>
      <w:r>
        <w:rPr>
          <w:rStyle w:val="Strong"/>
          <w:rFonts w:hint="cs"/>
          <w:lang w:bidi="fa-IR"/>
        </w:rPr>
        <w:t>EE</w:t>
      </w:r>
      <w:r>
        <w:rPr>
          <w:rStyle w:val="Strong"/>
          <w:rFonts w:hint="cs"/>
          <w:rtl/>
          <w:lang w:bidi="fa-IR"/>
        </w:rPr>
        <w:t xml:space="preserve"> (که معمولاً در داروهای ضدبارداری هورمونی ترکیبی استفاده می‌شوند) بر اندازه‌گیری سطوح استرادیول در گردش خون تأثیر نمی‌گذارند.</w:t>
      </w:r>
      <w:r>
        <w:rPr>
          <w:rFonts w:hint="cs"/>
          <w:rtl/>
          <w:lang w:bidi="fa-IR"/>
        </w:rPr>
        <w:t xml:space="preserve"> </w:t>
      </w:r>
      <w:r>
        <w:rPr>
          <w:rFonts w:hint="cs"/>
          <w:lang w:bidi="fa-IR"/>
        </w:rPr>
        <w:t>EE</w:t>
      </w:r>
      <w:r>
        <w:rPr>
          <w:rFonts w:hint="cs"/>
          <w:rtl/>
          <w:lang w:bidi="fa-IR"/>
        </w:rPr>
        <w:t xml:space="preserve"> بدون تغییر در گردش خون باقی می‌ماند و آنتی‌بادی‌های موجود در ایمونواسی‌ها برای استرادیول آن را شناسایی نمی‌کنند. به همین دلیل است که زنان مصرف‌کننده داروهای ضدبارداری خوراکی، اندازه‌گیری‌های بسیار پایینی از استرادیول دارند. با این حال، با توجه به قدرت استروژنی بالاتر </w:t>
      </w:r>
      <w:r>
        <w:rPr>
          <w:rFonts w:hint="cs"/>
          <w:lang w:bidi="fa-IR"/>
        </w:rPr>
        <w:t>EE</w:t>
      </w:r>
      <w:r>
        <w:rPr>
          <w:rFonts w:hint="cs"/>
          <w:rtl/>
          <w:lang w:bidi="fa-IR"/>
        </w:rPr>
        <w:t xml:space="preserve"> و در نتیجه پتانسیل بالاتر آن برای عوارض جانبی مانند ترومبوآمبولی وریدی (</w:t>
      </w:r>
      <w:r>
        <w:rPr>
          <w:rFonts w:hint="cs"/>
          <w:lang w:bidi="fa-IR"/>
        </w:rPr>
        <w:t>VTE</w:t>
      </w:r>
      <w:r>
        <w:rPr>
          <w:rFonts w:hint="cs"/>
          <w:rtl/>
          <w:lang w:bidi="fa-IR"/>
        </w:rPr>
        <w:t>) در مقایسه با استرادیول،۱۰۷ این جنبه باید هنگام انتخاب رژیم هورمونی (مانند یک ضدبارداری هورمونی ترکیبی) برای زنان در دوران پسا و حول و حوش یائسگی در نظر گرفته شود.</w:t>
      </w:r>
    </w:p>
    <w:p w14:paraId="2556C801" w14:textId="77777777" w:rsidR="00000000" w:rsidRDefault="00000000" w:rsidP="00FF0774">
      <w:pPr>
        <w:pStyle w:val="NormalWeb"/>
        <w:bidi/>
        <w:divId w:val="650448246"/>
        <w:rPr>
          <w:rFonts w:hint="cs"/>
          <w:rtl/>
          <w:lang w:bidi="fa-IR"/>
        </w:rPr>
      </w:pPr>
      <w:r>
        <w:rPr>
          <w:rStyle w:val="Strong"/>
          <w:rFonts w:hint="cs"/>
          <w:rtl/>
          <w:lang w:bidi="fa-IR"/>
        </w:rPr>
        <w:t>هورمون‌درمانی یائسگی: رژیم‌های متوالی (</w:t>
      </w:r>
      <w:r>
        <w:rPr>
          <w:rStyle w:val="Strong"/>
          <w:rFonts w:hint="cs"/>
          <w:lang w:bidi="fa-IR"/>
        </w:rPr>
        <w:t>Sequential</w:t>
      </w:r>
      <w:r>
        <w:rPr>
          <w:rStyle w:val="Strong"/>
          <w:rFonts w:hint="cs"/>
          <w:rtl/>
          <w:lang w:bidi="fa-IR"/>
        </w:rPr>
        <w:t>) و مداوم (</w:t>
      </w:r>
      <w:r>
        <w:rPr>
          <w:rStyle w:val="Strong"/>
          <w:rFonts w:hint="cs"/>
          <w:lang w:bidi="fa-IR"/>
        </w:rPr>
        <w:t>Continuous</w:t>
      </w:r>
      <w:r>
        <w:rPr>
          <w:rStyle w:val="Strong"/>
          <w:rFonts w:hint="cs"/>
          <w:rtl/>
          <w:lang w:bidi="fa-IR"/>
        </w:rPr>
        <w:t>)</w:t>
      </w:r>
    </w:p>
    <w:p w14:paraId="0D439A45" w14:textId="77777777" w:rsidR="00000000" w:rsidRDefault="00000000" w:rsidP="00FF0774">
      <w:pPr>
        <w:pStyle w:val="NormalWeb"/>
        <w:bidi/>
        <w:divId w:val="650448246"/>
        <w:rPr>
          <w:rFonts w:hint="cs"/>
          <w:rtl/>
          <w:lang w:bidi="fa-IR"/>
        </w:rPr>
      </w:pPr>
      <w:r>
        <w:rPr>
          <w:rFonts w:hint="cs"/>
          <w:rtl/>
          <w:lang w:bidi="fa-IR"/>
        </w:rPr>
        <w:t>هورمون‌درمانی (</w:t>
      </w:r>
      <w:r>
        <w:rPr>
          <w:rFonts w:hint="cs"/>
          <w:lang w:bidi="fa-IR"/>
        </w:rPr>
        <w:t>HT</w:t>
      </w:r>
      <w:r>
        <w:rPr>
          <w:rFonts w:hint="cs"/>
          <w:rtl/>
          <w:lang w:bidi="fa-IR"/>
        </w:rPr>
        <w:t>) پس از یائسگی در ابتدا تنها شامل رژیم‌های متوالی بود که بازتاب منطقی الگوهای چرخه‌ای استروژن و پروژسترون در یک چرخه قاعدگی پیش از یائسگی بودند. کارآزمایی‌های بالینی، دوزها و مدت زمان تجویز پروژستین را تعیین کردند که به طور مؤثر اندومتر را در برابر تکثیر کنترل نشده ناشی از استروژن محافظت کند.۱۰۸ خونریزی ناشی از قطع پروژستین در ۸۰ تا ۹۰ درصد زنانی که رژیم متوالی مصرف می‌کنند، رخ می‌دهد.۱۰۹-۱۱۱ روش ترکیبی مداوم درمان برای بهبود تداوم مصرف بیمار تکامل یافت، چرا که تداوم مصرف تحت تأثیر نامطلوب خونریزی و سایر علائم ناشی از تغییرات هورمونی چرخه‌ای قرار می‌گرفت. افزودن دوز روزانه پروژستین به تجویز روزانه استروژن باعث شد دوز پروژستین کوچک‌تر باشد، محافظت مؤثری در برابر هیپرپلازی اندومتر فراهم شود و منجر به آمنوره (فقدان قاعدگی) در ۸۰ تا ۹۰ درصد بیماران ظرف ۱ سال درمان گردید.۱۱۰،۱۱۲-۱۱۴</w:t>
      </w:r>
    </w:p>
    <w:p w14:paraId="7581FC9D" w14:textId="77777777" w:rsidR="00000000" w:rsidRDefault="00000000" w:rsidP="00FF0774">
      <w:pPr>
        <w:pStyle w:val="NormalWeb"/>
        <w:bidi/>
        <w:divId w:val="650448246"/>
        <w:rPr>
          <w:rFonts w:hint="cs"/>
          <w:rtl/>
          <w:lang w:bidi="fa-IR"/>
        </w:rPr>
      </w:pPr>
      <w:r>
        <w:rPr>
          <w:rFonts w:hint="cs"/>
          <w:rtl/>
          <w:lang w:bidi="fa-IR"/>
        </w:rPr>
        <w:t xml:space="preserve">در رژیم متوالی، استروژن روزانه تجویز می‌شود و پروژستین‌ها به مدت ۲ هفته در هر ماه، با استفاده از دوزهای </w:t>
      </w:r>
      <w:r>
        <w:rPr>
          <w:rStyle w:val="Emphasis"/>
          <w:rFonts w:hint="cs"/>
          <w:rtl/>
          <w:lang w:bidi="fa-IR"/>
        </w:rPr>
        <w:t>مشابه</w:t>
      </w:r>
      <w:r>
        <w:rPr>
          <w:rFonts w:hint="cs"/>
          <w:rtl/>
          <w:lang w:bidi="fa-IR"/>
        </w:rPr>
        <w:t xml:space="preserve"> پروژستوژن‌های نشان داده شده در لیست زیر و مواردی که در </w:t>
      </w:r>
      <w:r>
        <w:rPr>
          <w:rStyle w:val="Strong"/>
          <w:rFonts w:hint="cs"/>
          <w:rtl/>
          <w:lang w:bidi="fa-IR"/>
        </w:rPr>
        <w:t>جدول ۲۲.۳</w:t>
      </w:r>
      <w:r>
        <w:rPr>
          <w:rFonts w:hint="cs"/>
          <w:rtl/>
          <w:lang w:bidi="fa-IR"/>
        </w:rPr>
        <w:t xml:space="preserve"> آمده است، تجویز می‌شوند:۱۱۱-۱۱۶</w:t>
      </w:r>
    </w:p>
    <w:p w14:paraId="16C5120B" w14:textId="77777777" w:rsidR="00000000" w:rsidRDefault="00000000" w:rsidP="00FF0774">
      <w:pPr>
        <w:numPr>
          <w:ilvl w:val="0"/>
          <w:numId w:val="6"/>
        </w:numPr>
        <w:bidi/>
        <w:spacing w:before="100" w:beforeAutospacing="1" w:after="100" w:afterAutospacing="1"/>
        <w:divId w:val="650448246"/>
        <w:rPr>
          <w:rFonts w:eastAsia="Times New Roman" w:hint="cs"/>
          <w:rtl/>
          <w:lang w:bidi="fa-IR"/>
        </w:rPr>
      </w:pPr>
      <w:r>
        <w:rPr>
          <w:rFonts w:eastAsia="Times New Roman" w:hint="cs"/>
          <w:rtl/>
          <w:lang w:bidi="fa-IR"/>
        </w:rPr>
        <w:t>۵ میلی‌گرم مدروکسی‌پروژسترون استات (</w:t>
      </w:r>
      <w:r>
        <w:rPr>
          <w:rFonts w:eastAsia="Times New Roman" w:hint="cs"/>
          <w:lang w:bidi="fa-IR"/>
        </w:rPr>
        <w:t>MPA</w:t>
      </w:r>
      <w:r>
        <w:rPr>
          <w:rFonts w:eastAsia="Times New Roman" w:hint="cs"/>
          <w:rtl/>
          <w:lang w:bidi="fa-IR"/>
        </w:rPr>
        <w:t>)</w:t>
      </w:r>
    </w:p>
    <w:p w14:paraId="2151DEFA" w14:textId="77777777" w:rsidR="00000000" w:rsidRDefault="00000000" w:rsidP="00FF0774">
      <w:pPr>
        <w:numPr>
          <w:ilvl w:val="0"/>
          <w:numId w:val="6"/>
        </w:numPr>
        <w:bidi/>
        <w:spacing w:before="100" w:beforeAutospacing="1" w:after="100" w:afterAutospacing="1"/>
        <w:divId w:val="650448246"/>
        <w:rPr>
          <w:rFonts w:eastAsia="Times New Roman" w:hint="cs"/>
          <w:rtl/>
          <w:lang w:bidi="fa-IR"/>
        </w:rPr>
      </w:pPr>
      <w:r>
        <w:rPr>
          <w:rFonts w:eastAsia="Times New Roman" w:hint="cs"/>
          <w:rtl/>
          <w:lang w:bidi="fa-IR"/>
        </w:rPr>
        <w:t>۱.۰ میلی‌گرم نوراتیندرون استات (</w:t>
      </w:r>
      <w:r>
        <w:rPr>
          <w:rFonts w:eastAsia="Times New Roman" w:hint="cs"/>
          <w:lang w:bidi="fa-IR"/>
        </w:rPr>
        <w:t>NETA</w:t>
      </w:r>
      <w:r>
        <w:rPr>
          <w:rFonts w:eastAsia="Times New Roman" w:hint="cs"/>
          <w:rtl/>
          <w:lang w:bidi="fa-IR"/>
        </w:rPr>
        <w:t>)</w:t>
      </w:r>
    </w:p>
    <w:p w14:paraId="5CE3F263" w14:textId="77777777" w:rsidR="00000000" w:rsidRDefault="00000000" w:rsidP="00FF0774">
      <w:pPr>
        <w:numPr>
          <w:ilvl w:val="0"/>
          <w:numId w:val="6"/>
        </w:numPr>
        <w:bidi/>
        <w:spacing w:before="100" w:beforeAutospacing="1" w:after="100" w:afterAutospacing="1"/>
        <w:divId w:val="650448246"/>
        <w:rPr>
          <w:rFonts w:eastAsia="Times New Roman" w:hint="cs"/>
          <w:rtl/>
          <w:lang w:bidi="fa-IR"/>
        </w:rPr>
      </w:pPr>
      <w:r>
        <w:rPr>
          <w:rFonts w:eastAsia="Times New Roman" w:hint="cs"/>
          <w:rtl/>
          <w:lang w:bidi="fa-IR"/>
        </w:rPr>
        <w:t>۲۰۰ میلی‌گرم پروژسترون میکرونیزه</w:t>
      </w:r>
    </w:p>
    <w:p w14:paraId="2FD6AA70" w14:textId="77777777" w:rsidR="00000000" w:rsidRDefault="00000000" w:rsidP="00FF0774">
      <w:pPr>
        <w:pStyle w:val="NormalWeb"/>
        <w:bidi/>
        <w:divId w:val="650448246"/>
        <w:rPr>
          <w:rFonts w:hint="cs"/>
          <w:rtl/>
          <w:lang w:bidi="fa-IR"/>
        </w:rPr>
      </w:pPr>
      <w:r>
        <w:rPr>
          <w:rFonts w:hint="cs"/>
          <w:rtl/>
          <w:lang w:bidi="fa-IR"/>
        </w:rPr>
        <w:t xml:space="preserve">در رژیم ترکیبی مداوم روزانه، پروژستین‌ها با استروژن در دوزهای </w:t>
      </w:r>
      <w:r>
        <w:rPr>
          <w:rStyle w:val="Emphasis"/>
          <w:rFonts w:hint="cs"/>
          <w:rtl/>
          <w:lang w:bidi="fa-IR"/>
        </w:rPr>
        <w:t>مشابه</w:t>
      </w:r>
      <w:r>
        <w:rPr>
          <w:rFonts w:hint="cs"/>
          <w:rtl/>
          <w:lang w:bidi="fa-IR"/>
        </w:rPr>
        <w:t xml:space="preserve"> زیر ترکیب می‌شوند:۱۱۳،۱۱۴،۱۱۷</w:t>
      </w:r>
    </w:p>
    <w:p w14:paraId="595568CC"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t xml:space="preserve">۱.۵ یا ۲.۵ میلی‌گرم </w:t>
      </w:r>
      <w:r>
        <w:rPr>
          <w:rFonts w:eastAsia="Times New Roman" w:hint="cs"/>
          <w:lang w:bidi="fa-IR"/>
        </w:rPr>
        <w:t>MPA</w:t>
      </w:r>
    </w:p>
    <w:p w14:paraId="3CA23958"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t>۰.۳۵ میلی‌گرم نوراتیندرون</w:t>
      </w:r>
    </w:p>
    <w:p w14:paraId="367EB9A3"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lastRenderedPageBreak/>
        <w:t xml:space="preserve">۰.۵ یا ۱.۰ میلی‌گرم </w:t>
      </w:r>
      <w:r>
        <w:rPr>
          <w:rFonts w:eastAsia="Times New Roman" w:hint="cs"/>
          <w:lang w:bidi="fa-IR"/>
        </w:rPr>
        <w:t>NETA</w:t>
      </w:r>
    </w:p>
    <w:p w14:paraId="36A485CC"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t>۱۰۰ میلی‌گرم پروژسترون میکرونیزه</w:t>
      </w:r>
    </w:p>
    <w:p w14:paraId="60ADA5F2"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t>۲ میلی‌گرم دروسپیرنون (</w:t>
      </w:r>
      <w:r>
        <w:rPr>
          <w:rFonts w:eastAsia="Times New Roman" w:hint="cs"/>
          <w:lang w:bidi="fa-IR"/>
        </w:rPr>
        <w:t>DRSP</w:t>
      </w:r>
      <w:r>
        <w:rPr>
          <w:rFonts w:eastAsia="Times New Roman" w:hint="cs"/>
          <w:rtl/>
          <w:lang w:bidi="fa-IR"/>
        </w:rPr>
        <w:t>)</w:t>
      </w:r>
    </w:p>
    <w:p w14:paraId="00C40FA8" w14:textId="77777777" w:rsidR="00000000" w:rsidRDefault="00000000" w:rsidP="00FF0774">
      <w:pPr>
        <w:numPr>
          <w:ilvl w:val="0"/>
          <w:numId w:val="7"/>
        </w:numPr>
        <w:bidi/>
        <w:spacing w:before="100" w:beforeAutospacing="1" w:after="100" w:afterAutospacing="1"/>
        <w:divId w:val="650448246"/>
        <w:rPr>
          <w:rFonts w:eastAsia="Times New Roman" w:hint="cs"/>
          <w:rtl/>
          <w:lang w:bidi="fa-IR"/>
        </w:rPr>
      </w:pPr>
      <w:r>
        <w:rPr>
          <w:rFonts w:eastAsia="Times New Roman" w:hint="cs"/>
          <w:rtl/>
          <w:lang w:bidi="fa-IR"/>
        </w:rPr>
        <w:t>۲ میلی‌گرم دینوجست</w:t>
      </w:r>
    </w:p>
    <w:p w14:paraId="7C99523B" w14:textId="77777777" w:rsidR="00000000" w:rsidRDefault="00000000" w:rsidP="00FF0774">
      <w:pPr>
        <w:pStyle w:val="NormalWeb"/>
        <w:bidi/>
        <w:divId w:val="650448246"/>
        <w:rPr>
          <w:rFonts w:hint="cs"/>
          <w:rtl/>
          <w:lang w:bidi="fa-IR"/>
        </w:rPr>
      </w:pPr>
      <w:r>
        <w:rPr>
          <w:rStyle w:val="Strong"/>
          <w:rFonts w:hint="cs"/>
          <w:rtl/>
          <w:lang w:bidi="fa-IR"/>
        </w:rPr>
        <w:t xml:space="preserve">هورمون‌درمانی یائسگی: </w:t>
      </w:r>
      <w:r>
        <w:rPr>
          <w:rStyle w:val="Emphasis"/>
          <w:rFonts w:hint="cs"/>
          <w:b/>
          <w:bCs/>
          <w:rtl/>
          <w:lang w:bidi="fa-IR"/>
        </w:rPr>
        <w:t>دوز استروژن</w:t>
      </w:r>
    </w:p>
    <w:p w14:paraId="20F4961A" w14:textId="77777777" w:rsidR="00000000" w:rsidRDefault="00000000" w:rsidP="00FF0774">
      <w:pPr>
        <w:pStyle w:val="NormalWeb"/>
        <w:bidi/>
        <w:divId w:val="650448246"/>
        <w:rPr>
          <w:rFonts w:hint="cs"/>
          <w:rtl/>
          <w:lang w:bidi="fa-IR"/>
        </w:rPr>
      </w:pPr>
      <w:r>
        <w:rPr>
          <w:rFonts w:hint="cs"/>
          <w:rtl/>
          <w:lang w:bidi="fa-IR"/>
        </w:rPr>
        <w:t xml:space="preserve">در رژیم‌های </w:t>
      </w:r>
      <w:r>
        <w:rPr>
          <w:rFonts w:hint="cs"/>
          <w:lang w:bidi="fa-IR"/>
        </w:rPr>
        <w:t>HT</w:t>
      </w:r>
      <w:r>
        <w:rPr>
          <w:rFonts w:hint="cs"/>
          <w:rtl/>
          <w:lang w:bidi="fa-IR"/>
        </w:rPr>
        <w:t xml:space="preserve"> یائسگی، کاهش تدریجی در دوزهای استروژن مشاهده شده است. برای سال‌های متمادی، دوزهای استاندارد استروژن عبارت بودند از ۰.۶۲۵ میلی‌گرم استروژن‌های کونژوگه، ۱ تا ۲ میلی‌گرم استرادیول میکرونیزه، ۱ تا ۲ میلی‌گرم استرادیول والرات، یا دوزهای معادل سایر استروژن‌ها مانند ۵ میکروگرم </w:t>
      </w:r>
      <w:r>
        <w:rPr>
          <w:rFonts w:hint="cs"/>
          <w:lang w:bidi="fa-IR"/>
        </w:rPr>
        <w:t>EE</w:t>
      </w:r>
      <w:r>
        <w:rPr>
          <w:rFonts w:hint="cs"/>
          <w:rtl/>
          <w:lang w:bidi="fa-IR"/>
        </w:rPr>
        <w:t xml:space="preserve">. ثابت شده است که دوزهای پایین‌تر </w:t>
      </w:r>
      <w:r>
        <w:rPr>
          <w:rStyle w:val="Emphasis"/>
          <w:rFonts w:hint="cs"/>
          <w:rtl/>
          <w:lang w:bidi="fa-IR"/>
        </w:rPr>
        <w:t>به‌طور میانگین</w:t>
      </w:r>
      <w:r>
        <w:rPr>
          <w:rFonts w:hint="cs"/>
          <w:rtl/>
          <w:lang w:bidi="fa-IR"/>
        </w:rPr>
        <w:t xml:space="preserve"> به اندازه این دوزهای «استاندارد» مؤثر هستند. استروژن‌های کونژوگه با دوز ۰.۳ یا ۰.۴۵ میلی‌گرم، زمانی که با ۱.۵ میلی‌گرم </w:t>
      </w:r>
      <w:r>
        <w:rPr>
          <w:rFonts w:hint="cs"/>
          <w:lang w:bidi="fa-IR"/>
        </w:rPr>
        <w:t>MPA</w:t>
      </w:r>
      <w:r>
        <w:rPr>
          <w:rFonts w:hint="cs"/>
          <w:rtl/>
          <w:lang w:bidi="fa-IR"/>
        </w:rPr>
        <w:t xml:space="preserve"> ترکیب می‌شوند، به طور مؤثر باعث افزایش تراکم معدنی استخوان (</w:t>
      </w:r>
      <w:r>
        <w:rPr>
          <w:rFonts w:hint="cs"/>
          <w:lang w:bidi="fa-IR"/>
        </w:rPr>
        <w:t>BMD</w:t>
      </w:r>
      <w:r>
        <w:rPr>
          <w:rFonts w:hint="cs"/>
          <w:rtl/>
          <w:lang w:bidi="fa-IR"/>
        </w:rPr>
        <w:t>) می‌شوند؛ به طور مشابه، دوز ۰.۵ میلی‌گرم استرادیول میکرونیزه نیز اثرات قابل مقایسه‌ای ایجاد می‌کند.۱۱۸-۱۲۱ ترکیبات استروژن کونژوگه/</w:t>
      </w:r>
      <w:r>
        <w:rPr>
          <w:rFonts w:hint="cs"/>
          <w:lang w:bidi="fa-IR"/>
        </w:rPr>
        <w:t>MPA</w:t>
      </w:r>
      <w:r>
        <w:rPr>
          <w:rFonts w:hint="cs"/>
          <w:rtl/>
          <w:lang w:bidi="fa-IR"/>
        </w:rPr>
        <w:t xml:space="preserve"> با دوزهای ۰.۴۵/۱.۵ میلی‌گرم و ۰.۳/۱.۵ میلی‌گرم، به طور مؤثر </w:t>
      </w:r>
      <w:r>
        <w:rPr>
          <w:rFonts w:hint="cs"/>
          <w:lang w:bidi="fa-IR"/>
        </w:rPr>
        <w:t>VMS</w:t>
      </w:r>
      <w:r>
        <w:rPr>
          <w:rFonts w:hint="cs"/>
          <w:rtl/>
          <w:lang w:bidi="fa-IR"/>
        </w:rPr>
        <w:t xml:space="preserve"> را کاهش داده و علائم مرتبط با آتروفی واژن و معیارهای عملکرد جنسی را در الگویی مشابه از نظر کمی و کیفی با ترکیب ۰.۶۲۵/۲.۵ میلی‌گرم بهبود می‌بخشند، با این تفاوت که ماستالژی (درد سینه) کمتری ایجاد می‌کنند.۱۲۲،۱۲۳ این ترکیبات با دوز پایین‌تر همچنین در مقایسه با رژیم‌های استاندارد قدیمی‌تر، با خونریزی بین قاعدگی کمتر و نرخ‌های بالاتر آمنوره تجمعی همراه هستند و تغییرات مطلوب در پروفایل لیپیدی را حفظ می‌کنند.۱۲۴،۱۲۵ در این دوزهای پایین‌تر استروژن‌های کونژوگه، ترکیب با پروژستین یک مزیت افزایشی ایجاد می‌کند؛ بنابراین، هنگامی که این دوزهای پایین‌تر استروژن بدون پروژستین استفاده می‌شوند، تأثیر بر کاهش </w:t>
      </w:r>
      <w:r>
        <w:rPr>
          <w:rFonts w:hint="cs"/>
          <w:lang w:bidi="fa-IR"/>
        </w:rPr>
        <w:t>VMS</w:t>
      </w:r>
      <w:r>
        <w:rPr>
          <w:rFonts w:hint="cs"/>
          <w:rtl/>
          <w:lang w:bidi="fa-IR"/>
        </w:rPr>
        <w:t xml:space="preserve"> ممکن است به اندازه رژیم ترکیبی نباشد. در یک مطالعه دوز-پاسخ، مؤثرترین دوز استرادیول میکرونیزه خوراکی ۱ میلی‌گرم در روز بود.۱۲۶ ترکیب دوز پایین‌تر </w:t>
      </w:r>
      <w:r>
        <w:rPr>
          <w:rFonts w:hint="cs"/>
          <w:lang w:bidi="fa-IR"/>
        </w:rPr>
        <w:t>EE</w:t>
      </w:r>
      <w:r>
        <w:rPr>
          <w:rFonts w:hint="cs"/>
          <w:rtl/>
          <w:lang w:bidi="fa-IR"/>
        </w:rPr>
        <w:t xml:space="preserve"> و </w:t>
      </w:r>
      <w:r>
        <w:rPr>
          <w:rFonts w:hint="cs"/>
          <w:lang w:bidi="fa-IR"/>
        </w:rPr>
        <w:t>NETA</w:t>
      </w:r>
      <w:r>
        <w:rPr>
          <w:rFonts w:hint="cs"/>
          <w:rtl/>
          <w:lang w:bidi="fa-IR"/>
        </w:rPr>
        <w:t xml:space="preserve"> (۲.۵ میکروگرم/۰.۵ میلی‌گرم) در درمان گرگرفتگی تقریباً به اندازه ترکیب دوز بالاتر (۵.۰ میکروگرم/۱.۰ میلی‌گرم) مؤثر است.۱۲۷ </w:t>
      </w:r>
      <w:r>
        <w:rPr>
          <w:rStyle w:val="Strong"/>
          <w:rFonts w:hint="cs"/>
          <w:rtl/>
          <w:lang w:bidi="fa-IR"/>
        </w:rPr>
        <w:t>در ارزیابی پاسخ به رژیم‌های با دوز پایین‌تر، هوشیاری توصیه می‌شود؛ تفاوت‌های ذاتی در میزان متابولیسم و پاکسازی ممکن است دلیلی باشد که برخی از زنان با استفاده از فرآورده‌های با دوز پایین به کنترل مؤثر علائم دست نمی‌یابند.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776"/>
        <w:gridCol w:w="2630"/>
        <w:gridCol w:w="2954"/>
      </w:tblGrid>
      <w:tr w:rsidR="00000000" w14:paraId="4567DA60" w14:textId="77777777">
        <w:trPr>
          <w:divId w:val="650448246"/>
          <w:tblHeader/>
          <w:tblCellSpacing w:w="15" w:type="dxa"/>
        </w:trPr>
        <w:tc>
          <w:tcPr>
            <w:tcW w:w="0" w:type="auto"/>
            <w:vAlign w:val="center"/>
            <w:hideMark/>
          </w:tcPr>
          <w:p w14:paraId="622F1B6A" w14:textId="77777777" w:rsidR="00000000" w:rsidRDefault="00000000" w:rsidP="00FF0774">
            <w:pPr>
              <w:rPr>
                <w:rFonts w:hint="cs"/>
                <w:rtl/>
                <w:lang w:bidi="fa-IR"/>
              </w:rPr>
            </w:pPr>
          </w:p>
        </w:tc>
        <w:tc>
          <w:tcPr>
            <w:tcW w:w="0" w:type="auto"/>
            <w:vAlign w:val="center"/>
            <w:hideMark/>
          </w:tcPr>
          <w:p w14:paraId="443BA5A6" w14:textId="77777777" w:rsidR="00000000" w:rsidRDefault="00000000" w:rsidP="00FF0774">
            <w:pPr>
              <w:bidi/>
              <w:jc w:val="right"/>
              <w:rPr>
                <w:rFonts w:eastAsia="Times New Roman"/>
                <w:sz w:val="20"/>
                <w:szCs w:val="20"/>
              </w:rPr>
            </w:pPr>
          </w:p>
        </w:tc>
        <w:tc>
          <w:tcPr>
            <w:tcW w:w="0" w:type="auto"/>
            <w:vAlign w:val="center"/>
            <w:hideMark/>
          </w:tcPr>
          <w:p w14:paraId="3F4E999C" w14:textId="77777777" w:rsidR="00000000" w:rsidRDefault="00000000" w:rsidP="00FF0774">
            <w:pPr>
              <w:bidi/>
              <w:jc w:val="right"/>
              <w:rPr>
                <w:rFonts w:eastAsia="Times New Roman"/>
                <w:b/>
                <w:bCs/>
              </w:rPr>
            </w:pPr>
            <w:r>
              <w:rPr>
                <w:rFonts w:eastAsia="Times New Roman"/>
                <w:b/>
                <w:bCs/>
                <w:rtl/>
              </w:rPr>
              <w:t>دوز خوراکی معادل تخمینی (میلی‌گرم)</w:t>
            </w:r>
          </w:p>
        </w:tc>
      </w:tr>
      <w:tr w:rsidR="00000000" w14:paraId="498C6A27" w14:textId="77777777">
        <w:trPr>
          <w:divId w:val="650448246"/>
          <w:tblCellSpacing w:w="15" w:type="dxa"/>
        </w:trPr>
        <w:tc>
          <w:tcPr>
            <w:tcW w:w="0" w:type="auto"/>
            <w:vAlign w:val="center"/>
            <w:hideMark/>
          </w:tcPr>
          <w:p w14:paraId="3C317383" w14:textId="77777777" w:rsidR="00000000" w:rsidRDefault="00000000" w:rsidP="00FF0774">
            <w:pPr>
              <w:bidi/>
              <w:jc w:val="right"/>
              <w:rPr>
                <w:rFonts w:eastAsia="Times New Roman"/>
              </w:rPr>
            </w:pPr>
            <w:r>
              <w:rPr>
                <w:rFonts w:eastAsia="Times New Roman"/>
                <w:rtl/>
              </w:rPr>
              <w:t>پروژسترون</w:t>
            </w:r>
          </w:p>
        </w:tc>
        <w:tc>
          <w:tcPr>
            <w:tcW w:w="0" w:type="auto"/>
            <w:vAlign w:val="center"/>
            <w:hideMark/>
          </w:tcPr>
          <w:p w14:paraId="50292BE0" w14:textId="77777777" w:rsidR="00000000" w:rsidRDefault="00000000" w:rsidP="00FF0774">
            <w:pPr>
              <w:bidi/>
              <w:jc w:val="right"/>
              <w:rPr>
                <w:rFonts w:eastAsia="Times New Roman"/>
              </w:rPr>
            </w:pPr>
            <w:r>
              <w:rPr>
                <w:rFonts w:eastAsia="Times New Roman"/>
                <w:rtl/>
              </w:rPr>
              <w:t>قرص خوراکی روغن بادام زمینی</w:t>
            </w:r>
          </w:p>
        </w:tc>
        <w:tc>
          <w:tcPr>
            <w:tcW w:w="0" w:type="auto"/>
            <w:vAlign w:val="center"/>
            <w:hideMark/>
          </w:tcPr>
          <w:p w14:paraId="56850E8F" w14:textId="77777777" w:rsidR="00000000" w:rsidRDefault="00000000" w:rsidP="00FF0774">
            <w:pPr>
              <w:bidi/>
              <w:jc w:val="right"/>
              <w:rPr>
                <w:rFonts w:eastAsia="Times New Roman"/>
              </w:rPr>
            </w:pPr>
            <w:r>
              <w:rPr>
                <w:rFonts w:eastAsia="Times New Roman"/>
                <w:rtl/>
                <w:lang w:bidi="fa-IR"/>
              </w:rPr>
              <w:t>۲۰۰</w:t>
            </w:r>
          </w:p>
        </w:tc>
      </w:tr>
      <w:tr w:rsidR="00000000" w14:paraId="7993F67E" w14:textId="77777777">
        <w:trPr>
          <w:divId w:val="650448246"/>
          <w:tblCellSpacing w:w="15" w:type="dxa"/>
        </w:trPr>
        <w:tc>
          <w:tcPr>
            <w:tcW w:w="0" w:type="auto"/>
            <w:vAlign w:val="center"/>
            <w:hideMark/>
          </w:tcPr>
          <w:p w14:paraId="2AD12AB8" w14:textId="77777777" w:rsidR="00000000" w:rsidRDefault="00000000" w:rsidP="00FF0774">
            <w:pPr>
              <w:bidi/>
              <w:jc w:val="right"/>
              <w:rPr>
                <w:rFonts w:eastAsia="Times New Roman"/>
              </w:rPr>
            </w:pPr>
            <w:r>
              <w:rPr>
                <w:rFonts w:eastAsia="Times New Roman"/>
                <w:rtl/>
              </w:rPr>
              <w:t xml:space="preserve">مشتقات </w:t>
            </w:r>
            <w:r>
              <w:rPr>
                <w:rFonts w:eastAsia="Times New Roman"/>
                <w:rtl/>
                <w:lang w:bidi="fa-IR"/>
              </w:rPr>
              <w:t>۲۱-</w:t>
            </w:r>
            <w:r>
              <w:rPr>
                <w:rFonts w:eastAsia="Times New Roman"/>
                <w:rtl/>
              </w:rPr>
              <w:t>کربن</w:t>
            </w:r>
          </w:p>
        </w:tc>
        <w:tc>
          <w:tcPr>
            <w:tcW w:w="0" w:type="auto"/>
            <w:vAlign w:val="center"/>
            <w:hideMark/>
          </w:tcPr>
          <w:p w14:paraId="35609270" w14:textId="77777777" w:rsidR="00000000" w:rsidRDefault="00000000" w:rsidP="00FF0774">
            <w:pPr>
              <w:bidi/>
              <w:jc w:val="right"/>
              <w:rPr>
                <w:rFonts w:eastAsia="Times New Roman"/>
              </w:rPr>
            </w:pPr>
            <w:r>
              <w:rPr>
                <w:rFonts w:eastAsia="Times New Roman"/>
                <w:rtl/>
              </w:rPr>
              <w:t>مدروکسی‌پروژسترون استات</w:t>
            </w:r>
          </w:p>
        </w:tc>
        <w:tc>
          <w:tcPr>
            <w:tcW w:w="0" w:type="auto"/>
            <w:vAlign w:val="center"/>
            <w:hideMark/>
          </w:tcPr>
          <w:p w14:paraId="54DE9200" w14:textId="77777777" w:rsidR="00000000" w:rsidRDefault="00000000" w:rsidP="00FF0774">
            <w:pPr>
              <w:bidi/>
              <w:jc w:val="right"/>
              <w:rPr>
                <w:rFonts w:eastAsia="Times New Roman"/>
              </w:rPr>
            </w:pPr>
            <w:r>
              <w:rPr>
                <w:rFonts w:eastAsia="Times New Roman"/>
                <w:rtl/>
                <w:lang w:bidi="fa-IR"/>
              </w:rPr>
              <w:t>۵.۰</w:t>
            </w:r>
          </w:p>
        </w:tc>
      </w:tr>
      <w:tr w:rsidR="00000000" w14:paraId="51D4B725" w14:textId="77777777">
        <w:trPr>
          <w:divId w:val="650448246"/>
          <w:tblCellSpacing w:w="15" w:type="dxa"/>
        </w:trPr>
        <w:tc>
          <w:tcPr>
            <w:tcW w:w="0" w:type="auto"/>
            <w:vAlign w:val="center"/>
            <w:hideMark/>
          </w:tcPr>
          <w:p w14:paraId="3C644093" w14:textId="77777777" w:rsidR="00000000" w:rsidRDefault="00000000" w:rsidP="00FF0774">
            <w:pPr>
              <w:bidi/>
              <w:jc w:val="right"/>
              <w:rPr>
                <w:rFonts w:eastAsia="Times New Roman"/>
              </w:rPr>
            </w:pPr>
          </w:p>
        </w:tc>
        <w:tc>
          <w:tcPr>
            <w:tcW w:w="0" w:type="auto"/>
            <w:vAlign w:val="center"/>
            <w:hideMark/>
          </w:tcPr>
          <w:p w14:paraId="6D0E2A88" w14:textId="77777777" w:rsidR="00000000" w:rsidRDefault="00000000" w:rsidP="00FF0774">
            <w:pPr>
              <w:bidi/>
              <w:jc w:val="right"/>
              <w:rPr>
                <w:rFonts w:eastAsia="Times New Roman"/>
              </w:rPr>
            </w:pPr>
            <w:r>
              <w:rPr>
                <w:rFonts w:eastAsia="Times New Roman"/>
                <w:rtl/>
              </w:rPr>
              <w:t>مگسترول استات</w:t>
            </w:r>
          </w:p>
        </w:tc>
        <w:tc>
          <w:tcPr>
            <w:tcW w:w="0" w:type="auto"/>
            <w:vAlign w:val="center"/>
            <w:hideMark/>
          </w:tcPr>
          <w:p w14:paraId="53828928" w14:textId="77777777" w:rsidR="00000000" w:rsidRDefault="00000000" w:rsidP="00FF0774">
            <w:pPr>
              <w:bidi/>
              <w:jc w:val="right"/>
              <w:rPr>
                <w:rFonts w:eastAsia="Times New Roman"/>
              </w:rPr>
            </w:pPr>
            <w:r>
              <w:rPr>
                <w:rFonts w:eastAsia="Times New Roman"/>
                <w:rtl/>
                <w:lang w:bidi="fa-IR"/>
              </w:rPr>
              <w:t>۵.۰</w:t>
            </w:r>
          </w:p>
        </w:tc>
      </w:tr>
      <w:tr w:rsidR="00000000" w14:paraId="25BB6932" w14:textId="77777777">
        <w:trPr>
          <w:divId w:val="650448246"/>
          <w:tblCellSpacing w:w="15" w:type="dxa"/>
        </w:trPr>
        <w:tc>
          <w:tcPr>
            <w:tcW w:w="0" w:type="auto"/>
            <w:vAlign w:val="center"/>
            <w:hideMark/>
          </w:tcPr>
          <w:p w14:paraId="6882EAB1" w14:textId="77777777" w:rsidR="00000000" w:rsidRDefault="00000000" w:rsidP="00FF0774">
            <w:pPr>
              <w:bidi/>
              <w:jc w:val="right"/>
              <w:rPr>
                <w:rFonts w:eastAsia="Times New Roman"/>
              </w:rPr>
            </w:pPr>
          </w:p>
        </w:tc>
        <w:tc>
          <w:tcPr>
            <w:tcW w:w="0" w:type="auto"/>
            <w:vAlign w:val="center"/>
            <w:hideMark/>
          </w:tcPr>
          <w:p w14:paraId="017289DB" w14:textId="77777777" w:rsidR="00000000" w:rsidRDefault="00000000" w:rsidP="00FF0774">
            <w:pPr>
              <w:bidi/>
              <w:jc w:val="right"/>
              <w:rPr>
                <w:rFonts w:eastAsia="Times New Roman"/>
              </w:rPr>
            </w:pPr>
            <w:r>
              <w:rPr>
                <w:rFonts w:eastAsia="Times New Roman"/>
                <w:rtl/>
              </w:rPr>
              <w:t>سیپروترون استات</w:t>
            </w:r>
          </w:p>
        </w:tc>
        <w:tc>
          <w:tcPr>
            <w:tcW w:w="0" w:type="auto"/>
            <w:vAlign w:val="center"/>
            <w:hideMark/>
          </w:tcPr>
          <w:p w14:paraId="221F4C36" w14:textId="77777777" w:rsidR="00000000" w:rsidRDefault="00000000" w:rsidP="00FF0774">
            <w:pPr>
              <w:bidi/>
              <w:jc w:val="right"/>
              <w:rPr>
                <w:rFonts w:eastAsia="Times New Roman"/>
              </w:rPr>
            </w:pPr>
            <w:r>
              <w:rPr>
                <w:rFonts w:eastAsia="Times New Roman"/>
                <w:rtl/>
                <w:lang w:bidi="fa-IR"/>
              </w:rPr>
              <w:t>۱.۰</w:t>
            </w:r>
          </w:p>
        </w:tc>
      </w:tr>
      <w:tr w:rsidR="00000000" w14:paraId="77A7C6B5" w14:textId="77777777">
        <w:trPr>
          <w:divId w:val="650448246"/>
          <w:tblCellSpacing w:w="15" w:type="dxa"/>
        </w:trPr>
        <w:tc>
          <w:tcPr>
            <w:tcW w:w="0" w:type="auto"/>
            <w:vAlign w:val="center"/>
            <w:hideMark/>
          </w:tcPr>
          <w:p w14:paraId="21BF5D46" w14:textId="77777777" w:rsidR="00000000" w:rsidRDefault="00000000" w:rsidP="00FF0774">
            <w:pPr>
              <w:bidi/>
              <w:jc w:val="right"/>
              <w:rPr>
                <w:rFonts w:eastAsia="Times New Roman"/>
              </w:rPr>
            </w:pPr>
          </w:p>
        </w:tc>
        <w:tc>
          <w:tcPr>
            <w:tcW w:w="0" w:type="auto"/>
            <w:vAlign w:val="center"/>
            <w:hideMark/>
          </w:tcPr>
          <w:p w14:paraId="456A07CE" w14:textId="77777777" w:rsidR="00000000" w:rsidRDefault="00000000" w:rsidP="00FF0774">
            <w:pPr>
              <w:bidi/>
              <w:jc w:val="right"/>
              <w:rPr>
                <w:rFonts w:eastAsia="Times New Roman"/>
              </w:rPr>
            </w:pPr>
            <w:r>
              <w:rPr>
                <w:rFonts w:eastAsia="Times New Roman"/>
                <w:rtl/>
              </w:rPr>
              <w:t>دیدروژسترون</w:t>
            </w:r>
          </w:p>
        </w:tc>
        <w:tc>
          <w:tcPr>
            <w:tcW w:w="0" w:type="auto"/>
            <w:vAlign w:val="center"/>
            <w:hideMark/>
          </w:tcPr>
          <w:p w14:paraId="0FBA42F7" w14:textId="77777777" w:rsidR="00000000" w:rsidRDefault="00000000" w:rsidP="00FF0774">
            <w:pPr>
              <w:bidi/>
              <w:jc w:val="right"/>
              <w:rPr>
                <w:rFonts w:eastAsia="Times New Roman"/>
              </w:rPr>
            </w:pPr>
            <w:r>
              <w:rPr>
                <w:rFonts w:eastAsia="Times New Roman"/>
                <w:rtl/>
                <w:lang w:bidi="fa-IR"/>
              </w:rPr>
              <w:t>۱۰.۰</w:t>
            </w:r>
          </w:p>
        </w:tc>
      </w:tr>
      <w:tr w:rsidR="00000000" w14:paraId="5E430AB4" w14:textId="77777777">
        <w:trPr>
          <w:divId w:val="650448246"/>
          <w:tblCellSpacing w:w="15" w:type="dxa"/>
        </w:trPr>
        <w:tc>
          <w:tcPr>
            <w:tcW w:w="0" w:type="auto"/>
            <w:vAlign w:val="center"/>
            <w:hideMark/>
          </w:tcPr>
          <w:p w14:paraId="7A7F0ACE" w14:textId="77777777" w:rsidR="00000000" w:rsidRDefault="00000000" w:rsidP="00FF0774">
            <w:pPr>
              <w:bidi/>
              <w:jc w:val="right"/>
              <w:rPr>
                <w:rFonts w:eastAsia="Times New Roman"/>
              </w:rPr>
            </w:pPr>
          </w:p>
        </w:tc>
        <w:tc>
          <w:tcPr>
            <w:tcW w:w="0" w:type="auto"/>
            <w:vAlign w:val="center"/>
            <w:hideMark/>
          </w:tcPr>
          <w:p w14:paraId="76CE872E" w14:textId="77777777" w:rsidR="00000000" w:rsidRDefault="00000000" w:rsidP="00FF0774">
            <w:pPr>
              <w:bidi/>
              <w:jc w:val="right"/>
              <w:rPr>
                <w:rFonts w:eastAsia="Times New Roman"/>
              </w:rPr>
            </w:pPr>
            <w:r>
              <w:rPr>
                <w:rFonts w:eastAsia="Times New Roman"/>
                <w:rtl/>
              </w:rPr>
              <w:t>کلورمادینون استات</w:t>
            </w:r>
          </w:p>
        </w:tc>
        <w:tc>
          <w:tcPr>
            <w:tcW w:w="0" w:type="auto"/>
            <w:vAlign w:val="center"/>
            <w:hideMark/>
          </w:tcPr>
          <w:p w14:paraId="6C24E3C6" w14:textId="77777777" w:rsidR="00000000" w:rsidRDefault="00000000" w:rsidP="00FF0774">
            <w:pPr>
              <w:bidi/>
              <w:jc w:val="right"/>
              <w:rPr>
                <w:rFonts w:eastAsia="Times New Roman"/>
              </w:rPr>
            </w:pPr>
            <w:r>
              <w:rPr>
                <w:rFonts w:eastAsia="Times New Roman"/>
                <w:rtl/>
                <w:lang w:bidi="fa-IR"/>
              </w:rPr>
              <w:t>۵-۱۰.۰</w:t>
            </w:r>
          </w:p>
        </w:tc>
      </w:tr>
      <w:tr w:rsidR="00000000" w14:paraId="5000B95D" w14:textId="77777777">
        <w:trPr>
          <w:divId w:val="650448246"/>
          <w:tblCellSpacing w:w="15" w:type="dxa"/>
        </w:trPr>
        <w:tc>
          <w:tcPr>
            <w:tcW w:w="0" w:type="auto"/>
            <w:vAlign w:val="center"/>
            <w:hideMark/>
          </w:tcPr>
          <w:p w14:paraId="4CFE8B42" w14:textId="77777777" w:rsidR="00000000" w:rsidRDefault="00000000" w:rsidP="00FF0774">
            <w:pPr>
              <w:bidi/>
              <w:jc w:val="right"/>
              <w:rPr>
                <w:rFonts w:eastAsia="Times New Roman"/>
              </w:rPr>
            </w:pPr>
          </w:p>
        </w:tc>
        <w:tc>
          <w:tcPr>
            <w:tcW w:w="0" w:type="auto"/>
            <w:vAlign w:val="center"/>
            <w:hideMark/>
          </w:tcPr>
          <w:p w14:paraId="5C314415" w14:textId="77777777" w:rsidR="00000000" w:rsidRDefault="00000000" w:rsidP="00FF0774">
            <w:pPr>
              <w:bidi/>
              <w:jc w:val="right"/>
              <w:rPr>
                <w:rFonts w:eastAsia="Times New Roman"/>
              </w:rPr>
            </w:pPr>
            <w:r>
              <w:rPr>
                <w:rFonts w:eastAsia="Times New Roman"/>
                <w:rtl/>
              </w:rPr>
              <w:t>مدروژستون</w:t>
            </w:r>
          </w:p>
        </w:tc>
        <w:tc>
          <w:tcPr>
            <w:tcW w:w="0" w:type="auto"/>
            <w:vAlign w:val="center"/>
            <w:hideMark/>
          </w:tcPr>
          <w:p w14:paraId="690DC30D" w14:textId="77777777" w:rsidR="00000000" w:rsidRDefault="00000000" w:rsidP="00FF0774">
            <w:pPr>
              <w:bidi/>
              <w:jc w:val="right"/>
              <w:rPr>
                <w:rFonts w:eastAsia="Times New Roman"/>
              </w:rPr>
            </w:pPr>
            <w:r>
              <w:rPr>
                <w:rFonts w:eastAsia="Times New Roman"/>
                <w:rtl/>
                <w:lang w:bidi="fa-IR"/>
              </w:rPr>
              <w:t>۱۰.۰</w:t>
            </w:r>
          </w:p>
        </w:tc>
      </w:tr>
      <w:tr w:rsidR="00000000" w14:paraId="757D97A3" w14:textId="77777777">
        <w:trPr>
          <w:divId w:val="650448246"/>
          <w:tblCellSpacing w:w="15" w:type="dxa"/>
        </w:trPr>
        <w:tc>
          <w:tcPr>
            <w:tcW w:w="0" w:type="auto"/>
            <w:vAlign w:val="center"/>
            <w:hideMark/>
          </w:tcPr>
          <w:p w14:paraId="46D4175A" w14:textId="77777777" w:rsidR="00000000" w:rsidRDefault="00000000" w:rsidP="00FF0774">
            <w:pPr>
              <w:bidi/>
              <w:jc w:val="right"/>
              <w:rPr>
                <w:rFonts w:eastAsia="Times New Roman"/>
              </w:rPr>
            </w:pPr>
            <w:r>
              <w:rPr>
                <w:rFonts w:eastAsia="Times New Roman"/>
                <w:rtl/>
                <w:lang w:bidi="fa-IR"/>
              </w:rPr>
              <w:t>۱۹</w:t>
            </w:r>
            <w:r>
              <w:rPr>
                <w:rFonts w:eastAsia="Times New Roman"/>
              </w:rPr>
              <w:t>-</w:t>
            </w:r>
            <w:r>
              <w:rPr>
                <w:rFonts w:eastAsia="Times New Roman"/>
                <w:rtl/>
              </w:rPr>
              <w:t>نورپرگننان‌ها</w:t>
            </w:r>
          </w:p>
        </w:tc>
        <w:tc>
          <w:tcPr>
            <w:tcW w:w="0" w:type="auto"/>
            <w:vAlign w:val="center"/>
            <w:hideMark/>
          </w:tcPr>
          <w:p w14:paraId="5190A71E" w14:textId="77777777" w:rsidR="00000000" w:rsidRDefault="00000000" w:rsidP="00FF0774">
            <w:pPr>
              <w:bidi/>
              <w:jc w:val="right"/>
              <w:rPr>
                <w:rFonts w:eastAsia="Times New Roman"/>
              </w:rPr>
            </w:pPr>
            <w:r>
              <w:rPr>
                <w:rFonts w:eastAsia="Times New Roman"/>
                <w:rtl/>
              </w:rPr>
              <w:t>تری‌مژستون</w:t>
            </w:r>
          </w:p>
        </w:tc>
        <w:tc>
          <w:tcPr>
            <w:tcW w:w="0" w:type="auto"/>
            <w:vAlign w:val="center"/>
            <w:hideMark/>
          </w:tcPr>
          <w:p w14:paraId="3568186B" w14:textId="77777777" w:rsidR="00000000" w:rsidRDefault="00000000" w:rsidP="00FF0774">
            <w:pPr>
              <w:bidi/>
              <w:jc w:val="right"/>
              <w:rPr>
                <w:rFonts w:eastAsia="Times New Roman"/>
              </w:rPr>
            </w:pPr>
            <w:r>
              <w:rPr>
                <w:rFonts w:eastAsia="Times New Roman"/>
                <w:rtl/>
                <w:lang w:bidi="fa-IR"/>
              </w:rPr>
              <w:t>۰.۰۶۲۵-۰.۵۰</w:t>
            </w:r>
          </w:p>
        </w:tc>
      </w:tr>
      <w:tr w:rsidR="00000000" w14:paraId="3565A2EB" w14:textId="77777777">
        <w:trPr>
          <w:divId w:val="650448246"/>
          <w:tblCellSpacing w:w="15" w:type="dxa"/>
        </w:trPr>
        <w:tc>
          <w:tcPr>
            <w:tcW w:w="0" w:type="auto"/>
            <w:vAlign w:val="center"/>
            <w:hideMark/>
          </w:tcPr>
          <w:p w14:paraId="6E2F2F17" w14:textId="77777777" w:rsidR="00000000" w:rsidRDefault="00000000" w:rsidP="00FF0774">
            <w:pPr>
              <w:bidi/>
              <w:jc w:val="right"/>
              <w:rPr>
                <w:rFonts w:eastAsia="Times New Roman"/>
              </w:rPr>
            </w:pPr>
          </w:p>
        </w:tc>
        <w:tc>
          <w:tcPr>
            <w:tcW w:w="0" w:type="auto"/>
            <w:vAlign w:val="center"/>
            <w:hideMark/>
          </w:tcPr>
          <w:p w14:paraId="232E6E55" w14:textId="77777777" w:rsidR="00000000" w:rsidRDefault="00000000" w:rsidP="00FF0774">
            <w:pPr>
              <w:bidi/>
              <w:jc w:val="right"/>
              <w:rPr>
                <w:rFonts w:eastAsia="Times New Roman"/>
              </w:rPr>
            </w:pPr>
            <w:r>
              <w:rPr>
                <w:rFonts w:eastAsia="Times New Roman"/>
                <w:rtl/>
              </w:rPr>
              <w:t>پرومژستون</w:t>
            </w:r>
          </w:p>
        </w:tc>
        <w:tc>
          <w:tcPr>
            <w:tcW w:w="0" w:type="auto"/>
            <w:vAlign w:val="center"/>
            <w:hideMark/>
          </w:tcPr>
          <w:p w14:paraId="474B78C9" w14:textId="77777777" w:rsidR="00000000" w:rsidRDefault="00000000" w:rsidP="00FF0774">
            <w:pPr>
              <w:bidi/>
              <w:jc w:val="right"/>
              <w:rPr>
                <w:rFonts w:eastAsia="Times New Roman"/>
              </w:rPr>
            </w:pPr>
            <w:r>
              <w:rPr>
                <w:rFonts w:eastAsia="Times New Roman"/>
                <w:rtl/>
                <w:lang w:bidi="fa-IR"/>
              </w:rPr>
              <w:t>۰.۵</w:t>
            </w:r>
          </w:p>
        </w:tc>
      </w:tr>
      <w:tr w:rsidR="00000000" w14:paraId="7C72D64F" w14:textId="77777777">
        <w:trPr>
          <w:divId w:val="650448246"/>
          <w:tblCellSpacing w:w="15" w:type="dxa"/>
        </w:trPr>
        <w:tc>
          <w:tcPr>
            <w:tcW w:w="0" w:type="auto"/>
            <w:vAlign w:val="center"/>
            <w:hideMark/>
          </w:tcPr>
          <w:p w14:paraId="1727DA6E" w14:textId="77777777" w:rsidR="00000000" w:rsidRDefault="00000000" w:rsidP="00FF0774">
            <w:pPr>
              <w:bidi/>
              <w:jc w:val="right"/>
              <w:rPr>
                <w:rFonts w:eastAsia="Times New Roman"/>
              </w:rPr>
            </w:pPr>
          </w:p>
        </w:tc>
        <w:tc>
          <w:tcPr>
            <w:tcW w:w="0" w:type="auto"/>
            <w:vAlign w:val="center"/>
            <w:hideMark/>
          </w:tcPr>
          <w:p w14:paraId="6EF36541" w14:textId="77777777" w:rsidR="00000000" w:rsidRDefault="00000000" w:rsidP="00FF0774">
            <w:pPr>
              <w:bidi/>
              <w:jc w:val="right"/>
              <w:rPr>
                <w:rFonts w:eastAsia="Times New Roman"/>
              </w:rPr>
            </w:pPr>
            <w:r>
              <w:rPr>
                <w:rFonts w:eastAsia="Times New Roman"/>
                <w:rtl/>
              </w:rPr>
              <w:t>نومژسترول</w:t>
            </w:r>
          </w:p>
        </w:tc>
        <w:tc>
          <w:tcPr>
            <w:tcW w:w="0" w:type="auto"/>
            <w:vAlign w:val="center"/>
            <w:hideMark/>
          </w:tcPr>
          <w:p w14:paraId="0A8070C4" w14:textId="77777777" w:rsidR="00000000" w:rsidRDefault="00000000" w:rsidP="00FF0774">
            <w:pPr>
              <w:bidi/>
              <w:jc w:val="right"/>
              <w:rPr>
                <w:rFonts w:eastAsia="Times New Roman"/>
              </w:rPr>
            </w:pPr>
            <w:r>
              <w:rPr>
                <w:rFonts w:eastAsia="Times New Roman"/>
                <w:rtl/>
                <w:lang w:bidi="fa-IR"/>
              </w:rPr>
              <w:t>۵.۰</w:t>
            </w:r>
          </w:p>
        </w:tc>
      </w:tr>
      <w:tr w:rsidR="00000000" w14:paraId="2BB5AB6E" w14:textId="77777777">
        <w:trPr>
          <w:divId w:val="650448246"/>
          <w:tblCellSpacing w:w="15" w:type="dxa"/>
        </w:trPr>
        <w:tc>
          <w:tcPr>
            <w:tcW w:w="0" w:type="auto"/>
            <w:vAlign w:val="center"/>
            <w:hideMark/>
          </w:tcPr>
          <w:p w14:paraId="5C947CFF" w14:textId="77777777" w:rsidR="00000000" w:rsidRDefault="00000000" w:rsidP="00FF0774">
            <w:pPr>
              <w:bidi/>
              <w:jc w:val="right"/>
              <w:rPr>
                <w:rFonts w:eastAsia="Times New Roman"/>
              </w:rPr>
            </w:pPr>
          </w:p>
        </w:tc>
        <w:tc>
          <w:tcPr>
            <w:tcW w:w="0" w:type="auto"/>
            <w:vAlign w:val="center"/>
            <w:hideMark/>
          </w:tcPr>
          <w:p w14:paraId="478C3CD8" w14:textId="77777777" w:rsidR="00000000" w:rsidRDefault="00000000" w:rsidP="00FF0774">
            <w:pPr>
              <w:bidi/>
              <w:jc w:val="right"/>
              <w:rPr>
                <w:rFonts w:eastAsia="Times New Roman"/>
              </w:rPr>
            </w:pPr>
            <w:r>
              <w:rPr>
                <w:rFonts w:eastAsia="Times New Roman"/>
                <w:rtl/>
              </w:rPr>
              <w:t>نومژسترول استات</w:t>
            </w:r>
          </w:p>
        </w:tc>
        <w:tc>
          <w:tcPr>
            <w:tcW w:w="0" w:type="auto"/>
            <w:vAlign w:val="center"/>
            <w:hideMark/>
          </w:tcPr>
          <w:p w14:paraId="6A070E1F" w14:textId="77777777" w:rsidR="00000000" w:rsidRDefault="00000000" w:rsidP="00FF0774">
            <w:pPr>
              <w:bidi/>
              <w:jc w:val="right"/>
              <w:rPr>
                <w:rFonts w:eastAsia="Times New Roman"/>
              </w:rPr>
            </w:pPr>
            <w:r>
              <w:rPr>
                <w:rFonts w:eastAsia="Times New Roman"/>
                <w:rtl/>
                <w:lang w:bidi="fa-IR"/>
              </w:rPr>
              <w:t>۳.۷۵-۵.۰</w:t>
            </w:r>
          </w:p>
        </w:tc>
      </w:tr>
      <w:tr w:rsidR="00000000" w14:paraId="360E12C2" w14:textId="77777777">
        <w:trPr>
          <w:divId w:val="650448246"/>
          <w:tblCellSpacing w:w="15" w:type="dxa"/>
        </w:trPr>
        <w:tc>
          <w:tcPr>
            <w:tcW w:w="0" w:type="auto"/>
            <w:vAlign w:val="center"/>
            <w:hideMark/>
          </w:tcPr>
          <w:p w14:paraId="737E7193" w14:textId="77777777" w:rsidR="00000000" w:rsidRDefault="00000000" w:rsidP="00FF0774">
            <w:pPr>
              <w:bidi/>
              <w:jc w:val="right"/>
              <w:rPr>
                <w:rFonts w:eastAsia="Times New Roman"/>
              </w:rPr>
            </w:pPr>
          </w:p>
        </w:tc>
        <w:tc>
          <w:tcPr>
            <w:tcW w:w="0" w:type="auto"/>
            <w:vAlign w:val="center"/>
            <w:hideMark/>
          </w:tcPr>
          <w:p w14:paraId="54D813B4" w14:textId="77777777" w:rsidR="00000000" w:rsidRDefault="00000000" w:rsidP="00FF0774">
            <w:pPr>
              <w:bidi/>
              <w:jc w:val="right"/>
              <w:rPr>
                <w:rFonts w:eastAsia="Times New Roman"/>
              </w:rPr>
            </w:pPr>
            <w:r>
              <w:rPr>
                <w:rFonts w:eastAsia="Times New Roman"/>
                <w:rtl/>
              </w:rPr>
              <w:t>دمژستون</w:t>
            </w:r>
          </w:p>
        </w:tc>
        <w:tc>
          <w:tcPr>
            <w:tcW w:w="0" w:type="auto"/>
            <w:vAlign w:val="center"/>
            <w:hideMark/>
          </w:tcPr>
          <w:p w14:paraId="0078D19D" w14:textId="77777777" w:rsidR="00000000" w:rsidRDefault="00000000" w:rsidP="00FF0774">
            <w:pPr>
              <w:bidi/>
              <w:jc w:val="right"/>
              <w:rPr>
                <w:rFonts w:eastAsia="Times New Roman"/>
              </w:rPr>
            </w:pPr>
          </w:p>
        </w:tc>
      </w:tr>
      <w:tr w:rsidR="00000000" w14:paraId="29B485B5" w14:textId="77777777">
        <w:trPr>
          <w:divId w:val="650448246"/>
          <w:tblCellSpacing w:w="15" w:type="dxa"/>
        </w:trPr>
        <w:tc>
          <w:tcPr>
            <w:tcW w:w="0" w:type="auto"/>
            <w:vAlign w:val="center"/>
            <w:hideMark/>
          </w:tcPr>
          <w:p w14:paraId="54F26216" w14:textId="77777777" w:rsidR="00000000" w:rsidRDefault="00000000" w:rsidP="00FF0774">
            <w:pPr>
              <w:bidi/>
              <w:jc w:val="right"/>
              <w:rPr>
                <w:rFonts w:eastAsia="Times New Roman"/>
                <w:sz w:val="20"/>
                <w:szCs w:val="20"/>
              </w:rPr>
            </w:pPr>
          </w:p>
        </w:tc>
        <w:tc>
          <w:tcPr>
            <w:tcW w:w="0" w:type="auto"/>
            <w:vAlign w:val="center"/>
            <w:hideMark/>
          </w:tcPr>
          <w:p w14:paraId="71A9C17A" w14:textId="77777777" w:rsidR="00000000" w:rsidRDefault="00000000" w:rsidP="00FF0774">
            <w:pPr>
              <w:bidi/>
              <w:jc w:val="right"/>
              <w:rPr>
                <w:rFonts w:eastAsia="Times New Roman"/>
              </w:rPr>
            </w:pPr>
            <w:r>
              <w:rPr>
                <w:rFonts w:eastAsia="Times New Roman"/>
                <w:rtl/>
              </w:rPr>
              <w:t>نستورون (غیرخوراکی)</w:t>
            </w:r>
          </w:p>
        </w:tc>
        <w:tc>
          <w:tcPr>
            <w:tcW w:w="0" w:type="auto"/>
            <w:vAlign w:val="center"/>
            <w:hideMark/>
          </w:tcPr>
          <w:p w14:paraId="18705D35" w14:textId="77777777" w:rsidR="00000000" w:rsidRDefault="00000000" w:rsidP="00FF0774">
            <w:pPr>
              <w:bidi/>
              <w:jc w:val="right"/>
              <w:rPr>
                <w:rFonts w:eastAsia="Times New Roman"/>
              </w:rPr>
            </w:pPr>
            <w:r>
              <w:rPr>
                <w:rFonts w:eastAsia="Times New Roman"/>
                <w:rtl/>
                <w:lang w:bidi="fa-IR"/>
              </w:rPr>
              <w:t>۰.۰۵-۰.۱</w:t>
            </w:r>
          </w:p>
        </w:tc>
      </w:tr>
      <w:tr w:rsidR="00000000" w14:paraId="2AB55772" w14:textId="77777777">
        <w:trPr>
          <w:divId w:val="650448246"/>
          <w:tblCellSpacing w:w="15" w:type="dxa"/>
        </w:trPr>
        <w:tc>
          <w:tcPr>
            <w:tcW w:w="0" w:type="auto"/>
            <w:vAlign w:val="center"/>
            <w:hideMark/>
          </w:tcPr>
          <w:p w14:paraId="0D7A4739" w14:textId="77777777" w:rsidR="00000000" w:rsidRDefault="00000000" w:rsidP="00FF0774">
            <w:pPr>
              <w:bidi/>
              <w:jc w:val="right"/>
              <w:rPr>
                <w:rFonts w:eastAsia="Times New Roman"/>
              </w:rPr>
            </w:pPr>
            <w:r>
              <w:rPr>
                <w:rStyle w:val="Strong"/>
                <w:rFonts w:eastAsia="Times New Roman"/>
                <w:rtl/>
              </w:rPr>
              <w:t xml:space="preserve">خانواده </w:t>
            </w:r>
            <w:r>
              <w:rPr>
                <w:rStyle w:val="Strong"/>
                <w:rFonts w:eastAsia="Times New Roman"/>
                <w:rtl/>
                <w:lang w:bidi="fa-IR"/>
              </w:rPr>
              <w:t>۱۹-</w:t>
            </w:r>
            <w:r>
              <w:rPr>
                <w:rStyle w:val="Strong"/>
                <w:rFonts w:eastAsia="Times New Roman"/>
                <w:rtl/>
              </w:rPr>
              <w:t>نورتستوسترون</w:t>
            </w:r>
          </w:p>
        </w:tc>
        <w:tc>
          <w:tcPr>
            <w:tcW w:w="0" w:type="auto"/>
            <w:vAlign w:val="center"/>
            <w:hideMark/>
          </w:tcPr>
          <w:p w14:paraId="270B20B6" w14:textId="77777777" w:rsidR="00000000" w:rsidRDefault="00000000" w:rsidP="00FF0774">
            <w:pPr>
              <w:bidi/>
              <w:jc w:val="right"/>
              <w:rPr>
                <w:rFonts w:eastAsia="Times New Roman"/>
              </w:rPr>
            </w:pPr>
          </w:p>
        </w:tc>
        <w:tc>
          <w:tcPr>
            <w:tcW w:w="0" w:type="auto"/>
            <w:vAlign w:val="center"/>
            <w:hideMark/>
          </w:tcPr>
          <w:p w14:paraId="70F2B923" w14:textId="77777777" w:rsidR="00000000" w:rsidRDefault="00000000" w:rsidP="00FF0774">
            <w:pPr>
              <w:bidi/>
              <w:jc w:val="right"/>
              <w:rPr>
                <w:rFonts w:eastAsia="Times New Roman"/>
                <w:sz w:val="20"/>
                <w:szCs w:val="20"/>
              </w:rPr>
            </w:pPr>
          </w:p>
        </w:tc>
      </w:tr>
      <w:tr w:rsidR="00000000" w14:paraId="27881E8A" w14:textId="77777777">
        <w:trPr>
          <w:divId w:val="650448246"/>
          <w:tblCellSpacing w:w="15" w:type="dxa"/>
        </w:trPr>
        <w:tc>
          <w:tcPr>
            <w:tcW w:w="0" w:type="auto"/>
            <w:vAlign w:val="center"/>
            <w:hideMark/>
          </w:tcPr>
          <w:p w14:paraId="09E88144" w14:textId="77777777" w:rsidR="00000000" w:rsidRDefault="00000000" w:rsidP="00FF0774">
            <w:pPr>
              <w:bidi/>
              <w:jc w:val="right"/>
              <w:rPr>
                <w:rFonts w:eastAsia="Times New Roman"/>
              </w:rPr>
            </w:pPr>
            <w:r>
              <w:rPr>
                <w:rFonts w:eastAsia="Times New Roman"/>
                <w:rtl/>
              </w:rPr>
              <w:lastRenderedPageBreak/>
              <w:t>اتینیل‌دار شده</w:t>
            </w:r>
          </w:p>
        </w:tc>
        <w:tc>
          <w:tcPr>
            <w:tcW w:w="0" w:type="auto"/>
            <w:vAlign w:val="center"/>
            <w:hideMark/>
          </w:tcPr>
          <w:p w14:paraId="37B3C0CE" w14:textId="77777777" w:rsidR="00000000" w:rsidRDefault="00000000" w:rsidP="00FF0774">
            <w:pPr>
              <w:bidi/>
              <w:jc w:val="right"/>
              <w:rPr>
                <w:rFonts w:eastAsia="Times New Roman"/>
              </w:rPr>
            </w:pPr>
            <w:r>
              <w:rPr>
                <w:rFonts w:eastAsia="Times New Roman"/>
                <w:rtl/>
              </w:rPr>
              <w:t>نوراتیندرون</w:t>
            </w:r>
          </w:p>
        </w:tc>
        <w:tc>
          <w:tcPr>
            <w:tcW w:w="0" w:type="auto"/>
            <w:vAlign w:val="center"/>
            <w:hideMark/>
          </w:tcPr>
          <w:p w14:paraId="05F87409" w14:textId="77777777" w:rsidR="00000000" w:rsidRDefault="00000000" w:rsidP="00FF0774">
            <w:pPr>
              <w:bidi/>
              <w:jc w:val="right"/>
              <w:rPr>
                <w:rFonts w:eastAsia="Times New Roman"/>
              </w:rPr>
            </w:pPr>
            <w:r>
              <w:rPr>
                <w:rFonts w:eastAsia="Times New Roman"/>
                <w:rtl/>
                <w:lang w:bidi="fa-IR"/>
              </w:rPr>
              <w:t>۰.۷-۱.۰</w:t>
            </w:r>
          </w:p>
        </w:tc>
      </w:tr>
      <w:tr w:rsidR="00000000" w14:paraId="46D484F7" w14:textId="77777777">
        <w:trPr>
          <w:divId w:val="650448246"/>
          <w:tblCellSpacing w:w="15" w:type="dxa"/>
        </w:trPr>
        <w:tc>
          <w:tcPr>
            <w:tcW w:w="0" w:type="auto"/>
            <w:vAlign w:val="center"/>
            <w:hideMark/>
          </w:tcPr>
          <w:p w14:paraId="2C08607C" w14:textId="77777777" w:rsidR="00000000" w:rsidRDefault="00000000" w:rsidP="00FF0774">
            <w:pPr>
              <w:bidi/>
              <w:jc w:val="right"/>
              <w:rPr>
                <w:rFonts w:eastAsia="Times New Roman"/>
              </w:rPr>
            </w:pPr>
          </w:p>
        </w:tc>
        <w:tc>
          <w:tcPr>
            <w:tcW w:w="0" w:type="auto"/>
            <w:vAlign w:val="center"/>
            <w:hideMark/>
          </w:tcPr>
          <w:p w14:paraId="586A5268" w14:textId="77777777" w:rsidR="00000000" w:rsidRDefault="00000000" w:rsidP="00FF0774">
            <w:pPr>
              <w:bidi/>
              <w:jc w:val="right"/>
              <w:rPr>
                <w:rFonts w:eastAsia="Times New Roman"/>
              </w:rPr>
            </w:pPr>
            <w:r>
              <w:rPr>
                <w:rFonts w:eastAsia="Times New Roman"/>
                <w:rtl/>
              </w:rPr>
              <w:t>نوراتیندرون استات</w:t>
            </w:r>
          </w:p>
        </w:tc>
        <w:tc>
          <w:tcPr>
            <w:tcW w:w="0" w:type="auto"/>
            <w:vAlign w:val="center"/>
            <w:hideMark/>
          </w:tcPr>
          <w:p w14:paraId="01E84610" w14:textId="77777777" w:rsidR="00000000" w:rsidRDefault="00000000" w:rsidP="00FF0774">
            <w:pPr>
              <w:bidi/>
              <w:jc w:val="right"/>
              <w:rPr>
                <w:rFonts w:eastAsia="Times New Roman"/>
              </w:rPr>
            </w:pPr>
            <w:r>
              <w:rPr>
                <w:rFonts w:eastAsia="Times New Roman"/>
                <w:rtl/>
                <w:lang w:bidi="fa-IR"/>
              </w:rPr>
              <w:t>۱.۰</w:t>
            </w:r>
          </w:p>
        </w:tc>
      </w:tr>
      <w:tr w:rsidR="00000000" w14:paraId="657C701B" w14:textId="77777777">
        <w:trPr>
          <w:divId w:val="650448246"/>
          <w:tblCellSpacing w:w="15" w:type="dxa"/>
        </w:trPr>
        <w:tc>
          <w:tcPr>
            <w:tcW w:w="0" w:type="auto"/>
            <w:vAlign w:val="center"/>
            <w:hideMark/>
          </w:tcPr>
          <w:p w14:paraId="61FDD790" w14:textId="77777777" w:rsidR="00000000" w:rsidRDefault="00000000" w:rsidP="00FF0774">
            <w:pPr>
              <w:bidi/>
              <w:jc w:val="right"/>
              <w:rPr>
                <w:rFonts w:eastAsia="Times New Roman"/>
              </w:rPr>
            </w:pPr>
          </w:p>
        </w:tc>
        <w:tc>
          <w:tcPr>
            <w:tcW w:w="0" w:type="auto"/>
            <w:vAlign w:val="center"/>
            <w:hideMark/>
          </w:tcPr>
          <w:p w14:paraId="6243AC5E" w14:textId="77777777" w:rsidR="00000000" w:rsidRDefault="00000000" w:rsidP="00FF0774">
            <w:pPr>
              <w:bidi/>
              <w:jc w:val="right"/>
              <w:rPr>
                <w:rFonts w:eastAsia="Times New Roman"/>
              </w:rPr>
            </w:pPr>
            <w:r>
              <w:rPr>
                <w:rFonts w:eastAsia="Times New Roman"/>
                <w:rtl/>
              </w:rPr>
              <w:t>لوونورژسترل</w:t>
            </w:r>
          </w:p>
        </w:tc>
        <w:tc>
          <w:tcPr>
            <w:tcW w:w="0" w:type="auto"/>
            <w:vAlign w:val="center"/>
            <w:hideMark/>
          </w:tcPr>
          <w:p w14:paraId="5938720E" w14:textId="77777777" w:rsidR="00000000" w:rsidRDefault="00000000" w:rsidP="00FF0774">
            <w:pPr>
              <w:bidi/>
              <w:jc w:val="right"/>
              <w:rPr>
                <w:rFonts w:eastAsia="Times New Roman"/>
              </w:rPr>
            </w:pPr>
            <w:r>
              <w:rPr>
                <w:rFonts w:eastAsia="Times New Roman"/>
                <w:rtl/>
                <w:lang w:bidi="fa-IR"/>
              </w:rPr>
              <w:t>۰.۰۷۵</w:t>
            </w:r>
          </w:p>
        </w:tc>
      </w:tr>
      <w:tr w:rsidR="00000000" w14:paraId="7139C584" w14:textId="77777777">
        <w:trPr>
          <w:divId w:val="650448246"/>
          <w:tblCellSpacing w:w="15" w:type="dxa"/>
        </w:trPr>
        <w:tc>
          <w:tcPr>
            <w:tcW w:w="0" w:type="auto"/>
            <w:vAlign w:val="center"/>
            <w:hideMark/>
          </w:tcPr>
          <w:p w14:paraId="71E5A0A9" w14:textId="77777777" w:rsidR="00000000" w:rsidRDefault="00000000" w:rsidP="00FF0774">
            <w:pPr>
              <w:bidi/>
              <w:jc w:val="right"/>
              <w:rPr>
                <w:rFonts w:eastAsia="Times New Roman"/>
              </w:rPr>
            </w:pPr>
          </w:p>
        </w:tc>
        <w:tc>
          <w:tcPr>
            <w:tcW w:w="0" w:type="auto"/>
            <w:vAlign w:val="center"/>
            <w:hideMark/>
          </w:tcPr>
          <w:p w14:paraId="11515FF8" w14:textId="77777777" w:rsidR="00000000" w:rsidRDefault="00000000" w:rsidP="00FF0774">
            <w:pPr>
              <w:bidi/>
              <w:jc w:val="right"/>
              <w:rPr>
                <w:rFonts w:eastAsia="Times New Roman"/>
              </w:rPr>
            </w:pPr>
            <w:r>
              <w:rPr>
                <w:rFonts w:eastAsia="Times New Roman"/>
                <w:rtl/>
              </w:rPr>
              <w:t>دسوجسترل</w:t>
            </w:r>
          </w:p>
        </w:tc>
        <w:tc>
          <w:tcPr>
            <w:tcW w:w="0" w:type="auto"/>
            <w:vAlign w:val="center"/>
            <w:hideMark/>
          </w:tcPr>
          <w:p w14:paraId="79DB6835" w14:textId="77777777" w:rsidR="00000000" w:rsidRDefault="00000000" w:rsidP="00FF0774">
            <w:pPr>
              <w:bidi/>
              <w:jc w:val="right"/>
              <w:rPr>
                <w:rFonts w:eastAsia="Times New Roman"/>
              </w:rPr>
            </w:pPr>
            <w:r>
              <w:rPr>
                <w:rFonts w:eastAsia="Times New Roman"/>
                <w:rtl/>
                <w:lang w:bidi="fa-IR"/>
              </w:rPr>
              <w:t>۰.۱۵</w:t>
            </w:r>
          </w:p>
        </w:tc>
      </w:tr>
      <w:tr w:rsidR="00000000" w14:paraId="44A0A684" w14:textId="77777777">
        <w:trPr>
          <w:divId w:val="650448246"/>
          <w:tblCellSpacing w:w="15" w:type="dxa"/>
        </w:trPr>
        <w:tc>
          <w:tcPr>
            <w:tcW w:w="0" w:type="auto"/>
            <w:vAlign w:val="center"/>
            <w:hideMark/>
          </w:tcPr>
          <w:p w14:paraId="505B5A5B" w14:textId="77777777" w:rsidR="00000000" w:rsidRDefault="00000000" w:rsidP="00FF0774">
            <w:pPr>
              <w:bidi/>
              <w:jc w:val="right"/>
              <w:rPr>
                <w:rFonts w:eastAsia="Times New Roman"/>
              </w:rPr>
            </w:pPr>
          </w:p>
        </w:tc>
        <w:tc>
          <w:tcPr>
            <w:tcW w:w="0" w:type="auto"/>
            <w:vAlign w:val="center"/>
            <w:hideMark/>
          </w:tcPr>
          <w:p w14:paraId="5BA62335" w14:textId="77777777" w:rsidR="00000000" w:rsidRDefault="00000000" w:rsidP="00FF0774">
            <w:pPr>
              <w:bidi/>
              <w:jc w:val="right"/>
              <w:rPr>
                <w:rFonts w:eastAsia="Times New Roman"/>
              </w:rPr>
            </w:pPr>
            <w:r>
              <w:rPr>
                <w:rFonts w:eastAsia="Times New Roman"/>
                <w:rtl/>
              </w:rPr>
              <w:t>نورژستیمات</w:t>
            </w:r>
          </w:p>
        </w:tc>
        <w:tc>
          <w:tcPr>
            <w:tcW w:w="0" w:type="auto"/>
            <w:vAlign w:val="center"/>
            <w:hideMark/>
          </w:tcPr>
          <w:p w14:paraId="0FA19368" w14:textId="77777777" w:rsidR="00000000" w:rsidRDefault="00000000" w:rsidP="00FF0774">
            <w:pPr>
              <w:bidi/>
              <w:jc w:val="right"/>
              <w:rPr>
                <w:rFonts w:eastAsia="Times New Roman"/>
              </w:rPr>
            </w:pPr>
            <w:r>
              <w:rPr>
                <w:rFonts w:eastAsia="Times New Roman"/>
                <w:rtl/>
                <w:lang w:bidi="fa-IR"/>
              </w:rPr>
              <w:t>۰.۰۹</w:t>
            </w:r>
          </w:p>
        </w:tc>
      </w:tr>
      <w:tr w:rsidR="00000000" w14:paraId="4A01649C" w14:textId="77777777">
        <w:trPr>
          <w:divId w:val="650448246"/>
          <w:tblCellSpacing w:w="15" w:type="dxa"/>
        </w:trPr>
        <w:tc>
          <w:tcPr>
            <w:tcW w:w="0" w:type="auto"/>
            <w:vAlign w:val="center"/>
            <w:hideMark/>
          </w:tcPr>
          <w:p w14:paraId="6220F676" w14:textId="77777777" w:rsidR="00000000" w:rsidRDefault="00000000" w:rsidP="00FF0774">
            <w:pPr>
              <w:bidi/>
              <w:jc w:val="right"/>
              <w:rPr>
                <w:rFonts w:eastAsia="Times New Roman"/>
              </w:rPr>
            </w:pPr>
          </w:p>
        </w:tc>
        <w:tc>
          <w:tcPr>
            <w:tcW w:w="0" w:type="auto"/>
            <w:vAlign w:val="center"/>
            <w:hideMark/>
          </w:tcPr>
          <w:p w14:paraId="259BE4E9" w14:textId="77777777" w:rsidR="00000000" w:rsidRDefault="00000000" w:rsidP="00FF0774">
            <w:pPr>
              <w:bidi/>
              <w:jc w:val="right"/>
              <w:rPr>
                <w:rFonts w:eastAsia="Times New Roman"/>
              </w:rPr>
            </w:pPr>
            <w:r>
              <w:rPr>
                <w:rFonts w:eastAsia="Times New Roman"/>
                <w:rtl/>
              </w:rPr>
              <w:t>ژستودن</w:t>
            </w:r>
          </w:p>
        </w:tc>
        <w:tc>
          <w:tcPr>
            <w:tcW w:w="0" w:type="auto"/>
            <w:vAlign w:val="center"/>
            <w:hideMark/>
          </w:tcPr>
          <w:p w14:paraId="68A98287" w14:textId="77777777" w:rsidR="00000000" w:rsidRDefault="00000000" w:rsidP="00FF0774">
            <w:pPr>
              <w:bidi/>
              <w:jc w:val="right"/>
              <w:rPr>
                <w:rFonts w:eastAsia="Times New Roman"/>
              </w:rPr>
            </w:pPr>
            <w:r>
              <w:rPr>
                <w:rFonts w:eastAsia="Times New Roman"/>
                <w:rtl/>
                <w:lang w:bidi="fa-IR"/>
              </w:rPr>
              <w:t>۰.۲۰</w:t>
            </w:r>
          </w:p>
        </w:tc>
      </w:tr>
      <w:tr w:rsidR="00000000" w14:paraId="11969C38" w14:textId="77777777">
        <w:trPr>
          <w:divId w:val="650448246"/>
          <w:tblCellSpacing w:w="15" w:type="dxa"/>
        </w:trPr>
        <w:tc>
          <w:tcPr>
            <w:tcW w:w="0" w:type="auto"/>
            <w:vAlign w:val="center"/>
            <w:hideMark/>
          </w:tcPr>
          <w:p w14:paraId="327DA045" w14:textId="77777777" w:rsidR="00000000" w:rsidRDefault="00000000" w:rsidP="00FF0774">
            <w:pPr>
              <w:bidi/>
              <w:jc w:val="right"/>
              <w:rPr>
                <w:rFonts w:eastAsia="Times New Roman"/>
              </w:rPr>
            </w:pPr>
          </w:p>
        </w:tc>
        <w:tc>
          <w:tcPr>
            <w:tcW w:w="0" w:type="auto"/>
            <w:vAlign w:val="center"/>
            <w:hideMark/>
          </w:tcPr>
          <w:p w14:paraId="187A4A9D" w14:textId="77777777" w:rsidR="00000000" w:rsidRDefault="00000000" w:rsidP="00FF0774">
            <w:pPr>
              <w:bidi/>
              <w:jc w:val="right"/>
              <w:rPr>
                <w:rFonts w:eastAsia="Times New Roman"/>
              </w:rPr>
            </w:pPr>
            <w:r>
              <w:rPr>
                <w:rFonts w:eastAsia="Times New Roman"/>
                <w:rtl/>
              </w:rPr>
              <w:t>نوراتینودرل</w:t>
            </w:r>
          </w:p>
        </w:tc>
        <w:tc>
          <w:tcPr>
            <w:tcW w:w="0" w:type="auto"/>
            <w:vAlign w:val="center"/>
            <w:hideMark/>
          </w:tcPr>
          <w:p w14:paraId="268D30D1" w14:textId="77777777" w:rsidR="00000000" w:rsidRDefault="00000000" w:rsidP="00FF0774">
            <w:pPr>
              <w:bidi/>
              <w:jc w:val="right"/>
              <w:rPr>
                <w:rFonts w:eastAsia="Times New Roman"/>
              </w:rPr>
            </w:pPr>
          </w:p>
        </w:tc>
      </w:tr>
      <w:tr w:rsidR="00000000" w14:paraId="773A6213" w14:textId="77777777">
        <w:trPr>
          <w:divId w:val="650448246"/>
          <w:tblCellSpacing w:w="15" w:type="dxa"/>
        </w:trPr>
        <w:tc>
          <w:tcPr>
            <w:tcW w:w="0" w:type="auto"/>
            <w:vAlign w:val="center"/>
            <w:hideMark/>
          </w:tcPr>
          <w:p w14:paraId="59F3BF19" w14:textId="77777777" w:rsidR="00000000" w:rsidRDefault="00000000" w:rsidP="00FF0774">
            <w:pPr>
              <w:bidi/>
              <w:jc w:val="right"/>
              <w:rPr>
                <w:rFonts w:eastAsia="Times New Roman"/>
                <w:sz w:val="20"/>
                <w:szCs w:val="20"/>
              </w:rPr>
            </w:pPr>
          </w:p>
        </w:tc>
        <w:tc>
          <w:tcPr>
            <w:tcW w:w="0" w:type="auto"/>
            <w:vAlign w:val="center"/>
            <w:hideMark/>
          </w:tcPr>
          <w:p w14:paraId="76F7091B" w14:textId="77777777" w:rsidR="00000000" w:rsidRDefault="00000000" w:rsidP="00FF0774">
            <w:pPr>
              <w:bidi/>
              <w:jc w:val="right"/>
              <w:rPr>
                <w:rFonts w:eastAsia="Times New Roman"/>
              </w:rPr>
            </w:pPr>
            <w:r>
              <w:rPr>
                <w:rFonts w:eastAsia="Times New Roman"/>
                <w:rtl/>
              </w:rPr>
              <w:t>لینسترول</w:t>
            </w:r>
          </w:p>
        </w:tc>
        <w:tc>
          <w:tcPr>
            <w:tcW w:w="0" w:type="auto"/>
            <w:vAlign w:val="center"/>
            <w:hideMark/>
          </w:tcPr>
          <w:p w14:paraId="7E2547A4" w14:textId="77777777" w:rsidR="00000000" w:rsidRDefault="00000000" w:rsidP="00FF0774">
            <w:pPr>
              <w:bidi/>
              <w:jc w:val="right"/>
              <w:rPr>
                <w:rFonts w:eastAsia="Times New Roman"/>
              </w:rPr>
            </w:pPr>
          </w:p>
        </w:tc>
      </w:tr>
      <w:tr w:rsidR="00000000" w14:paraId="0555E650" w14:textId="77777777">
        <w:trPr>
          <w:divId w:val="650448246"/>
          <w:tblCellSpacing w:w="15" w:type="dxa"/>
        </w:trPr>
        <w:tc>
          <w:tcPr>
            <w:tcW w:w="0" w:type="auto"/>
            <w:vAlign w:val="center"/>
            <w:hideMark/>
          </w:tcPr>
          <w:p w14:paraId="15D16AB7" w14:textId="77777777" w:rsidR="00000000" w:rsidRDefault="00000000" w:rsidP="00FF0774">
            <w:pPr>
              <w:bidi/>
              <w:jc w:val="right"/>
              <w:rPr>
                <w:rFonts w:eastAsia="Times New Roman"/>
                <w:sz w:val="20"/>
                <w:szCs w:val="20"/>
              </w:rPr>
            </w:pPr>
          </w:p>
        </w:tc>
        <w:tc>
          <w:tcPr>
            <w:tcW w:w="0" w:type="auto"/>
            <w:vAlign w:val="center"/>
            <w:hideMark/>
          </w:tcPr>
          <w:p w14:paraId="1DF7B30B" w14:textId="77777777" w:rsidR="00000000" w:rsidRDefault="00000000" w:rsidP="00FF0774">
            <w:pPr>
              <w:bidi/>
              <w:jc w:val="right"/>
              <w:rPr>
                <w:rFonts w:eastAsia="Times New Roman"/>
              </w:rPr>
            </w:pPr>
            <w:r>
              <w:rPr>
                <w:rFonts w:eastAsia="Times New Roman"/>
                <w:rtl/>
              </w:rPr>
              <w:t>اتینودیل دی‌استات</w:t>
            </w:r>
          </w:p>
        </w:tc>
        <w:tc>
          <w:tcPr>
            <w:tcW w:w="0" w:type="auto"/>
            <w:vAlign w:val="center"/>
            <w:hideMark/>
          </w:tcPr>
          <w:p w14:paraId="429C6831" w14:textId="77777777" w:rsidR="00000000" w:rsidRDefault="00000000" w:rsidP="00FF0774">
            <w:pPr>
              <w:bidi/>
              <w:jc w:val="right"/>
              <w:rPr>
                <w:rFonts w:eastAsia="Times New Roman"/>
              </w:rPr>
            </w:pPr>
          </w:p>
        </w:tc>
      </w:tr>
      <w:tr w:rsidR="00000000" w14:paraId="4B5D0C63" w14:textId="77777777">
        <w:trPr>
          <w:divId w:val="650448246"/>
          <w:tblCellSpacing w:w="15" w:type="dxa"/>
        </w:trPr>
        <w:tc>
          <w:tcPr>
            <w:tcW w:w="0" w:type="auto"/>
            <w:vAlign w:val="center"/>
            <w:hideMark/>
          </w:tcPr>
          <w:p w14:paraId="4B713B9E" w14:textId="77777777" w:rsidR="00000000" w:rsidRDefault="00000000" w:rsidP="00FF0774">
            <w:pPr>
              <w:bidi/>
              <w:jc w:val="right"/>
              <w:rPr>
                <w:rFonts w:eastAsia="Times New Roman"/>
              </w:rPr>
            </w:pPr>
            <w:r>
              <w:rPr>
                <w:rFonts w:eastAsia="Times New Roman"/>
                <w:rtl/>
              </w:rPr>
              <w:t>غیراتینیل‌دار شده</w:t>
            </w:r>
          </w:p>
        </w:tc>
        <w:tc>
          <w:tcPr>
            <w:tcW w:w="0" w:type="auto"/>
            <w:vAlign w:val="center"/>
            <w:hideMark/>
          </w:tcPr>
          <w:p w14:paraId="5208EAD9" w14:textId="77777777" w:rsidR="00000000" w:rsidRDefault="00000000" w:rsidP="00FF0774">
            <w:pPr>
              <w:bidi/>
              <w:jc w:val="right"/>
              <w:rPr>
                <w:rFonts w:eastAsia="Times New Roman"/>
              </w:rPr>
            </w:pPr>
            <w:r>
              <w:rPr>
                <w:rFonts w:eastAsia="Times New Roman"/>
                <w:rtl/>
              </w:rPr>
              <w:t>دینوجست</w:t>
            </w:r>
          </w:p>
        </w:tc>
        <w:tc>
          <w:tcPr>
            <w:tcW w:w="0" w:type="auto"/>
            <w:vAlign w:val="center"/>
            <w:hideMark/>
          </w:tcPr>
          <w:p w14:paraId="3B26677D" w14:textId="77777777" w:rsidR="00000000" w:rsidRDefault="00000000" w:rsidP="00FF0774">
            <w:pPr>
              <w:bidi/>
              <w:jc w:val="right"/>
              <w:rPr>
                <w:rFonts w:eastAsia="Times New Roman"/>
              </w:rPr>
            </w:pPr>
            <w:r>
              <w:rPr>
                <w:rFonts w:eastAsia="Times New Roman"/>
                <w:rtl/>
                <w:lang w:bidi="fa-IR"/>
              </w:rPr>
              <w:t>۲.۰</w:t>
            </w:r>
          </w:p>
        </w:tc>
      </w:tr>
      <w:tr w:rsidR="00000000" w14:paraId="6C238CB9" w14:textId="77777777">
        <w:trPr>
          <w:divId w:val="650448246"/>
          <w:tblCellSpacing w:w="15" w:type="dxa"/>
        </w:trPr>
        <w:tc>
          <w:tcPr>
            <w:tcW w:w="0" w:type="auto"/>
            <w:vAlign w:val="center"/>
            <w:hideMark/>
          </w:tcPr>
          <w:p w14:paraId="4BB113F8" w14:textId="77777777" w:rsidR="00000000" w:rsidRDefault="00000000" w:rsidP="00FF0774">
            <w:pPr>
              <w:bidi/>
              <w:jc w:val="right"/>
              <w:rPr>
                <w:rFonts w:eastAsia="Times New Roman"/>
              </w:rPr>
            </w:pPr>
            <w:r>
              <w:rPr>
                <w:rFonts w:eastAsia="Times New Roman"/>
                <w:rtl/>
              </w:rPr>
              <w:t>مشتق شده از اسپیرونولاکتون و غیراتینیل‌دار شده</w:t>
            </w:r>
          </w:p>
        </w:tc>
        <w:tc>
          <w:tcPr>
            <w:tcW w:w="0" w:type="auto"/>
            <w:vAlign w:val="center"/>
            <w:hideMark/>
          </w:tcPr>
          <w:p w14:paraId="63580169" w14:textId="77777777" w:rsidR="00000000" w:rsidRDefault="00000000" w:rsidP="00FF0774">
            <w:pPr>
              <w:bidi/>
              <w:jc w:val="right"/>
              <w:rPr>
                <w:rFonts w:eastAsia="Times New Roman"/>
              </w:rPr>
            </w:pPr>
            <w:r>
              <w:rPr>
                <w:rFonts w:eastAsia="Times New Roman"/>
                <w:rtl/>
              </w:rPr>
              <w:t>دروسپیرنون</w:t>
            </w:r>
          </w:p>
        </w:tc>
        <w:tc>
          <w:tcPr>
            <w:tcW w:w="0" w:type="auto"/>
            <w:vAlign w:val="center"/>
            <w:hideMark/>
          </w:tcPr>
          <w:p w14:paraId="423AFDB3" w14:textId="77777777" w:rsidR="00000000" w:rsidRDefault="00000000" w:rsidP="00FF0774">
            <w:pPr>
              <w:bidi/>
              <w:jc w:val="right"/>
              <w:rPr>
                <w:rFonts w:eastAsia="Times New Roman"/>
              </w:rPr>
            </w:pPr>
            <w:r>
              <w:rPr>
                <w:rFonts w:eastAsia="Times New Roman"/>
                <w:rtl/>
                <w:lang w:bidi="fa-IR"/>
              </w:rPr>
              <w:t>۲.۰</w:t>
            </w:r>
          </w:p>
        </w:tc>
      </w:tr>
    </w:tbl>
    <w:p w14:paraId="2ADA871A" w14:textId="77777777" w:rsidR="00000000" w:rsidRDefault="00000000" w:rsidP="00FF0774">
      <w:pPr>
        <w:pStyle w:val="NormalWeb"/>
        <w:bidi/>
        <w:divId w:val="650448246"/>
        <w:rPr>
          <w:lang w:bidi="fa-IR"/>
        </w:rPr>
      </w:pPr>
      <w:r>
        <w:rPr>
          <w:rStyle w:val="Strong"/>
          <w:rFonts w:hint="cs"/>
          <w:rtl/>
          <w:lang w:bidi="fa-IR"/>
        </w:rPr>
        <w:t>هورمون‌درمانی یائسگی: جزء پروژسترونی</w:t>
      </w:r>
    </w:p>
    <w:p w14:paraId="1C7DA785" w14:textId="77777777" w:rsidR="00000000" w:rsidRDefault="00000000" w:rsidP="00FF0774">
      <w:pPr>
        <w:pStyle w:val="NormalWeb"/>
        <w:bidi/>
        <w:divId w:val="650448246"/>
        <w:rPr>
          <w:rFonts w:hint="cs"/>
          <w:rtl/>
          <w:lang w:bidi="fa-IR"/>
        </w:rPr>
      </w:pPr>
      <w:r>
        <w:rPr>
          <w:rFonts w:hint="cs"/>
          <w:rtl/>
          <w:lang w:bidi="fa-IR"/>
        </w:rPr>
        <w:t xml:space="preserve">بسیاری از زنان درمان با هورمون‌های پروژسترونی را تحمل نمی‌کنند. عوارض جانبی معمول شامل حساسیت پستان، نفخ، و افسردگی هستند. این واکنش‌ها عوامل مخرب قابل توجهی بر تداوم مصرف محسوب می‌شوند. ناراحتی سینه مرتبط با </w:t>
      </w:r>
      <w:r>
        <w:rPr>
          <w:rFonts w:hint="cs"/>
          <w:lang w:bidi="fa-IR"/>
        </w:rPr>
        <w:t>HT</w:t>
      </w:r>
      <w:r>
        <w:rPr>
          <w:rFonts w:hint="cs"/>
          <w:rtl/>
          <w:lang w:bidi="fa-IR"/>
        </w:rPr>
        <w:t xml:space="preserve"> پس از یائسگی را می‌توان عمدتاً به پروژستین‌ها نسبت داد. مطالعات مقایسه‌ای برای بررسی اینکه آیا این علامت با پروژستین‌های خاص به حداقل می‌رسد، انجام نشده است. آیا می‌توان یک عامل پروژسترونی را با تناوب کمتری تجویز کرد؟ ما در موضع خود اطمینان داریم که رژیم ترکیبی روزانه استروژن به علاوه پروژستین، بر اساس داده‌های بالینی، به طور مؤثر از هیپرپلازی اندومتر جلوگیری می‌کند. یک رژیم متوالی که مواجهه با پروژستین را برای کمتر از ۱۴ روز در بر می‌گیرد، در طول زمان خطر افزایش هیپرپلازی اندومتر را دارد.۱۲۸،۱۲۹ رژیم‌های متوالی با کمتر از ۱۴ روز پروژستین در ماه یا </w:t>
      </w:r>
      <w:r>
        <w:rPr>
          <w:rStyle w:val="Emphasis"/>
          <w:rFonts w:hint="cs"/>
          <w:rtl/>
          <w:lang w:bidi="fa-IR"/>
        </w:rPr>
        <w:t>حتی استفاده طولانی‌مدت از برنامه‌های توصیه شده</w:t>
      </w:r>
      <w:r>
        <w:rPr>
          <w:rFonts w:hint="cs"/>
          <w:rtl/>
          <w:lang w:bidi="fa-IR"/>
        </w:rPr>
        <w:t>، با محافظتی که روش درمان ترکیبی مداوم روزانه استروژن-پروژستین ارائه می‌دهد، برابری نمی‌کنند.</w:t>
      </w:r>
    </w:p>
    <w:p w14:paraId="1B906033" w14:textId="77777777" w:rsidR="00000000" w:rsidRDefault="00000000" w:rsidP="00FF0774">
      <w:pPr>
        <w:pStyle w:val="NormalWeb"/>
        <w:bidi/>
        <w:divId w:val="650448246"/>
        <w:rPr>
          <w:rFonts w:hint="cs"/>
          <w:rtl/>
          <w:lang w:bidi="fa-IR"/>
        </w:rPr>
      </w:pPr>
      <w:r>
        <w:rPr>
          <w:rFonts w:hint="cs"/>
          <w:rtl/>
          <w:lang w:bidi="fa-IR"/>
        </w:rPr>
        <w:t xml:space="preserve">گمان می‌رود دو متابولیت پروژسترون، آلوپرگنانولون و پرگنانولون، مسئول اثر آرام‌بخش منحصر به فرد پروژسترون باشند. رژیم‌های درمانی با پروژسترون میکرونیزه باید هنگام خواب مصرف شوند و این ترکیبات استروژن-پروژسترون انتخاب خوبی برای زنانی هستند که مشکلات خواب دارند. یک مطالعه در آزمایشگاه خواب، بهبود قابل توجهی در کمیت و کیفیت خواب زنانی که از رژیم متوالی استروژن و پروژسترون میکرونیزه استفاده می‌کردند، در مقایسه با عدم تأثیر در گروه مصرف‌کننده </w:t>
      </w:r>
      <w:r>
        <w:rPr>
          <w:rFonts w:hint="cs"/>
          <w:lang w:bidi="fa-IR"/>
        </w:rPr>
        <w:t>MPA</w:t>
      </w:r>
      <w:r>
        <w:rPr>
          <w:rFonts w:hint="cs"/>
          <w:rtl/>
          <w:lang w:bidi="fa-IR"/>
        </w:rPr>
        <w:t>، نشان داده است.۱۳۰</w:t>
      </w:r>
    </w:p>
    <w:p w14:paraId="0CC757ED" w14:textId="77777777" w:rsidR="00000000" w:rsidRDefault="00000000" w:rsidP="00FF0774">
      <w:pPr>
        <w:pStyle w:val="NormalWeb"/>
        <w:bidi/>
        <w:divId w:val="650448246"/>
        <w:rPr>
          <w:rFonts w:hint="cs"/>
          <w:rtl/>
          <w:lang w:bidi="fa-IR"/>
        </w:rPr>
      </w:pPr>
      <w:r>
        <w:rPr>
          <w:rFonts w:hint="cs"/>
          <w:rtl/>
          <w:lang w:bidi="fa-IR"/>
        </w:rPr>
        <w:t xml:space="preserve">برخی بیماران نسبت به </w:t>
      </w:r>
      <w:r>
        <w:rPr>
          <w:rFonts w:hint="cs"/>
          <w:lang w:bidi="fa-IR"/>
        </w:rPr>
        <w:t>MPA</w:t>
      </w:r>
      <w:r>
        <w:rPr>
          <w:rFonts w:hint="cs"/>
          <w:rtl/>
          <w:lang w:bidi="fa-IR"/>
        </w:rPr>
        <w:t xml:space="preserve"> بسیار حساس هستند. می‌توان استفاده آزمایشی از نوراتیندرون را در نظر گرفت. در یک رژیم متوالی، دوز نوراتیندرون ۰.۷ میلی‌گرم است (که در داروهای ضدبارداری خوراکی فقط پروژستین موجود است؛ هر قرص حاوی ۰.۳۵ میلی‌گرم نوراتیندرون است). در رژیم ترکیبی مداوم، دوز نوراتیندرون ۰.۳۵ میلی‌گرم روزانه است. محصولات ترکیبی تجاری حاوی استرادیول و </w:t>
      </w:r>
      <w:r>
        <w:rPr>
          <w:rFonts w:hint="cs"/>
          <w:lang w:bidi="fa-IR"/>
        </w:rPr>
        <w:t>NETA</w:t>
      </w:r>
      <w:r>
        <w:rPr>
          <w:rFonts w:hint="cs"/>
          <w:rtl/>
          <w:lang w:bidi="fa-IR"/>
        </w:rPr>
        <w:t xml:space="preserve"> در دسترس هستند. دروسپیرنون (</w:t>
      </w:r>
      <w:r>
        <w:rPr>
          <w:rFonts w:hint="cs"/>
          <w:lang w:bidi="fa-IR"/>
        </w:rPr>
        <w:t>DRSP</w:t>
      </w:r>
      <w:r>
        <w:rPr>
          <w:rFonts w:hint="cs"/>
          <w:rtl/>
          <w:lang w:bidi="fa-IR"/>
        </w:rPr>
        <w:t>) جدیدترین نسل پروژستین است که هم به عنوان یک ضدبارداری فقط پروژستین و هم در ترکیب با ۱۷</w:t>
      </w:r>
      <w:r>
        <w:rPr>
          <w:rFonts w:hint="cs"/>
          <w:lang w:bidi="fa-IR"/>
        </w:rPr>
        <w:t>β</w:t>
      </w:r>
      <w:r>
        <w:rPr>
          <w:rFonts w:hint="cs"/>
          <w:rtl/>
          <w:lang w:bidi="fa-IR"/>
        </w:rPr>
        <w:t xml:space="preserve"> استرادیول به عنوان یک فرمولاسیون هورمونی ترکیبی (</w:t>
      </w:r>
      <w:r>
        <w:rPr>
          <w:rFonts w:hint="cs"/>
          <w:lang w:bidi="fa-IR"/>
        </w:rPr>
        <w:t>Angeliq</w:t>
      </w:r>
      <w:r>
        <w:rPr>
          <w:rFonts w:hint="cs"/>
          <w:rtl/>
          <w:lang w:bidi="fa-IR"/>
        </w:rPr>
        <w:t xml:space="preserve">، حاوی ۲ میلی‌گرم </w:t>
      </w:r>
      <w:r>
        <w:rPr>
          <w:rFonts w:hint="cs"/>
          <w:lang w:bidi="fa-IR"/>
        </w:rPr>
        <w:t>DRSP</w:t>
      </w:r>
      <w:r>
        <w:rPr>
          <w:rFonts w:hint="cs"/>
          <w:rtl/>
          <w:lang w:bidi="fa-IR"/>
        </w:rPr>
        <w:t xml:space="preserve"> و ۱ میلی‌گرم ۱۷</w:t>
      </w:r>
      <w:r>
        <w:rPr>
          <w:rFonts w:hint="cs"/>
          <w:lang w:bidi="fa-IR"/>
        </w:rPr>
        <w:t>β</w:t>
      </w:r>
      <w:r>
        <w:rPr>
          <w:rFonts w:hint="cs"/>
          <w:rtl/>
          <w:lang w:bidi="fa-IR"/>
        </w:rPr>
        <w:t>-استرادیول) موجود است.۱۳۱</w:t>
      </w:r>
    </w:p>
    <w:p w14:paraId="5684D8F1" w14:textId="77777777" w:rsidR="00000000" w:rsidRDefault="00000000" w:rsidP="00FF0774">
      <w:pPr>
        <w:pStyle w:val="NormalWeb"/>
        <w:bidi/>
        <w:divId w:val="650448246"/>
        <w:rPr>
          <w:rFonts w:hint="cs"/>
          <w:rtl/>
          <w:lang w:bidi="fa-IR"/>
        </w:rPr>
      </w:pPr>
      <w:r>
        <w:rPr>
          <w:rFonts w:hint="cs"/>
          <w:rtl/>
          <w:lang w:bidi="fa-IR"/>
        </w:rPr>
        <w:t>پروژسترون را می‌توان به‌صورت واژینال نیز تجویز کرد. یک ژل واژینال امکان رساندن دوزهای بسیار پایین را فراهم می‌کند که می‌تواند به دلیل اثر عبور اول (</w:t>
      </w:r>
      <w:r>
        <w:rPr>
          <w:rFonts w:hint="cs"/>
          <w:lang w:bidi="fa-IR"/>
        </w:rPr>
        <w:t>first-pass effect</w:t>
      </w:r>
      <w:r>
        <w:rPr>
          <w:rFonts w:hint="cs"/>
          <w:rtl/>
          <w:lang w:bidi="fa-IR"/>
        </w:rPr>
        <w:t>) بر روی رحم، اندومتر را با سطوح سیستمیک پایین به طور مؤثر محافظت کند.۱۳۲ تجویز ۹۰ میلی‌گرم هر ۲ روز، تغییرات ترشحی (</w:t>
      </w:r>
      <w:r>
        <w:rPr>
          <w:rFonts w:hint="cs"/>
          <w:lang w:bidi="fa-IR"/>
        </w:rPr>
        <w:t>secretory changes</w:t>
      </w:r>
      <w:r>
        <w:rPr>
          <w:rFonts w:hint="cs"/>
          <w:rtl/>
          <w:lang w:bidi="fa-IR"/>
        </w:rPr>
        <w:t>) در اندومتر ایجاد می‌کند.۱۳۳ استفاده از فرآورده تجاری ۴٪ (</w:t>
      </w:r>
      <w:r>
        <w:rPr>
          <w:rFonts w:hint="cs"/>
          <w:lang w:bidi="fa-IR"/>
        </w:rPr>
        <w:t>Crinone</w:t>
      </w:r>
      <w:r>
        <w:rPr>
          <w:rFonts w:hint="cs"/>
          <w:rtl/>
          <w:lang w:bidi="fa-IR"/>
        </w:rPr>
        <w:t xml:space="preserve">) دو بار در هفته، اندومتر را محافظت کرده و در بیشتر بیماران با </w:t>
      </w:r>
      <w:r>
        <w:rPr>
          <w:rFonts w:hint="cs"/>
          <w:rtl/>
          <w:lang w:bidi="fa-IR"/>
        </w:rPr>
        <w:lastRenderedPageBreak/>
        <w:t>آمنوره همراه است. در یک رژیم متوالی، فرآورده ۴٪ باید روزانه و حداقل به مدت ۱۴ روز در هر ماه استفاده شود؛ با این حال، داده‌های طولانی‌مدت در مورد ایمنی اندومتر در دسترس نیست.۱۳۴ استفاده از یک قرص واژینال ۱۰۰ میلی‌گرمی (</w:t>
      </w:r>
      <w:r>
        <w:rPr>
          <w:rFonts w:hint="cs"/>
          <w:lang w:bidi="fa-IR"/>
        </w:rPr>
        <w:t>Endometrin</w:t>
      </w:r>
      <w:r>
        <w:rPr>
          <w:rFonts w:hint="cs"/>
          <w:rtl/>
          <w:lang w:bidi="fa-IR"/>
        </w:rPr>
        <w:t>) یک روز در میان نیز مؤثر است و پیگیری طولانی‌مدت ۳ ساله عدم وجود هیپرپلازی اندومتر را نشان داده است.۱۳۵ اخیراً، نتایج یک زیرتحلیل از کارآزمایی مداخله زودهنگام در برابر مداخله دیر هنگام با استرادیول (</w:t>
      </w:r>
      <w:r>
        <w:rPr>
          <w:rFonts w:hint="cs"/>
          <w:lang w:bidi="fa-IR"/>
        </w:rPr>
        <w:t>ELITE</w:t>
      </w:r>
      <w:r>
        <w:rPr>
          <w:rFonts w:hint="cs"/>
          <w:rtl/>
          <w:lang w:bidi="fa-IR"/>
        </w:rPr>
        <w:t xml:space="preserve">)، نگرانی‌هایی را در مورد اثربخشی رژیم چرخه‌ای پروژسترون واژینال در خنثی کردن کافی اثرات استروژن بر اندومتر در زنان یائسه‌ای که تحت </w:t>
      </w:r>
      <w:r>
        <w:rPr>
          <w:rFonts w:hint="cs"/>
          <w:lang w:bidi="fa-IR"/>
        </w:rPr>
        <w:t>HT</w:t>
      </w:r>
      <w:r>
        <w:rPr>
          <w:rFonts w:hint="cs"/>
          <w:rtl/>
          <w:lang w:bidi="fa-IR"/>
        </w:rPr>
        <w:t xml:space="preserve"> چرخه‌ای هستند، مطرح کرده است؛ طی یک دوره مشاهده ۸۰ ماهه، در زنانی که به‌طور تصادفی روزانه ۱ میلی‌گرم ۱۷</w:t>
      </w:r>
      <w:r>
        <w:rPr>
          <w:rFonts w:hint="cs"/>
          <w:lang w:bidi="fa-IR"/>
        </w:rPr>
        <w:t>β-E2</w:t>
      </w:r>
      <w:r>
        <w:rPr>
          <w:rFonts w:hint="cs"/>
          <w:rtl/>
          <w:lang w:bidi="fa-IR"/>
        </w:rPr>
        <w:t xml:space="preserve"> میکرونیزه خوراکی همراه با ژل پروژسترون میکرونیزه واژینال ۴٪ (۴۵ میلی‌گرم در روز) به مدت ۱۰ روز در هر ماه دریافت می‌کردند، افزایش قابل توجهی در ضخامت اندومتر، نرخ بالاتر بیوپسی‌های اندومتر و بروز بیشتر هیپرپلازی اندومتر در مقایسه با گروه دارونما مشاهده شد.۱۳۶ بنابراین، اگر روش واژینال برای تجویز پروژسترون در کنار استروژن سیستمیک برای استفاده طولانی‌مدت انتخاب شود، هوشیاری توصیه می‌شود؛ در چنین مواردی، نظارت دوره‌ای بر اندومتر با استفاده از ارزیابی‌های اولتراسوند و بیوپسی اندومتر در صورت لزوم، مفید خواهد بود.</w:t>
      </w:r>
    </w:p>
    <w:p w14:paraId="41837815" w14:textId="77777777" w:rsidR="00000000" w:rsidRDefault="00000000" w:rsidP="00FF0774">
      <w:pPr>
        <w:pStyle w:val="NormalWeb"/>
        <w:bidi/>
        <w:divId w:val="650448246"/>
        <w:rPr>
          <w:rFonts w:hint="cs"/>
          <w:rtl/>
          <w:lang w:bidi="fa-IR"/>
        </w:rPr>
      </w:pPr>
      <w:r>
        <w:rPr>
          <w:rFonts w:hint="cs"/>
          <w:rtl/>
          <w:lang w:bidi="fa-IR"/>
        </w:rPr>
        <w:t xml:space="preserve">ترکیبات استروژن-پروژستین ترانس‌درمال حاوی </w:t>
      </w:r>
      <w:r>
        <w:rPr>
          <w:rFonts w:hint="cs"/>
          <w:lang w:bidi="fa-IR"/>
        </w:rPr>
        <w:t>NETA</w:t>
      </w:r>
      <w:r>
        <w:rPr>
          <w:rFonts w:hint="cs"/>
          <w:rtl/>
          <w:lang w:bidi="fa-IR"/>
        </w:rPr>
        <w:t xml:space="preserve"> با دوز روزانه ۰.۱۴۰ یا ۰.۲۵۰ میلی‌گرم؛ یا لوونورژسترل (</w:t>
      </w:r>
      <w:r>
        <w:rPr>
          <w:rFonts w:hint="cs"/>
          <w:lang w:bidi="fa-IR"/>
        </w:rPr>
        <w:t>LNG</w:t>
      </w:r>
      <w:r>
        <w:rPr>
          <w:rFonts w:hint="cs"/>
          <w:rtl/>
          <w:lang w:bidi="fa-IR"/>
        </w:rPr>
        <w:t xml:space="preserve">) در دوزهای روزانه ۰.۰۰۷، ۰.۰۱۵، ۰.۰۳۰، و ۰.۰۴۰ میلی‌گرم در روز هستند؛ و در یک رژیم متوالی، حاوی </w:t>
      </w:r>
      <w:r>
        <w:rPr>
          <w:rFonts w:hint="cs"/>
          <w:lang w:bidi="fa-IR"/>
        </w:rPr>
        <w:t>NETA</w:t>
      </w:r>
      <w:r>
        <w:rPr>
          <w:rFonts w:hint="cs"/>
          <w:rtl/>
          <w:lang w:bidi="fa-IR"/>
        </w:rPr>
        <w:t xml:space="preserve"> با دوز ۰.۲۵۰ میلی‌گرم یا </w:t>
      </w:r>
      <w:r>
        <w:rPr>
          <w:rFonts w:hint="cs"/>
          <w:lang w:bidi="fa-IR"/>
        </w:rPr>
        <w:t>LNG</w:t>
      </w:r>
      <w:r>
        <w:rPr>
          <w:rFonts w:hint="cs"/>
          <w:rtl/>
          <w:lang w:bidi="fa-IR"/>
        </w:rPr>
        <w:t xml:space="preserve"> با دوز ۰.۰۱۰ میلی‌گرم می‌باشند.۱۳۷-۱۳۹</w:t>
      </w:r>
    </w:p>
    <w:p w14:paraId="6BA291FF" w14:textId="77777777" w:rsidR="00000000" w:rsidRDefault="00000000" w:rsidP="00FF0774">
      <w:pPr>
        <w:pStyle w:val="NormalWeb"/>
        <w:bidi/>
        <w:divId w:val="650448246"/>
        <w:rPr>
          <w:rFonts w:hint="cs"/>
          <w:rtl/>
          <w:lang w:bidi="fa-IR"/>
        </w:rPr>
      </w:pPr>
      <w:r>
        <w:rPr>
          <w:rStyle w:val="Strong"/>
          <w:rFonts w:hint="cs"/>
          <w:i/>
          <w:iCs/>
          <w:rtl/>
          <w:lang w:bidi="fa-IR"/>
        </w:rPr>
        <w:t>مواجهه کم با پروژستین: رژیم‌های متوالی طولانی</w:t>
      </w:r>
    </w:p>
    <w:p w14:paraId="56C7D1B5" w14:textId="77777777" w:rsidR="00000000" w:rsidRDefault="00000000" w:rsidP="00FF0774">
      <w:pPr>
        <w:pStyle w:val="NormalWeb"/>
        <w:bidi/>
        <w:divId w:val="650448246"/>
        <w:rPr>
          <w:rFonts w:hint="cs"/>
          <w:rtl/>
          <w:lang w:bidi="fa-IR"/>
        </w:rPr>
      </w:pPr>
      <w:r>
        <w:rPr>
          <w:rFonts w:hint="cs"/>
          <w:rtl/>
          <w:lang w:bidi="fa-IR"/>
        </w:rPr>
        <w:t>این رژیم‌ها به‌طور فزاینده‌ای در حال بررسی هستند، یا برای سهولت در کاهش دفعات دوره‌های خونریزی ناشی از قطع دارو که با مصرف پروژسترون چرخه‌ای همراه است، یا برای کسانی که مایل به به حداقل رساندن مدت زمان مواجهه با پروژستین هستند. با این حال، تجربه با رژیم‌های چرخه طولانی (</w:t>
      </w:r>
      <w:r>
        <w:rPr>
          <w:rFonts w:hint="cs"/>
          <w:lang w:bidi="fa-IR"/>
        </w:rPr>
        <w:t>extended-cycle</w:t>
      </w:r>
      <w:r>
        <w:rPr>
          <w:rFonts w:hint="cs"/>
          <w:rtl/>
          <w:lang w:bidi="fa-IR"/>
        </w:rPr>
        <w:t xml:space="preserve">) بسیار محدود است. تجویز </w:t>
      </w:r>
      <w:r>
        <w:rPr>
          <w:rFonts w:hint="cs"/>
          <w:lang w:bidi="fa-IR"/>
        </w:rPr>
        <w:t>MPA</w:t>
      </w:r>
      <w:r>
        <w:rPr>
          <w:rFonts w:hint="cs"/>
          <w:rtl/>
          <w:lang w:bidi="fa-IR"/>
        </w:rPr>
        <w:t xml:space="preserve"> هر ۳ ماه در یک مطالعه با خونریزی‌های قاعدگی طولانی‌تر و سنگین‌تر و خونریزی نامنظم و بروز ۱.۵ درصدی هیپرپلازی در ۱ سال همراه بود، در حالی که در مطالعه‌ای دیگر، خونریزی کلی کمتر بود، اما بروز هیپرپلازی تقریباً ۴ درصد بود.۱۴۰،۱۴۱ در یک مطالعه هلندی که تنها ۱۲ هفته به طول انجامید، هیپرپلازی ساده اندومتر در پایان فاز استروژن بدون مقابله مشاهده شد.۱۴۲،۱۴۳ در مطالعه‌ای دیگر، هیچ هیپرپلازی اندومتری در ۱۴۳ زنی که ۲ سال درمان را تکمیل کردند، مشاهده نشد؛ با این حال، پروژستین تجویز شده هر ۳ ماه یک‌بار، دوز بالایی داشت (۲۰ میلی‌گرم </w:t>
      </w:r>
      <w:r>
        <w:rPr>
          <w:rFonts w:hint="cs"/>
          <w:lang w:bidi="fa-IR"/>
        </w:rPr>
        <w:t>MPA</w:t>
      </w:r>
      <w:r>
        <w:rPr>
          <w:rFonts w:hint="cs"/>
          <w:rtl/>
          <w:lang w:bidi="fa-IR"/>
        </w:rPr>
        <w:t xml:space="preserve"> روزانه به مدت ۱۴ روز).۱۴۴ در فنلاند، افزودن پروژستین در فواصل ۳ ماهه با افزایش چشمگیر خطر ابتلا به سرطان اندومتر همراه بود، زمانی که این رژیم برای سال‌های طولانی استفاده می‌شد.۱۴۵ قابل توجه‌ترین مورد، مطالعه چرخه طولانی اسکاندیناوی (</w:t>
      </w:r>
      <w:r>
        <w:rPr>
          <w:rFonts w:hint="cs"/>
          <w:lang w:bidi="fa-IR"/>
        </w:rPr>
        <w:t>Scandinavian Long Cycle Study</w:t>
      </w:r>
      <w:r>
        <w:rPr>
          <w:rFonts w:hint="cs"/>
          <w:rtl/>
          <w:lang w:bidi="fa-IR"/>
        </w:rPr>
        <w:t xml:space="preserve">) بود، یک کارآزمایی بالینی که قرار بود ۵ سال طول بکشد، اما پس از ۳ سال به دلیل بروز ۱۲.۵ درصدی پاتولوژی اندومتر و یک مورد سرطان اندومتر لغو شد.۱۱۷،۱۴۶ با توجه به فقدان داده‌های ایمنی طولانی‌مدت در مورد رژیم‌های طولانی‌شده، اگر بیمار چنین رویکردی را انتخاب کند، پایش اندومتر توصیه می‌شود. </w:t>
      </w:r>
      <w:r>
        <w:rPr>
          <w:rStyle w:val="Strong"/>
          <w:rFonts w:hint="cs"/>
          <w:rtl/>
          <w:lang w:bidi="fa-IR"/>
        </w:rPr>
        <w:t>هر برنامه‌ای که با رژیم استاندارد متفاوت باشد، باید نظارت دوره‌ای بر اندومتر را در نظر بگیرد (همان‌طور که قبلاً در این فصل بحث شد). حتی استفاده طولانی‌مدت از رژیم‌های متوالی استاندارد نیز در معرض افزایش اندک خطر سرطان اندومتر است و نظارت بر اندومتر باید در زنانی که از این روش استفاده می‌کنند در نظر گرفته شود.</w:t>
      </w:r>
    </w:p>
    <w:p w14:paraId="4AC4E026" w14:textId="77777777" w:rsidR="00000000" w:rsidRDefault="00000000" w:rsidP="00FF0774">
      <w:pPr>
        <w:pStyle w:val="NormalWeb"/>
        <w:bidi/>
        <w:divId w:val="650448246"/>
        <w:rPr>
          <w:rFonts w:hint="cs"/>
          <w:rtl/>
          <w:lang w:bidi="fa-IR"/>
        </w:rPr>
      </w:pPr>
      <w:r>
        <w:rPr>
          <w:rStyle w:val="Strong"/>
          <w:rFonts w:hint="cs"/>
          <w:rtl/>
          <w:lang w:bidi="fa-IR"/>
        </w:rPr>
        <w:t>ما نسبت به استفاده از رژیم‌های طولانی در زنانی که ممکن است ذاتاً در معرض خطر بالاتری برای هیپرپلازی و سرطان اندومتر باشند، مانند کسانی که سابقه شخصی هیپرپلازی اندومتر دارند، افراد چاق، افراد مقاوم به انسولین و زنان دیابتی، هشدار می‌دهیم.</w:t>
      </w:r>
    </w:p>
    <w:p w14:paraId="7DD7F202" w14:textId="77777777" w:rsidR="00000000" w:rsidRDefault="00000000" w:rsidP="00FF0774">
      <w:pPr>
        <w:pStyle w:val="NormalWeb"/>
        <w:bidi/>
        <w:divId w:val="650448246"/>
        <w:rPr>
          <w:rFonts w:hint="cs"/>
          <w:rtl/>
          <w:lang w:bidi="fa-IR"/>
        </w:rPr>
      </w:pPr>
      <w:r>
        <w:rPr>
          <w:rStyle w:val="Strong"/>
          <w:rFonts w:hint="cs"/>
          <w:i/>
          <w:iCs/>
          <w:rtl/>
          <w:lang w:bidi="fa-IR"/>
        </w:rPr>
        <w:t>آیودی داخل رحمی پروژستین‌دار</w:t>
      </w:r>
    </w:p>
    <w:p w14:paraId="606C3F9E" w14:textId="77777777" w:rsidR="00000000" w:rsidRDefault="00000000" w:rsidP="00FF0774">
      <w:pPr>
        <w:pStyle w:val="NormalWeb"/>
        <w:bidi/>
        <w:divId w:val="650448246"/>
        <w:rPr>
          <w:rFonts w:hint="cs"/>
          <w:rtl/>
          <w:lang w:bidi="fa-IR"/>
        </w:rPr>
      </w:pPr>
      <w:r>
        <w:rPr>
          <w:rFonts w:hint="cs"/>
          <w:rtl/>
          <w:lang w:bidi="fa-IR"/>
        </w:rPr>
        <w:t>دستگاه‌های داخل رحمی (</w:t>
      </w:r>
      <w:r>
        <w:rPr>
          <w:rFonts w:hint="cs"/>
          <w:lang w:bidi="fa-IR"/>
        </w:rPr>
        <w:t>IUDs</w:t>
      </w:r>
      <w:r>
        <w:rPr>
          <w:rFonts w:hint="cs"/>
          <w:rtl/>
          <w:lang w:bidi="fa-IR"/>
        </w:rPr>
        <w:t>) آزادکننده لوونورژسترل (</w:t>
      </w:r>
      <w:r>
        <w:rPr>
          <w:rFonts w:hint="cs"/>
          <w:lang w:bidi="fa-IR"/>
        </w:rPr>
        <w:t>LNG</w:t>
      </w:r>
      <w:r>
        <w:rPr>
          <w:rFonts w:hint="cs"/>
          <w:rtl/>
          <w:lang w:bidi="fa-IR"/>
        </w:rPr>
        <w:t xml:space="preserve">) به‌طور فزاینده‌ای در زنان یائسه مصرف‌کننده استروژن برای اعطای محافظت اندومتر استفاده می‌شوند.۱۴۷-۱۵۱ حضور داخل رحمی پروژستین به طور مؤثر اندومتر را در برابر هیپرپلازی و سرطان محافظت می‌کند.۱۵۲ محل اثر موضعی، محافظت اندومتر را فراهم می‌کند، در حالی که عوارض جانبی سیستمیک پروژستین را به حداقل می‌رساند؛ به عنوان مثال، اثرات مطلوب استروژن بر چربی‌ها با </w:t>
      </w:r>
      <w:r>
        <w:rPr>
          <w:rFonts w:hint="cs"/>
          <w:rtl/>
          <w:lang w:bidi="fa-IR"/>
        </w:rPr>
        <w:lastRenderedPageBreak/>
        <w:t xml:space="preserve">پروژستین داخل رحمی تضعیف نمی‌شود.۱۵۳ مانند رژیم‌های ترکیبی مداوم خوراکی، ممکن است در ۶ ماه اول خونریزی نامنظم بین قاعدگی رخ دهد و پس از ۱ سال، تقریباً ۶۰ تا ۷۰ درصد زنان دچار آمنوره می‌شوند. سیستم </w:t>
      </w:r>
      <w:r>
        <w:rPr>
          <w:rFonts w:hint="cs"/>
          <w:lang w:bidi="fa-IR"/>
        </w:rPr>
        <w:t>LNG</w:t>
      </w:r>
      <w:r>
        <w:rPr>
          <w:rFonts w:hint="cs"/>
          <w:rtl/>
          <w:lang w:bidi="fa-IR"/>
        </w:rPr>
        <w:t xml:space="preserve"> مزیت یک دوره استفاده ۵ تا ۷ ساله را دارد. این روش‌ها گزینه‌های درمانی را فراهم می‌کنند که اثرات سیستمیک پروژستین‌ها را به طور قابل توجهی به حداقل می‌رسانند.</w:t>
      </w:r>
    </w:p>
    <w:p w14:paraId="33D18B35" w14:textId="77777777" w:rsidR="00000000" w:rsidRDefault="00000000" w:rsidP="00FF0774">
      <w:pPr>
        <w:pStyle w:val="NormalWeb"/>
        <w:bidi/>
        <w:divId w:val="650448246"/>
        <w:rPr>
          <w:rFonts w:hint="cs"/>
          <w:rtl/>
          <w:lang w:bidi="fa-IR"/>
        </w:rPr>
      </w:pPr>
      <w:r>
        <w:rPr>
          <w:rStyle w:val="Strong"/>
          <w:rFonts w:hint="cs"/>
          <w:i/>
          <w:iCs/>
          <w:rtl/>
          <w:lang w:bidi="fa-IR"/>
        </w:rPr>
        <w:t>ملاحظات ویژه برای استفاده از پروژستین</w:t>
      </w:r>
    </w:p>
    <w:p w14:paraId="08D63EEF" w14:textId="77777777" w:rsidR="00000000" w:rsidRDefault="00000000" w:rsidP="00FF0774">
      <w:pPr>
        <w:pStyle w:val="NormalWeb"/>
        <w:bidi/>
        <w:divId w:val="650448246"/>
        <w:rPr>
          <w:rFonts w:hint="cs"/>
          <w:rtl/>
          <w:lang w:bidi="fa-IR"/>
        </w:rPr>
      </w:pPr>
      <w:r>
        <w:rPr>
          <w:rFonts w:hint="cs"/>
          <w:rtl/>
          <w:lang w:bidi="fa-IR"/>
        </w:rPr>
        <w:t xml:space="preserve">گنجاندن یک عامل پروژسترونی در رژیم </w:t>
      </w:r>
      <w:r>
        <w:rPr>
          <w:rFonts w:hint="cs"/>
          <w:lang w:bidi="fa-IR"/>
        </w:rPr>
        <w:t>HT</w:t>
      </w:r>
      <w:r>
        <w:rPr>
          <w:rFonts w:hint="cs"/>
          <w:rtl/>
          <w:lang w:bidi="fa-IR"/>
        </w:rPr>
        <w:t xml:space="preserve"> یائسگی منحصراً برای منفعت اندومتر است. بنابراین، استفاده از فرمولاسیون‌های هورمونی فقط استروژن نشان‌دهنده استاندارد مراقبت بالینی در مدیریت علائم یائسگی در زنان بدون رحم است. با این حال، برخی شرایط خاص وجود دارند که نیاز به در نظر گرفتن یک رژیم ترکیبی استروژن-پروژستین حتی در زنان هیسترکتومی شده (زنان فاقد رحم) را توجیه می‌کنند.</w:t>
      </w:r>
    </w:p>
    <w:p w14:paraId="1E38FFAA" w14:textId="77777777" w:rsidR="00000000" w:rsidRDefault="00000000" w:rsidP="00FF0774">
      <w:pPr>
        <w:pStyle w:val="Heading2"/>
        <w:bidi/>
        <w:divId w:val="650448246"/>
        <w:rPr>
          <w:rFonts w:eastAsia="Times New Roman" w:hint="cs"/>
          <w:rtl/>
          <w:lang w:bidi="fa-IR"/>
        </w:rPr>
      </w:pPr>
      <w:bookmarkStart w:id="16" w:name="نقش-آندروژنها-در-مدیریت-یائسگی"/>
      <w:bookmarkEnd w:id="16"/>
      <w:r>
        <w:rPr>
          <w:rStyle w:val="Strong"/>
          <w:rFonts w:eastAsia="Times New Roman" w:hint="cs"/>
          <w:b/>
          <w:bCs/>
          <w:rtl/>
          <w:lang w:bidi="fa-IR"/>
        </w:rPr>
        <w:t>نقش آندروژن‌ها در مدیریت یائسگی</w:t>
      </w:r>
    </w:p>
    <w:p w14:paraId="0BB4D003" w14:textId="77777777" w:rsidR="00000000" w:rsidRDefault="00000000" w:rsidP="00FF0774">
      <w:pPr>
        <w:pStyle w:val="NormalWeb"/>
        <w:bidi/>
        <w:divId w:val="650448246"/>
        <w:rPr>
          <w:rFonts w:hint="cs"/>
          <w:rtl/>
          <w:lang w:bidi="fa-IR"/>
        </w:rPr>
      </w:pPr>
      <w:r>
        <w:rPr>
          <w:rFonts w:hint="cs"/>
          <w:rtl/>
          <w:lang w:bidi="fa-IR"/>
        </w:rPr>
        <w:t>میزان کل تستوسترون تولید شده پس از یائسگی کاهش می‌یابد، زیرا مقدار منبع اصلی آن، یعنی تبدیل محیطی آندرستندیون، کاهش می‌یابد. سطح آندرستندیون در گردش در اوایل دوران پس از یائسگی تقریباً ۶۲ درصد نسبت به دوران جوانی کاهش می‌یابد.۱۶۱ با این حال، کاهش سطح تستوسترون در گردش در دوران یائسگی زیاد نیست، از بدون تغییر در بسیاری از زنان تا حداکثر ۱۵ درصد در برخی دیگر.۱۵۶،۱۶۱-۱۶۳ در یک مطالعه طولی عالی استرالیایی از ۵ سال قبل از یائسگی تا ۷ سال پس از آن، سطح تستوسترون در گردش تغییری نکرد.۱۶۴ در واقع، به دلیل کاهش در گلوبولین متصل‌شونده به هورمون جنسی (</w:t>
      </w:r>
      <w:r>
        <w:rPr>
          <w:rFonts w:hint="cs"/>
          <w:lang w:bidi="fa-IR"/>
        </w:rPr>
        <w:t>SHBG</w:t>
      </w:r>
      <w:r>
        <w:rPr>
          <w:rFonts w:hint="cs"/>
          <w:rtl/>
          <w:lang w:bidi="fa-IR"/>
        </w:rPr>
        <w:t xml:space="preserve">)، این مطالعه استرالیایی افزایش آندروژن‌های آزاد را محاسبه کرد. با این حال، مقدار کل تستوسترون تولید شده در روز اندکی کاهش می‌یابد، زیرا منبع اصلی، یعنی تبدیل محیطی آندرستندیون، کم شده است. به دلیل این کاهش، برخی استدلال می‌کنند که باید آندروژن را در رژیم </w:t>
      </w:r>
      <w:r>
        <w:rPr>
          <w:rFonts w:hint="cs"/>
          <w:lang w:bidi="fa-IR"/>
        </w:rPr>
        <w:t>HT</w:t>
      </w:r>
      <w:r>
        <w:rPr>
          <w:rFonts w:hint="cs"/>
          <w:rtl/>
          <w:lang w:bidi="fa-IR"/>
        </w:rPr>
        <w:t xml:space="preserve"> یائسگی گنجاند.</w:t>
      </w:r>
    </w:p>
    <w:p w14:paraId="329CBFDC" w14:textId="77777777" w:rsidR="00000000" w:rsidRDefault="00000000" w:rsidP="00FF0774">
      <w:pPr>
        <w:pStyle w:val="NormalWeb"/>
        <w:bidi/>
        <w:divId w:val="650448246"/>
        <w:rPr>
          <w:rFonts w:hint="cs"/>
          <w:rtl/>
          <w:lang w:bidi="fa-IR"/>
        </w:rPr>
      </w:pPr>
      <w:r>
        <w:rPr>
          <w:rFonts w:hint="cs"/>
          <w:rtl/>
          <w:lang w:bidi="fa-IR"/>
        </w:rPr>
        <w:t xml:space="preserve">مزایای بالقوه درمان آندروژن شامل بهبود در رفاه روانی و افزایش در رفتار با انگیزه جنسی است. </w:t>
      </w:r>
      <w:r>
        <w:rPr>
          <w:rStyle w:val="Strong"/>
          <w:rFonts w:hint="cs"/>
          <w:rtl/>
          <w:lang w:bidi="fa-IR"/>
        </w:rPr>
        <w:t>اختلال کاهش میل جنسی کم‌فعال (</w:t>
      </w:r>
      <w:r>
        <w:rPr>
          <w:rStyle w:val="Strong"/>
          <w:rFonts w:hint="cs"/>
          <w:lang w:bidi="fa-IR"/>
        </w:rPr>
        <w:t>Hypoactive sexual desire disorder</w:t>
      </w:r>
      <w:r>
        <w:rPr>
          <w:rStyle w:val="Strong"/>
          <w:rFonts w:hint="cs"/>
          <w:rtl/>
          <w:lang w:bidi="fa-IR"/>
        </w:rPr>
        <w:t>) به عنوان کاهش در فعالیت جنسی تعریف می‌شود که به اندازه‌ای باشد که باعث پریشانی (</w:t>
      </w:r>
      <w:r>
        <w:rPr>
          <w:rStyle w:val="Strong"/>
          <w:rFonts w:hint="cs"/>
          <w:lang w:bidi="fa-IR"/>
        </w:rPr>
        <w:t>distress</w:t>
      </w:r>
      <w:r>
        <w:rPr>
          <w:rStyle w:val="Strong"/>
          <w:rFonts w:hint="cs"/>
          <w:rtl/>
          <w:lang w:bidi="fa-IR"/>
        </w:rPr>
        <w:t>) شود.</w:t>
      </w:r>
      <w:r>
        <w:rPr>
          <w:rFonts w:hint="cs"/>
          <w:rtl/>
          <w:lang w:bidi="fa-IR"/>
        </w:rPr>
        <w:t xml:space="preserve"> اثرات مفید درمان آندروژن با تجویز دوزهای نسبتاً بالای آندروژن گزارش شده است.۱۶۵ در یک مطالعه کنترل شده با دارونما و با طراحی خوب، دوزهای پایین‌تر آندروژن (اما همچنان بسیار فارماکولوژیک، ۵ میلی‌گرم متیل‌تستوسترون) تأثیر کمی بر رفتار جنسی واقعی داشت، اگرچه افزایش در فانتزی‌های جنسی و خودارضایی مستند شد.۱۶۶ درمان تستوسترون ترانس‌درمال در زنان عملکرد جنسی را در مقایسه با گروه دارونما بهبود بخشید، اما فقط در دوزی که سطوح تستوسترون در گردش را به حدود ۱۰۰ نانوگرم در دسی‌لیتر رساند. (حد بالای طبیعی برای زنان در سنین باروری در بیشتر آزمایشگاه‌ها ۸۰ نانوگرم در دسی‌لیتر است.)۱۶۷ در یک مرور سیستماتیک اخیر در این زمینه، در حالی که نتیجه‌گیری شد داده‌های موجود تأیید می‌کنند که درمان با تستوسترون بسیاری از علائم و نشانه‌های مرتبط با اختلال عملکرد جنسی در زنان یائسه را کاهش می‌دهد، نویسندگان بر نیاز به مطالعات بیشتر تأکید کردند، زیرا شواهد موجود به دلیل حجم نمونه کوچک و تعداد نسبتاً کم مطالعات در این زمینه، محدود است.</w:t>
      </w:r>
    </w:p>
    <w:p w14:paraId="42791A50" w14:textId="77777777" w:rsidR="00000000" w:rsidRDefault="00000000" w:rsidP="00FF0774">
      <w:pPr>
        <w:pStyle w:val="NormalWeb"/>
        <w:bidi/>
        <w:divId w:val="650448246"/>
        <w:rPr>
          <w:rFonts w:hint="cs"/>
          <w:rtl/>
          <w:lang w:bidi="fa-IR"/>
        </w:rPr>
      </w:pPr>
      <w:r>
        <w:rPr>
          <w:rFonts w:hint="cs"/>
          <w:rtl/>
          <w:lang w:bidi="fa-IR"/>
        </w:rPr>
        <w:t xml:space="preserve">هرگونه فایده‌ای باید با اثرات ناخواسته، به‌ویژه ویریلیزاسیون (مردینه‌شدگی) (آکنه، آلوپسی، و پرمویی) و تأثیر منفی بر پروفایل کلسترول-لیپوپروتئین متوازن شود. در یک مطالعه کوتاه‌مدت که محصولی حاوی استروژن و دوز خوراکی نسبتاً پایین تستوسترون (۱.۲۵ میلی‌گرم متیل‌تستوسترون) را با استروژن تنها مقایسه کرد، یک تأثیر منفی بر پروفایل لیپیدی ظرف ۳ ماه پس از شروع درمان مشهود بود.۱۶۸ طی یک دوره ۲ ساله، تجویز استروژن (۱.۲۵ میلی‌گرم) همراه با ۲.۵ میلی‌گرم متیل‌تستوسترون، تأثیر نامطلوب کلی قابل توجهی بر پروفایل کلسترول-لیپوپروتئین ایجاد کرد.۱۶۹ علاوه بر این، ۳۰ درصد بیماران دچار آکنه شدند و ۳۶ درصد دچار پرمویی صورت گردیدند. دوز پایین‌تر این ترکیب (۰.۶۲۵ میلی‌گرم استروژن‌های استری‌شده و ۱.۲۵ میلی‌گرم متیل‌تستوسترون) نیز به‌طور قابل توجهی کلسترول </w:t>
      </w:r>
      <w:r>
        <w:rPr>
          <w:rFonts w:hint="cs"/>
          <w:lang w:bidi="fa-IR"/>
        </w:rPr>
        <w:t>HDL</w:t>
      </w:r>
      <w:r>
        <w:rPr>
          <w:rFonts w:hint="cs"/>
          <w:rtl/>
          <w:lang w:bidi="fa-IR"/>
        </w:rPr>
        <w:t xml:space="preserve"> را کاهش داد.۱۷۰ تأثیر نامطلوب بر پروفایل لیپیدی با تجویز تزریقی (پارنترال) تستوسترون کمتر است (و حتی ممکن است از آن اجتناب شود).۱۷۱ البته، اثرات بالینی این تغییرات متابولیکی مشخص نیست.</w:t>
      </w:r>
    </w:p>
    <w:p w14:paraId="3AF33C2A" w14:textId="77777777" w:rsidR="00000000" w:rsidRDefault="00000000" w:rsidP="00FF0774">
      <w:pPr>
        <w:pStyle w:val="NormalWeb"/>
        <w:bidi/>
        <w:divId w:val="650448246"/>
        <w:rPr>
          <w:rFonts w:hint="cs"/>
          <w:rtl/>
          <w:lang w:bidi="fa-IR"/>
        </w:rPr>
      </w:pPr>
      <w:r>
        <w:rPr>
          <w:rStyle w:val="Strong"/>
          <w:rFonts w:hint="cs"/>
          <w:rtl/>
          <w:lang w:bidi="fa-IR"/>
        </w:rPr>
        <w:lastRenderedPageBreak/>
        <w:t>باید به خاطر داشت که آندروژن‌ها اندومتر را از اثرات بدون مقابله استروژن محافظت نمی‌کنند و افزودن پروژستین همچنان ضروری است.</w:t>
      </w:r>
      <w:r>
        <w:rPr>
          <w:rFonts w:hint="cs"/>
          <w:rtl/>
          <w:lang w:bidi="fa-IR"/>
        </w:rPr>
        <w:t xml:space="preserve"> مشخص نیست (و مورد مطالعه قرار نگرفته است) که چه مقدار آروماتیزاسیون، به‌ویژه آروماتیزاسیون موضعی در بافت‌های هدف، تستوسترون تجویز شده را به حدی می‌رساند که تأثیر استروژن را افزایش دهد و آیا این امر ممکن است خطر سرطان اندومتر و/یا سینه را افزایش دهد. افزودن آندروژن به رژیم استاندارد </w:t>
      </w:r>
      <w:r>
        <w:rPr>
          <w:rFonts w:hint="cs"/>
          <w:lang w:bidi="fa-IR"/>
        </w:rPr>
        <w:t>HT</w:t>
      </w:r>
      <w:r>
        <w:rPr>
          <w:rFonts w:hint="cs"/>
          <w:rtl/>
          <w:lang w:bidi="fa-IR"/>
        </w:rPr>
        <w:t>، میزان خونریزی بین قاعدگی را که زنان با رژیم ترکیبی مداوم (استروژن + پروژستین) تجربه می‌کنند، کاهش نمی‌دهد.۱۶۹،۱۷۲ گزارش شده است که افزودن تستوسترون به برنامه استروژن‌درمانی (</w:t>
      </w:r>
      <w:r>
        <w:rPr>
          <w:rFonts w:hint="cs"/>
          <w:lang w:bidi="fa-IR"/>
        </w:rPr>
        <w:t>ET</w:t>
      </w:r>
      <w:r>
        <w:rPr>
          <w:rFonts w:hint="cs"/>
          <w:rtl/>
          <w:lang w:bidi="fa-IR"/>
        </w:rPr>
        <w:t xml:space="preserve">) تأثیر مفید اضافی بر استخوان یا تسکین گرگرفتگی‌ها ندارد.۱۶۹،۱۷۳ از سوی دیگر، برخی دیگر افزایش بیشتری در تراکم استخوان با ترکیب استروژن-آندروژن در مقایسه با استروژن تنها نشان داده‌اند، اگرچه سطوح خونی به دست آمده بالاتر از آنهایی بود که با </w:t>
      </w:r>
      <w:r>
        <w:rPr>
          <w:rFonts w:hint="cs"/>
          <w:lang w:bidi="fa-IR"/>
        </w:rPr>
        <w:t>HT</w:t>
      </w:r>
      <w:r>
        <w:rPr>
          <w:rFonts w:hint="cs"/>
          <w:rtl/>
          <w:lang w:bidi="fa-IR"/>
        </w:rPr>
        <w:t xml:space="preserve"> استاندارد یائسگی مرتبط هستند.۱۷۱ در مطالعه‌ای دیگر، تنها یک دوز بسیار فارماکولوژیک از متیل‌تستوسترون به تراکم استخوانی که با استروژن تنها به دست آمده بود، اضافه کرد.۱۷۴ اثر بیشتر بر استخوان مرتبط با درمان آندروژن ممکن است غیرمستقیم باشد و نشان‌دهنده سطوح بالاتر استروژن آزاد به دلیل کاهش در </w:t>
      </w:r>
      <w:r>
        <w:rPr>
          <w:rFonts w:hint="cs"/>
          <w:lang w:bidi="fa-IR"/>
        </w:rPr>
        <w:t>SHBG</w:t>
      </w:r>
      <w:r>
        <w:rPr>
          <w:rFonts w:hint="cs"/>
          <w:rtl/>
          <w:lang w:bidi="fa-IR"/>
        </w:rPr>
        <w:t xml:space="preserve"> و/یا تغییرات ناشی از آندروژن در توده عضلانی باشد.</w:t>
      </w:r>
    </w:p>
    <w:p w14:paraId="2057ED94" w14:textId="77777777" w:rsidR="00000000" w:rsidRDefault="00000000" w:rsidP="00FF0774">
      <w:pPr>
        <w:pStyle w:val="NormalWeb"/>
        <w:bidi/>
        <w:divId w:val="650448246"/>
        <w:rPr>
          <w:rFonts w:hint="cs"/>
          <w:rtl/>
          <w:lang w:bidi="fa-IR"/>
        </w:rPr>
      </w:pPr>
      <w:r>
        <w:rPr>
          <w:rFonts w:hint="cs"/>
          <w:rtl/>
          <w:lang w:bidi="fa-IR"/>
        </w:rPr>
        <w:t xml:space="preserve">شکی نیست که مقادیر فارماکولوژیک آندروژن می‌تواند میل جنسی (لیبیدو) را افزایش دهد، اما همین دوزها منجر به سطوح فرافیزیولوژیک شده و اثرات ناخواسته ایجاد می‌کنند.۱۷۵ علاوه بر این، بیمارانی که دوزهای بالای آندروژن مصرف می‌کنند، اغلب تا حدی به این درمان معتاد می‌شوند. مقادیر کمی از مکمل آندروژن را می‌توان در شرایطی ارائه داد که بیمار و پزشک متقاعد شوند که کاهش میل جنسی را نمی‌توان با شرایط روانی-اجتماعی توضیح داد. در این موارد، پروفایل لیپیدی باید با دقت پایش شود. هر پاسخ بالینی مثبتی ممکن است به خوبی یک اثر دارونما باشد. محصولاتی که در نقاط مختلف جهان موجود هستند شامل تستوسترون آندکانوات خوراکی، تستوسترون میکرونیزه زیرزبانی، تزریقات عضلانی، ایمپلنت‌های زیرجلدی، و فرآورده‌های ترانس‌درمال (به عنوان مثال، </w:t>
      </w:r>
      <w:r>
        <w:rPr>
          <w:rFonts w:hint="cs"/>
          <w:lang w:bidi="fa-IR"/>
        </w:rPr>
        <w:t>Intrinsa</w:t>
      </w:r>
      <w:r>
        <w:rPr>
          <w:rFonts w:hint="cs"/>
          <w:rtl/>
          <w:lang w:bidi="fa-IR"/>
        </w:rPr>
        <w:t xml:space="preserve">، که دو بار در هفته استفاده می‌شود) می‌باشند.۱۷۶ متأسفانه، در حال حاضر هیچ فرمولاسیون تستوسترونی وجود ندارد که توسط </w:t>
      </w:r>
      <w:r>
        <w:rPr>
          <w:rFonts w:hint="cs"/>
          <w:lang w:bidi="fa-IR"/>
        </w:rPr>
        <w:t>FDA</w:t>
      </w:r>
      <w:r>
        <w:rPr>
          <w:rFonts w:hint="cs"/>
          <w:rtl/>
          <w:lang w:bidi="fa-IR"/>
        </w:rPr>
        <w:t xml:space="preserve"> برای استفاده در زنان تأیید شده باشد؛ در عمل بالینی، ژل تستوسترون ترانس‌درمال که برای استفاده در مردان به بازار عرضه شده است </w:t>
      </w:r>
      <w:r>
        <w:rPr>
          <w:rFonts w:hint="cs"/>
          <w:lang w:bidi="fa-IR"/>
        </w:rPr>
        <w:t>(AndroGel)</w:t>
      </w:r>
      <w:r>
        <w:rPr>
          <w:rFonts w:hint="cs"/>
          <w:rtl/>
          <w:lang w:bidi="fa-IR"/>
        </w:rPr>
        <w:t xml:space="preserve">، ۵ گرم در روز، می‌تواند با دوز شروع حدود ۱ گرم در روز مورد استفاده قرار گیرد. تستوسترون آندکانوات سطوح تستوسترون بسیار بالا با تغییرپذیری زیاد ایجاد می‌کند و توصیه نمی‌شود.۱۷۷ </w:t>
      </w:r>
      <w:r>
        <w:rPr>
          <w:rStyle w:val="Strong"/>
          <w:rFonts w:hint="cs"/>
          <w:rtl/>
          <w:lang w:bidi="fa-IR"/>
        </w:rPr>
        <w:t>اگر استفاده از تستوسترون در نظر گرفته شود، روش ترجیحی ما استفاده از محصولی است که اجازه دهد دوز با اندازه‌گیری سطح کل تستوسترون خون تیتر شود و هدف حفظ غلظت در محدوده ۲۰ تا ۸۰ نانوگرم در دسی‌لیتر باشد.</w:t>
      </w:r>
    </w:p>
    <w:p w14:paraId="684203D4" w14:textId="77777777" w:rsidR="00000000" w:rsidRDefault="00000000" w:rsidP="00FF0774">
      <w:pPr>
        <w:pStyle w:val="NormalWeb"/>
        <w:bidi/>
        <w:divId w:val="650448246"/>
        <w:rPr>
          <w:rFonts w:hint="cs"/>
          <w:rtl/>
          <w:lang w:bidi="fa-IR"/>
        </w:rPr>
      </w:pPr>
      <w:r>
        <w:rPr>
          <w:rFonts w:hint="cs"/>
          <w:rtl/>
          <w:lang w:bidi="fa-IR"/>
        </w:rPr>
        <w:t xml:space="preserve">کارآزمایی‌های بالینی اولیه که نتیجه گرفتند دوز ۳۰۰ میکروگرمی تستوسترون ترانس‌درمال برای کاهش میل جنسی مؤثر است، شامل زنانی با یائسگی جراحی (۱۱۷۲ زن) یا طبیعی (۵۴۹ زن) بودند که همزمان با استروژن نیز تحت درمان قرار داشتند.۱۷۸،۱۷۹ یک کارآزمایی بالینی تصادفی‌شده، کنترل‌شده با دارونما و ۱ ساله بر روی ۸۱۴ زن مبتلا به اختلال کاهش میل جنسی کم‌فعال که تحت </w:t>
      </w:r>
      <w:r>
        <w:rPr>
          <w:rFonts w:hint="cs"/>
          <w:lang w:bidi="fa-IR"/>
        </w:rPr>
        <w:t>ET</w:t>
      </w:r>
      <w:r>
        <w:rPr>
          <w:rFonts w:hint="cs"/>
          <w:rtl/>
          <w:lang w:bidi="fa-IR"/>
        </w:rPr>
        <w:t xml:space="preserve"> نبودند، از ۶۵ مرکز در ایالات متحده، کانادا، استرالیا، بریتانیا و سوئد، تأثیر تستوسترون ترانس‌درمال که ۱۵۰ یا ۳۰۰ میکروگرم در روز آزاد می‌کرد را ارزیابی نمود.۱۸۰ دوز بالاتر تستوسترون، عملکرد جنسی (از جمله میل، برانگیختگی، ارگاسم و لذت) را ۱.۴ نوبت در ماه در مقایسه با دارونما افزایش داد. این افزایش به محض ماه دوم درمان ظاهر شد. دوز پایین‌تر تفاوتی با دارونما نداشت. در گروه با دوز بالاتر، ۳۰ درصد عوارض جانبی آندروژنی ناخواسته (اساساً افزایش موهای صورت) را گزارش کردند. علاوه بر این، یک زن در گروه دوز پایین و سه زن در گروه دوز بالا دچار بزرگ شدن کلیتوریس شدند (بزرگ شدن در زنی که دوز پایین دریافت می‌کرد برطرف شد، اما در زنان با دوز بالا خیر). فراوانی آکنه، آلوپسی و بم شدن صدا در همه گروه‌ها یکسان بود. قطعاً منطقی است که با قرار گرفتن طولانی‌تر در معرض دوز بالا، زنان بیشتری عوارض جانبی آندروژنی را تجربه کنند. چهار مورد سرطان سینه در گروه‌های درمانی و هیچ موردی در گروه دارونما وجود داشت؛ با این حال، یک مورد تنها پس از ۴ ماه درمان تشخیص داده شد و یک نفر قبل از شروع کارآزمایی، ترشحات خونی از نوک پستان داشت، که تعیین اینکه آیا این سرطان‌ها از قبل وجود داشته‌اند یا تازه ایجاد شده‌اند، را دشوار می‌سازد.</w:t>
      </w:r>
    </w:p>
    <w:p w14:paraId="4799DDA4" w14:textId="77777777" w:rsidR="00000000" w:rsidRDefault="00000000" w:rsidP="00FF0774">
      <w:pPr>
        <w:pStyle w:val="NormalWeb"/>
        <w:bidi/>
        <w:divId w:val="650448246"/>
        <w:rPr>
          <w:rFonts w:hint="cs"/>
          <w:rtl/>
          <w:lang w:bidi="fa-IR"/>
        </w:rPr>
      </w:pPr>
      <w:r>
        <w:rPr>
          <w:rFonts w:hint="cs"/>
          <w:rtl/>
          <w:lang w:bidi="fa-IR"/>
        </w:rPr>
        <w:t xml:space="preserve">در مطالعه سلامت پرستاران، خطر سرطان سینه تهاجمی مرتبط با استفاده همزمان از استروژن و تستوسترون تقریباً ۲ برابر افزایش یافته بود.۱۸۱ این گزارش از مطالعه سلامت پرستاران توسط همان مشکلی که در سایر گزارش‌های سرطان سینه از این کوهورت وجود دارد، پیچیده می‌شود: مصرف‌کنندگان هورمون (در این مورد، استروژن و تستوسترون) به طور قابل توجهی با کسانی که هرگز مصرف نکرده‌اند تفاوت دارند. این امر نیازمند تعدیل‌های آماری متعدد است، فرآیندی </w:t>
      </w:r>
      <w:r>
        <w:rPr>
          <w:rFonts w:hint="cs"/>
          <w:rtl/>
          <w:lang w:bidi="fa-IR"/>
        </w:rPr>
        <w:lastRenderedPageBreak/>
        <w:t>که تحت تأثیر تعداد موارد درگیر نیز قرار می‌گیرد. این تحلیل به دلیل تعداد نسبتاً کم موارد محدود است؛ تنها ۲۹ مورد سرطان سینه در بین مصرف‌کنندگان استروژن-تستوسترون وجود داشت. با این وجود، نتایج باید احتیاط را در مورد استفاده از آندروژن‌ها پس از یائسگی افزایش دهد.</w:t>
      </w:r>
    </w:p>
    <w:p w14:paraId="74D8BF8E" w14:textId="77777777" w:rsidR="00000000" w:rsidRDefault="00000000" w:rsidP="00FF0774">
      <w:pPr>
        <w:pStyle w:val="NormalWeb"/>
        <w:bidi/>
        <w:divId w:val="650448246"/>
        <w:rPr>
          <w:rFonts w:hint="cs"/>
          <w:rtl/>
          <w:lang w:bidi="fa-IR"/>
        </w:rPr>
      </w:pPr>
      <w:r>
        <w:rPr>
          <w:rFonts w:hint="cs"/>
          <w:rtl/>
          <w:lang w:bidi="fa-IR"/>
        </w:rPr>
        <w:t xml:space="preserve">اگر تستوسترون بر بافت سینه تأثیر می‌گذارد، آیا این کار را به طور مستقیم انجام می‌دهد یا به صورت موضعی به استروژن آروماتیزه می‌شود؟ بیشتر مطالعات نشان می‌دهند که تستوسترون تکثیر رده‌های سلولی سرطان سینه </w:t>
      </w:r>
      <w:r>
        <w:rPr>
          <w:rStyle w:val="Emphasis"/>
          <w:rFonts w:hint="cs"/>
          <w:rtl/>
          <w:lang w:bidi="fa-IR"/>
        </w:rPr>
        <w:t>در شرایط آزمایشگاهی</w:t>
      </w:r>
      <w:r>
        <w:rPr>
          <w:rFonts w:hint="cs"/>
          <w:rtl/>
          <w:lang w:bidi="fa-IR"/>
        </w:rPr>
        <w:t xml:space="preserve"> (</w:t>
      </w:r>
      <w:r>
        <w:rPr>
          <w:rFonts w:hint="cs"/>
          <w:lang w:bidi="fa-IR"/>
        </w:rPr>
        <w:t>in vitro</w:t>
      </w:r>
      <w:r>
        <w:rPr>
          <w:rFonts w:hint="cs"/>
          <w:rtl/>
          <w:lang w:bidi="fa-IR"/>
        </w:rPr>
        <w:t xml:space="preserve">) و همچنین نشانگرهای </w:t>
      </w:r>
      <w:r>
        <w:rPr>
          <w:rStyle w:val="Emphasis"/>
          <w:rFonts w:hint="cs"/>
          <w:rtl/>
          <w:lang w:bidi="fa-IR"/>
        </w:rPr>
        <w:t>درون تنی</w:t>
      </w:r>
      <w:r>
        <w:rPr>
          <w:rFonts w:hint="cs"/>
          <w:rtl/>
          <w:lang w:bidi="fa-IR"/>
        </w:rPr>
        <w:t xml:space="preserve"> (</w:t>
      </w:r>
      <w:r>
        <w:rPr>
          <w:rFonts w:hint="cs"/>
          <w:lang w:bidi="fa-IR"/>
        </w:rPr>
        <w:t>in vivo</w:t>
      </w:r>
      <w:r>
        <w:rPr>
          <w:rFonts w:hint="cs"/>
          <w:rtl/>
          <w:lang w:bidi="fa-IR"/>
        </w:rPr>
        <w:t xml:space="preserve">) تکثیر اپیتلیال سینه در حیوانات و زنان را مهار می‌کند،۱۸۲،۱۸۳ که نشان می‌دهد آروماتیزاسیون نگرانی بزرگ‌تری است. فرآورده‌های تستوسترون مانند ایمپلنت‌ها و کاربردهای ترانس‌درمال، خطر آروماتیزاسیون در بافت هدف را به همراه دارند، و ممکن است سطوح استروژن </w:t>
      </w:r>
      <w:r>
        <w:rPr>
          <w:rStyle w:val="Emphasis"/>
          <w:rFonts w:hint="cs"/>
          <w:rtl/>
          <w:lang w:bidi="fa-IR"/>
        </w:rPr>
        <w:t>موضعی</w:t>
      </w:r>
      <w:r>
        <w:rPr>
          <w:rFonts w:hint="cs"/>
          <w:rtl/>
          <w:lang w:bidi="fa-IR"/>
        </w:rPr>
        <w:t xml:space="preserve"> را در بافت سینه به مقادیر بالا برسانند. شاید، یک استدلال علیه این احتمال، عدم موفقیت در نشان دادن هیچ گونه افزایشی در تراکم سینه مرتبط با درمان تستوسترون ترانس‌درمال، حتی با دوز بالاتر، بود.۱۸۴ با این حال، میانگین سنی زنان در این مطالعه ۵۴.۶ سال بود و افزایش تراکم سینه با استروژن-پروژستین درمانی عمدتاً در زنان بالای ۵۵ سال مشاهده می‌شود؛ در زنان جوان‌تر، یافتن تفاوت بین مصرف‌کنندگان هورمون و غیرمصرف‌کنندگان دشوار است.۱۸۵</w:t>
      </w:r>
    </w:p>
    <w:p w14:paraId="3A39A8C4" w14:textId="77777777" w:rsidR="00000000" w:rsidRDefault="00000000" w:rsidP="00FF0774">
      <w:pPr>
        <w:pStyle w:val="NormalWeb"/>
        <w:bidi/>
        <w:divId w:val="650448246"/>
        <w:rPr>
          <w:rFonts w:hint="cs"/>
          <w:rtl/>
          <w:lang w:bidi="fa-IR"/>
        </w:rPr>
      </w:pPr>
      <w:r>
        <w:rPr>
          <w:rFonts w:hint="cs"/>
          <w:rtl/>
          <w:lang w:bidi="fa-IR"/>
        </w:rPr>
        <w:t xml:space="preserve">در کارآزمایی تستوسترون ترانس‌درمال بر روی زنانی که </w:t>
      </w:r>
      <w:r>
        <w:rPr>
          <w:rStyle w:val="Emphasis"/>
          <w:rFonts w:hint="cs"/>
          <w:rtl/>
          <w:lang w:bidi="fa-IR"/>
        </w:rPr>
        <w:t>استروژن‌درمانی دریافت نمی‌کردند</w:t>
      </w:r>
      <w:r>
        <w:rPr>
          <w:rFonts w:hint="cs"/>
          <w:rtl/>
          <w:lang w:bidi="fa-IR"/>
        </w:rPr>
        <w:t>، ۱۰.۶ درصد از زنانی که هیسترکتومی نشده بودند و دوز بالاتر را دریافت می‌کردند، دچار خونریزی واژینال شدند، در مقایسه با ۲.۶ درصد در گروه دارونما و ۲.۷ درصد در گروه دوز پایین.۱۸۰ آیا این به دلیل آروماتیزاسیون تستوسترون در اندومتر بود؟ در این کارآزمایی هیچ مورد هیپرپلازی یا سرطان اندومتر وجود نداشت، اما مجدداً، مدت زمان طولانی‌تر مواجهه ممکن است عواقب ناخواسته‌ای داشته باشد. این مسئله بدون داده‌های بلندمدت قابل حل نیست. علاوه بر این، اثرات طولانی‌مدت بر سیستم قلبی-عروقی ناشناخته است.</w:t>
      </w:r>
    </w:p>
    <w:p w14:paraId="510C3C8C" w14:textId="77777777" w:rsidR="00000000" w:rsidRDefault="00000000" w:rsidP="00FF0774">
      <w:pPr>
        <w:pStyle w:val="NormalWeb"/>
        <w:bidi/>
        <w:divId w:val="650448246"/>
        <w:rPr>
          <w:rFonts w:hint="cs"/>
          <w:rtl/>
          <w:lang w:bidi="fa-IR"/>
        </w:rPr>
      </w:pPr>
      <w:r>
        <w:rPr>
          <w:rFonts w:hint="cs"/>
          <w:rtl/>
          <w:lang w:bidi="fa-IR"/>
        </w:rPr>
        <w:t>پاسخ در کارآزمایی‌های بالینی با تستوسترون ترانس‌درمال با سطوح تستوسترون در پایه ارتباطی نداشت و سطوح بالاتر در طول درمان، عوارض جانبی آندروژنی را پیش‌بینی نمی‌کرد. این تعجب‌آور نیست زیرا اندازه‌گیری تستوسترون آزاد و در دسترس زیستی (</w:t>
      </w:r>
      <w:r>
        <w:rPr>
          <w:rFonts w:hint="cs"/>
          <w:lang w:bidi="fa-IR"/>
        </w:rPr>
        <w:t>bioavailable</w:t>
      </w:r>
      <w:r>
        <w:rPr>
          <w:rFonts w:hint="cs"/>
          <w:rtl/>
          <w:lang w:bidi="fa-IR"/>
        </w:rPr>
        <w:t>) در معرض عدم دقت و تغییرپذیری قابل توجهی است. به همین دلیل، نمی‌توان از سطوح تستوسترون برای تشخیص اختلال کاهش میل جنسی کم‌فعال استفاده کرد.۱۸۶ کارآزمایی‌های بالینی ترانس‌درمال گزارش کرده‌اند که تمام سطوح تستوسترون در محدوده‌های پیش از یائسگی باقی ماندند. با این حال، میانگین سطح تستوسترون آزاد نسبتاً بالا (۶.۸ پیکوگرم در میلی‌لیتر) بود، اگرچه در محدوده مرجع قرار داشت. طبق داده‌های ضمیمه تکمیلی، که فقط به صورت آنلاین در دسترس است، میانگین سطوح در حد بالا یا بالاتر از حد بالای سن مرجع بود. علاوه بر این، به دلیل تغییرپذیری فردی، طیف گسترده‌ای از سطوح تستوسترون وجود داشت، با تعداد قابل توجهی از مقادیر که بالاتر از حد طبیعی بودند. برای بسیاری از زنان، این سطوح، فیزیولوژیک نیستند. ما نمی‌دانیم که آیا می‌توان با پایش دقیق سطوح خونی از عواقب ناخواسته جلوگیری کرد یا خیر.</w:t>
      </w:r>
    </w:p>
    <w:p w14:paraId="5D7B9C6D" w14:textId="77777777" w:rsidR="00000000" w:rsidRDefault="00000000" w:rsidP="00FF0774">
      <w:pPr>
        <w:pStyle w:val="NormalWeb"/>
        <w:bidi/>
        <w:divId w:val="650448246"/>
        <w:rPr>
          <w:rFonts w:hint="cs"/>
          <w:rtl/>
          <w:lang w:bidi="fa-IR"/>
        </w:rPr>
      </w:pPr>
      <w:r>
        <w:rPr>
          <w:rFonts w:hint="cs"/>
          <w:rtl/>
          <w:lang w:bidi="fa-IR"/>
        </w:rPr>
        <w:t>در حال حاضر، هیچ فرمولاسیون تستوسترونی در ایالات متحده وجود ندارد که برای استفاده انحصاری در جمعیت زنان تأیید شده باشد.۱۸۷ در مقابل، اداره کالاهای درمانی استرالیا (</w:t>
      </w:r>
      <w:r>
        <w:rPr>
          <w:rFonts w:hint="cs"/>
          <w:lang w:bidi="fa-IR"/>
        </w:rPr>
        <w:t>TGA</w:t>
      </w:r>
      <w:r>
        <w:rPr>
          <w:rFonts w:hint="cs"/>
          <w:rtl/>
          <w:lang w:bidi="fa-IR"/>
        </w:rPr>
        <w:t>) در سال ۲۰۱۹ آندروفم (</w:t>
      </w:r>
      <w:r>
        <w:rPr>
          <w:rFonts w:hint="cs"/>
          <w:lang w:bidi="fa-IR"/>
        </w:rPr>
        <w:t>Androfeme</w:t>
      </w:r>
      <w:r>
        <w:rPr>
          <w:rFonts w:hint="cs"/>
          <w:rtl/>
          <w:lang w:bidi="fa-IR"/>
        </w:rPr>
        <w:t>) را منحصراً برای زنان تأیید کرد و این دارو در سراسر استرالیا دارای مجوز است.۱۸۸ استراتست (</w:t>
      </w:r>
      <w:r>
        <w:rPr>
          <w:rFonts w:hint="cs"/>
          <w:lang w:bidi="fa-IR"/>
        </w:rPr>
        <w:t>Estratest</w:t>
      </w:r>
      <w:r>
        <w:rPr>
          <w:rFonts w:hint="cs"/>
          <w:rtl/>
          <w:lang w:bidi="fa-IR"/>
        </w:rPr>
        <w:t>)، ترکیبی از استروژن استری‌شده با متیل‌تستوسترون — در فرمولاسیون ترکیبی دوز بالاتر (۲.۵ میلی‌گرم متیل‌تستوسترون) و دوز پایین‌تر (۱.۵ میلی‌گرم متیل‌تستوسترون) قبلاً در ایالات متحده برای استفاده خارج از برچسب (</w:t>
      </w:r>
      <w:r>
        <w:rPr>
          <w:rFonts w:hint="cs"/>
          <w:lang w:bidi="fa-IR"/>
        </w:rPr>
        <w:t>off-label</w:t>
      </w:r>
      <w:r>
        <w:rPr>
          <w:rFonts w:hint="cs"/>
          <w:rtl/>
          <w:lang w:bidi="fa-IR"/>
        </w:rPr>
        <w:t>) در دسترس بود؛۱۸۹ اما این محصول در مارس ۲۰۰۹ متوقف شد. فرمولاسیون‌های تستوسترون ترکیبی (</w:t>
      </w:r>
      <w:r>
        <w:rPr>
          <w:rFonts w:hint="cs"/>
          <w:lang w:bidi="fa-IR"/>
        </w:rPr>
        <w:t>Compounded</w:t>
      </w:r>
      <w:r>
        <w:rPr>
          <w:rFonts w:hint="cs"/>
          <w:rtl/>
          <w:lang w:bidi="fa-IR"/>
        </w:rPr>
        <w:t xml:space="preserve">) در قالب ژل‌ها، پلت‌ها و تستوسترون تزریقی (دکانوات، انانتات، سیپیونات) به طور متفاوتی استفاده شده‌اند اما مورد تأیید </w:t>
      </w:r>
      <w:r>
        <w:rPr>
          <w:rFonts w:hint="cs"/>
          <w:lang w:bidi="fa-IR"/>
        </w:rPr>
        <w:t>FDA</w:t>
      </w:r>
      <w:r>
        <w:rPr>
          <w:rFonts w:hint="cs"/>
          <w:rtl/>
          <w:lang w:bidi="fa-IR"/>
        </w:rPr>
        <w:t xml:space="preserve"> نیستند. برای ژل‌ها، ۵ میلی‌گرم (۱٪) توصیه می‌شود.۱۹۰ دوزهای مختلفی برای تستوسترون تزریقی استفاده شده است، که در حال حاضر هیچ عارضه جانبی‌ای مشاهده نشده است؛ با این حال، پیامدها تنها طی یک دوره ۶ ماهه اندازه‌گیری شده‌اند.۱۹۱ هنگام در نظر گرفتن درمان با پلت تستوسترون، احتیاط شدید ضروری است، با توجه به نگرانی در مورد دوزهای فرافیزیولوژیک به دست آمده. علاوه بر این، در زنانی که سرطان سینه، سرطان رحم، بیماری قلبی-عروقی (</w:t>
      </w:r>
      <w:r>
        <w:rPr>
          <w:rFonts w:hint="cs"/>
          <w:lang w:bidi="fa-IR"/>
        </w:rPr>
        <w:t>CVD</w:t>
      </w:r>
      <w:r>
        <w:rPr>
          <w:rFonts w:hint="cs"/>
          <w:rtl/>
          <w:lang w:bidi="fa-IR"/>
        </w:rPr>
        <w:t>) یا بیماری کبد دارند، استفاده از تستوسترون عموماً ممنوع است.۱۸۹</w:t>
      </w:r>
    </w:p>
    <w:p w14:paraId="6A2CEC12" w14:textId="77777777" w:rsidR="00000000" w:rsidRDefault="00000000" w:rsidP="00FF0774">
      <w:pPr>
        <w:pStyle w:val="NormalWeb"/>
        <w:bidi/>
        <w:divId w:val="650448246"/>
        <w:rPr>
          <w:rFonts w:hint="cs"/>
          <w:rtl/>
          <w:lang w:bidi="fa-IR"/>
        </w:rPr>
      </w:pPr>
      <w:r>
        <w:rPr>
          <w:rFonts w:hint="cs"/>
          <w:rtl/>
          <w:lang w:bidi="fa-IR"/>
        </w:rPr>
        <w:lastRenderedPageBreak/>
        <w:t xml:space="preserve">تردیدی وجود ندارد که مقادیر فارماکولوژیک تستوسترون می‌تواند اثرات مطلوبی بر تمایلات جنسی ایجاد کند، اما هنوز جای شک است که آیا این تأثیر مفید را می‌توان در حین حفظ سطوح تستوسترون در محدوده فیزیولوژیک طبیعی مشاهده کرد. برخی از زنانی که مقادیر فارماکولوژیک تستوسترون دریافت می‌کنند، سطوح در گردش بسیار بالایی پیدا می‌کنند. مشکل اساسی این است که پیامدهای بلندمدت مقادیر فارماکولوژیک تستوسترون ناشناخته است. </w:t>
      </w:r>
      <w:r>
        <w:rPr>
          <w:rStyle w:val="Strong"/>
          <w:rFonts w:hint="cs"/>
          <w:rtl/>
          <w:lang w:bidi="fa-IR"/>
        </w:rPr>
        <w:t>اگر یک پزشک و بیمار تصمیم بگیرند از آندروژن‌های مکمل استفاده کنند، توصیه ما این است که درمانی را انتخاب کنند که بتوان آن را با اندازه‌گیری کل تستوسترون سرم پایش کرد.</w:t>
      </w:r>
      <w:r>
        <w:rPr>
          <w:rFonts w:hint="cs"/>
          <w:rtl/>
          <w:lang w:bidi="fa-IR"/>
        </w:rPr>
        <w:t xml:space="preserve"> گزینه‌ها شامل چسب ترانس‌درمال تستوسترون، ژل پوستی تستوسترون (که در بازار برای مردان موجود است) و تستوسترون ترکیبی که توسط داروساز برای استفاده فردی آماده می‌شود، است. این سؤال برای ما باقی می‌ماند: آیا افزایش متوسط یک یا دو نوبت در ماه کافی است که سؤال بی‌پاسخ ایمنی بلندمدت را جبران کند؟ برخی زنان خواهند گفت بله، اما پزشک وظیفه دارد از دوزهای بیش از حد خودداری کند و بیمار را در مورد سؤالات بی‌پاسخ آگاه سازد. </w:t>
      </w:r>
      <w:r>
        <w:rPr>
          <w:rStyle w:val="Strong"/>
          <w:rFonts w:hint="cs"/>
          <w:rtl/>
          <w:lang w:bidi="fa-IR"/>
        </w:rPr>
        <w:t>قبل از شروع، توصیه می‌کنیم آزمایش‌های پایه چربی خون (لیپید) و عملکرد کبد انجام شود و نظارت دوره‌ای (۳ ماه پس از شروع و سالانه پس از آن) برای اطمینان از ایمنی توصیه می‌شود.</w:t>
      </w:r>
      <w:r>
        <w:rPr>
          <w:rFonts w:hint="cs"/>
          <w:rtl/>
          <w:lang w:bidi="fa-IR"/>
        </w:rPr>
        <w:t xml:space="preserve"> می‌توان از شاخص تستوسترون آزاد برای پایش سطوح تستوسترون (با هدف سطوح فیزیولوژیک) در تمام فرمولاسیون‌های تستوسترون استفاده کرد. نکته قابل توجه این است که متیل‌تستوسترون خوراکی قابل اندازه‌گیری نیست، زیرا در سنجش‌های موجود تستوسترون شناسایی نمی‌شود.۱۸۹ از آنجایی که داده‌های ایمنی بلندمدت محدود است، قویاً توصیه می‌شود که پس از ۶ ماه از شروع درمان، بحثی برای قطع درمان با بیماران انجام شود.۱۸۹،۱۹۲</w:t>
      </w:r>
    </w:p>
    <w:p w14:paraId="58694CA6" w14:textId="77777777" w:rsidR="00000000" w:rsidRDefault="00000000" w:rsidP="00FF0774">
      <w:pPr>
        <w:pStyle w:val="NormalWeb"/>
        <w:bidi/>
        <w:divId w:val="650448246"/>
        <w:rPr>
          <w:rFonts w:hint="cs"/>
          <w:rtl/>
          <w:lang w:bidi="fa-IR"/>
        </w:rPr>
      </w:pPr>
      <w:r>
        <w:rPr>
          <w:rStyle w:val="Strong"/>
          <w:rFonts w:hint="cs"/>
          <w:rtl/>
          <w:lang w:bidi="fa-IR"/>
        </w:rPr>
        <w:t xml:space="preserve">در حالی که نقش تستوسترون‌درمانی در سلامت زنان تا حدودی بحث‌برانگیز باقی مانده است، در شرایط کاهش میل جنسی، تستوسترون ممکن است برای برخی از زنان یائسه‌ای که به </w:t>
      </w:r>
      <w:r>
        <w:rPr>
          <w:rStyle w:val="Strong"/>
          <w:rFonts w:hint="cs"/>
          <w:lang w:bidi="fa-IR"/>
        </w:rPr>
        <w:t>HT</w:t>
      </w:r>
      <w:r>
        <w:rPr>
          <w:rStyle w:val="Strong"/>
          <w:rFonts w:hint="cs"/>
          <w:rtl/>
          <w:lang w:bidi="fa-IR"/>
        </w:rPr>
        <w:t xml:space="preserve"> سنتی پاسخ نمی‌دهند، مفید باشد.</w:t>
      </w:r>
    </w:p>
    <w:p w14:paraId="5AAE5B8A" w14:textId="77777777" w:rsidR="00000000" w:rsidRDefault="00000000" w:rsidP="00FF0774">
      <w:pPr>
        <w:pStyle w:val="NormalWeb"/>
        <w:bidi/>
        <w:divId w:val="650448246"/>
        <w:rPr>
          <w:rFonts w:hint="cs"/>
          <w:rtl/>
          <w:lang w:bidi="fa-IR"/>
        </w:rPr>
      </w:pPr>
      <w:r>
        <w:rPr>
          <w:rStyle w:val="Strong"/>
          <w:rFonts w:hint="cs"/>
          <w:rtl/>
          <w:lang w:bidi="fa-IR"/>
        </w:rPr>
        <w:t>دهیدرواپی‌آندروسترون</w:t>
      </w:r>
    </w:p>
    <w:p w14:paraId="6DFA91CD" w14:textId="77777777" w:rsidR="00000000" w:rsidRDefault="00000000" w:rsidP="00FF0774">
      <w:pPr>
        <w:pStyle w:val="NormalWeb"/>
        <w:bidi/>
        <w:divId w:val="650448246"/>
        <w:rPr>
          <w:rFonts w:hint="cs"/>
          <w:rtl/>
          <w:lang w:bidi="fa-IR"/>
        </w:rPr>
      </w:pPr>
      <w:r>
        <w:rPr>
          <w:rFonts w:hint="cs"/>
          <w:rtl/>
          <w:lang w:bidi="fa-IR"/>
        </w:rPr>
        <w:t>تولید آندروژن آدرنال با افزایش سن به طور چشمگیری کاهش می‌یابد. مکانیسم آن مشخص نیست، اما ناشی از از دست دادن استروژن در یائسگی نیست و با درمان استروژن نیز قابل برگشت نمی‌باشد.۱۹۳ کاهش قابل توجه (۷۵ تا ۸۵ درصدی) در سطوح دهیدرواپی‌آندروسترون (</w:t>
      </w:r>
      <w:r>
        <w:rPr>
          <w:rFonts w:hint="cs"/>
          <w:lang w:bidi="fa-IR"/>
        </w:rPr>
        <w:t>DHEA</w:t>
      </w:r>
      <w:r>
        <w:rPr>
          <w:rFonts w:hint="cs"/>
          <w:rtl/>
          <w:lang w:bidi="fa-IR"/>
        </w:rPr>
        <w:t xml:space="preserve">) در گردش خون که با افزایش سن رخ می‌دهد (در مردان بیشتر از زنان)، جستجو برای تأثیر سودمند مکمل </w:t>
      </w:r>
      <w:r>
        <w:rPr>
          <w:rFonts w:hint="cs"/>
          <w:lang w:bidi="fa-IR"/>
        </w:rPr>
        <w:t>DHEA</w:t>
      </w:r>
      <w:r>
        <w:rPr>
          <w:rFonts w:hint="cs"/>
          <w:rtl/>
          <w:lang w:bidi="fa-IR"/>
        </w:rPr>
        <w:t xml:space="preserve"> را تحریک کرده است.۱۹۴</w:t>
      </w:r>
    </w:p>
    <w:p w14:paraId="40B8490D" w14:textId="77777777" w:rsidR="00000000" w:rsidRDefault="00000000" w:rsidP="00FF0774">
      <w:pPr>
        <w:pStyle w:val="NormalWeb"/>
        <w:bidi/>
        <w:divId w:val="650448246"/>
        <w:rPr>
          <w:rFonts w:hint="cs"/>
          <w:rtl/>
          <w:lang w:bidi="fa-IR"/>
        </w:rPr>
      </w:pPr>
      <w:r>
        <w:rPr>
          <w:rFonts w:hint="cs"/>
          <w:rtl/>
          <w:lang w:bidi="fa-IR"/>
        </w:rPr>
        <w:t xml:space="preserve">تنها کارکرد اثبات شده </w:t>
      </w:r>
      <w:r>
        <w:rPr>
          <w:rFonts w:hint="cs"/>
          <w:lang w:bidi="fa-IR"/>
        </w:rPr>
        <w:t>DHEA</w:t>
      </w:r>
      <w:r>
        <w:rPr>
          <w:rFonts w:hint="cs"/>
          <w:rtl/>
          <w:lang w:bidi="fa-IR"/>
        </w:rPr>
        <w:t xml:space="preserve"> و سولفات آن، </w:t>
      </w:r>
      <w:r>
        <w:rPr>
          <w:rFonts w:hint="cs"/>
          <w:lang w:bidi="fa-IR"/>
        </w:rPr>
        <w:t>DHEA-S</w:t>
      </w:r>
      <w:r>
        <w:rPr>
          <w:rFonts w:hint="cs"/>
          <w:rtl/>
          <w:lang w:bidi="fa-IR"/>
        </w:rPr>
        <w:t>، فراهم کردن یک منبع (</w:t>
      </w:r>
      <w:r>
        <w:rPr>
          <w:rFonts w:hint="cs"/>
          <w:lang w:bidi="fa-IR"/>
        </w:rPr>
        <w:t>pool</w:t>
      </w:r>
      <w:r>
        <w:rPr>
          <w:rFonts w:hint="cs"/>
          <w:rtl/>
          <w:lang w:bidi="fa-IR"/>
        </w:rPr>
        <w:t xml:space="preserve">) پیش‌هورمون برای تبدیل به آندروژن‌ها و در نهایت استروژن‌ها است. در سن ۷۰ یا ۸۰ سالگی، سطوح در گردش خون در مردان و زنان حدود ۱۰ درصد از سطوح اوجی است که بین ۲۰ تا ۳۰ سالگی رخ می‌دهد. مکمل سیستمیک </w:t>
      </w:r>
      <w:r>
        <w:rPr>
          <w:rFonts w:hint="cs"/>
          <w:lang w:bidi="fa-IR"/>
        </w:rPr>
        <w:t>DHEA</w:t>
      </w:r>
      <w:r>
        <w:rPr>
          <w:rFonts w:hint="cs"/>
          <w:rtl/>
          <w:lang w:bidi="fa-IR"/>
        </w:rPr>
        <w:t xml:space="preserve"> باعث بهبود علائم یائسگی، خلق و خو، میل جنسی، شناخت یا حافظه نمی‌شود، اما تستوسترون را افزایش داده و کلسترول </w:t>
      </w:r>
      <w:r>
        <w:rPr>
          <w:rFonts w:hint="cs"/>
          <w:lang w:bidi="fa-IR"/>
        </w:rPr>
        <w:t>HDL</w:t>
      </w:r>
      <w:r>
        <w:rPr>
          <w:rFonts w:hint="cs"/>
          <w:rtl/>
          <w:lang w:bidi="fa-IR"/>
        </w:rPr>
        <w:t xml:space="preserve"> را کاهش می‌دهد.۱۹۵ تجویز حاد </w:t>
      </w:r>
      <w:r>
        <w:rPr>
          <w:rFonts w:hint="cs"/>
          <w:lang w:bidi="fa-IR"/>
        </w:rPr>
        <w:t>DHEA</w:t>
      </w:r>
      <w:r>
        <w:rPr>
          <w:rFonts w:hint="cs"/>
          <w:rtl/>
          <w:lang w:bidi="fa-IR"/>
        </w:rPr>
        <w:t xml:space="preserve"> تأثیر متوسطی بر پاسخ جنسی در زنان یائسه ایجاد کرد، اما دوز آن بسیار زیاد (۳۰۰ میلی‌گرم) بود.۱۹۶</w:t>
      </w:r>
    </w:p>
    <w:p w14:paraId="78D760FE" w14:textId="77777777" w:rsidR="00000000" w:rsidRDefault="00000000" w:rsidP="00FF0774">
      <w:pPr>
        <w:pStyle w:val="NormalWeb"/>
        <w:bidi/>
        <w:divId w:val="650448246"/>
        <w:rPr>
          <w:rFonts w:hint="cs"/>
          <w:rtl/>
          <w:lang w:bidi="fa-IR"/>
        </w:rPr>
      </w:pPr>
      <w:r>
        <w:rPr>
          <w:rFonts w:hint="cs"/>
          <w:rtl/>
          <w:lang w:bidi="fa-IR"/>
        </w:rPr>
        <w:t xml:space="preserve">اگرچه گزارش شده است که سطوح پایین </w:t>
      </w:r>
      <w:r>
        <w:rPr>
          <w:rFonts w:hint="cs"/>
          <w:lang w:bidi="fa-IR"/>
        </w:rPr>
        <w:t>DHEA</w:t>
      </w:r>
      <w:r>
        <w:rPr>
          <w:rFonts w:hint="cs"/>
          <w:rtl/>
          <w:lang w:bidi="fa-IR"/>
        </w:rPr>
        <w:t xml:space="preserve"> و </w:t>
      </w:r>
      <w:r>
        <w:rPr>
          <w:rFonts w:hint="cs"/>
          <w:lang w:bidi="fa-IR"/>
        </w:rPr>
        <w:t>DHEA-S</w:t>
      </w:r>
      <w:r>
        <w:rPr>
          <w:rFonts w:hint="cs"/>
          <w:rtl/>
          <w:lang w:bidi="fa-IR"/>
        </w:rPr>
        <w:t xml:space="preserve"> با افزایش خطر </w:t>
      </w:r>
      <w:r>
        <w:rPr>
          <w:rFonts w:hint="cs"/>
          <w:lang w:bidi="fa-IR"/>
        </w:rPr>
        <w:t>CVD</w:t>
      </w:r>
      <w:r>
        <w:rPr>
          <w:rFonts w:hint="cs"/>
          <w:rtl/>
          <w:lang w:bidi="fa-IR"/>
        </w:rPr>
        <w:t xml:space="preserve"> در مردان مرتبط است، اما در زنان، نتایج متناقضی در داده‌های مقطعی (</w:t>
      </w:r>
      <w:r>
        <w:rPr>
          <w:rFonts w:hint="cs"/>
          <w:lang w:bidi="fa-IR"/>
        </w:rPr>
        <w:t>cross-sectional</w:t>
      </w:r>
      <w:r>
        <w:rPr>
          <w:rFonts w:hint="cs"/>
          <w:rtl/>
          <w:lang w:bidi="fa-IR"/>
        </w:rPr>
        <w:t xml:space="preserve">) یافت می‌شود. در یک مطالعه طولی بر روی ۲۳۶ زن، سطوح بالاتر </w:t>
      </w:r>
      <w:r>
        <w:rPr>
          <w:rFonts w:hint="cs"/>
          <w:lang w:bidi="fa-IR"/>
        </w:rPr>
        <w:t>DHEA</w:t>
      </w:r>
      <w:r>
        <w:rPr>
          <w:rFonts w:hint="cs"/>
          <w:rtl/>
          <w:lang w:bidi="fa-IR"/>
        </w:rPr>
        <w:t xml:space="preserve"> و </w:t>
      </w:r>
      <w:r>
        <w:rPr>
          <w:rFonts w:hint="cs"/>
          <w:lang w:bidi="fa-IR"/>
        </w:rPr>
        <w:t>DHEA-S</w:t>
      </w:r>
      <w:r>
        <w:rPr>
          <w:rFonts w:hint="cs"/>
          <w:rtl/>
          <w:lang w:bidi="fa-IR"/>
        </w:rPr>
        <w:t xml:space="preserve"> در زنان میانسال با خطر </w:t>
      </w:r>
      <w:r>
        <w:rPr>
          <w:rStyle w:val="Emphasis"/>
          <w:rFonts w:hint="cs"/>
          <w:rtl/>
          <w:lang w:bidi="fa-IR"/>
        </w:rPr>
        <w:t>افزایش‌یافته</w:t>
      </w:r>
      <w:r>
        <w:rPr>
          <w:rFonts w:hint="cs"/>
          <w:rtl/>
          <w:lang w:bidi="fa-IR"/>
        </w:rPr>
        <w:t xml:space="preserve"> </w:t>
      </w:r>
      <w:r>
        <w:rPr>
          <w:rFonts w:hint="cs"/>
          <w:lang w:bidi="fa-IR"/>
        </w:rPr>
        <w:t>CVD</w:t>
      </w:r>
      <w:r>
        <w:rPr>
          <w:rFonts w:hint="cs"/>
          <w:rtl/>
          <w:lang w:bidi="fa-IR"/>
        </w:rPr>
        <w:t xml:space="preserve"> همبستگی داشت.۱۹۷</w:t>
      </w:r>
    </w:p>
    <w:p w14:paraId="79B0F857" w14:textId="77777777" w:rsidR="00000000" w:rsidRDefault="00000000" w:rsidP="00FF0774">
      <w:pPr>
        <w:pStyle w:val="NormalWeb"/>
        <w:bidi/>
        <w:divId w:val="650448246"/>
        <w:rPr>
          <w:rFonts w:hint="cs"/>
          <w:rtl/>
          <w:lang w:bidi="fa-IR"/>
        </w:rPr>
      </w:pPr>
      <w:r>
        <w:rPr>
          <w:rFonts w:hint="cs"/>
          <w:rtl/>
          <w:lang w:bidi="fa-IR"/>
        </w:rPr>
        <w:t xml:space="preserve">مکمل </w:t>
      </w:r>
      <w:r>
        <w:rPr>
          <w:rFonts w:hint="cs"/>
          <w:lang w:bidi="fa-IR"/>
        </w:rPr>
        <w:t>DHEA</w:t>
      </w:r>
      <w:r>
        <w:rPr>
          <w:rFonts w:hint="cs"/>
          <w:rtl/>
          <w:lang w:bidi="fa-IR"/>
        </w:rPr>
        <w:t xml:space="preserve">، با دوز ۵۰ میلی‌گرم در روز، سطوح </w:t>
      </w:r>
      <w:r>
        <w:rPr>
          <w:rFonts w:hint="cs"/>
          <w:lang w:bidi="fa-IR"/>
        </w:rPr>
        <w:t>DHEA-S</w:t>
      </w:r>
      <w:r>
        <w:rPr>
          <w:rFonts w:hint="cs"/>
          <w:rtl/>
          <w:lang w:bidi="fa-IR"/>
        </w:rPr>
        <w:t xml:space="preserve"> را در مردان مسن در محدوده سنی باروری قرار داد، سطوح تستوسترون و دی‌هیدروتستوسترون را تغییر نداد، و سطوح استرادیول و استرون را افزایش داد، اگرچه هنوز در محدوده طبیعی بودند.۱۹۸ با این حال، در زنان، دوز ۲۵ یا ۵۰ میلی‌گرم در روز، سطوح تستوسترون را افزایش داد، سطوح </w:t>
      </w:r>
      <w:r>
        <w:rPr>
          <w:rFonts w:hint="cs"/>
          <w:lang w:bidi="fa-IR"/>
        </w:rPr>
        <w:t>SHBG</w:t>
      </w:r>
      <w:r>
        <w:rPr>
          <w:rFonts w:hint="cs"/>
          <w:rtl/>
          <w:lang w:bidi="fa-IR"/>
        </w:rPr>
        <w:t xml:space="preserve"> را کاهش داد و اثرات نامطلوبی بر پروفایل لیپیدی ایجاد کرد.۱۹۹،۲۰۰ </w:t>
      </w:r>
      <w:r>
        <w:rPr>
          <w:rFonts w:hint="cs"/>
          <w:lang w:bidi="fa-IR"/>
        </w:rPr>
        <w:t>DHEA</w:t>
      </w:r>
      <w:r>
        <w:rPr>
          <w:rFonts w:hint="cs"/>
          <w:rtl/>
          <w:lang w:bidi="fa-IR"/>
        </w:rPr>
        <w:t xml:space="preserve"> تجویز شده از بیرون بدن به آندروژن‌ها و استروژن‌های قوی تبدیل می‌شود. اثرات بالقوه طولانی‌مدت شامل پرمویی، آلوپسی، تغییرات صدا، تأثیرات بر سینه و افزایش خطر بیماری عروق کرونر قلب (</w:t>
      </w:r>
      <w:r>
        <w:rPr>
          <w:rFonts w:hint="cs"/>
          <w:lang w:bidi="fa-IR"/>
        </w:rPr>
        <w:t>CHD</w:t>
      </w:r>
      <w:r>
        <w:rPr>
          <w:rFonts w:hint="cs"/>
          <w:rtl/>
          <w:lang w:bidi="fa-IR"/>
        </w:rPr>
        <w:t xml:space="preserve">) است. مکمل‌دهی با </w:t>
      </w:r>
      <w:r>
        <w:rPr>
          <w:rFonts w:hint="cs"/>
          <w:lang w:bidi="fa-IR"/>
        </w:rPr>
        <w:t>DHEA</w:t>
      </w:r>
      <w:r>
        <w:rPr>
          <w:rFonts w:hint="cs"/>
          <w:rtl/>
          <w:lang w:bidi="fa-IR"/>
        </w:rPr>
        <w:t xml:space="preserve"> نیازمند تنظیم دوز (تیتراسیون) با استفاده از سطح تستوسترون کل در گردش و حفظ غلظت زیر ۸۰ نانوگرم در دسی‌لیتر است. این امر به دلیل تغییرپذیری در محتوای </w:t>
      </w:r>
      <w:r>
        <w:rPr>
          <w:rFonts w:hint="cs"/>
          <w:lang w:bidi="fa-IR"/>
        </w:rPr>
        <w:t>DHEA</w:t>
      </w:r>
      <w:r>
        <w:rPr>
          <w:rFonts w:hint="cs"/>
          <w:rtl/>
          <w:lang w:bidi="fa-IR"/>
        </w:rPr>
        <w:t xml:space="preserve"> در بسیاری از محصولات تجاری موجود در بازار دشوار است؛ </w:t>
      </w:r>
      <w:r>
        <w:rPr>
          <w:rFonts w:hint="cs"/>
          <w:lang w:bidi="fa-IR"/>
        </w:rPr>
        <w:t>FDA</w:t>
      </w:r>
      <w:r>
        <w:rPr>
          <w:rFonts w:hint="cs"/>
          <w:rtl/>
          <w:lang w:bidi="fa-IR"/>
        </w:rPr>
        <w:t xml:space="preserve"> محتوای </w:t>
      </w:r>
      <w:r>
        <w:rPr>
          <w:rFonts w:hint="cs"/>
          <w:lang w:bidi="fa-IR"/>
        </w:rPr>
        <w:lastRenderedPageBreak/>
        <w:t>DHEA</w:t>
      </w:r>
      <w:r>
        <w:rPr>
          <w:rFonts w:hint="cs"/>
          <w:rtl/>
          <w:lang w:bidi="fa-IR"/>
        </w:rPr>
        <w:t xml:space="preserve"> را در ۴۵ محصول تجاری اندازه‌گیری کرد و مقادیر سنجیده شده به طور گسترده‌ای از ۰٪ تا ۱۰۹.۵٪ متغیر بود!۲۰۱</w:t>
      </w:r>
    </w:p>
    <w:p w14:paraId="15341C6A" w14:textId="77777777" w:rsidR="00000000" w:rsidRDefault="00000000" w:rsidP="00FF0774">
      <w:pPr>
        <w:pStyle w:val="NormalWeb"/>
        <w:bidi/>
        <w:divId w:val="650448246"/>
        <w:rPr>
          <w:rFonts w:hint="cs"/>
          <w:rtl/>
          <w:lang w:bidi="fa-IR"/>
        </w:rPr>
      </w:pPr>
      <w:r>
        <w:rPr>
          <w:rFonts w:hint="cs"/>
          <w:rtl/>
          <w:lang w:bidi="fa-IR"/>
        </w:rPr>
        <w:t xml:space="preserve">بر خلاف فرمولاسیون‌های سیستمیک </w:t>
      </w:r>
      <w:r>
        <w:rPr>
          <w:rFonts w:hint="cs"/>
          <w:lang w:bidi="fa-IR"/>
        </w:rPr>
        <w:t>DHEA</w:t>
      </w:r>
      <w:r>
        <w:rPr>
          <w:rFonts w:hint="cs"/>
          <w:rtl/>
          <w:lang w:bidi="fa-IR"/>
        </w:rPr>
        <w:t xml:space="preserve">، یک کارآزمایی آینده‌نگر، تصادفی‌شده و کنترل‌شده با دارونما در مورد استفاده روزانه داخل واژینال </w:t>
      </w:r>
      <w:r>
        <w:rPr>
          <w:rFonts w:hint="cs"/>
          <w:lang w:bidi="fa-IR"/>
        </w:rPr>
        <w:t>DHEA</w:t>
      </w:r>
      <w:r>
        <w:rPr>
          <w:rFonts w:hint="cs"/>
          <w:rtl/>
          <w:lang w:bidi="fa-IR"/>
        </w:rPr>
        <w:t xml:space="preserve"> (با نام تجاری </w:t>
      </w:r>
      <w:r>
        <w:rPr>
          <w:rStyle w:val="Emphasis"/>
          <w:rFonts w:hint="cs"/>
          <w:lang w:bidi="fa-IR"/>
        </w:rPr>
        <w:t>Prasterone</w:t>
      </w:r>
      <w:r>
        <w:rPr>
          <w:rFonts w:hint="cs"/>
          <w:rtl/>
          <w:lang w:bidi="fa-IR"/>
        </w:rPr>
        <w:t xml:space="preserve">) با دوز ۰.۵٪ (۶.۵ میلی‌گرم) بهبود قابل توجهی در علائم آتروفی واژن را نشان داد، با تغییر اندکی در سطوح سرمی </w:t>
      </w:r>
      <w:r>
        <w:rPr>
          <w:rFonts w:hint="cs"/>
          <w:lang w:bidi="fa-IR"/>
        </w:rPr>
        <w:t>DHEA</w:t>
      </w:r>
      <w:r>
        <w:rPr>
          <w:rFonts w:hint="cs"/>
          <w:rtl/>
          <w:lang w:bidi="fa-IR"/>
        </w:rPr>
        <w:t xml:space="preserve">، استرادیول و تستوسترون.۲۰۲-۲۰۶ احتمالاً، </w:t>
      </w:r>
      <w:r>
        <w:rPr>
          <w:rFonts w:hint="cs"/>
          <w:lang w:bidi="fa-IR"/>
        </w:rPr>
        <w:t>DHEA</w:t>
      </w:r>
      <w:r>
        <w:rPr>
          <w:rFonts w:hint="cs"/>
          <w:rtl/>
          <w:lang w:bidi="fa-IR"/>
        </w:rPr>
        <w:t xml:space="preserve"> تجویز شده از طریق واژن به صورت موضعی در بافت واژن به استروژن و تستوسترون تبدیل می‌شود، پدیده‌ای که به عنوان «انترانیکرینولوژی» شناخته می‌شود.۲۰۷ در کارآزمایی‌های بالینی که </w:t>
      </w:r>
      <w:r>
        <w:rPr>
          <w:rFonts w:hint="cs"/>
          <w:lang w:bidi="fa-IR"/>
        </w:rPr>
        <w:t>DHEA</w:t>
      </w:r>
      <w:r>
        <w:rPr>
          <w:rFonts w:hint="cs"/>
          <w:rtl/>
          <w:lang w:bidi="fa-IR"/>
        </w:rPr>
        <w:t xml:space="preserve"> را با ۰.۳ میلی‌گرم </w:t>
      </w:r>
      <w:r>
        <w:rPr>
          <w:rFonts w:hint="cs"/>
          <w:lang w:bidi="fa-IR"/>
        </w:rPr>
        <w:t>CEE</w:t>
      </w:r>
      <w:r>
        <w:rPr>
          <w:rFonts w:hint="cs"/>
          <w:rtl/>
          <w:lang w:bidi="fa-IR"/>
        </w:rPr>
        <w:t xml:space="preserve"> یا ۱۰ میکروگرم </w:t>
      </w:r>
      <w:r>
        <w:rPr>
          <w:rFonts w:hint="cs"/>
          <w:lang w:bidi="fa-IR"/>
        </w:rPr>
        <w:t>E2</w:t>
      </w:r>
      <w:r>
        <w:rPr>
          <w:rFonts w:hint="cs"/>
          <w:rtl/>
          <w:lang w:bidi="fa-IR"/>
        </w:rPr>
        <w:t xml:space="preserve"> روزانه مقایسه کردند، </w:t>
      </w:r>
      <w:r>
        <w:rPr>
          <w:rFonts w:hint="cs"/>
          <w:lang w:bidi="fa-IR"/>
        </w:rPr>
        <w:t>DHEA</w:t>
      </w:r>
      <w:r>
        <w:rPr>
          <w:rFonts w:hint="cs"/>
          <w:rtl/>
          <w:lang w:bidi="fa-IR"/>
        </w:rPr>
        <w:t xml:space="preserve"> حداقل به اندازه </w:t>
      </w:r>
      <w:r>
        <w:rPr>
          <w:rFonts w:hint="cs"/>
          <w:lang w:bidi="fa-IR"/>
        </w:rPr>
        <w:t>CEE</w:t>
      </w:r>
      <w:r>
        <w:rPr>
          <w:rFonts w:hint="cs"/>
          <w:rtl/>
          <w:lang w:bidi="fa-IR"/>
        </w:rPr>
        <w:t xml:space="preserve"> و/یا استرادیول در بهبود علائم ولوواژینال مؤثر بود.۲۰۸ </w:t>
      </w:r>
      <w:r>
        <w:rPr>
          <w:rFonts w:hint="cs"/>
          <w:lang w:bidi="fa-IR"/>
        </w:rPr>
        <w:t>DHEA</w:t>
      </w:r>
      <w:r>
        <w:rPr>
          <w:rFonts w:hint="cs"/>
          <w:rtl/>
          <w:lang w:bidi="fa-IR"/>
        </w:rPr>
        <w:t xml:space="preserve"> واژینال تأثیری بر اندومتر یا کبد نداشت؛ با این حال، تأثیر آن بر استخوان ناشناخته است.</w:t>
      </w:r>
    </w:p>
    <w:p w14:paraId="0B32DD43" w14:textId="77777777" w:rsidR="00000000" w:rsidRDefault="00000000" w:rsidP="00FF0774">
      <w:pPr>
        <w:pStyle w:val="Heading2"/>
        <w:bidi/>
        <w:divId w:val="650448246"/>
        <w:rPr>
          <w:rFonts w:eastAsia="Times New Roman" w:hint="cs"/>
          <w:rtl/>
          <w:lang w:bidi="fa-IR"/>
        </w:rPr>
      </w:pPr>
      <w:bookmarkStart w:id="17" w:name="تعدیلکنندههای-انتخابی-گیرنده-استروژن-sel"/>
      <w:bookmarkEnd w:id="17"/>
      <w:r>
        <w:rPr>
          <w:rStyle w:val="Strong"/>
          <w:rFonts w:eastAsia="Times New Roman" w:hint="cs"/>
          <w:b/>
          <w:bCs/>
          <w:rtl/>
          <w:lang w:bidi="fa-IR"/>
        </w:rPr>
        <w:t>تعدیل‌کننده‌های انتخابی گیرنده استروژن (</w:t>
      </w:r>
      <w:r>
        <w:rPr>
          <w:rStyle w:val="Strong"/>
          <w:rFonts w:eastAsia="Times New Roman" w:hint="cs"/>
          <w:b/>
          <w:bCs/>
          <w:lang w:bidi="fa-IR"/>
        </w:rPr>
        <w:t>SELECTIVE ESTROGEN RECEPTOR MODULATORS</w:t>
      </w:r>
      <w:r>
        <w:rPr>
          <w:rStyle w:val="Strong"/>
          <w:rFonts w:eastAsia="Times New Roman" w:hint="cs"/>
          <w:b/>
          <w:bCs/>
          <w:rtl/>
          <w:lang w:bidi="fa-IR"/>
        </w:rPr>
        <w:t>)</w:t>
      </w:r>
    </w:p>
    <w:p w14:paraId="395F0325" w14:textId="77777777" w:rsidR="00000000" w:rsidRDefault="00000000" w:rsidP="00FF0774">
      <w:pPr>
        <w:pStyle w:val="NormalWeb"/>
        <w:bidi/>
        <w:divId w:val="650448246"/>
        <w:rPr>
          <w:rFonts w:hint="cs"/>
          <w:rtl/>
          <w:lang w:bidi="fa-IR"/>
        </w:rPr>
      </w:pPr>
      <w:r>
        <w:rPr>
          <w:rFonts w:hint="cs"/>
          <w:rtl/>
          <w:lang w:bidi="fa-IR"/>
        </w:rPr>
        <w:t>درک بیشتر از مکانیسم گیرنده استروژن (</w:t>
      </w:r>
      <w:r>
        <w:rPr>
          <w:rFonts w:hint="cs"/>
          <w:lang w:bidi="fa-IR"/>
        </w:rPr>
        <w:t>ER</w:t>
      </w:r>
      <w:r>
        <w:rPr>
          <w:rFonts w:hint="cs"/>
          <w:rtl/>
          <w:lang w:bidi="fa-IR"/>
        </w:rPr>
        <w:t xml:space="preserve">) (به فصل ۱ مراجعه کنید) به ما اجازه می‌دهد بفهمیم چگونه آگونیست‌ها/آنتاگونیست‌های استروژن مختلط می‌توانند اقدامات انتخابی بر روی بافت‌های هدف خاص داشته باشند. عوامل جدید به طور مداوم در تلاش برای جداسازی اقدامات مطلوب (بهبود </w:t>
      </w:r>
      <w:r>
        <w:rPr>
          <w:rFonts w:hint="cs"/>
          <w:lang w:bidi="fa-IR"/>
        </w:rPr>
        <w:t>VMS</w:t>
      </w:r>
      <w:r>
        <w:rPr>
          <w:rFonts w:hint="cs"/>
          <w:rtl/>
          <w:lang w:bidi="fa-IR"/>
        </w:rPr>
        <w:t xml:space="preserve"> و تراکم استخوان) از عوارض جانبی ناخواسته (اثرات تکثیری بر بافت اندومتر و سینه) در حال توسعه هستند. در واقع، با گذشت زمان، می‌توان انتظار داشت محصولات جدیدی با پروفایل‌های آگونیست/آنتاگونیست بهتر و بهتر، منجر به داروهایی با کاربری آسان‌تر شوند.</w:t>
      </w:r>
    </w:p>
    <w:p w14:paraId="0D0877F0" w14:textId="77777777" w:rsidR="00000000" w:rsidRDefault="00000000" w:rsidP="00FF0774">
      <w:pPr>
        <w:pStyle w:val="NormalWeb"/>
        <w:bidi/>
        <w:divId w:val="650448246"/>
        <w:rPr>
          <w:rFonts w:hint="cs"/>
          <w:rtl/>
          <w:lang w:bidi="fa-IR"/>
        </w:rPr>
      </w:pPr>
      <w:r>
        <w:rPr>
          <w:rStyle w:val="Strong"/>
          <w:rFonts w:hint="cs"/>
          <w:rtl/>
          <w:lang w:bidi="fa-IR"/>
        </w:rPr>
        <w:t>رالوکسیفن</w:t>
      </w:r>
    </w:p>
    <w:p w14:paraId="18EDEF55" w14:textId="77777777" w:rsidR="00000000" w:rsidRDefault="00000000" w:rsidP="00FF0774">
      <w:pPr>
        <w:pStyle w:val="NormalWeb"/>
        <w:bidi/>
        <w:divId w:val="650448246"/>
        <w:rPr>
          <w:rFonts w:hint="cs"/>
          <w:rtl/>
          <w:lang w:bidi="fa-IR"/>
        </w:rPr>
      </w:pPr>
      <w:r>
        <w:rPr>
          <w:rFonts w:hint="cs"/>
          <w:rtl/>
          <w:lang w:bidi="fa-IR"/>
        </w:rPr>
        <w:t>مزیت درمانی رالوکسیفن برای بافت اسکلتی و سینه به خوبی تثبیت شده است و نقش آن در مدیریت یائسگی عمدتاً برای منافع هدفمند در جهت کاهش خطر شکستگی و سرطان سینه است. به طور خلاصه، رالوکسیفن اثرات استروژنی بر روی اسکلت اعمال می‌کند (که بیشتر در فصل ۲۳ بحث شده است) بدون اینکه هیچ گونه اثر تکثیری بر روی اندومتر داشته باشد. یک محدودیت عمده رالوکسیفن و تعدیل‌کننده‌های انتخابی گیرنده استروژن مشابه (</w:t>
      </w:r>
      <w:r>
        <w:rPr>
          <w:rFonts w:hint="cs"/>
          <w:lang w:bidi="fa-IR"/>
        </w:rPr>
        <w:t>SERMs</w:t>
      </w:r>
      <w:r>
        <w:rPr>
          <w:rFonts w:hint="cs"/>
          <w:rtl/>
          <w:lang w:bidi="fa-IR"/>
        </w:rPr>
        <w:t xml:space="preserve">)، عدم اثربخشی در برابر </w:t>
      </w:r>
      <w:r>
        <w:rPr>
          <w:rFonts w:hint="cs"/>
          <w:lang w:bidi="fa-IR"/>
        </w:rPr>
        <w:t>VMS</w:t>
      </w:r>
      <w:r>
        <w:rPr>
          <w:rFonts w:hint="cs"/>
          <w:rtl/>
          <w:lang w:bidi="fa-IR"/>
        </w:rPr>
        <w:t xml:space="preserve"> است؛ حتی ممکن است زنانی که رالوکسیفن مصرف می‌کنند، بدتر شدن گرگرفتگی را تجربه کنند! به طور کلی، اثرات متابولیک رالوکسیفن بر چربی‌ها خنثی یا حتی مطلوب است. [209-212] مطالعه ارزیابی پیامدهای چندگانه رالوکسیفن (</w:t>
      </w:r>
      <w:r>
        <w:rPr>
          <w:rFonts w:hint="cs"/>
          <w:lang w:bidi="fa-IR"/>
        </w:rPr>
        <w:t>MORE</w:t>
      </w:r>
      <w:r>
        <w:rPr>
          <w:rFonts w:hint="cs"/>
          <w:rtl/>
          <w:lang w:bidi="fa-IR"/>
        </w:rPr>
        <w:t xml:space="preserve">) که در آن رالوکسیفن به زنان مبتلا به پوکی استخوان تجویز شده بود، نتایج پیگیری 8 ساله را گزارش کرد. [213, 214] زنانی که نمرات </w:t>
      </w:r>
      <w:r>
        <w:rPr>
          <w:rFonts w:hint="cs"/>
          <w:lang w:bidi="fa-IR"/>
        </w:rPr>
        <w:t>T</w:t>
      </w:r>
      <w:r>
        <w:rPr>
          <w:rFonts w:hint="cs"/>
          <w:rtl/>
          <w:lang w:bidi="fa-IR"/>
        </w:rPr>
        <w:t xml:space="preserve"> پایینی داشتند، با درمان رالوکسیفن تقریباً 50% کاهش در شکستگی‌های مهره‌ای را تجربه کردند و کسانی که سابقه شکستگی مهره‌ای داشتند، در مقایسه با دارونما، تقریباً 35% کاهش نشان دادند. با این حال، </w:t>
      </w:r>
      <w:r>
        <w:rPr>
          <w:rStyle w:val="Strong"/>
          <w:rFonts w:hint="cs"/>
          <w:rtl/>
          <w:lang w:bidi="fa-IR"/>
        </w:rPr>
        <w:t>هیچ شاهدی مبنی بر کاهش شکستگی‌های لگن یا مچ دست وجود نداشته است.</w:t>
      </w:r>
      <w:r>
        <w:rPr>
          <w:rFonts w:hint="cs"/>
          <w:rtl/>
          <w:lang w:bidi="fa-IR"/>
        </w:rPr>
        <w:t xml:space="preserve"> عارضه جانبی اصلی، افزایش تقریباً 3 برابری در ترومبوانبولیسم وریدی (</w:t>
      </w:r>
      <w:r>
        <w:rPr>
          <w:rFonts w:hint="cs"/>
          <w:lang w:bidi="fa-IR"/>
        </w:rPr>
        <w:t>VTE</w:t>
      </w:r>
      <w:r>
        <w:rPr>
          <w:rFonts w:hint="cs"/>
          <w:rtl/>
          <w:lang w:bidi="fa-IR"/>
        </w:rPr>
        <w:t>) بود. تمام تعدیل‌کننده‌های انتخابی گیرنده استروژن (</w:t>
      </w:r>
      <w:r>
        <w:rPr>
          <w:rFonts w:hint="cs"/>
          <w:lang w:bidi="fa-IR"/>
        </w:rPr>
        <w:t>SERMs</w:t>
      </w:r>
      <w:r>
        <w:rPr>
          <w:rFonts w:hint="cs"/>
          <w:rtl/>
          <w:lang w:bidi="fa-IR"/>
        </w:rPr>
        <w:t xml:space="preserve">)، مانند استروژن، خطر ابتلا به </w:t>
      </w:r>
      <w:r>
        <w:rPr>
          <w:rFonts w:hint="cs"/>
          <w:lang w:bidi="fa-IR"/>
        </w:rPr>
        <w:t>VTE</w:t>
      </w:r>
      <w:r>
        <w:rPr>
          <w:rFonts w:hint="cs"/>
          <w:rtl/>
          <w:lang w:bidi="fa-IR"/>
        </w:rPr>
        <w:t xml:space="preserve"> را افزایش می‌دهند، که معمولاً در 1 تا 2 سال اول شروع مصرف دارو رخ می‌دهد. [215] میزان این خطر برای همه </w:t>
      </w:r>
      <w:r>
        <w:rPr>
          <w:rFonts w:hint="cs"/>
          <w:lang w:bidi="fa-IR"/>
        </w:rPr>
        <w:t>SERM</w:t>
      </w:r>
      <w:r>
        <w:rPr>
          <w:rFonts w:hint="cs"/>
          <w:rtl/>
          <w:lang w:bidi="fa-IR"/>
        </w:rPr>
        <w:t xml:space="preserve">ها قابل مقایسه است و تقریباً تمام موارد در 1 یا 2 سال اول مواجهه اتفاق می‌افتند. تعداد کمی از زنان با مصرف رالوکسیفن دچار گرگرفتگی می‌شوند. درمان با رالوکسیفن در کارآزمایی </w:t>
      </w:r>
      <w:r>
        <w:rPr>
          <w:rFonts w:hint="cs"/>
          <w:lang w:bidi="fa-IR"/>
        </w:rPr>
        <w:t>MORE</w:t>
      </w:r>
      <w:r>
        <w:rPr>
          <w:rFonts w:hint="cs"/>
          <w:rtl/>
          <w:lang w:bidi="fa-IR"/>
        </w:rPr>
        <w:t xml:space="preserve"> هیچ اثر مثبت یا منفی بر شناخت نداشت. [216]</w:t>
      </w:r>
    </w:p>
    <w:p w14:paraId="7B034BBE" w14:textId="77777777" w:rsidR="00000000" w:rsidRDefault="00000000" w:rsidP="00FF0774">
      <w:pPr>
        <w:pStyle w:val="NormalWeb"/>
        <w:bidi/>
        <w:divId w:val="650448246"/>
        <w:rPr>
          <w:rFonts w:hint="cs"/>
          <w:rtl/>
          <w:lang w:bidi="fa-IR"/>
        </w:rPr>
      </w:pPr>
      <w:r>
        <w:rPr>
          <w:rFonts w:hint="cs"/>
          <w:rtl/>
          <w:lang w:bidi="fa-IR"/>
        </w:rPr>
        <w:t xml:space="preserve">زنانی که در کارآزمایی </w:t>
      </w:r>
      <w:r>
        <w:rPr>
          <w:rFonts w:hint="cs"/>
          <w:lang w:bidi="fa-IR"/>
        </w:rPr>
        <w:t>MORE</w:t>
      </w:r>
      <w:r>
        <w:rPr>
          <w:rFonts w:hint="cs"/>
          <w:rtl/>
          <w:lang w:bidi="fa-IR"/>
        </w:rPr>
        <w:t xml:space="preserve"> رالوکسیفن دریافت کردند، کاهش تقریباً 80 درصدی در بروز سرطان‌های پستان با گیرنده استروژن مثبت (</w:t>
      </w:r>
      <w:r>
        <w:rPr>
          <w:rFonts w:hint="cs"/>
          <w:lang w:bidi="fa-IR"/>
        </w:rPr>
        <w:t>ER</w:t>
      </w:r>
      <w:r>
        <w:rPr>
          <w:rFonts w:hint="cs"/>
          <w:rtl/>
          <w:lang w:bidi="fa-IR"/>
        </w:rPr>
        <w:t xml:space="preserve">-مثبت) داشتند. مطالعه </w:t>
      </w:r>
      <w:r>
        <w:rPr>
          <w:rFonts w:hint="cs"/>
          <w:lang w:bidi="fa-IR"/>
        </w:rPr>
        <w:t>CORE</w:t>
      </w:r>
      <w:r>
        <w:rPr>
          <w:rFonts w:hint="cs"/>
          <w:rtl/>
          <w:lang w:bidi="fa-IR"/>
        </w:rPr>
        <w:t xml:space="preserve"> (کارآزمایی پیامدهای مستمر مرتبط با اویستا) برای اندازه‌گیری تأثیر 4 سال اضافی درمان با رالوکسیفن (60 میلی‌گرم در روز) طراحی شد، که از سال چهارم کارآزمایی </w:t>
      </w:r>
      <w:r>
        <w:rPr>
          <w:rFonts w:hint="cs"/>
          <w:lang w:bidi="fa-IR"/>
        </w:rPr>
        <w:t>MORE</w:t>
      </w:r>
      <w:r>
        <w:rPr>
          <w:rFonts w:hint="cs"/>
          <w:rtl/>
          <w:lang w:bidi="fa-IR"/>
        </w:rPr>
        <w:t xml:space="preserve"> آغاز گشت. [217] از میان 7705 شرکت‌کننده‌ای که در ابتدا در کارآزمایی </w:t>
      </w:r>
      <w:r>
        <w:rPr>
          <w:rFonts w:hint="cs"/>
          <w:lang w:bidi="fa-IR"/>
        </w:rPr>
        <w:t>MORE</w:t>
      </w:r>
      <w:r>
        <w:rPr>
          <w:rFonts w:hint="cs"/>
          <w:rtl/>
          <w:lang w:bidi="fa-IR"/>
        </w:rPr>
        <w:t xml:space="preserve"> به صورت تصادفی تقسیم شده بودند، 3510 زن ادامه درمان با رالوکسیفن را انتخاب کردند (2336 نفر کارآزمایی </w:t>
      </w:r>
      <w:r>
        <w:rPr>
          <w:rFonts w:hint="cs"/>
          <w:lang w:bidi="fa-IR"/>
        </w:rPr>
        <w:t>CORE</w:t>
      </w:r>
      <w:r>
        <w:rPr>
          <w:rFonts w:hint="cs"/>
          <w:rtl/>
          <w:lang w:bidi="fa-IR"/>
        </w:rPr>
        <w:t xml:space="preserve"> را تکمیل کردند) و 1703 نفر به مصرف دارونما ادامه دادند (1106 نفر کارآزمایی را تکمیل کردند). طی مطالعه 4 ساله </w:t>
      </w:r>
      <w:r>
        <w:rPr>
          <w:rFonts w:hint="cs"/>
          <w:lang w:bidi="fa-IR"/>
        </w:rPr>
        <w:t>CORE</w:t>
      </w:r>
      <w:r>
        <w:rPr>
          <w:rFonts w:hint="cs"/>
          <w:rtl/>
          <w:lang w:bidi="fa-IR"/>
        </w:rPr>
        <w:t xml:space="preserve">، درمان با رالوکسیفن با کاهش 66 درصدی (نسبت خطر </w:t>
      </w:r>
      <w:r>
        <w:rPr>
          <w:rFonts w:hint="cs"/>
          <w:lang w:bidi="fa-IR"/>
        </w:rPr>
        <w:t>(HR) = 0.34</w:t>
      </w:r>
      <w:r>
        <w:rPr>
          <w:rFonts w:hint="cs"/>
          <w:rtl/>
          <w:lang w:bidi="fa-IR"/>
        </w:rPr>
        <w:t xml:space="preserve">؛ فاصله اطمینان </w:t>
      </w:r>
      <w:r>
        <w:rPr>
          <w:rFonts w:hint="cs"/>
          <w:lang w:bidi="fa-IR"/>
        </w:rPr>
        <w:t>(CI) = 0.18-0.66</w:t>
      </w:r>
      <w:r>
        <w:rPr>
          <w:rFonts w:hint="cs"/>
          <w:rtl/>
          <w:lang w:bidi="fa-IR"/>
        </w:rPr>
        <w:t xml:space="preserve">) در سرطان پستان تهاجمی </w:t>
      </w:r>
      <w:r>
        <w:rPr>
          <w:rFonts w:hint="cs"/>
          <w:lang w:bidi="fa-IR"/>
        </w:rPr>
        <w:t>ER</w:t>
      </w:r>
      <w:r>
        <w:rPr>
          <w:rFonts w:hint="cs"/>
          <w:rtl/>
          <w:lang w:bidi="fa-IR"/>
        </w:rPr>
        <w:t xml:space="preserve">-مثبت در گروه تحت درمان همراه بود. تفاوتی در تومورهای </w:t>
      </w:r>
      <w:r>
        <w:rPr>
          <w:rFonts w:hint="cs"/>
          <w:lang w:bidi="fa-IR"/>
        </w:rPr>
        <w:t>ER</w:t>
      </w:r>
      <w:r>
        <w:rPr>
          <w:rFonts w:hint="cs"/>
          <w:rtl/>
          <w:lang w:bidi="fa-IR"/>
        </w:rPr>
        <w:t xml:space="preserve">-منفی مشاهده نشد. در طول کل دوره 8 </w:t>
      </w:r>
      <w:r>
        <w:rPr>
          <w:rFonts w:hint="cs"/>
          <w:rtl/>
          <w:lang w:bidi="fa-IR"/>
        </w:rPr>
        <w:lastRenderedPageBreak/>
        <w:t xml:space="preserve">ساله، کاهش در سرطان‌های </w:t>
      </w:r>
      <w:r>
        <w:rPr>
          <w:rFonts w:hint="cs"/>
          <w:lang w:bidi="fa-IR"/>
        </w:rPr>
        <w:t>ER</w:t>
      </w:r>
      <w:r>
        <w:rPr>
          <w:rFonts w:hint="cs"/>
          <w:rtl/>
          <w:lang w:bidi="fa-IR"/>
        </w:rPr>
        <w:t>-مثبت به 76% رسید. در این دوره 8 ساله، تفاوتی در تعداد مرگ و میر در دو گروه وجود نداشت.</w:t>
      </w:r>
    </w:p>
    <w:p w14:paraId="487DBD3F" w14:textId="77777777" w:rsidR="00000000" w:rsidRDefault="00000000" w:rsidP="00FF0774">
      <w:pPr>
        <w:pStyle w:val="NormalWeb"/>
        <w:bidi/>
        <w:divId w:val="650448246"/>
        <w:rPr>
          <w:rFonts w:hint="cs"/>
          <w:rtl/>
          <w:lang w:bidi="fa-IR"/>
        </w:rPr>
      </w:pPr>
      <w:r>
        <w:rPr>
          <w:rFonts w:hint="cs"/>
          <w:rtl/>
          <w:lang w:bidi="fa-IR"/>
        </w:rPr>
        <w:t>کارآزمایی مطالعه تاموکسیفن و رالوکسیفن (</w:t>
      </w:r>
      <w:r>
        <w:rPr>
          <w:rFonts w:hint="cs"/>
          <w:lang w:bidi="fa-IR"/>
        </w:rPr>
        <w:t>STAR</w:t>
      </w:r>
      <w:r>
        <w:rPr>
          <w:rFonts w:hint="cs"/>
          <w:rtl/>
          <w:lang w:bidi="fa-IR"/>
        </w:rPr>
        <w:t>)، تعداد 19,747 زن در معرض خطر بالای سرطان پستان را ثبت نام کرد که به طور تصادفی برای درمان با رالوکسیفن (60 میلی‌گرم روزانه) یا تاموکسیفن (20 میلی‌گرم روزانه) در بیش از 500 مرکز در ایالات متحده، کانادا و پورتوریکو تقسیم شدند. [218] پس از یک دوره درمان متوسط تقریباً 4 ساله، تعداد سرطان‌های پستان تهاجمی در دو گروه زنان یکسان بود. تخمین زده شد که این نتایج معادل کاهش تقریباً 50 درصدی است (بر اساس نتایج قبلی در کارآزمایی پیشگیری با تاموکسیفن)، [219, 220] اما بدون وجود یک گروه دارونما، ارزیابی دقیق غیرممکن بود. بنابراین، به نظر می‌رسد رالوکسیفن همان کاهش تاموکسیفن را در سرطان‌های پستان تهاجمی با افزایش کمتر در ترومبوز وریدی و شاید بدون افزایش در آب مروارید و سرطان رحم، به دست می‌آورد. شیوع شکستگی‌ها، سکته‌های مغزی و حملات قلبی در هر دو گروه یکسان بود. گزارش شده است که «کیفیت زندگی» برای هر دو دارو یکسان بود.</w:t>
      </w:r>
    </w:p>
    <w:p w14:paraId="1AD1F23B" w14:textId="77777777" w:rsidR="00000000" w:rsidRDefault="00000000" w:rsidP="00FF0774">
      <w:pPr>
        <w:pStyle w:val="NormalWeb"/>
        <w:bidi/>
        <w:divId w:val="650448246"/>
        <w:rPr>
          <w:rFonts w:hint="cs"/>
          <w:rtl/>
          <w:lang w:bidi="fa-IR"/>
        </w:rPr>
      </w:pPr>
      <w:r>
        <w:rPr>
          <w:rFonts w:hint="cs"/>
          <w:rtl/>
          <w:lang w:bidi="fa-IR"/>
        </w:rPr>
        <w:t xml:space="preserve">تاموکسیفن، که یک </w:t>
      </w:r>
      <w:r>
        <w:rPr>
          <w:rFonts w:hint="cs"/>
          <w:lang w:bidi="fa-IR"/>
        </w:rPr>
        <w:t>SERM</w:t>
      </w:r>
      <w:r>
        <w:rPr>
          <w:rFonts w:hint="cs"/>
          <w:rtl/>
          <w:lang w:bidi="fa-IR"/>
        </w:rPr>
        <w:t xml:space="preserve"> شناخته‌شده دیگر است، نشان داده شده که بروز هر دو نوع کارسینوم لوبولار درجا (</w:t>
      </w:r>
      <w:r>
        <w:rPr>
          <w:rFonts w:hint="cs"/>
          <w:lang w:bidi="fa-IR"/>
        </w:rPr>
        <w:t>lobular carcinoma in situ</w:t>
      </w:r>
      <w:r>
        <w:rPr>
          <w:rFonts w:hint="cs"/>
          <w:rtl/>
          <w:lang w:bidi="fa-IR"/>
        </w:rPr>
        <w:t>) و کارسینوم داکتال درجا (</w:t>
      </w:r>
      <w:r>
        <w:rPr>
          <w:rFonts w:hint="cs"/>
          <w:lang w:bidi="fa-IR"/>
        </w:rPr>
        <w:t>ductal carcinoma in situ</w:t>
      </w:r>
      <w:r>
        <w:rPr>
          <w:rFonts w:hint="cs"/>
          <w:rtl/>
          <w:lang w:bidi="fa-IR"/>
        </w:rPr>
        <w:t>) را کاهش می‌دهد. [219, 220] در گزارش پیگیری 7 ساله مطالعه پیشگیری با تاموکسیفن، خطر سرطان پستان 0.57 (</w:t>
      </w:r>
      <w:r>
        <w:rPr>
          <w:rFonts w:hint="cs"/>
          <w:lang w:bidi="fa-IR"/>
        </w:rPr>
        <w:t>CI = 0.46-0.79</w:t>
      </w:r>
      <w:r>
        <w:rPr>
          <w:rFonts w:hint="cs"/>
          <w:rtl/>
          <w:lang w:bidi="fa-IR"/>
        </w:rPr>
        <w:t>) بود که معادل کاهش 43 درصدی است، و خطر بیماری درجا 0.63 (</w:t>
      </w:r>
      <w:r>
        <w:rPr>
          <w:rFonts w:hint="cs"/>
          <w:lang w:bidi="fa-IR"/>
        </w:rPr>
        <w:t>CI = 0.45-0.89</w:t>
      </w:r>
      <w:r>
        <w:rPr>
          <w:rFonts w:hint="cs"/>
          <w:rtl/>
          <w:lang w:bidi="fa-IR"/>
        </w:rPr>
        <w:t xml:space="preserve">) بود که معادل کاهش 37 درصدی است. [219] رالوکسیفن نه تنها منجر به کاهش در سرطان‌های درجا نشد، بلکه تعداد موارد آن در کارآزمایی </w:t>
      </w:r>
      <w:r>
        <w:rPr>
          <w:rFonts w:hint="cs"/>
          <w:lang w:bidi="fa-IR"/>
        </w:rPr>
        <w:t>STAR</w:t>
      </w:r>
      <w:r>
        <w:rPr>
          <w:rFonts w:hint="cs"/>
          <w:rtl/>
          <w:lang w:bidi="fa-IR"/>
        </w:rPr>
        <w:t xml:space="preserve"> با رالوکسیفن بیشتر بود. اگر رالوکسیفن واقعاً از سرطان پستان جلوگیری می‌کند، این امر باید کاهش در بیماری درجا را نیز به دنبال داشته باشد. شاید با پیگیری طولانی‌تر، تفاوت بین دو گروه درمانی دیگر مشهود نباشد.</w:t>
      </w:r>
    </w:p>
    <w:p w14:paraId="03467AD5" w14:textId="77777777" w:rsidR="00000000" w:rsidRDefault="00000000" w:rsidP="00FF0774">
      <w:pPr>
        <w:pStyle w:val="NormalWeb"/>
        <w:bidi/>
        <w:divId w:val="650448246"/>
        <w:rPr>
          <w:rFonts w:hint="cs"/>
          <w:rtl/>
          <w:lang w:bidi="fa-IR"/>
        </w:rPr>
      </w:pPr>
      <w:r>
        <w:rPr>
          <w:rFonts w:hint="cs"/>
          <w:rtl/>
          <w:lang w:bidi="fa-IR"/>
        </w:rPr>
        <w:t>در یک کارآزمایی تصادفی 2 ساله بر روی میمون‌ها، رالوکسیفن هیچ محافظتی در برابر آترواسکلروز شریان کرونر، علی‌رغم تغییرات چربی‌های در گردش مشابه آنچه در زنان مشاهده می‌شود، نداشت. [221] مطالعه «استفاده از رالوکسیفن برای قلب» (</w:t>
      </w:r>
      <w:r>
        <w:rPr>
          <w:rFonts w:hint="cs"/>
          <w:lang w:bidi="fa-IR"/>
        </w:rPr>
        <w:t>RUTH</w:t>
      </w:r>
      <w:r>
        <w:rPr>
          <w:rFonts w:hint="cs"/>
          <w:rtl/>
          <w:lang w:bidi="fa-IR"/>
        </w:rPr>
        <w:t>) شامل بیش از 10,000 زن از 26 کشور بود که یا در معرض خطر بالای انفارکتوس میوکارد بودند یا بیماری عروق کرونر (</w:t>
      </w:r>
      <w:r>
        <w:rPr>
          <w:rFonts w:hint="cs"/>
          <w:lang w:bidi="fa-IR"/>
        </w:rPr>
        <w:t>CHD</w:t>
      </w:r>
      <w:r>
        <w:rPr>
          <w:rFonts w:hint="cs"/>
          <w:rtl/>
          <w:lang w:bidi="fa-IR"/>
        </w:rPr>
        <w:t xml:space="preserve">) شناخته‌شده داشتند. [222, 223] شرکت‌کنندگان به طور تصادفی به گروه دارونما یا رالوکسیفن (60 میلی‌گرم روزانه) تقسیم شدند و تا 7 سال تحت پیگیری قرار گرفتند. درمان با رالوکسیفن هیچ تأثیری بر پیامدهای </w:t>
      </w:r>
      <w:r>
        <w:rPr>
          <w:rFonts w:hint="cs"/>
          <w:lang w:bidi="fa-IR"/>
        </w:rPr>
        <w:t>CHD</w:t>
      </w:r>
      <w:r>
        <w:rPr>
          <w:rFonts w:hint="cs"/>
          <w:rtl/>
          <w:lang w:bidi="fa-IR"/>
        </w:rPr>
        <w:t xml:space="preserve"> نداشت؛ با این حال، افزایش اندکی در مرگ و میر ناشی از سکته مغزی مشاهده شد. نتایج کارآزمایی </w:t>
      </w:r>
      <w:r>
        <w:rPr>
          <w:rFonts w:hint="cs"/>
          <w:lang w:bidi="fa-IR"/>
        </w:rPr>
        <w:t>RUTH</w:t>
      </w:r>
      <w:r>
        <w:rPr>
          <w:rFonts w:hint="cs"/>
          <w:rtl/>
          <w:lang w:bidi="fa-IR"/>
        </w:rPr>
        <w:t xml:space="preserve"> تعجب‌آور نیست. تأثیر مطلوب شناخته‌شده رالوکسیفن بر پروفایل کلسترول-لیپید به اندازه کافی قوی نبود که بتواند از پیامدهای کرونری جلوگیری کند.</w:t>
      </w:r>
    </w:p>
    <w:p w14:paraId="41E2F61A" w14:textId="77777777" w:rsidR="00000000" w:rsidRDefault="00000000" w:rsidP="00FF0774">
      <w:pPr>
        <w:pStyle w:val="NormalWeb"/>
        <w:bidi/>
        <w:divId w:val="650448246"/>
        <w:rPr>
          <w:rFonts w:hint="cs"/>
          <w:rtl/>
          <w:lang w:bidi="fa-IR"/>
        </w:rPr>
      </w:pPr>
      <w:r>
        <w:rPr>
          <w:rFonts w:hint="cs"/>
          <w:rtl/>
          <w:lang w:bidi="fa-IR"/>
        </w:rPr>
        <w:t>از آنجایی که مطالعه سلامت پرستاران کاهش در پیامدهای کرونری مرتبط با درمان استروژن (</w:t>
      </w:r>
      <w:r>
        <w:rPr>
          <w:rFonts w:hint="cs"/>
          <w:lang w:bidi="fa-IR"/>
        </w:rPr>
        <w:t>ET</w:t>
      </w:r>
      <w:r>
        <w:rPr>
          <w:rFonts w:hint="cs"/>
          <w:rtl/>
          <w:lang w:bidi="fa-IR"/>
        </w:rPr>
        <w:t xml:space="preserve">) تجویز شده به زنان جوان پس از یائسگی را گزارش کرده بود، کارآزمایی </w:t>
      </w:r>
      <w:r>
        <w:rPr>
          <w:rFonts w:hint="cs"/>
          <w:lang w:bidi="fa-IR"/>
        </w:rPr>
        <w:t>RUTH</w:t>
      </w:r>
      <w:r>
        <w:rPr>
          <w:rFonts w:hint="cs"/>
          <w:rtl/>
          <w:lang w:bidi="fa-IR"/>
        </w:rPr>
        <w:t xml:space="preserve"> یک تحلیل گذشته‌نگر (</w:t>
      </w:r>
      <w:r>
        <w:rPr>
          <w:rFonts w:hint="cs"/>
          <w:lang w:bidi="fa-IR"/>
        </w:rPr>
        <w:t>post hoc</w:t>
      </w:r>
      <w:r>
        <w:rPr>
          <w:rFonts w:hint="cs"/>
          <w:rtl/>
          <w:lang w:bidi="fa-IR"/>
        </w:rPr>
        <w:t>) از تأثیر رالوکسیفن بر اساس سن زنان هنگام ورود به مطالعه و همچنین زیرگروه‌هایی مانند استفاده از داروها، از جمله استاتین‌ها، انجام داد. [223] در مجموع، رالوکسیفن نه پیامدهای کرونری را در هیچ یک از گروه‌های تحت درمان افزایش داد و نه کاهش. تنها دسته‌ای که تفاوت معنی‌داری نشان داد، یعنی کاهش 40 درصدی در پیامدهای کرونری، شامل زنان کمتر از 60 سال بود. علیرغم کاهش آماری معنی‌دار در پیامدهای کرونری در زنان زیر 60 سال، هیچ ارتباطی در هیچ زیرگروهی بر اساس سال‌های سپری شده از یائسگی، حتی در گروه کمتر از 10 سال پس از یائسگی، وجود نداشت. زنانی که کمتر از 60 سال سن داشتند، به طور متوسط 9.9 سال از یائسگی آنها گذشته بود، در مقایسه با 19.4 سال برای کل جمعیت مورد مطالعه. همانند درمان هورمونی (</w:t>
      </w:r>
      <w:r>
        <w:rPr>
          <w:rFonts w:hint="cs"/>
          <w:lang w:bidi="fa-IR"/>
        </w:rPr>
        <w:t>HT</w:t>
      </w:r>
      <w:r>
        <w:rPr>
          <w:rFonts w:hint="cs"/>
          <w:rtl/>
          <w:lang w:bidi="fa-IR"/>
        </w:rPr>
        <w:t>)، تصمیم برای استفاده از رالوکسیفن نباید تحت تأثیر پتانسیل آن برای اثرات تسهیل‌کننده بر سیستم قلبی عروقی باشد، بلکه باید بر اساس تأثیرات مفید آن بر بافت استخوان و پستان باشد.</w:t>
      </w:r>
    </w:p>
    <w:p w14:paraId="3B080A2E" w14:textId="77777777" w:rsidR="00000000" w:rsidRDefault="00000000" w:rsidP="00FF0774">
      <w:pPr>
        <w:pStyle w:val="NormalWeb"/>
        <w:bidi/>
        <w:divId w:val="650448246"/>
        <w:rPr>
          <w:rFonts w:hint="cs"/>
          <w:rtl/>
          <w:lang w:bidi="fa-IR"/>
        </w:rPr>
      </w:pPr>
      <w:r>
        <w:rPr>
          <w:rStyle w:val="Strong"/>
          <w:rFonts w:hint="cs"/>
          <w:rtl/>
          <w:lang w:bidi="fa-IR"/>
        </w:rPr>
        <w:t>از دیدگاه ما، رالوکسیفن گزینه‌ای برای پیشگیری از شکستگی‌های ستون فقرات مرتبط با پوکی استخوان است، به ویژه برای بیمارانی که تمایلی به استفاده از درمان هورمونی ندارند یا کسانی که می‌خواهند محافظت از استخوان را با کاهش خطر سرطان پستان ترکیب کنند. در صورت استفاده از رالوکسیفن برای محافظت از استخوان، ارزیابی دوره‌ای تراکم مواد معدنی استخوان (</w:t>
      </w:r>
      <w:r>
        <w:rPr>
          <w:rStyle w:val="Strong"/>
          <w:rFonts w:hint="cs"/>
          <w:lang w:bidi="fa-IR"/>
        </w:rPr>
        <w:t>BMD</w:t>
      </w:r>
      <w:r>
        <w:rPr>
          <w:rStyle w:val="Strong"/>
          <w:rFonts w:hint="cs"/>
          <w:rtl/>
          <w:lang w:bidi="fa-IR"/>
        </w:rPr>
        <w:t>) در مفصل ران توصیه می‌شود، و اگر کاهش توده استخوانی رخ داد، بیمار و پزشک باید گزینه درمانی جایگزین را در نظر بگیرند.</w:t>
      </w:r>
    </w:p>
    <w:p w14:paraId="3E7B632C" w14:textId="77777777" w:rsidR="00000000" w:rsidRDefault="00000000" w:rsidP="00FF0774">
      <w:pPr>
        <w:pStyle w:val="NormalWeb"/>
        <w:bidi/>
        <w:divId w:val="650448246"/>
        <w:rPr>
          <w:rFonts w:hint="cs"/>
          <w:rtl/>
          <w:lang w:bidi="fa-IR"/>
        </w:rPr>
      </w:pPr>
      <w:r>
        <w:rPr>
          <w:rStyle w:val="Strong"/>
          <w:rFonts w:hint="cs"/>
          <w:rtl/>
          <w:lang w:bidi="fa-IR"/>
        </w:rPr>
        <w:lastRenderedPageBreak/>
        <w:t>اوسپمیفن</w:t>
      </w:r>
    </w:p>
    <w:p w14:paraId="1E986E5F" w14:textId="77777777" w:rsidR="00000000" w:rsidRDefault="00000000" w:rsidP="00FF0774">
      <w:pPr>
        <w:pStyle w:val="NormalWeb"/>
        <w:bidi/>
        <w:divId w:val="650448246"/>
        <w:rPr>
          <w:rFonts w:hint="cs"/>
          <w:rtl/>
          <w:lang w:bidi="fa-IR"/>
        </w:rPr>
      </w:pPr>
      <w:r>
        <w:rPr>
          <w:rFonts w:hint="cs"/>
          <w:rtl/>
          <w:lang w:bidi="fa-IR"/>
        </w:rPr>
        <w:t>اوسپمیفن (</w:t>
      </w:r>
      <w:r>
        <w:rPr>
          <w:rFonts w:hint="cs"/>
          <w:lang w:bidi="fa-IR"/>
        </w:rPr>
        <w:t>Osphena</w:t>
      </w:r>
      <w:r>
        <w:rPr>
          <w:rFonts w:hint="cs"/>
          <w:rtl/>
          <w:lang w:bidi="fa-IR"/>
        </w:rPr>
        <w:t>)، جدیدترین مورد از این عوامل، توسط سازمان غذا و داروی آمریکا (</w:t>
      </w:r>
      <w:r>
        <w:rPr>
          <w:rFonts w:hint="cs"/>
          <w:lang w:bidi="fa-IR"/>
        </w:rPr>
        <w:t>FDA</w:t>
      </w:r>
      <w:r>
        <w:rPr>
          <w:rFonts w:hint="cs"/>
          <w:rtl/>
          <w:lang w:bidi="fa-IR"/>
        </w:rPr>
        <w:t xml:space="preserve">) و اروپا به دلیل اثرات مفید آن بر بافت واژن تأیید شده است. این دارو به صورت فرمولاسیون خوراکی با دوز 60 میلی‌گرم در روز، در بهبود علائم آتروفی فرج و واژن، مناطقی که اوسپمیفن تأثیر استروژنی قابل توجهی اعمال می‌کند، مؤثر است. [224] اوسپمیفن در عملی مشابه با </w:t>
      </w:r>
      <w:r>
        <w:rPr>
          <w:rFonts w:hint="cs"/>
          <w:lang w:bidi="fa-IR"/>
        </w:rPr>
        <w:t>SERM</w:t>
      </w:r>
      <w:r>
        <w:rPr>
          <w:rFonts w:hint="cs"/>
          <w:rtl/>
          <w:lang w:bidi="fa-IR"/>
        </w:rPr>
        <w:t>های هم‌خانواده خود، توسعه سرطان پستان را در مدل موش سرکوب کرد، و تحلیل گذشته‌نگر داده‌های ایمنی، از نظر اثرات آن بر پستان، آندومتر و استخوان، اطمینان‌بخش است. مطالعات موردی، اطمینان در مورد ایمنی اوسپمیفن در مدیریت علائم آتروفی فرج و واژن در زنان با سابقه سرطان پستان را فراهم می‌کنند. [225] با این حال، مشابه رالوکسیفن، علائم وازوموتور (</w:t>
      </w:r>
      <w:r>
        <w:rPr>
          <w:rFonts w:hint="cs"/>
          <w:lang w:bidi="fa-IR"/>
        </w:rPr>
        <w:t>VMS</w:t>
      </w:r>
      <w:r>
        <w:rPr>
          <w:rFonts w:hint="cs"/>
          <w:rtl/>
          <w:lang w:bidi="fa-IR"/>
        </w:rPr>
        <w:t>) می‌توانند بدتر شوند. [226] اخیراً، بهبودهایی در بی‌اختیاری ادراری فوریتی (</w:t>
      </w:r>
      <w:r>
        <w:rPr>
          <w:rFonts w:hint="cs"/>
          <w:lang w:bidi="fa-IR"/>
        </w:rPr>
        <w:t>urge incontinence</w:t>
      </w:r>
      <w:r>
        <w:rPr>
          <w:rFonts w:hint="cs"/>
          <w:rtl/>
          <w:lang w:bidi="fa-IR"/>
        </w:rPr>
        <w:t>) و عملکرد جنسی پس از یک دوره درمان 12 هفته‌ای با اوسپمیفن در زنان یائسه دارای علائم سندروم مثانه بیش فعال مشاهده شد. [227]</w:t>
      </w:r>
    </w:p>
    <w:p w14:paraId="58CEEEC1" w14:textId="77777777" w:rsidR="00000000" w:rsidRDefault="00000000" w:rsidP="00FF0774">
      <w:pPr>
        <w:pStyle w:val="NormalWeb"/>
        <w:bidi/>
        <w:divId w:val="650448246"/>
        <w:rPr>
          <w:rFonts w:hint="cs"/>
          <w:rtl/>
          <w:lang w:bidi="fa-IR"/>
        </w:rPr>
      </w:pPr>
      <w:r>
        <w:rPr>
          <w:rStyle w:val="Strong"/>
          <w:rFonts w:hint="cs"/>
          <w:rtl/>
          <w:lang w:bidi="fa-IR"/>
        </w:rPr>
        <w:t>اثر تعدیل‌کننده‌های انتخابی گیرنده استروژن بر اسکلت</w:t>
      </w:r>
    </w:p>
    <w:p w14:paraId="15AA3D74" w14:textId="77777777" w:rsidR="00000000" w:rsidRDefault="00000000" w:rsidP="00FF0774">
      <w:pPr>
        <w:pStyle w:val="NormalWeb"/>
        <w:bidi/>
        <w:divId w:val="650448246"/>
        <w:rPr>
          <w:rFonts w:hint="cs"/>
          <w:rtl/>
          <w:lang w:bidi="fa-IR"/>
        </w:rPr>
      </w:pPr>
      <w:r>
        <w:rPr>
          <w:rFonts w:hint="cs"/>
          <w:rtl/>
          <w:lang w:bidi="fa-IR"/>
        </w:rPr>
        <w:t>این اثرات در فصل 23 مورد بحث قرار گرفته‌اند.</w:t>
      </w:r>
    </w:p>
    <w:p w14:paraId="3F044EBA" w14:textId="77777777" w:rsidR="00000000" w:rsidRDefault="00000000" w:rsidP="00FF0774">
      <w:pPr>
        <w:pStyle w:val="NormalWeb"/>
        <w:bidi/>
        <w:divId w:val="650448246"/>
        <w:rPr>
          <w:rFonts w:hint="cs"/>
          <w:rtl/>
          <w:lang w:bidi="fa-IR"/>
        </w:rPr>
      </w:pPr>
      <w:r>
        <w:rPr>
          <w:rStyle w:val="Strong"/>
          <w:rFonts w:hint="cs"/>
          <w:i/>
          <w:iCs/>
          <w:rtl/>
          <w:lang w:bidi="fa-IR"/>
        </w:rPr>
        <w:t>کمپلکس استروژن بافت‌انتخابی</w:t>
      </w:r>
    </w:p>
    <w:p w14:paraId="234D0944" w14:textId="77777777" w:rsidR="00000000" w:rsidRDefault="00000000" w:rsidP="00FF0774">
      <w:pPr>
        <w:pStyle w:val="NormalWeb"/>
        <w:bidi/>
        <w:divId w:val="650448246"/>
        <w:rPr>
          <w:rFonts w:hint="cs"/>
          <w:rtl/>
          <w:lang w:bidi="fa-IR"/>
        </w:rPr>
      </w:pPr>
      <w:r>
        <w:rPr>
          <w:rStyle w:val="Strong"/>
          <w:rFonts w:hint="cs"/>
          <w:rtl/>
          <w:lang w:bidi="fa-IR"/>
        </w:rPr>
        <w:t xml:space="preserve">ترکیب یک استروژن با یک </w:t>
      </w:r>
      <w:r>
        <w:rPr>
          <w:rStyle w:val="Strong"/>
          <w:rFonts w:hint="cs"/>
          <w:lang w:bidi="fa-IR"/>
        </w:rPr>
        <w:t>SERM</w:t>
      </w:r>
      <w:r>
        <w:rPr>
          <w:rStyle w:val="Strong"/>
          <w:rFonts w:hint="cs"/>
          <w:rtl/>
          <w:lang w:bidi="fa-IR"/>
        </w:rPr>
        <w:t>، کمپلکس استروژن بافت‌انتخابی (</w:t>
      </w:r>
      <w:r>
        <w:rPr>
          <w:rStyle w:val="Strong"/>
          <w:rFonts w:hint="cs"/>
          <w:lang w:bidi="fa-IR"/>
        </w:rPr>
        <w:t>TSEC</w:t>
      </w:r>
      <w:r>
        <w:rPr>
          <w:rStyle w:val="Strong"/>
          <w:rFonts w:hint="cs"/>
          <w:rtl/>
          <w:lang w:bidi="fa-IR"/>
        </w:rPr>
        <w:t>)</w:t>
      </w:r>
      <w:r>
        <w:rPr>
          <w:rFonts w:hint="cs"/>
          <w:rtl/>
          <w:lang w:bidi="fa-IR"/>
        </w:rPr>
        <w:t xml:space="preserve"> نامیده می‌شود. هدف این است که مزایای استروژن (بهبود </w:t>
      </w:r>
      <w:r>
        <w:rPr>
          <w:rFonts w:hint="cs"/>
          <w:lang w:bidi="fa-IR"/>
        </w:rPr>
        <w:t>VMS</w:t>
      </w:r>
      <w:r>
        <w:rPr>
          <w:rFonts w:hint="cs"/>
          <w:rtl/>
          <w:lang w:bidi="fa-IR"/>
        </w:rPr>
        <w:t xml:space="preserve">، بهبود </w:t>
      </w:r>
      <w:r>
        <w:rPr>
          <w:rFonts w:hint="cs"/>
          <w:lang w:bidi="fa-IR"/>
        </w:rPr>
        <w:t>BMD</w:t>
      </w:r>
      <w:r>
        <w:rPr>
          <w:rFonts w:hint="cs"/>
          <w:rtl/>
          <w:lang w:bidi="fa-IR"/>
        </w:rPr>
        <w:t>، و کاهش خطر شکستگی) به دست آید، در حالی که احتمال اثرات نامطلوب استروژن بر اندام‌های هدف خاص (مانند آندومتر و پستان) کاهش یابد. مجموعه‌ای از کارآزمایی‌های تصادفی کنترل‌شده (</w:t>
      </w:r>
      <w:r>
        <w:rPr>
          <w:rFonts w:hint="cs"/>
          <w:lang w:bidi="fa-IR"/>
        </w:rPr>
        <w:t>RCTs</w:t>
      </w:r>
      <w:r>
        <w:rPr>
          <w:rFonts w:hint="cs"/>
          <w:rtl/>
          <w:lang w:bidi="fa-IR"/>
        </w:rPr>
        <w:t>) با نام «استروژن‌های انتخابی، یائسگی و پاسخ به درمان» (</w:t>
      </w:r>
      <w:r>
        <w:rPr>
          <w:rFonts w:hint="cs"/>
          <w:lang w:bidi="fa-IR"/>
        </w:rPr>
        <w:t>SMART</w:t>
      </w:r>
      <w:r>
        <w:rPr>
          <w:rFonts w:hint="cs"/>
          <w:rtl/>
          <w:lang w:bidi="fa-IR"/>
        </w:rPr>
        <w:t xml:space="preserve">)، استروژن کونژوگه را با یک </w:t>
      </w:r>
      <w:r>
        <w:rPr>
          <w:rFonts w:hint="cs"/>
          <w:lang w:bidi="fa-IR"/>
        </w:rPr>
        <w:t>SERM</w:t>
      </w:r>
      <w:r>
        <w:rPr>
          <w:rFonts w:hint="cs"/>
          <w:rtl/>
          <w:lang w:bidi="fa-IR"/>
        </w:rPr>
        <w:t>، بازدوکسیفن (</w:t>
      </w:r>
      <w:r>
        <w:rPr>
          <w:rFonts w:hint="cs"/>
          <w:lang w:bidi="fa-IR"/>
        </w:rPr>
        <w:t>BZA</w:t>
      </w:r>
      <w:r>
        <w:rPr>
          <w:rFonts w:hint="cs"/>
          <w:rtl/>
          <w:lang w:bidi="fa-IR"/>
        </w:rPr>
        <w:t xml:space="preserve">)، ترکیب کرده‌اند. هدف این بود که مزایای علائم و استخوان بدون نیاز به افزودن عامل پروژستینی به رژیم </w:t>
      </w:r>
      <w:r>
        <w:rPr>
          <w:rFonts w:hint="cs"/>
          <w:lang w:bidi="fa-IR"/>
        </w:rPr>
        <w:t>HT</w:t>
      </w:r>
      <w:r>
        <w:rPr>
          <w:rFonts w:hint="cs"/>
          <w:rtl/>
          <w:lang w:bidi="fa-IR"/>
        </w:rPr>
        <w:t xml:space="preserve"> در زنانی که رحم دارند، حاصل شود، و در عین حال، هم‌افزایی هر دو عامل بر روی اندام‌های هدف خاصی مانند استخوان ممکن گردد. [228] </w:t>
      </w:r>
      <w:r>
        <w:rPr>
          <w:rFonts w:hint="cs"/>
          <w:lang w:bidi="fa-IR"/>
        </w:rPr>
        <w:t>BZA</w:t>
      </w:r>
      <w:r>
        <w:rPr>
          <w:rFonts w:hint="cs"/>
          <w:rtl/>
          <w:lang w:bidi="fa-IR"/>
        </w:rPr>
        <w:t xml:space="preserve"> متعلق به خانواده داروهای آگونیست-آنتاگونیست استروژن است. این دارو اثرات مطلوبی بر استخوان و چربی‌ها دارد اما بر آندومتر یا پستان تأثیر نمی‌گذارد. [229, 230] درمان تنها با </w:t>
      </w:r>
      <w:r>
        <w:rPr>
          <w:rFonts w:hint="cs"/>
          <w:lang w:bidi="fa-IR"/>
        </w:rPr>
        <w:t>BZA</w:t>
      </w:r>
      <w:r>
        <w:rPr>
          <w:rFonts w:hint="cs"/>
          <w:rtl/>
          <w:lang w:bidi="fa-IR"/>
        </w:rPr>
        <w:t xml:space="preserve"> به مدت 2 سال هیچ تأثیری بر تراکم پستان در ماموگرافی نداشت. [231] علاوه بر این، در کارآزمایی </w:t>
      </w:r>
      <w:r>
        <w:rPr>
          <w:rFonts w:hint="cs"/>
          <w:lang w:bidi="fa-IR"/>
        </w:rPr>
        <w:t>SMART-5</w:t>
      </w:r>
      <w:r>
        <w:rPr>
          <w:rFonts w:hint="cs"/>
          <w:rtl/>
          <w:lang w:bidi="fa-IR"/>
        </w:rPr>
        <w:t xml:space="preserve"> (با استفاده از </w:t>
      </w:r>
      <w:r>
        <w:rPr>
          <w:rFonts w:hint="cs"/>
          <w:lang w:bidi="fa-IR"/>
        </w:rPr>
        <w:t>BZA</w:t>
      </w:r>
      <w:r>
        <w:rPr>
          <w:rFonts w:hint="cs"/>
          <w:rtl/>
          <w:lang w:bidi="fa-IR"/>
        </w:rPr>
        <w:t xml:space="preserve"> همراه با </w:t>
      </w:r>
      <w:r>
        <w:rPr>
          <w:rFonts w:hint="cs"/>
          <w:lang w:bidi="fa-IR"/>
        </w:rPr>
        <w:t>CEE</w:t>
      </w:r>
      <w:r>
        <w:rPr>
          <w:rFonts w:hint="cs"/>
          <w:rtl/>
          <w:lang w:bidi="fa-IR"/>
        </w:rPr>
        <w:t xml:space="preserve">)، در مقایسه با </w:t>
      </w:r>
      <w:r>
        <w:rPr>
          <w:rFonts w:hint="cs"/>
          <w:lang w:bidi="fa-IR"/>
        </w:rPr>
        <w:t>CEE/MPA</w:t>
      </w:r>
      <w:r>
        <w:rPr>
          <w:rFonts w:hint="cs"/>
          <w:rtl/>
          <w:lang w:bidi="fa-IR"/>
        </w:rPr>
        <w:t xml:space="preserve">، افزایش بروز تراکم یا حساسیت پستان مشاهده نشد؛ بنابراین، داده‌های موجود در مورد ایمنی ترکیب </w:t>
      </w:r>
      <w:r>
        <w:rPr>
          <w:rFonts w:hint="cs"/>
          <w:lang w:bidi="fa-IR"/>
        </w:rPr>
        <w:t>BZA</w:t>
      </w:r>
      <w:r>
        <w:rPr>
          <w:rFonts w:hint="cs"/>
          <w:rtl/>
          <w:lang w:bidi="fa-IR"/>
        </w:rPr>
        <w:t xml:space="preserve"> و </w:t>
      </w:r>
      <w:r>
        <w:rPr>
          <w:rFonts w:hint="cs"/>
          <w:lang w:bidi="fa-IR"/>
        </w:rPr>
        <w:t>CEE</w:t>
      </w:r>
      <w:r>
        <w:rPr>
          <w:rFonts w:hint="cs"/>
          <w:rtl/>
          <w:lang w:bidi="fa-IR"/>
        </w:rPr>
        <w:t xml:space="preserve"> برای پستان اطمینان‌بخش هستند. [232]</w:t>
      </w:r>
    </w:p>
    <w:p w14:paraId="5D694B6B" w14:textId="77777777" w:rsidR="00000000" w:rsidRDefault="00000000" w:rsidP="00FF0774">
      <w:pPr>
        <w:pStyle w:val="NormalWeb"/>
        <w:bidi/>
        <w:divId w:val="650448246"/>
        <w:rPr>
          <w:rFonts w:hint="cs"/>
          <w:rtl/>
          <w:lang w:bidi="fa-IR"/>
        </w:rPr>
      </w:pPr>
      <w:r>
        <w:rPr>
          <w:rFonts w:hint="cs"/>
          <w:rtl/>
          <w:lang w:bidi="fa-IR"/>
        </w:rPr>
        <w:t xml:space="preserve">ترکیب </w:t>
      </w:r>
      <w:r>
        <w:rPr>
          <w:rFonts w:hint="cs"/>
          <w:lang w:bidi="fa-IR"/>
        </w:rPr>
        <w:t>BZA</w:t>
      </w:r>
      <w:r>
        <w:rPr>
          <w:rFonts w:hint="cs"/>
          <w:rtl/>
          <w:lang w:bidi="fa-IR"/>
        </w:rPr>
        <w:t xml:space="preserve"> با استروژن‌های کونژوگه به طور مؤثری گرگرفتگی را سرکوب می‌کند، آتروفی واژن را بهبود می‌بخشد، از کاهش توده استخوانی جلوگیری می‌کند و آندومتر را تحریک نمی‌کند یا باعث حساسیت پستان نمی‌شود. [229, 232-236] ترکیب 20 میلی‌گرم </w:t>
      </w:r>
      <w:r>
        <w:rPr>
          <w:rFonts w:hint="cs"/>
          <w:lang w:bidi="fa-IR"/>
        </w:rPr>
        <w:t>BZA</w:t>
      </w:r>
      <w:r>
        <w:rPr>
          <w:rFonts w:hint="cs"/>
          <w:rtl/>
          <w:lang w:bidi="fa-IR"/>
        </w:rPr>
        <w:t xml:space="preserve"> با </w:t>
      </w:r>
      <w:r>
        <w:rPr>
          <w:rFonts w:hint="cs"/>
          <w:lang w:bidi="fa-IR"/>
        </w:rPr>
        <w:t>CEE</w:t>
      </w:r>
      <w:r>
        <w:rPr>
          <w:rFonts w:hint="cs"/>
          <w:rtl/>
          <w:lang w:bidi="fa-IR"/>
        </w:rPr>
        <w:t xml:space="preserve"> از هیپرپلازی آندومتر جلوگیری می‌کند و میزان بسیار بالایی از آمنوره (حداقل 80%) دارد. [237, 238] با توجه به اثرات ضد استروژنی </w:t>
      </w:r>
      <w:r>
        <w:rPr>
          <w:rFonts w:hint="cs"/>
          <w:lang w:bidi="fa-IR"/>
        </w:rPr>
        <w:t>BZA</w:t>
      </w:r>
      <w:r>
        <w:rPr>
          <w:rFonts w:hint="cs"/>
          <w:rtl/>
          <w:lang w:bidi="fa-IR"/>
        </w:rPr>
        <w:t xml:space="preserve"> که مخصوص آندومتر است (حتی در حضور </w:t>
      </w:r>
      <w:r>
        <w:rPr>
          <w:rFonts w:hint="cs"/>
          <w:lang w:bidi="fa-IR"/>
        </w:rPr>
        <w:t>CEE</w:t>
      </w:r>
      <w:r>
        <w:rPr>
          <w:rFonts w:hint="cs"/>
          <w:rtl/>
          <w:lang w:bidi="fa-IR"/>
        </w:rPr>
        <w:t xml:space="preserve">)، رویکرد </w:t>
      </w:r>
      <w:r>
        <w:rPr>
          <w:rFonts w:hint="cs"/>
          <w:lang w:bidi="fa-IR"/>
        </w:rPr>
        <w:t>TSEC</w:t>
      </w:r>
      <w:r>
        <w:rPr>
          <w:rFonts w:hint="cs"/>
          <w:rtl/>
          <w:lang w:bidi="fa-IR"/>
        </w:rPr>
        <w:t xml:space="preserve"> ممکن است آینده </w:t>
      </w:r>
      <w:r>
        <w:rPr>
          <w:rFonts w:hint="cs"/>
          <w:lang w:bidi="fa-IR"/>
        </w:rPr>
        <w:t>HT</w:t>
      </w:r>
      <w:r>
        <w:rPr>
          <w:rFonts w:hint="cs"/>
          <w:rtl/>
          <w:lang w:bidi="fa-IR"/>
        </w:rPr>
        <w:t xml:space="preserve"> باشد، زیرا مزایای </w:t>
      </w:r>
      <w:r>
        <w:rPr>
          <w:rFonts w:hint="cs"/>
          <w:lang w:bidi="fa-IR"/>
        </w:rPr>
        <w:t>HT</w:t>
      </w:r>
      <w:r>
        <w:rPr>
          <w:rFonts w:hint="cs"/>
          <w:rtl/>
          <w:lang w:bidi="fa-IR"/>
        </w:rPr>
        <w:t xml:space="preserve"> را به حداکثر می‌رساند و در عین حال آسیب را به حداقل می‌رساند. همچنین امکان پرهیز از عوامل پروژستینی را فراهم می‌کند. </w:t>
      </w:r>
      <w:r>
        <w:rPr>
          <w:rStyle w:val="Strong"/>
          <w:rFonts w:hint="cs"/>
          <w:rtl/>
          <w:lang w:bidi="fa-IR"/>
        </w:rPr>
        <w:t xml:space="preserve">اولین </w:t>
      </w:r>
      <w:r>
        <w:rPr>
          <w:rStyle w:val="Strong"/>
          <w:rFonts w:hint="cs"/>
          <w:lang w:bidi="fa-IR"/>
        </w:rPr>
        <w:t>TSEC</w:t>
      </w:r>
      <w:r>
        <w:rPr>
          <w:rStyle w:val="Strong"/>
          <w:rFonts w:hint="cs"/>
          <w:rtl/>
          <w:lang w:bidi="fa-IR"/>
        </w:rPr>
        <w:t xml:space="preserve"> که توسط </w:t>
      </w:r>
      <w:r>
        <w:rPr>
          <w:rStyle w:val="Strong"/>
          <w:rFonts w:hint="cs"/>
          <w:lang w:bidi="fa-IR"/>
        </w:rPr>
        <w:t>FDA</w:t>
      </w:r>
      <w:r>
        <w:rPr>
          <w:rStyle w:val="Strong"/>
          <w:rFonts w:hint="cs"/>
          <w:rtl/>
          <w:lang w:bidi="fa-IR"/>
        </w:rPr>
        <w:t xml:space="preserve"> در ایالات متحده تأیید شد، داروی </w:t>
      </w:r>
      <w:r>
        <w:rPr>
          <w:rStyle w:val="Strong"/>
          <w:rFonts w:hint="cs"/>
          <w:lang w:bidi="fa-IR"/>
        </w:rPr>
        <w:t>Duavee</w:t>
      </w:r>
      <w:r>
        <w:rPr>
          <w:rStyle w:val="Strong"/>
          <w:rFonts w:hint="cs"/>
          <w:rtl/>
          <w:lang w:bidi="fa-IR"/>
        </w:rPr>
        <w:t xml:space="preserve"> است.</w:t>
      </w:r>
      <w:r>
        <w:rPr>
          <w:rFonts w:hint="cs"/>
          <w:rtl/>
          <w:lang w:bidi="fa-IR"/>
        </w:rPr>
        <w:t xml:space="preserve"> این ترکیب </w:t>
      </w:r>
      <w:r>
        <w:rPr>
          <w:rFonts w:hint="cs"/>
          <w:lang w:bidi="fa-IR"/>
        </w:rPr>
        <w:t>BZA</w:t>
      </w:r>
      <w:r>
        <w:rPr>
          <w:rFonts w:hint="cs"/>
          <w:rtl/>
          <w:lang w:bidi="fa-IR"/>
        </w:rPr>
        <w:t xml:space="preserve"> و استروژن ممکن است حتی در جمعیت‌های خاص بیماران، مانند مبتلایان به مولتیپل اسکلروزیس (</w:t>
      </w:r>
      <w:r>
        <w:rPr>
          <w:rFonts w:hint="cs"/>
          <w:lang w:bidi="fa-IR"/>
        </w:rPr>
        <w:t>MS</w:t>
      </w:r>
      <w:r>
        <w:rPr>
          <w:rFonts w:hint="cs"/>
          <w:rtl/>
          <w:lang w:bidi="fa-IR"/>
        </w:rPr>
        <w:t xml:space="preserve">)، که در آن </w:t>
      </w:r>
      <w:r>
        <w:rPr>
          <w:rFonts w:hint="cs"/>
          <w:lang w:bidi="fa-IR"/>
        </w:rPr>
        <w:t>VMS</w:t>
      </w:r>
      <w:r>
        <w:rPr>
          <w:rFonts w:hint="cs"/>
          <w:rtl/>
          <w:lang w:bidi="fa-IR"/>
        </w:rPr>
        <w:t xml:space="preserve"> ممکن است علائم </w:t>
      </w:r>
      <w:r>
        <w:rPr>
          <w:rFonts w:hint="cs"/>
          <w:lang w:bidi="fa-IR"/>
        </w:rPr>
        <w:t>MS</w:t>
      </w:r>
      <w:r>
        <w:rPr>
          <w:rFonts w:hint="cs"/>
          <w:rtl/>
          <w:lang w:bidi="fa-IR"/>
        </w:rPr>
        <w:t xml:space="preserve"> را تشدید کند، مفید باشد. داده‌های پیش‌بالینی نشان می‌دهند که </w:t>
      </w:r>
      <w:r>
        <w:rPr>
          <w:rFonts w:hint="cs"/>
          <w:lang w:bidi="fa-IR"/>
        </w:rPr>
        <w:t>BZA</w:t>
      </w:r>
      <w:r>
        <w:rPr>
          <w:rFonts w:hint="cs"/>
          <w:rtl/>
          <w:lang w:bidi="fa-IR"/>
        </w:rPr>
        <w:t xml:space="preserve"> پتانسیل تسهیل ترمیم میلین را دارد. [239] یک کارآزمایی تصادفی کنترل‌شده با نمونه کوچک، قابلیت تحمل و اثربخشی </w:t>
      </w:r>
      <w:r>
        <w:rPr>
          <w:rFonts w:hint="cs"/>
          <w:lang w:bidi="fa-IR"/>
        </w:rPr>
        <w:t>Duavee</w:t>
      </w:r>
      <w:r>
        <w:rPr>
          <w:rFonts w:hint="cs"/>
          <w:rtl/>
          <w:lang w:bidi="fa-IR"/>
        </w:rPr>
        <w:t xml:space="preserve"> را در مقایسه با دارونما در 24 زن در دوران حوالی یائسگی و پس از یائسگی (میانگین سنی 3.6 ± 51 سال) مبتلا به </w:t>
      </w:r>
      <w:r>
        <w:rPr>
          <w:rFonts w:hint="cs"/>
          <w:lang w:bidi="fa-IR"/>
        </w:rPr>
        <w:t>MS</w:t>
      </w:r>
      <w:r>
        <w:rPr>
          <w:rFonts w:hint="cs"/>
          <w:rtl/>
          <w:lang w:bidi="fa-IR"/>
        </w:rPr>
        <w:t xml:space="preserve"> مقایسه کرد. نتایج اطمینان‌بخش بود: تفاوتی در عودهای مرتبط با </w:t>
      </w:r>
      <w:r>
        <w:rPr>
          <w:rFonts w:hint="cs"/>
          <w:lang w:bidi="fa-IR"/>
        </w:rPr>
        <w:t>MS</w:t>
      </w:r>
      <w:r>
        <w:rPr>
          <w:rFonts w:hint="cs"/>
          <w:rtl/>
          <w:lang w:bidi="fa-IR"/>
        </w:rPr>
        <w:t xml:space="preserve"> بین گروه‌های </w:t>
      </w:r>
      <w:r>
        <w:rPr>
          <w:rFonts w:hint="cs"/>
          <w:lang w:bidi="fa-IR"/>
        </w:rPr>
        <w:t>Duavee</w:t>
      </w:r>
      <w:r>
        <w:rPr>
          <w:rFonts w:hint="cs"/>
          <w:rtl/>
          <w:lang w:bidi="fa-IR"/>
        </w:rPr>
        <w:t xml:space="preserve"> و دارونما وجود نداشت؛ بهبود علائم در ترکیب </w:t>
      </w:r>
      <w:r>
        <w:rPr>
          <w:rFonts w:hint="cs"/>
          <w:lang w:bidi="fa-IR"/>
        </w:rPr>
        <w:t>BZA+CEE</w:t>
      </w:r>
      <w:r>
        <w:rPr>
          <w:rFonts w:hint="cs"/>
          <w:rtl/>
          <w:lang w:bidi="fa-IR"/>
        </w:rPr>
        <w:t xml:space="preserve"> در مقایسه با گروه دارونما بیشتر و پایدارتر بود، اگرچه این تفاوت از نظر آماری معنی‌دار نبود که به احتمال زیاد به دلیل حجم نمونه کوچک و مدت کوتاه مداخله است. در اولین تشخیص </w:t>
      </w:r>
      <w:r>
        <w:rPr>
          <w:rFonts w:hint="cs"/>
          <w:lang w:bidi="fa-IR"/>
        </w:rPr>
        <w:t>MS</w:t>
      </w:r>
      <w:r>
        <w:rPr>
          <w:rFonts w:hint="cs"/>
          <w:rtl/>
          <w:lang w:bidi="fa-IR"/>
        </w:rPr>
        <w:t xml:space="preserve">، بخش عمده زنان در دوران قبل از یائسگی قرار دارند؛ اما در دهه‌های اخیر، تغییر در اپیدمیولوژی بیماری با افزایش شیوع </w:t>
      </w:r>
      <w:r>
        <w:rPr>
          <w:rFonts w:hint="cs"/>
          <w:lang w:bidi="fa-IR"/>
        </w:rPr>
        <w:t>MS</w:t>
      </w:r>
      <w:r>
        <w:rPr>
          <w:rFonts w:hint="cs"/>
          <w:rtl/>
          <w:lang w:bidi="fa-IR"/>
        </w:rPr>
        <w:t xml:space="preserve"> در جمعیت‌های مسن‌تر مشاهده شده است. [240, 241] گذار به یائسگی و سال‌های پس از یائسگی ممکن است به طور خاص چالش‌برانگیز باشد، با توجه به بار مضاعف علائم یائسگی که به بار </w:t>
      </w:r>
      <w:r>
        <w:rPr>
          <w:rFonts w:hint="cs"/>
          <w:lang w:bidi="fa-IR"/>
        </w:rPr>
        <w:t>MS</w:t>
      </w:r>
      <w:r>
        <w:rPr>
          <w:rFonts w:hint="cs"/>
          <w:rtl/>
          <w:lang w:bidi="fa-IR"/>
        </w:rPr>
        <w:t xml:space="preserve"> اضافه </w:t>
      </w:r>
      <w:r>
        <w:rPr>
          <w:rFonts w:hint="cs"/>
          <w:rtl/>
          <w:lang w:bidi="fa-IR"/>
        </w:rPr>
        <w:lastRenderedPageBreak/>
        <w:t xml:space="preserve">می‌شود. کارآزمایی امکان‌سنجی که پیش‌تر ذکر شد، هم ایمنی و هم نیاز به </w:t>
      </w:r>
      <w:r>
        <w:rPr>
          <w:rFonts w:hint="cs"/>
          <w:lang w:bidi="fa-IR"/>
        </w:rPr>
        <w:t>RCT</w:t>
      </w:r>
      <w:r>
        <w:rPr>
          <w:rFonts w:hint="cs"/>
          <w:rtl/>
          <w:lang w:bidi="fa-IR"/>
        </w:rPr>
        <w:t xml:space="preserve">های بزرگ‌تر [242] برای </w:t>
      </w:r>
      <w:r>
        <w:rPr>
          <w:rFonts w:hint="cs"/>
          <w:lang w:bidi="fa-IR"/>
        </w:rPr>
        <w:t>HT</w:t>
      </w:r>
      <w:r>
        <w:rPr>
          <w:rFonts w:hint="cs"/>
          <w:rtl/>
          <w:lang w:bidi="fa-IR"/>
        </w:rPr>
        <w:t xml:space="preserve"> در زنان در دوران حوالی یائسگی و یائسه مبتلا به </w:t>
      </w:r>
      <w:r>
        <w:rPr>
          <w:rFonts w:hint="cs"/>
          <w:lang w:bidi="fa-IR"/>
        </w:rPr>
        <w:t>MS</w:t>
      </w:r>
      <w:r>
        <w:rPr>
          <w:rFonts w:hint="cs"/>
          <w:rtl/>
          <w:lang w:bidi="fa-IR"/>
        </w:rPr>
        <w:t xml:space="preserve"> را برجسته کرد.</w:t>
      </w:r>
    </w:p>
    <w:p w14:paraId="2B7F4048" w14:textId="77777777" w:rsidR="00000000" w:rsidRDefault="00000000" w:rsidP="00FF0774">
      <w:pPr>
        <w:pStyle w:val="Heading2"/>
        <w:bidi/>
        <w:divId w:val="650448246"/>
        <w:rPr>
          <w:rFonts w:eastAsia="Times New Roman" w:hint="cs"/>
          <w:rtl/>
          <w:lang w:bidi="fa-IR"/>
        </w:rPr>
      </w:pPr>
      <w:bookmarkStart w:id="18" w:name="تیبولون"/>
      <w:bookmarkEnd w:id="18"/>
      <w:r>
        <w:rPr>
          <w:rStyle w:val="Strong"/>
          <w:rFonts w:eastAsia="Times New Roman" w:hint="cs"/>
          <w:b/>
          <w:bCs/>
          <w:rtl/>
          <w:lang w:bidi="fa-IR"/>
        </w:rPr>
        <w:t>تیبولون</w:t>
      </w:r>
    </w:p>
    <w:p w14:paraId="4BD1E006" w14:textId="77777777" w:rsidR="00000000" w:rsidRDefault="00000000" w:rsidP="00FF0774">
      <w:pPr>
        <w:pStyle w:val="NormalWeb"/>
        <w:bidi/>
        <w:divId w:val="650448246"/>
        <w:rPr>
          <w:rFonts w:hint="cs"/>
          <w:rtl/>
          <w:lang w:bidi="fa-IR"/>
        </w:rPr>
      </w:pPr>
      <w:r>
        <w:rPr>
          <w:rFonts w:hint="cs"/>
          <w:rtl/>
          <w:lang w:bidi="fa-IR"/>
        </w:rPr>
        <w:t>تیبولون برای درمان هورمونی یائسگی (</w:t>
      </w:r>
      <w:r>
        <w:rPr>
          <w:rFonts w:hint="cs"/>
          <w:lang w:bidi="fa-IR"/>
        </w:rPr>
        <w:t>HT</w:t>
      </w:r>
      <w:r>
        <w:rPr>
          <w:rFonts w:hint="cs"/>
          <w:rtl/>
          <w:lang w:bidi="fa-IR"/>
        </w:rPr>
        <w:t xml:space="preserve">) در بسیاری از کشورهای جهان به بازار عرضه می‌شود، اما در ایالات متحده تأیید نشده است. تحقیقات در مورد این محصول در دهه 1960 آغاز شد. اگرچه تیبولون به طور خاص به عنوان دارویی برای درمان پوکی استخوان توسعه یافت، عملکرد بالینی آن به سرعت منجر به تأیید آن برای درمان علائم یائسگی و همچنین پیشگیری از پوکی استخوان شد. تیبولون به دلیل متابولیسم منحصر به فرد خود به استروژن، پروژسترون و آندروژن‌ها، می‌تواند فعالیت‌های هورمونی متفاوتی را در مکان‌های مختلف اعمال کند. این دارو اثرات مفیدی بر تراکم استخوان دارد، </w:t>
      </w:r>
      <w:r>
        <w:rPr>
          <w:rFonts w:hint="cs"/>
          <w:lang w:bidi="fa-IR"/>
        </w:rPr>
        <w:t>VMS</w:t>
      </w:r>
      <w:r>
        <w:rPr>
          <w:rFonts w:hint="cs"/>
          <w:rtl/>
          <w:lang w:bidi="fa-IR"/>
        </w:rPr>
        <w:t xml:space="preserve"> را بهبود می‌بخشد و اثرات استروژنی بر آندومتر ندارد. [243] با این حال، علی‌رغم بسیاری از اثرات مفید آن، نگرانی‌هایی در مورد ایمنی آن وجود دارد. اثرات نامطلوب تیبولون بر بافت پستان و افزایش خطر سکته مغزی با مصرف آن گزارش شده است و به طور کلی، اثربخشی آن کمتر از </w:t>
      </w:r>
      <w:r>
        <w:rPr>
          <w:rFonts w:hint="cs"/>
          <w:lang w:bidi="fa-IR"/>
        </w:rPr>
        <w:t>HT</w:t>
      </w:r>
      <w:r>
        <w:rPr>
          <w:rFonts w:hint="cs"/>
          <w:rtl/>
          <w:lang w:bidi="fa-IR"/>
        </w:rPr>
        <w:t xml:space="preserve"> مبتنی بر استروژن تلقی می‌شود. [244] با توجه به این نگرانی‌ها، ما آن را به عنوان یک رویکرد مدیریتی خط اول برای یائسگی توصیه نمی‌کنیم.</w:t>
      </w:r>
    </w:p>
    <w:p w14:paraId="4D8C262A" w14:textId="77777777" w:rsidR="00000000" w:rsidRDefault="00000000" w:rsidP="00FF0774">
      <w:pPr>
        <w:pStyle w:val="NormalWeb"/>
        <w:bidi/>
        <w:divId w:val="650448246"/>
        <w:rPr>
          <w:rFonts w:hint="cs"/>
          <w:rtl/>
          <w:lang w:bidi="fa-IR"/>
        </w:rPr>
      </w:pPr>
      <w:r>
        <w:rPr>
          <w:rStyle w:val="Strong"/>
          <w:rFonts w:hint="cs"/>
          <w:rtl/>
          <w:lang w:bidi="fa-IR"/>
        </w:rPr>
        <w:t>شیمی تیبولون</w:t>
      </w:r>
    </w:p>
    <w:p w14:paraId="14A0E6E3" w14:textId="77777777" w:rsidR="00000000" w:rsidRDefault="00000000" w:rsidP="00FF0774">
      <w:pPr>
        <w:pStyle w:val="NormalWeb"/>
        <w:bidi/>
        <w:divId w:val="650448246"/>
        <w:rPr>
          <w:rFonts w:hint="cs"/>
          <w:rtl/>
          <w:lang w:bidi="fa-IR"/>
        </w:rPr>
      </w:pPr>
      <w:r>
        <w:rPr>
          <w:rFonts w:hint="cs"/>
          <w:rtl/>
          <w:lang w:bidi="fa-IR"/>
        </w:rPr>
        <w:t>تیبولون از نظر ساختاری به پروژستین‌های 19-نورتستوسترون که به طور بالینی در داروهای ضدبارداری خوراکی استفاده می‌شوند، مرتبط است؛ با این حال، فعالیت آن به متابولیسم آن بستگی دارد. تیبولون (7-</w:t>
      </w:r>
      <w:r>
        <w:rPr>
          <w:rFonts w:hint="cs"/>
          <w:lang w:bidi="fa-IR"/>
        </w:rPr>
        <w:t>a,17-a-17-hydroxy-7-methyl-19-norpregn-5(10)-en-20-yn-3-one</w:t>
      </w:r>
      <w:r>
        <w:rPr>
          <w:rFonts w:hint="cs"/>
          <w:rtl/>
          <w:lang w:bidi="fa-IR"/>
        </w:rPr>
        <w:t>) در میان پستانداران اولیه انسانی و غیرانسانی به سه متابولیت فعال بیولوژیکی متابولیزه می‌شود (</w:t>
      </w:r>
      <w:r>
        <w:rPr>
          <w:rStyle w:val="Strong"/>
          <w:rFonts w:hint="cs"/>
          <w:rtl/>
          <w:lang w:bidi="fa-IR"/>
        </w:rPr>
        <w:t>شکل 22.2</w:t>
      </w:r>
      <w:r>
        <w:rPr>
          <w:rFonts w:hint="cs"/>
          <w:rtl/>
          <w:lang w:bidi="fa-IR"/>
        </w:rPr>
        <w:t>)؛ متابولیت 3آلفا-هیدروکسی (3</w:t>
      </w:r>
      <w:r>
        <w:rPr>
          <w:rFonts w:hint="cs"/>
          <w:lang w:bidi="fa-IR"/>
        </w:rPr>
        <w:t>α-OH</w:t>
      </w:r>
      <w:r>
        <w:rPr>
          <w:rFonts w:hint="cs"/>
          <w:rtl/>
          <w:lang w:bidi="fa-IR"/>
        </w:rPr>
        <w:t>) و متابولیت 3بتا-هیدروکسی (3</w:t>
      </w:r>
      <w:r>
        <w:rPr>
          <w:rFonts w:hint="cs"/>
          <w:lang w:bidi="fa-IR"/>
        </w:rPr>
        <w:t>β-OH</w:t>
      </w:r>
      <w:r>
        <w:rPr>
          <w:rFonts w:hint="cs"/>
          <w:rtl/>
          <w:lang w:bidi="fa-IR"/>
        </w:rPr>
        <w:t>) دارای خواص آگونیستی استروژن هستند، در حالی که کتویزومر دلتا-4 (</w:t>
      </w:r>
      <w:r>
        <w:rPr>
          <w:rFonts w:hint="cs"/>
          <w:lang w:bidi="fa-IR"/>
        </w:rPr>
        <w:t>Δ-4 ketoisomer</w:t>
      </w:r>
      <w:r>
        <w:rPr>
          <w:rFonts w:hint="cs"/>
          <w:rtl/>
          <w:lang w:bidi="fa-IR"/>
        </w:rPr>
        <w:t>) اثرات پروژستوژنی و آندروژنی دارد. [245, 246] اگرچه خود تیبولون به گیرنده استروژن (</w:t>
      </w:r>
      <w:r>
        <w:rPr>
          <w:rFonts w:hint="cs"/>
          <w:lang w:bidi="fa-IR"/>
        </w:rPr>
        <w:t>ER</w:t>
      </w:r>
      <w:r>
        <w:rPr>
          <w:rFonts w:hint="cs"/>
          <w:rtl/>
          <w:lang w:bidi="fa-IR"/>
        </w:rPr>
        <w:t>) متصل می‌شود، در شرایط درون‌تنی (</w:t>
      </w:r>
      <w:r>
        <w:rPr>
          <w:rFonts w:hint="cs"/>
          <w:lang w:bidi="fa-IR"/>
        </w:rPr>
        <w:t>in vivo</w:t>
      </w:r>
      <w:r>
        <w:rPr>
          <w:rFonts w:hint="cs"/>
          <w:rtl/>
          <w:lang w:bidi="fa-IR"/>
        </w:rPr>
        <w:t xml:space="preserve">) فعالیت استروژنی متابولیت 3-هیدروکسی 100 برابر بیشتر است و میل ترکیبی بیشتری نسبت به </w:t>
      </w:r>
      <w:r>
        <w:rPr>
          <w:rFonts w:hint="cs"/>
          <w:lang w:bidi="fa-IR"/>
        </w:rPr>
        <w:t>ER-β</w:t>
      </w:r>
      <w:r>
        <w:rPr>
          <w:rFonts w:hint="cs"/>
          <w:rtl/>
          <w:lang w:bidi="fa-IR"/>
        </w:rPr>
        <w:t xml:space="preserve"> برای </w:t>
      </w:r>
      <w:r>
        <w:rPr>
          <w:rFonts w:hint="cs"/>
          <w:lang w:bidi="fa-IR"/>
        </w:rPr>
        <w:t>ER-α</w:t>
      </w:r>
      <w:r>
        <w:rPr>
          <w:rFonts w:hint="cs"/>
          <w:rtl/>
          <w:lang w:bidi="fa-IR"/>
        </w:rPr>
        <w:t xml:space="preserve"> دارد. [246] از دست دادن گروه هیدروکسیل در موقعیت 3 حلقه </w:t>
      </w:r>
      <w:r>
        <w:rPr>
          <w:rFonts w:hint="cs"/>
          <w:lang w:bidi="fa-IR"/>
        </w:rPr>
        <w:t>A</w:t>
      </w:r>
      <w:r>
        <w:rPr>
          <w:rFonts w:hint="cs"/>
          <w:rtl/>
          <w:lang w:bidi="fa-IR"/>
        </w:rPr>
        <w:t xml:space="preserve">، فعالیت استروژنی را در ایزومر </w:t>
      </w:r>
      <w:r>
        <w:rPr>
          <w:rFonts w:hint="cs"/>
          <w:lang w:bidi="fa-IR"/>
        </w:rPr>
        <w:t>Δ-4</w:t>
      </w:r>
      <w:r>
        <w:rPr>
          <w:rFonts w:hint="cs"/>
          <w:rtl/>
          <w:lang w:bidi="fa-IR"/>
        </w:rPr>
        <w:t xml:space="preserve"> از بین می‌برد. ایزومر </w:t>
      </w:r>
      <w:r>
        <w:rPr>
          <w:rFonts w:hint="cs"/>
          <w:lang w:bidi="fa-IR"/>
        </w:rPr>
        <w:t>Δ-4</w:t>
      </w:r>
      <w:r>
        <w:rPr>
          <w:rFonts w:hint="cs"/>
          <w:rtl/>
          <w:lang w:bidi="fa-IR"/>
        </w:rPr>
        <w:t xml:space="preserve"> اثرات آندروژنی خود را عمدتاً در کبد و مغز اعمال می‌کند.</w:t>
      </w:r>
    </w:p>
    <w:p w14:paraId="7BC64CD5" w14:textId="77777777" w:rsidR="00000000" w:rsidRDefault="00000000" w:rsidP="00FF0774">
      <w:pPr>
        <w:pStyle w:val="NormalWeb"/>
        <w:bidi/>
        <w:divId w:val="650448246"/>
        <w:rPr>
          <w:rFonts w:hint="cs"/>
          <w:rtl/>
          <w:lang w:bidi="fa-IR"/>
        </w:rPr>
      </w:pPr>
      <w:r>
        <w:rPr>
          <w:rFonts w:hint="cs"/>
          <w:rtl/>
          <w:lang w:bidi="fa-IR"/>
        </w:rPr>
        <w:t>تبدیل تیبولون به متابولیت‌ها (</w:t>
      </w:r>
      <w:r>
        <w:rPr>
          <w:rStyle w:val="Strong"/>
          <w:rFonts w:hint="cs"/>
          <w:rtl/>
          <w:lang w:bidi="fa-IR"/>
        </w:rPr>
        <w:t>شکل 22.2</w:t>
      </w:r>
      <w:r>
        <w:rPr>
          <w:rFonts w:hint="cs"/>
          <w:rtl/>
          <w:lang w:bidi="fa-IR"/>
        </w:rPr>
        <w:t>) عمدتاً در کبد و روده رخ می‌دهد. متابولیسم ترکیب اصلی سریع و تقریباً کامل است و عمدتاً متابولیت‌های 3</w:t>
      </w:r>
      <w:r>
        <w:rPr>
          <w:rFonts w:hint="cs"/>
          <w:lang w:bidi="fa-IR"/>
        </w:rPr>
        <w:t>α-OH</w:t>
      </w:r>
      <w:r>
        <w:rPr>
          <w:rFonts w:hint="cs"/>
          <w:rtl/>
          <w:lang w:bidi="fa-IR"/>
        </w:rPr>
        <w:t xml:space="preserve"> و 3</w:t>
      </w:r>
      <w:r>
        <w:rPr>
          <w:rFonts w:hint="cs"/>
          <w:lang w:bidi="fa-IR"/>
        </w:rPr>
        <w:t>β-OH</w:t>
      </w:r>
      <w:r>
        <w:rPr>
          <w:rFonts w:hint="cs"/>
          <w:rtl/>
          <w:lang w:bidi="fa-IR"/>
        </w:rPr>
        <w:t xml:space="preserve"> را در گردش خون تولید می‌کند؛ سطح متابولیت 3</w:t>
      </w:r>
      <w:r>
        <w:rPr>
          <w:rFonts w:hint="cs"/>
          <w:lang w:bidi="fa-IR"/>
        </w:rPr>
        <w:t>α-OH</w:t>
      </w:r>
      <w:r>
        <w:rPr>
          <w:rFonts w:hint="cs"/>
          <w:rtl/>
          <w:lang w:bidi="fa-IR"/>
        </w:rPr>
        <w:t xml:space="preserve"> سه برابر بیشتر از متابولیت 3</w:t>
      </w:r>
      <w:r>
        <w:rPr>
          <w:rFonts w:hint="cs"/>
          <w:lang w:bidi="fa-IR"/>
        </w:rPr>
        <w:t>β-OH</w:t>
      </w:r>
      <w:r>
        <w:rPr>
          <w:rFonts w:hint="cs"/>
          <w:rtl/>
          <w:lang w:bidi="fa-IR"/>
        </w:rPr>
        <w:t xml:space="preserve"> است. [247, 248] تیبولون و ایزومر </w:t>
      </w:r>
      <w:r>
        <w:rPr>
          <w:rFonts w:hint="cs"/>
          <w:lang w:bidi="fa-IR"/>
        </w:rPr>
        <w:t>Δ-4</w:t>
      </w:r>
      <w:r>
        <w:rPr>
          <w:rFonts w:hint="cs"/>
          <w:rtl/>
          <w:lang w:bidi="fa-IR"/>
        </w:rPr>
        <w:t xml:space="preserve"> تنها در اوج غلظت 2 ساعت پس از مصرف قابل تشخیص هستند، و حتی در آن زمان نیز، سطح آنها بسیار پایین و در حد تشخیص است. نیمه‌عمر متابولیت‌هایی که در گردش خون غالب هستند (متابولیت‌های 3</w:t>
      </w:r>
      <w:r>
        <w:rPr>
          <w:rFonts w:hint="cs"/>
          <w:lang w:bidi="fa-IR"/>
        </w:rPr>
        <w:t>α-OH</w:t>
      </w:r>
      <w:r>
        <w:rPr>
          <w:rFonts w:hint="cs"/>
          <w:rtl/>
          <w:lang w:bidi="fa-IR"/>
        </w:rPr>
        <w:t xml:space="preserve"> و 3</w:t>
      </w:r>
      <w:r>
        <w:rPr>
          <w:rFonts w:hint="cs"/>
          <w:lang w:bidi="fa-IR"/>
        </w:rPr>
        <w:t>β-OH</w:t>
      </w:r>
      <w:r>
        <w:rPr>
          <w:rFonts w:hint="cs"/>
          <w:rtl/>
          <w:lang w:bidi="fa-IR"/>
        </w:rPr>
        <w:t xml:space="preserve">) تقریباً 7 تا 8 ساعت است و وضعیت پایدار تا روز پنجم حاصل می‌شود. [249] غذا خوردن بر متابولیسم تأثیری نمی‌گذارد و تیبولون را می‌توان در هر زمانی از روز مصرف کرد. [247] فارماکوکینتیک تیبولون تحت تأثیر اختلال عملکرد کلیوی قرار نمی‌گیرد. اثر متابولیت‌ها بر آنزیم‌های سیتوکروم </w:t>
      </w:r>
      <w:r>
        <w:rPr>
          <w:rFonts w:hint="cs"/>
          <w:lang w:bidi="fa-IR"/>
        </w:rPr>
        <w:t>P450</w:t>
      </w:r>
      <w:r>
        <w:rPr>
          <w:rFonts w:hint="cs"/>
          <w:rtl/>
          <w:lang w:bidi="fa-IR"/>
        </w:rPr>
        <w:t xml:space="preserve"> بسیار ضعیف است و انتظار نمی‌رود با داروهای همزمان مصرف شده تداخلی داشته باشد. [248] پس از متابولیسم اولیه تیبولون، محصولات به سرعت سولفاته می‌شوند و بیش از 75% متابولیت‌ها به صورت سولفات در گردش هستند تا توسط سولفاتازهای بافتی فعال شوند. [248] [][</w:t>
      </w:r>
      <w:r>
        <w:rPr>
          <w:rFonts w:hint="cs"/>
          <w:lang w:bidi="fa-IR"/>
        </w:rPr>
        <w:t>image9</w:t>
      </w:r>
      <w:r>
        <w:rPr>
          <w:rFonts w:hint="cs"/>
          <w:rtl/>
          <w:lang w:bidi="fa-IR"/>
        </w:rPr>
        <w:t>]</w:t>
      </w:r>
    </w:p>
    <w:p w14:paraId="017E7454" w14:textId="77777777" w:rsidR="00000000" w:rsidRDefault="00000000" w:rsidP="00FF0774">
      <w:pPr>
        <w:pStyle w:val="NormalWeb"/>
        <w:bidi/>
        <w:divId w:val="650448246"/>
        <w:rPr>
          <w:rFonts w:hint="cs"/>
          <w:rtl/>
          <w:lang w:bidi="fa-IR"/>
        </w:rPr>
      </w:pPr>
      <w:r>
        <w:rPr>
          <w:rStyle w:val="Strong"/>
          <w:rFonts w:hint="cs"/>
          <w:rtl/>
          <w:lang w:bidi="fa-IR"/>
        </w:rPr>
        <w:t>شکل 22.2</w:t>
      </w:r>
    </w:p>
    <w:p w14:paraId="6B41722F" w14:textId="77777777" w:rsidR="00000000" w:rsidRDefault="00000000" w:rsidP="00FF0774">
      <w:pPr>
        <w:pStyle w:val="NormalWeb"/>
        <w:bidi/>
        <w:divId w:val="650448246"/>
        <w:rPr>
          <w:rFonts w:hint="cs"/>
          <w:rtl/>
          <w:lang w:bidi="fa-IR"/>
        </w:rPr>
      </w:pPr>
      <w:r>
        <w:rPr>
          <w:rFonts w:hint="cs"/>
          <w:rtl/>
          <w:lang w:bidi="fa-IR"/>
        </w:rPr>
        <w:t xml:space="preserve">متابولیسم تیبولون محدود به کبد و روده نیست. اثرات مهمی با متابولیسم بافتی موضعی و خاص توضیح داده می‌شوند. به عنوان مثال، ایزومر </w:t>
      </w:r>
      <w:r>
        <w:rPr>
          <w:rFonts w:hint="cs"/>
          <w:lang w:bidi="fa-IR"/>
        </w:rPr>
        <w:t>Δ-4</w:t>
      </w:r>
      <w:r>
        <w:rPr>
          <w:rFonts w:hint="cs"/>
          <w:rtl/>
          <w:lang w:bidi="fa-IR"/>
        </w:rPr>
        <w:t xml:space="preserve"> عمدتاً در داخل آندومتر تولید می‌شود، به گیرنده پروژسترون (</w:t>
      </w:r>
      <w:r>
        <w:rPr>
          <w:rFonts w:hint="cs"/>
          <w:lang w:bidi="fa-IR"/>
        </w:rPr>
        <w:t>PR</w:t>
      </w:r>
      <w:r>
        <w:rPr>
          <w:rFonts w:hint="cs"/>
          <w:rtl/>
          <w:lang w:bidi="fa-IR"/>
        </w:rPr>
        <w:t>) متصل می‌شود و آندومتر را از اثرات آگونیستی دو متابولیت استروژنی محافظت می‌کند. [248-253]</w:t>
      </w:r>
    </w:p>
    <w:p w14:paraId="48C673B4" w14:textId="77777777" w:rsidR="00000000" w:rsidRDefault="00000000" w:rsidP="00FF0774">
      <w:pPr>
        <w:pStyle w:val="NormalWeb"/>
        <w:bidi/>
        <w:divId w:val="650448246"/>
        <w:rPr>
          <w:rFonts w:hint="cs"/>
          <w:rtl/>
          <w:lang w:bidi="fa-IR"/>
        </w:rPr>
      </w:pPr>
      <w:r>
        <w:rPr>
          <w:rFonts w:hint="cs"/>
          <w:rtl/>
          <w:lang w:bidi="fa-IR"/>
        </w:rPr>
        <w:t xml:space="preserve">تیبولون در دو دوز روزانه، 1.25 و 2.5 میلی‌گرم، موجود است. تنوع قابل توجهی (حدود 30-40%) در داخل و بین افراد وجود دارد، اما دوزهای 1.25 و 2.5 میلی‌گرم از نظر زیست‌هم‌ارزی، که با حداکثر سطوح و مساحت زیر منحنی برای </w:t>
      </w:r>
      <w:r>
        <w:rPr>
          <w:rFonts w:hint="cs"/>
          <w:rtl/>
          <w:lang w:bidi="fa-IR"/>
        </w:rPr>
        <w:lastRenderedPageBreak/>
        <w:t>متابولیت‌های 3</w:t>
      </w:r>
      <w:r>
        <w:rPr>
          <w:rFonts w:hint="cs"/>
          <w:lang w:bidi="fa-IR"/>
        </w:rPr>
        <w:t>α-OH</w:t>
      </w:r>
      <w:r>
        <w:rPr>
          <w:rFonts w:hint="cs"/>
          <w:rtl/>
          <w:lang w:bidi="fa-IR"/>
        </w:rPr>
        <w:t xml:space="preserve"> و 3</w:t>
      </w:r>
      <w:r>
        <w:rPr>
          <w:rFonts w:hint="cs"/>
          <w:lang w:bidi="fa-IR"/>
        </w:rPr>
        <w:t>β-OH</w:t>
      </w:r>
      <w:r>
        <w:rPr>
          <w:rFonts w:hint="cs"/>
          <w:rtl/>
          <w:lang w:bidi="fa-IR"/>
        </w:rPr>
        <w:t xml:space="preserve"> اندازه‌گیری می‌شوند، یکسان هستند. [247] با این حال، تفاوت‌هایی در پاسخ‌های بالینی وجود دارد که بر انتخاب دوز تأثیر می‌گذارد.</w:t>
      </w:r>
    </w:p>
    <w:p w14:paraId="0051A4B9" w14:textId="77777777" w:rsidR="00000000" w:rsidRDefault="00000000" w:rsidP="00FF0774">
      <w:pPr>
        <w:pStyle w:val="NormalWeb"/>
        <w:bidi/>
        <w:divId w:val="650448246"/>
        <w:rPr>
          <w:rFonts w:hint="cs"/>
          <w:rtl/>
          <w:lang w:bidi="fa-IR"/>
        </w:rPr>
      </w:pPr>
      <w:r>
        <w:rPr>
          <w:rStyle w:val="Strong"/>
          <w:rFonts w:hint="cs"/>
          <w:rtl/>
          <w:lang w:bidi="fa-IR"/>
        </w:rPr>
        <w:t>اثر تیبولون بر علائم یائسگی</w:t>
      </w:r>
    </w:p>
    <w:p w14:paraId="57290900" w14:textId="77777777" w:rsidR="00000000" w:rsidRDefault="00000000" w:rsidP="00FF0774">
      <w:pPr>
        <w:pStyle w:val="NormalWeb"/>
        <w:bidi/>
        <w:divId w:val="650448246"/>
        <w:rPr>
          <w:rFonts w:hint="cs"/>
          <w:rtl/>
          <w:lang w:bidi="fa-IR"/>
        </w:rPr>
      </w:pPr>
      <w:r>
        <w:rPr>
          <w:rFonts w:hint="cs"/>
          <w:rtl/>
          <w:lang w:bidi="fa-IR"/>
        </w:rPr>
        <w:t xml:space="preserve">علائم یائسگی اصلی‌ترین انگیزه برای زنان جهت استفاده از </w:t>
      </w:r>
      <w:r>
        <w:rPr>
          <w:rFonts w:hint="cs"/>
          <w:lang w:bidi="fa-IR"/>
        </w:rPr>
        <w:t>HT</w:t>
      </w:r>
      <w:r>
        <w:rPr>
          <w:rFonts w:hint="cs"/>
          <w:rtl/>
          <w:lang w:bidi="fa-IR"/>
        </w:rPr>
        <w:t xml:space="preserve"> پس از یائسگی را فراهم می‌کند. تیبولون باید در این دسته عملکرد خوبی داشته باشد تا یک گزینه جذاب برای پزشکان و بیماران باشد. مطالعات بالینی ثابت کرده‌اند که تیبولون یک تأثیر مفید استروژنی بر گرگرفتگی و خشکی واژن اعمال می‌کند. مطالعات مناسب مستند کرده‌اند که تیبولون با دوز روزانه 2.5 میلی‌گرم به اندازه رژیم‌های استاندارد هورمونی پس از یائسگی در درمان گرگرفتگی مؤثر است. [254-260] اثربخشی دوز 1.25 میلی‌گرم زمان بیشتری می‌برد و این دوز همچنین شیوع بالاتری از </w:t>
      </w:r>
      <w:r>
        <w:rPr>
          <w:rFonts w:hint="cs"/>
          <w:lang w:bidi="fa-IR"/>
        </w:rPr>
        <w:t>VMS</w:t>
      </w:r>
      <w:r>
        <w:rPr>
          <w:rFonts w:hint="cs"/>
          <w:rtl/>
          <w:lang w:bidi="fa-IR"/>
        </w:rPr>
        <w:t xml:space="preserve"> پایدار دارد. [261] خوشبختانه، درمان با تیبولون یک اثر استروژنی بر واژن فراهم می‌کند. تیبولون، 2.5 میلی‌گرم روزانه، خشکی واژن و دیسپارونی (درد هنگام مقاربت) را تسکین می‌دهد و در بیشتر مطالعات، تیبولون به اندازه درمان با استروژن مؤثر است. [256-260, 262-265] علاوه بر این، تیبولون به طور مؤثری عارضه جانبی گرگرفتگی مرتبط با درمان آگونیست هورمون آزادکننده گنادوتروپین (</w:t>
      </w:r>
      <w:r>
        <w:rPr>
          <w:rFonts w:hint="cs"/>
          <w:lang w:bidi="fa-IR"/>
        </w:rPr>
        <w:t>GnRH</w:t>
      </w:r>
      <w:r>
        <w:rPr>
          <w:rFonts w:hint="cs"/>
          <w:rtl/>
          <w:lang w:bidi="fa-IR"/>
        </w:rPr>
        <w:t>) را در زنان قبل از یائسگی درمان می‌کند. [266]</w:t>
      </w:r>
    </w:p>
    <w:p w14:paraId="5C4B1CE4" w14:textId="77777777" w:rsidR="00000000" w:rsidRDefault="00000000" w:rsidP="00FF0774">
      <w:pPr>
        <w:pStyle w:val="NormalWeb"/>
        <w:bidi/>
        <w:divId w:val="650448246"/>
        <w:rPr>
          <w:rFonts w:hint="cs"/>
          <w:rtl/>
          <w:lang w:bidi="fa-IR"/>
        </w:rPr>
      </w:pPr>
      <w:r>
        <w:rPr>
          <w:rFonts w:hint="cs"/>
          <w:rtl/>
          <w:lang w:bidi="fa-IR"/>
        </w:rPr>
        <w:t xml:space="preserve">یک مزیت قطعی برای تیبولون نسبت به </w:t>
      </w:r>
      <w:r>
        <w:rPr>
          <w:rFonts w:hint="cs"/>
          <w:lang w:bidi="fa-IR"/>
        </w:rPr>
        <w:t>HT</w:t>
      </w:r>
      <w:r>
        <w:rPr>
          <w:rFonts w:hint="cs"/>
          <w:rtl/>
          <w:lang w:bidi="fa-IR"/>
        </w:rPr>
        <w:t xml:space="preserve"> استاندارد را می‌توان در مطالعات بررسی‌کننده میل جنسی یافت. در کارآزمایی‌های آینده‌نگر و تصادفی که تیبولون را با درمان استروژن یا استروژن-پروژستین مقایسه کردند، تیبولون با پاسخ جنسی بهتری همراه بوده است. [257, 260, 267-270] افزایش در میل جنسی (لیبیدو) در مطالعات مقایسه تیبولون با دارونما گزارش شده است، [265, 271] و این پاسخ بیشتر از پاسخ به </w:t>
      </w:r>
      <w:r>
        <w:rPr>
          <w:rFonts w:hint="cs"/>
          <w:lang w:bidi="fa-IR"/>
        </w:rPr>
        <w:t>ET</w:t>
      </w:r>
      <w:r>
        <w:rPr>
          <w:rFonts w:hint="cs"/>
          <w:rtl/>
          <w:lang w:bidi="fa-IR"/>
        </w:rPr>
        <w:t>، و قابل مقایسه با پاسخی است که با درمان آندروژن مرتبط است. [272] اثر کلی شامل افزایش علاقه جنسی و عملکرد جنسی، به ویژه خیال‌پردازی، تحریک و ارگاسم بوده است.</w:t>
      </w:r>
    </w:p>
    <w:p w14:paraId="48A04187" w14:textId="77777777" w:rsidR="00000000" w:rsidRDefault="00000000" w:rsidP="00FF0774">
      <w:pPr>
        <w:pStyle w:val="NormalWeb"/>
        <w:bidi/>
        <w:divId w:val="650448246"/>
        <w:rPr>
          <w:rFonts w:hint="cs"/>
          <w:rtl/>
          <w:lang w:bidi="fa-IR"/>
        </w:rPr>
      </w:pPr>
      <w:r>
        <w:rPr>
          <w:rFonts w:hint="cs"/>
          <w:rtl/>
          <w:lang w:bidi="fa-IR"/>
        </w:rPr>
        <w:t xml:space="preserve">دو مکانیسم احتمالی برای تأثیر تیبولون بر میل جنسی وجود دارد: یک اثر آندروژنی مستقیم ایزومر </w:t>
      </w:r>
      <w:r>
        <w:rPr>
          <w:rFonts w:hint="cs"/>
          <w:lang w:bidi="fa-IR"/>
        </w:rPr>
        <w:t>Δ-4</w:t>
      </w:r>
      <w:r>
        <w:rPr>
          <w:rFonts w:hint="cs"/>
          <w:rtl/>
          <w:lang w:bidi="fa-IR"/>
        </w:rPr>
        <w:t xml:space="preserve"> و/یا افزایش در سطح تستوسترون آزاد در گردش خون. تیبولون با تغییر عمیقی در سطوح </w:t>
      </w:r>
      <w:r>
        <w:rPr>
          <w:rFonts w:hint="cs"/>
          <w:lang w:bidi="fa-IR"/>
        </w:rPr>
        <w:t>SHBG</w:t>
      </w:r>
      <w:r>
        <w:rPr>
          <w:rFonts w:hint="cs"/>
          <w:rtl/>
          <w:lang w:bidi="fa-IR"/>
        </w:rPr>
        <w:t xml:space="preserve"> (گلوبولین متصل‌شونده به هورمون جنسی) در گردش خون، تقریباً 50% کاهش، همراه است. [265, 273] این امر بدون شک ناشی از ایزومر </w:t>
      </w:r>
      <w:r>
        <w:rPr>
          <w:rFonts w:hint="cs"/>
          <w:lang w:bidi="fa-IR"/>
        </w:rPr>
        <w:t>Δ-4</w:t>
      </w:r>
      <w:r>
        <w:rPr>
          <w:rFonts w:hint="cs"/>
          <w:rtl/>
          <w:lang w:bidi="fa-IR"/>
        </w:rPr>
        <w:t xml:space="preserve"> و یک اثر آندروژنی بر کبد است. بنابراین، درمان با تیبولون منجر به کاهش غلظت تستوسترون کل (متصل و غیرمتصل) می‌شود، اما افزایش قابل توجهی در میزان تستوسترون آزاد و غیرمتصل ایجاد می‌کند. این پروفایل هورمونی در تضاد آشکار با آنچه در ارتباط با </w:t>
      </w:r>
      <w:r>
        <w:rPr>
          <w:rFonts w:hint="cs"/>
          <w:lang w:bidi="fa-IR"/>
        </w:rPr>
        <w:t>ET</w:t>
      </w:r>
      <w:r>
        <w:rPr>
          <w:rFonts w:hint="cs"/>
          <w:rtl/>
          <w:lang w:bidi="fa-IR"/>
        </w:rPr>
        <w:t xml:space="preserve"> است قرار دارد، زیرا </w:t>
      </w:r>
      <w:r>
        <w:rPr>
          <w:rFonts w:hint="cs"/>
          <w:lang w:bidi="fa-IR"/>
        </w:rPr>
        <w:t>ET</w:t>
      </w:r>
      <w:r>
        <w:rPr>
          <w:rFonts w:hint="cs"/>
          <w:rtl/>
          <w:lang w:bidi="fa-IR"/>
        </w:rPr>
        <w:t xml:space="preserve"> باعث افزایش </w:t>
      </w:r>
      <w:r>
        <w:rPr>
          <w:rFonts w:hint="cs"/>
          <w:lang w:bidi="fa-IR"/>
        </w:rPr>
        <w:t>SHBG</w:t>
      </w:r>
      <w:r>
        <w:rPr>
          <w:rFonts w:hint="cs"/>
          <w:rtl/>
          <w:lang w:bidi="fa-IR"/>
        </w:rPr>
        <w:t xml:space="preserve"> و کاهش سطوح تستوسترون کل و آزاد می‌شود. با این حال، عوارض جانبی آندروژنی مانند آکنه و پرمویی با درمان تیبولون گزارش نشده است.</w:t>
      </w:r>
    </w:p>
    <w:p w14:paraId="46FEA4B2" w14:textId="77777777" w:rsidR="00000000" w:rsidRDefault="00000000" w:rsidP="00FF0774">
      <w:pPr>
        <w:pStyle w:val="NormalWeb"/>
        <w:bidi/>
        <w:divId w:val="650448246"/>
        <w:rPr>
          <w:rFonts w:hint="cs"/>
          <w:rtl/>
          <w:lang w:bidi="fa-IR"/>
        </w:rPr>
      </w:pPr>
      <w:r>
        <w:rPr>
          <w:rFonts w:hint="cs"/>
          <w:rtl/>
          <w:lang w:bidi="fa-IR"/>
        </w:rPr>
        <w:t xml:space="preserve">هنگامی که زنانی که به مدت 10 سال تیبولون مصرف کرده بودند با یک گروه همسان مقایسه شدند، زنان تحت درمان کم‌دست‌و‌پا‌تر بودند، در پاسخ به استرس خفیف اضطراب کمتری داشتند، و حافظه بهتری برای حقایق نشان دادند، اگرچه تفاوتی در حافظه برای رویدادها و عملکرد ضعیف‌تر در توجه پایدار و برنامه‌ریزی وجود نداشت. [274] در مجموع، تیبولون یک اثر مثبت بر خلق و خو اعمال می‌کند که تأثیر آن متوسط است. [273, 275] با این حال، این حوزه‌ای است که دستیابی به اثرات ثابت در آن آسان نیست، مشکلی که اغلب به دلیل تفاوت در ابزارهای اندازه‌گیری و تعاریف است. مطالعه شناخت دشوار است زیرا نیاز به همسان‌سازی گروه‌های تحت درمان و کنترل از نظر هوش، سن، شغل، تحصیلات و وضعیت روانی (مثلاً افسردگی) وجود دارد. به دلیل این دشواری، متون گزارش دهنده اثرات </w:t>
      </w:r>
      <w:r>
        <w:rPr>
          <w:rFonts w:hint="cs"/>
          <w:lang w:bidi="fa-IR"/>
        </w:rPr>
        <w:t>HT</w:t>
      </w:r>
      <w:r>
        <w:rPr>
          <w:rFonts w:hint="cs"/>
          <w:rtl/>
          <w:lang w:bidi="fa-IR"/>
        </w:rPr>
        <w:t xml:space="preserve"> بر شناخت تصویر متناقضی ارائه می‌دهند. این موضوع با حساسیت و مناسب بودن ابزارهای ارزیابی مورد استفاده، پیچیده‌تر می‌شود. این حوزه‌ای است که نه تنها برای تیبولون، بلکه برای تمام درمان‌های دارویی که بر سیستم عصبی مرکزی تأثیر می‌گذارند، نیازمند استانداردسازی و رویکردهای جدید برای تحقیق است.</w:t>
      </w:r>
    </w:p>
    <w:p w14:paraId="32011389" w14:textId="77777777" w:rsidR="00000000" w:rsidRDefault="00000000" w:rsidP="00FF0774">
      <w:pPr>
        <w:pStyle w:val="NormalWeb"/>
        <w:bidi/>
        <w:divId w:val="650448246"/>
        <w:rPr>
          <w:rFonts w:hint="cs"/>
          <w:rtl/>
          <w:lang w:bidi="fa-IR"/>
        </w:rPr>
      </w:pPr>
      <w:r>
        <w:rPr>
          <w:rStyle w:val="Strong"/>
          <w:rFonts w:hint="cs"/>
          <w:rtl/>
          <w:lang w:bidi="fa-IR"/>
        </w:rPr>
        <w:t>اثر تیبولون بر سیستم قلبی عروقی</w:t>
      </w:r>
    </w:p>
    <w:p w14:paraId="6E57448F" w14:textId="77777777" w:rsidR="00000000" w:rsidRDefault="00000000" w:rsidP="00FF0774">
      <w:pPr>
        <w:pStyle w:val="NormalWeb"/>
        <w:bidi/>
        <w:divId w:val="650448246"/>
        <w:rPr>
          <w:rFonts w:hint="cs"/>
          <w:rtl/>
          <w:lang w:bidi="fa-IR"/>
        </w:rPr>
      </w:pPr>
      <w:r>
        <w:rPr>
          <w:rFonts w:hint="cs"/>
          <w:rtl/>
          <w:lang w:bidi="fa-IR"/>
        </w:rPr>
        <w:t xml:space="preserve">مطابق با گزارش‌هایی که اثرات تیبولون بر کلسترول </w:t>
      </w:r>
      <w:r>
        <w:rPr>
          <w:rFonts w:hint="cs"/>
          <w:lang w:bidi="fa-IR"/>
        </w:rPr>
        <w:t>HDL</w:t>
      </w:r>
      <w:r>
        <w:rPr>
          <w:rFonts w:hint="cs"/>
          <w:rtl/>
          <w:lang w:bidi="fa-IR"/>
        </w:rPr>
        <w:t xml:space="preserve"> در زنان پس از یائسگی را نشان می‌دهند، میمون‌های درمان شده با تیبولون در مقایسه با میمون‌های کنترل، کلسترول </w:t>
      </w:r>
      <w:r>
        <w:rPr>
          <w:rFonts w:hint="cs"/>
          <w:lang w:bidi="fa-IR"/>
        </w:rPr>
        <w:t>HDL</w:t>
      </w:r>
      <w:r>
        <w:rPr>
          <w:rFonts w:hint="cs"/>
          <w:rtl/>
          <w:lang w:bidi="fa-IR"/>
        </w:rPr>
        <w:t xml:space="preserve"> بسیار پایین‌تری داشتند. [276] اگرچه درمان با تیبولون منجر به کاهش کلسترول </w:t>
      </w:r>
      <w:r>
        <w:rPr>
          <w:rFonts w:hint="cs"/>
          <w:lang w:bidi="fa-IR"/>
        </w:rPr>
        <w:t>HDL</w:t>
      </w:r>
      <w:r>
        <w:rPr>
          <w:rFonts w:hint="cs"/>
          <w:rtl/>
          <w:lang w:bidi="fa-IR"/>
        </w:rPr>
        <w:t xml:space="preserve"> در گردش شد، اما میزان آترواسکلروز شریان کرونر در میمون‌ها تفاوت معنی‌داری با </w:t>
      </w:r>
      <w:r>
        <w:rPr>
          <w:rFonts w:hint="cs"/>
          <w:rtl/>
          <w:lang w:bidi="fa-IR"/>
        </w:rPr>
        <w:lastRenderedPageBreak/>
        <w:t xml:space="preserve">گروه کنترل نداشت. نتایج مشابهی در شریان‌های کاروتید مشاهده شد. [277] این مشاهده این سؤال را مطرح کرد که آیا کاهش‌های کلسترول </w:t>
      </w:r>
      <w:r>
        <w:rPr>
          <w:rFonts w:hint="cs"/>
          <w:lang w:bidi="fa-IR"/>
        </w:rPr>
        <w:t>HDL</w:t>
      </w:r>
      <w:r>
        <w:rPr>
          <w:rFonts w:hint="cs"/>
          <w:rtl/>
          <w:lang w:bidi="fa-IR"/>
        </w:rPr>
        <w:t xml:space="preserve"> مشاهده شده در حیوانات درمان شده با تیبولون با کاهش‌های معنی‌دار فیزیولوژیکی در عملکرد کلسترول </w:t>
      </w:r>
      <w:r>
        <w:rPr>
          <w:rFonts w:hint="cs"/>
          <w:lang w:bidi="fa-IR"/>
        </w:rPr>
        <w:t>HDL</w:t>
      </w:r>
      <w:r>
        <w:rPr>
          <w:rFonts w:hint="cs"/>
          <w:rtl/>
          <w:lang w:bidi="fa-IR"/>
        </w:rPr>
        <w:t xml:space="preserve"> همراه بوده است یا خیر. کلسترول </w:t>
      </w:r>
      <w:r>
        <w:rPr>
          <w:rFonts w:hint="cs"/>
          <w:lang w:bidi="fa-IR"/>
        </w:rPr>
        <w:t>HDL</w:t>
      </w:r>
      <w:r>
        <w:rPr>
          <w:rFonts w:hint="cs"/>
          <w:rtl/>
          <w:lang w:bidi="fa-IR"/>
        </w:rPr>
        <w:t xml:space="preserve"> نقش حیاتی در انتقال معکوس کلسترول (</w:t>
      </w:r>
      <w:r>
        <w:rPr>
          <w:rFonts w:hint="cs"/>
          <w:lang w:bidi="fa-IR"/>
        </w:rPr>
        <w:t>reverse cholesterol transport</w:t>
      </w:r>
      <w:r>
        <w:rPr>
          <w:rFonts w:hint="cs"/>
          <w:rtl/>
          <w:lang w:bidi="fa-IR"/>
        </w:rPr>
        <w:t>) دارد، مکانیسمی که از طریق آن کلسترول سلولی (یعنی کلسترول دیواره شریان) می‌تواند از طریق پلاسما به کبد بازگردانده شده و دفع شود. [278] علاوه بر این، مشخص شده است که ظرفیت خروج کلسترول (</w:t>
      </w:r>
      <w:r>
        <w:rPr>
          <w:rFonts w:hint="cs"/>
          <w:lang w:bidi="fa-IR"/>
        </w:rPr>
        <w:t>cholesterol efflux capacity</w:t>
      </w:r>
      <w:r>
        <w:rPr>
          <w:rFonts w:hint="cs"/>
          <w:rtl/>
          <w:lang w:bidi="fa-IR"/>
        </w:rPr>
        <w:t xml:space="preserve">) پیش‌بینی کننده شدت و وسعت بیماری شریان کرونر در بیماران انسانی است. [279] میمون‌های پس از یائسگی که با تیبولون درمان شده بودند، </w:t>
      </w:r>
      <w:r>
        <w:rPr>
          <w:rStyle w:val="Emphasis"/>
          <w:rFonts w:hint="cs"/>
          <w:rtl/>
          <w:lang w:bidi="fa-IR"/>
        </w:rPr>
        <w:t>هیچ</w:t>
      </w:r>
      <w:r>
        <w:rPr>
          <w:rFonts w:hint="cs"/>
          <w:rtl/>
          <w:lang w:bidi="fa-IR"/>
        </w:rPr>
        <w:t xml:space="preserve"> کاهشی در خروج کلسترول نشان ندادند. [280] این عدم ارتباط بین کاهش در غلظت‌های کلسترول </w:t>
      </w:r>
      <w:r>
        <w:rPr>
          <w:rFonts w:hint="cs"/>
          <w:lang w:bidi="fa-IR"/>
        </w:rPr>
        <w:t>HDL</w:t>
      </w:r>
      <w:r>
        <w:rPr>
          <w:rFonts w:hint="cs"/>
          <w:rtl/>
          <w:lang w:bidi="fa-IR"/>
        </w:rPr>
        <w:t xml:space="preserve"> در گردش و عدم تغییر در عملکرد کلسترول </w:t>
      </w:r>
      <w:r>
        <w:rPr>
          <w:rFonts w:hint="cs"/>
          <w:lang w:bidi="fa-IR"/>
        </w:rPr>
        <w:t>HDL</w:t>
      </w:r>
      <w:r>
        <w:rPr>
          <w:rFonts w:hint="cs"/>
          <w:rtl/>
          <w:lang w:bidi="fa-IR"/>
        </w:rPr>
        <w:t>، احتمالاً تا حد زیادی یافته مبنی بر عدم افزایش یا کاهش آترواسکلروز شریان کرونر در مدل میمون را توضیح می‌دهد.</w:t>
      </w:r>
    </w:p>
    <w:p w14:paraId="24EE2154" w14:textId="77777777" w:rsidR="00000000" w:rsidRDefault="00000000" w:rsidP="00FF0774">
      <w:pPr>
        <w:pStyle w:val="NormalWeb"/>
        <w:bidi/>
        <w:divId w:val="650448246"/>
        <w:rPr>
          <w:rFonts w:hint="cs"/>
          <w:rtl/>
          <w:lang w:bidi="fa-IR"/>
        </w:rPr>
      </w:pPr>
      <w:r>
        <w:rPr>
          <w:rFonts w:hint="cs"/>
          <w:rtl/>
          <w:lang w:bidi="fa-IR"/>
        </w:rPr>
        <w:t xml:space="preserve">مطالعات بالینی کوتاه‌مدت به طور یکنواخت مستند می‌کنند که درمان با تیبولون، 2.5 میلی‌گرم در روز، سطوح کلسترول </w:t>
      </w:r>
      <w:r>
        <w:rPr>
          <w:rFonts w:hint="cs"/>
          <w:lang w:bidi="fa-IR"/>
        </w:rPr>
        <w:t>HDL</w:t>
      </w:r>
      <w:r>
        <w:rPr>
          <w:rFonts w:hint="cs"/>
          <w:rtl/>
          <w:lang w:bidi="fa-IR"/>
        </w:rPr>
        <w:t xml:space="preserve"> را در زنان تا حدود 20% کاهش می‌دهد؛ با این حال، کاهش در کلسترول کل (حدود 10%) و تری‌گلیسیرید (حدود 20%) و کاهش جزئی یا عدم تغییر در سطوح کلسترول </w:t>
      </w:r>
      <w:r>
        <w:rPr>
          <w:rFonts w:hint="cs"/>
          <w:lang w:bidi="fa-IR"/>
        </w:rPr>
        <w:t>LDL</w:t>
      </w:r>
      <w:r>
        <w:rPr>
          <w:rFonts w:hint="cs"/>
          <w:rtl/>
          <w:lang w:bidi="fa-IR"/>
        </w:rPr>
        <w:t xml:space="preserve"> نیز وجود دارد. [268, 276, 281-286] بنابراین، در زنان، تیبولون کلسترول </w:t>
      </w:r>
      <w:r>
        <w:rPr>
          <w:rFonts w:hint="cs"/>
          <w:lang w:bidi="fa-IR"/>
        </w:rPr>
        <w:t>LDL</w:t>
      </w:r>
      <w:r>
        <w:rPr>
          <w:rFonts w:hint="cs"/>
          <w:rtl/>
          <w:lang w:bidi="fa-IR"/>
        </w:rPr>
        <w:t xml:space="preserve"> را افزایش نمی‌دهد، و کاهش در کلسترول </w:t>
      </w:r>
      <w:r>
        <w:rPr>
          <w:rFonts w:hint="cs"/>
          <w:lang w:bidi="fa-IR"/>
        </w:rPr>
        <w:t>HDL</w:t>
      </w:r>
      <w:r>
        <w:rPr>
          <w:rFonts w:hint="cs"/>
          <w:rtl/>
          <w:lang w:bidi="fa-IR"/>
        </w:rPr>
        <w:t xml:space="preserve"> کمتر از میزانی است که در میمون‌ها ثبت شده است. علاوه بر این، تیبولون اکسیداسیون کلسترول </w:t>
      </w:r>
      <w:r>
        <w:rPr>
          <w:rFonts w:hint="cs"/>
          <w:lang w:bidi="fa-IR"/>
        </w:rPr>
        <w:t>LDL</w:t>
      </w:r>
      <w:r>
        <w:rPr>
          <w:rFonts w:hint="cs"/>
          <w:rtl/>
          <w:lang w:bidi="fa-IR"/>
        </w:rPr>
        <w:t xml:space="preserve"> را کاهش می‌دهد و باعث دور شدن از کلسترول </w:t>
      </w:r>
      <w:r>
        <w:rPr>
          <w:rFonts w:hint="cs"/>
          <w:lang w:bidi="fa-IR"/>
        </w:rPr>
        <w:t>LDL</w:t>
      </w:r>
      <w:r>
        <w:rPr>
          <w:rFonts w:hint="cs"/>
          <w:rtl/>
          <w:lang w:bidi="fa-IR"/>
        </w:rPr>
        <w:t xml:space="preserve"> چگال کوچک‌تر و آتروژنیک‌تر می‌شود، که مفید خواهد بود. [287] اثرات مضر بالقوه مرتبط با کاهش کلسترول </w:t>
      </w:r>
      <w:r>
        <w:rPr>
          <w:rFonts w:hint="cs"/>
          <w:lang w:bidi="fa-IR"/>
        </w:rPr>
        <w:t>HDL</w:t>
      </w:r>
      <w:r>
        <w:rPr>
          <w:rFonts w:hint="cs"/>
          <w:rtl/>
          <w:lang w:bidi="fa-IR"/>
        </w:rPr>
        <w:t>، با کاهش‌های مرتبط با تیبولون در اندوتلین و لیپوپروتئین (</w:t>
      </w:r>
      <w:r>
        <w:rPr>
          <w:rFonts w:hint="cs"/>
          <w:lang w:bidi="fa-IR"/>
        </w:rPr>
        <w:t>a</w:t>
      </w:r>
      <w:r>
        <w:rPr>
          <w:rFonts w:hint="cs"/>
          <w:rtl/>
          <w:lang w:bidi="fa-IR"/>
        </w:rPr>
        <w:t xml:space="preserve">)، اثرات ضد ایسکمیک شناسایی شده در زنان مبتلا به آنژین و بهبود حساسیت به انسولین، بیشتر متعادل می‌شوند. [286, 288-291] در مطالعات طولانی‌مدت، سطوح کلسترول </w:t>
      </w:r>
      <w:r>
        <w:rPr>
          <w:rFonts w:hint="cs"/>
          <w:lang w:bidi="fa-IR"/>
        </w:rPr>
        <w:t>HDL</w:t>
      </w:r>
      <w:r>
        <w:rPr>
          <w:rFonts w:hint="cs"/>
          <w:rtl/>
          <w:lang w:bidi="fa-IR"/>
        </w:rPr>
        <w:t xml:space="preserve"> در پایان 2 سال درمان به سطح پایه بازنگشت، اما در پایان 3 سال به سطح پایه برگشت. [286, 292-294] مطالعات دیگر نشان داده‌اند که کاهش در کلسترول </w:t>
      </w:r>
      <w:r>
        <w:rPr>
          <w:rFonts w:hint="cs"/>
          <w:lang w:bidi="fa-IR"/>
        </w:rPr>
        <w:t>HDL</w:t>
      </w:r>
      <w:r>
        <w:rPr>
          <w:rFonts w:hint="cs"/>
          <w:rtl/>
          <w:lang w:bidi="fa-IR"/>
        </w:rPr>
        <w:t xml:space="preserve"> از نظر آماری ناچیز است. [295, 296]</w:t>
      </w:r>
    </w:p>
    <w:p w14:paraId="5E816543" w14:textId="77777777" w:rsidR="00000000" w:rsidRDefault="00000000" w:rsidP="00FF0774">
      <w:pPr>
        <w:pStyle w:val="NormalWeb"/>
        <w:bidi/>
        <w:divId w:val="650448246"/>
        <w:rPr>
          <w:rFonts w:hint="cs"/>
          <w:rtl/>
          <w:lang w:bidi="fa-IR"/>
        </w:rPr>
      </w:pPr>
      <w:r>
        <w:rPr>
          <w:rFonts w:hint="cs"/>
          <w:rtl/>
          <w:lang w:bidi="fa-IR"/>
        </w:rPr>
        <w:t xml:space="preserve">این شناخت که کاهش در کلسترول </w:t>
      </w:r>
      <w:r>
        <w:rPr>
          <w:rFonts w:hint="cs"/>
          <w:lang w:bidi="fa-IR"/>
        </w:rPr>
        <w:t>HDL</w:t>
      </w:r>
      <w:r>
        <w:rPr>
          <w:rFonts w:hint="cs"/>
          <w:rtl/>
          <w:lang w:bidi="fa-IR"/>
        </w:rPr>
        <w:t xml:space="preserve"> به طور بالقوه مضر است، بر اساس نقش‌های مهم کلسترول </w:t>
      </w:r>
      <w:r>
        <w:rPr>
          <w:rFonts w:hint="cs"/>
          <w:lang w:bidi="fa-IR"/>
        </w:rPr>
        <w:t>HDL</w:t>
      </w:r>
      <w:r>
        <w:rPr>
          <w:rFonts w:hint="cs"/>
          <w:rtl/>
          <w:lang w:bidi="fa-IR"/>
        </w:rPr>
        <w:t xml:space="preserve"> در میانجی‌گری حرکت کلسترول از سلول‌های پر از چربی و مهار اکسیداسیون کلسترول </w:t>
      </w:r>
      <w:r>
        <w:rPr>
          <w:rFonts w:hint="cs"/>
          <w:lang w:bidi="fa-IR"/>
        </w:rPr>
        <w:t>LDL</w:t>
      </w:r>
      <w:r>
        <w:rPr>
          <w:rFonts w:hint="cs"/>
          <w:rtl/>
          <w:lang w:bidi="fa-IR"/>
        </w:rPr>
        <w:t xml:space="preserve"> است. با این حال، نتایج تجربی در مدل میمون نشان می‌دهد که کاهش در غلظت‌های کلسترول </w:t>
      </w:r>
      <w:r>
        <w:rPr>
          <w:rFonts w:hint="cs"/>
          <w:lang w:bidi="fa-IR"/>
        </w:rPr>
        <w:t>HDL</w:t>
      </w:r>
      <w:r>
        <w:rPr>
          <w:rFonts w:hint="cs"/>
          <w:rtl/>
          <w:lang w:bidi="fa-IR"/>
        </w:rPr>
        <w:t xml:space="preserve"> به طور مستقیم با کاهش در عملکردهای مهم کلسترول </w:t>
      </w:r>
      <w:r>
        <w:rPr>
          <w:rFonts w:hint="cs"/>
          <w:lang w:bidi="fa-IR"/>
        </w:rPr>
        <w:t>HDL</w:t>
      </w:r>
      <w:r>
        <w:rPr>
          <w:rFonts w:hint="cs"/>
          <w:rtl/>
          <w:lang w:bidi="fa-IR"/>
        </w:rPr>
        <w:t xml:space="preserve"> موازی نیست. حداقل یک دلیل برای این عدم همبستگی مستقیم، ماهیت پیچیده لیپوپروتئین‌های کلسترول </w:t>
      </w:r>
      <w:r>
        <w:rPr>
          <w:rFonts w:hint="cs"/>
          <w:lang w:bidi="fa-IR"/>
        </w:rPr>
        <w:t>HDL</w:t>
      </w:r>
      <w:r>
        <w:rPr>
          <w:rFonts w:hint="cs"/>
          <w:rtl/>
          <w:lang w:bidi="fa-IR"/>
        </w:rPr>
        <w:t xml:space="preserve"> است، که مجموعه‌ای ناهمگن از ذراتی هستند که در فعالیت‌های خود متفاوتند. [297] تغییر کلی در سطوح کلسترول </w:t>
      </w:r>
      <w:r>
        <w:rPr>
          <w:rFonts w:hint="cs"/>
          <w:lang w:bidi="fa-IR"/>
        </w:rPr>
        <w:t>HDL</w:t>
      </w:r>
      <w:r>
        <w:rPr>
          <w:rFonts w:hint="cs"/>
          <w:rtl/>
          <w:lang w:bidi="fa-IR"/>
        </w:rPr>
        <w:t xml:space="preserve">، منعکس‌کننده تغییرات خاص در ذراتی که می‌توانند بر فعالیت‌های بیولوژیکی خاص تأثیر بگذارند، نخواهد بود. مانند نتایج مدل میمون، یک کارآزمایی تصادفی در زنان نشان داد که کاهش‌های قابل توجه در سطوح کلسترول </w:t>
      </w:r>
      <w:r>
        <w:rPr>
          <w:rFonts w:hint="cs"/>
          <w:lang w:bidi="fa-IR"/>
        </w:rPr>
        <w:t>HDL</w:t>
      </w:r>
      <w:r>
        <w:rPr>
          <w:rFonts w:hint="cs"/>
          <w:rtl/>
          <w:lang w:bidi="fa-IR"/>
        </w:rPr>
        <w:t xml:space="preserve"> (به طور متوسط 27%) ناشی از درمان تیبولون (2.5 میلی‌گرم در روز)، به دلیل کاهش در یک زیرطبقه از ذرات کلسترول </w:t>
      </w:r>
      <w:r>
        <w:rPr>
          <w:rFonts w:hint="cs"/>
          <w:lang w:bidi="fa-IR"/>
        </w:rPr>
        <w:t>HDL</w:t>
      </w:r>
      <w:r>
        <w:rPr>
          <w:rFonts w:hint="cs"/>
          <w:rtl/>
          <w:lang w:bidi="fa-IR"/>
        </w:rPr>
        <w:t xml:space="preserve"> بوده است، و معیارهای عملکردهای ضد آتروژنیک کلسترول </w:t>
      </w:r>
      <w:r>
        <w:rPr>
          <w:rFonts w:hint="cs"/>
          <w:lang w:bidi="fa-IR"/>
        </w:rPr>
        <w:t>HDL</w:t>
      </w:r>
      <w:r>
        <w:rPr>
          <w:rFonts w:hint="cs"/>
          <w:rtl/>
          <w:lang w:bidi="fa-IR"/>
        </w:rPr>
        <w:t xml:space="preserve"> (انتقال معکوس کلسترول و مهار اکسیداسیون کلسترول </w:t>
      </w:r>
      <w:r>
        <w:rPr>
          <w:rFonts w:hint="cs"/>
          <w:lang w:bidi="fa-IR"/>
        </w:rPr>
        <w:t>LDL</w:t>
      </w:r>
      <w:r>
        <w:rPr>
          <w:rFonts w:hint="cs"/>
          <w:rtl/>
          <w:lang w:bidi="fa-IR"/>
        </w:rPr>
        <w:t xml:space="preserve">) مختل نشدند. [291] این مطالعه به دلیل مدت کوتاه درمان (12 هفته) محدود بود؛ با این حال، یافته‌ها با آنچه در آزمایش 2 ساله میمون به دست آمد، سازگار هستند. این نتایج انسانی توسط مطالعه‌ای بر روی 68 زن پس از یائسگی که به طور تصادفی برای درمان روزانه به مدت 3 ماه با 2.5 میلی‌گرم تیبولون یا دارونما تقسیم شدند، تأیید و تقویت شد. [298] تغییرات در کلسترول </w:t>
      </w:r>
      <w:r>
        <w:rPr>
          <w:rFonts w:hint="cs"/>
          <w:lang w:bidi="fa-IR"/>
        </w:rPr>
        <w:t>HDL</w:t>
      </w:r>
      <w:r>
        <w:rPr>
          <w:rFonts w:hint="cs"/>
          <w:rtl/>
          <w:lang w:bidi="fa-IR"/>
        </w:rPr>
        <w:t xml:space="preserve"> با افزایش در فعالیت لیپاز کبدی، یک اثر آندروژنی، همراه بود، که مجدداً بدون اختلال در توانایی پلاسما برای حفظ خروج کلسترول بود.</w:t>
      </w:r>
    </w:p>
    <w:p w14:paraId="25169BB3" w14:textId="77777777" w:rsidR="00000000" w:rsidRDefault="00000000" w:rsidP="00FF0774">
      <w:pPr>
        <w:pStyle w:val="NormalWeb"/>
        <w:bidi/>
        <w:divId w:val="650448246"/>
        <w:rPr>
          <w:rFonts w:hint="cs"/>
          <w:rtl/>
          <w:lang w:bidi="fa-IR"/>
        </w:rPr>
      </w:pPr>
      <w:r>
        <w:rPr>
          <w:rFonts w:hint="cs"/>
          <w:rtl/>
          <w:lang w:bidi="fa-IR"/>
        </w:rPr>
        <w:t>نتایج در مدل میمون با یک تأثیر خنثی کلی بر سیستم قلبی عروقی سازگار هستند. [277] یک پیگیری طولانی‌مدت (به طور متوسط 7.5 سال) بر روی زنان تحت درمان با تیبولون، هیچ افزایشی در ضخامت لایه داخلی-میانی شریان کاروتید (</w:t>
      </w:r>
      <w:r>
        <w:rPr>
          <w:rFonts w:hint="cs"/>
          <w:lang w:bidi="fa-IR"/>
        </w:rPr>
        <w:t>cIMT</w:t>
      </w:r>
      <w:r>
        <w:rPr>
          <w:rFonts w:hint="cs"/>
          <w:rtl/>
          <w:lang w:bidi="fa-IR"/>
        </w:rPr>
        <w:t xml:space="preserve">) یا تعداد پلاک‌های آترواسکلروتیک پیدا نکرد؛ نتایجی که با مدل میمون سازگار هستند. [299] این تأثیر خنثی با عدم یافتن هیچ تأثیری از تیبولون بر اتساع شریان بازویی که به طور تجربی القا شده بود یا بر مقاومت عروقی اندازه‌گیری شده در شریان‌های کاروتید و مغزی میانی، بیشتر تأیید می‌شود. [295, 300] از سوی دیگر، روشی که اتساع وریدی در دست را بررسی می‌کرد، بهبودی در پاسخ‌های وابسته به اندوتلیوم پس از درمان با تیبولون را یافت. [301] انفارکتوس میوکارد و نارسایی قلبی با فعالیت بیش از حد جزء سمپاتیک سیستم عصبی خودکار قلب مرتبط گزارش شده‌اند، و درمان با تیبولون سطوح پلاسمایی اسیدهای چرب آزاد را کاهش می‌دهد، اثری که منجر به بهبود نسبت تون سمپاتیک قلبی به تون پاراسمپاتیک و کاهش نظری خطر انفارکتوس میوکارد و نارسایی قلبی می‌شود. [302] یک اثر مطلوب دیگر مرتبط با </w:t>
      </w:r>
      <w:r>
        <w:rPr>
          <w:rFonts w:hint="cs"/>
          <w:rtl/>
          <w:lang w:bidi="fa-IR"/>
        </w:rPr>
        <w:lastRenderedPageBreak/>
        <w:t>تیبولون و متابولیت‌های آن، تأثیر مستقیم بر سلول‌های اندوتلیال است که منجر به کاهش مفید در مولکول‌های چسبندگی اندوتلیال-لکوسیت می‌شود، که یافته انسانی دیگری مشابه با کارآزمایی میمون است. [303]</w:t>
      </w:r>
    </w:p>
    <w:p w14:paraId="6F5FEC21" w14:textId="77777777" w:rsidR="00000000" w:rsidRDefault="00000000" w:rsidP="00FF0774">
      <w:pPr>
        <w:pStyle w:val="NormalWeb"/>
        <w:bidi/>
        <w:divId w:val="650448246"/>
        <w:rPr>
          <w:rFonts w:hint="cs"/>
          <w:rtl/>
          <w:lang w:bidi="fa-IR"/>
        </w:rPr>
      </w:pPr>
      <w:r>
        <w:rPr>
          <w:rFonts w:hint="cs"/>
          <w:rtl/>
          <w:lang w:bidi="fa-IR"/>
        </w:rPr>
        <w:t xml:space="preserve">مطالعه </w:t>
      </w:r>
      <w:r>
        <w:rPr>
          <w:rFonts w:hint="cs"/>
          <w:lang w:bidi="fa-IR"/>
        </w:rPr>
        <w:t>OPAL</w:t>
      </w:r>
      <w:r>
        <w:rPr>
          <w:rFonts w:hint="cs"/>
          <w:rtl/>
          <w:lang w:bidi="fa-IR"/>
        </w:rPr>
        <w:t xml:space="preserve"> (پیشگیری از پوکی استخوان و اثرات شریانی تیبولون) یک کارآزمایی 3 ساله، تصادفی و دوسوکور بود که در شش مرکز آمریکایی و پنج مرکز اروپایی انجام شد و 866 زن پس از یائسگی را با دوز روزانه 2.5 میلی‌گرم تیبولون، 0.625/2.5 میلی‌گرم روزانه استروژن‌های کونژوگه/</w:t>
      </w:r>
      <w:r>
        <w:rPr>
          <w:rFonts w:hint="cs"/>
          <w:lang w:bidi="fa-IR"/>
        </w:rPr>
        <w:t>MPA</w:t>
      </w:r>
      <w:r>
        <w:rPr>
          <w:rFonts w:hint="cs"/>
          <w:rtl/>
          <w:lang w:bidi="fa-IR"/>
        </w:rPr>
        <w:t xml:space="preserve"> یا دارونما تحت درمان قرار داد. [304] نقطه پایانی شریانی این مطالعه، </w:t>
      </w:r>
      <w:r>
        <w:rPr>
          <w:rFonts w:hint="cs"/>
          <w:lang w:bidi="fa-IR"/>
        </w:rPr>
        <w:t>cIMT</w:t>
      </w:r>
      <w:r>
        <w:rPr>
          <w:rFonts w:hint="cs"/>
          <w:rtl/>
          <w:lang w:bidi="fa-IR"/>
        </w:rPr>
        <w:t xml:space="preserve"> بود که هر 6 ماه یک بار با سونوگرافی اندازه‌گیری می‌شد. هر دو گروه تحت درمان با تیبولون و گروه تحت درمان با استروژن/پروژستین، افزایش ضخامت لایه داخلی-میانی را با نرخی به طور معنی‌داری بیشتر از گروه دارونما نشان دادند، که منجر به این نتیجه‌گیری شد که هر دو درمان تیبولون و استروژن/پروژستین در مقایسه با گروه دارونما، آترواسکلروز را افزایش می‌دهند.</w:t>
      </w:r>
    </w:p>
    <w:p w14:paraId="4DF2A07A" w14:textId="77777777" w:rsidR="00000000" w:rsidRDefault="00000000" w:rsidP="00FF0774">
      <w:pPr>
        <w:pStyle w:val="NormalWeb"/>
        <w:bidi/>
        <w:divId w:val="650448246"/>
        <w:rPr>
          <w:rFonts w:hint="cs"/>
          <w:rtl/>
          <w:lang w:bidi="fa-IR"/>
        </w:rPr>
      </w:pPr>
      <w:r>
        <w:rPr>
          <w:rFonts w:hint="cs"/>
          <w:rtl/>
          <w:lang w:bidi="fa-IR"/>
        </w:rPr>
        <w:t xml:space="preserve">در کارآزمایی </w:t>
      </w:r>
      <w:r>
        <w:rPr>
          <w:rFonts w:hint="cs"/>
          <w:lang w:bidi="fa-IR"/>
        </w:rPr>
        <w:t>OPAL</w:t>
      </w:r>
      <w:r>
        <w:rPr>
          <w:rFonts w:hint="cs"/>
          <w:rtl/>
          <w:lang w:bidi="fa-IR"/>
        </w:rPr>
        <w:t>، زنان اروپایی از جهات متعددی با زنان آمریکایی تفاوت داشتند: چربی‌های بالاتر، سطوح فشار خون بالاتر و سیگاری‌های بیشتر. زنان هیسترکتومی‌شده در ایالات متحده از مطالعه حذف شدند، اما در اروپا خیر (28% از جمعیت مورد مطالعه). میانگین نتایج کلی نشان‌دهنده تفاوتی در مقایسه هر دو گروه درمانی با دارونما بود. با این حال، زنان اروپایی در گروه دارونما بهبود در آترواسکلروز را نشان دادند، که محاسبه تفاوت معنی‌دار در مقایسه با گروه‌های تحت درمان را آسان ساخت. در زنان آمریکایی، هیچ تفاوتی در مقایسه سه گروه درمانی وجود نداشت؛ همه آنها پیشرفت در ضخامت را نشان دادند. بنابراین، نتیجه‌گیری کلی به شدت تحت تأثیر نتایج زنان اروپایی قرار گرفت. محققان نتوانستند این تفاوت‌ها را توضیح دهند. همچنان دلیل خوبی برای باور به این وجود دارد که تیبولون اثر خنثی بر سیستم قلبی عروقی دارد. علاوه بر این، تیبولون تأثیر نامطلوبی بر فشار خون در زنان مبتلا به فشار خون بالا تثبیت‌شده ندارد. [284]</w:t>
      </w:r>
    </w:p>
    <w:p w14:paraId="70035723"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خطر </w:t>
      </w:r>
      <w:r>
        <w:rPr>
          <w:rFonts w:hint="cs"/>
          <w:lang w:bidi="fa-IR"/>
        </w:rPr>
        <w:t>VTE</w:t>
      </w:r>
      <w:r>
        <w:rPr>
          <w:rFonts w:hint="cs"/>
          <w:rtl/>
          <w:lang w:bidi="fa-IR"/>
        </w:rPr>
        <w:t xml:space="preserve"> را در جمعیت بسیار بزرگی از زنان پس از یائسگی (23,505 مورد و 231,562 شاهد) که از پایگاه داده تحقیقات عمومی انگلستان به دست آمده بود، ارزیابی کرد. [305] هیچ افزایشی در خطر با مصرف فعلی تیبولون یا استروژن ترانس‌درمال مشاهده نشد، در مقایسه با افزایش قابل توجه مرتبط با مصرف فعلی استروژن خوراکی.</w:t>
      </w:r>
    </w:p>
    <w:p w14:paraId="4B32CC5B" w14:textId="77777777" w:rsidR="00000000" w:rsidRDefault="00000000" w:rsidP="00FF0774">
      <w:pPr>
        <w:pStyle w:val="NormalWeb"/>
        <w:bidi/>
        <w:divId w:val="650448246"/>
        <w:rPr>
          <w:rFonts w:hint="cs"/>
          <w:rtl/>
          <w:lang w:bidi="fa-IR"/>
        </w:rPr>
      </w:pPr>
      <w:r>
        <w:rPr>
          <w:rStyle w:val="Strong"/>
          <w:rFonts w:hint="cs"/>
          <w:rtl/>
          <w:lang w:bidi="fa-IR"/>
        </w:rPr>
        <w:t>اثر تیبولون بر دیابت</w:t>
      </w:r>
    </w:p>
    <w:p w14:paraId="76D69599" w14:textId="77777777" w:rsidR="00000000" w:rsidRDefault="00000000" w:rsidP="00FF0774">
      <w:pPr>
        <w:pStyle w:val="NormalWeb"/>
        <w:bidi/>
        <w:divId w:val="650448246"/>
        <w:rPr>
          <w:rFonts w:hint="cs"/>
          <w:rtl/>
          <w:lang w:bidi="fa-IR"/>
        </w:rPr>
      </w:pPr>
      <w:r>
        <w:rPr>
          <w:rFonts w:hint="cs"/>
          <w:rtl/>
          <w:lang w:bidi="fa-IR"/>
        </w:rPr>
        <w:t>تجویز تیبولون، 2.5 میلی‌گرم در روز، به زنان مسن‌تر مبتلا به دیابت ملیتوس نوع 2 تغییرات معنی‌داری در پروفایل لیپیدی ایجاد نکرد. [306] درمان با تیبولون با افزایش حساسیت به انسولین در زنان مبتلا به مقاومت به انسولین همراه است، اگرچه برخی محققان هیچ تأثیری در زنان عادی گزارش نکرده‌اند. [283, 291, 307, 308] بنابراین، تیبولون یک گزینه جذاب برای زنان پس از یائسگی مبتلا به دیابت ملیتوس است.</w:t>
      </w:r>
    </w:p>
    <w:p w14:paraId="213606EB" w14:textId="77777777" w:rsidR="00000000" w:rsidRDefault="00000000" w:rsidP="00FF0774">
      <w:pPr>
        <w:pStyle w:val="NormalWeb"/>
        <w:bidi/>
        <w:divId w:val="650448246"/>
        <w:rPr>
          <w:rFonts w:hint="cs"/>
          <w:rtl/>
          <w:lang w:bidi="fa-IR"/>
        </w:rPr>
      </w:pPr>
      <w:r>
        <w:rPr>
          <w:rStyle w:val="Strong"/>
          <w:rFonts w:hint="cs"/>
          <w:rtl/>
          <w:lang w:bidi="fa-IR"/>
        </w:rPr>
        <w:t>اثر تیبولون بر رحم</w:t>
      </w:r>
    </w:p>
    <w:p w14:paraId="30B4346C" w14:textId="77777777" w:rsidR="00000000" w:rsidRDefault="00000000" w:rsidP="00FF0774">
      <w:pPr>
        <w:pStyle w:val="NormalWeb"/>
        <w:bidi/>
        <w:divId w:val="650448246"/>
        <w:rPr>
          <w:rFonts w:hint="cs"/>
          <w:rtl/>
          <w:lang w:bidi="fa-IR"/>
        </w:rPr>
      </w:pPr>
      <w:r>
        <w:rPr>
          <w:rFonts w:hint="cs"/>
          <w:rtl/>
          <w:lang w:bidi="fa-IR"/>
        </w:rPr>
        <w:t xml:space="preserve">تیبولون تکثیر آندومتر را تحریک نمی‌کند. این به آن دلیل است که متابولیت غالب یا انحصاری تیبولون که در داخل آندومتر تولید می‌شود، ایزومر </w:t>
      </w:r>
      <w:r>
        <w:rPr>
          <w:rFonts w:hint="cs"/>
          <w:lang w:bidi="fa-IR"/>
        </w:rPr>
        <w:t>Δ-4</w:t>
      </w:r>
      <w:r>
        <w:rPr>
          <w:rFonts w:hint="cs"/>
          <w:rtl/>
          <w:lang w:bidi="fa-IR"/>
        </w:rPr>
        <w:t xml:space="preserve"> است که به </w:t>
      </w:r>
      <w:r>
        <w:rPr>
          <w:rFonts w:hint="cs"/>
          <w:lang w:bidi="fa-IR"/>
        </w:rPr>
        <w:t>PR</w:t>
      </w:r>
      <w:r>
        <w:rPr>
          <w:rFonts w:hint="cs"/>
          <w:rtl/>
          <w:lang w:bidi="fa-IR"/>
        </w:rPr>
        <w:t xml:space="preserve"> (گیرنده پروژسترون) متصل شده و آندومتر را از اثرات آگونیستی دو متابولیت استروژنی محافظت می‌کند. [250-253] این اثر محافظتی در مطالعات طولانی‌مدت انسانی (تا 8 سال) مستند شده است. [252, 253, 256, 263, 264, 309-311] موارد جداگانه‌ای از تکثیر آندومتر گزارش شده است، به عنوان مثال، 4 مورد از 150 زنی که به مدت 2 سال با 2.5 میلی‌گرم روزانه درمان شده بودند. [312] در یک پیگیری 5 ساله، 47 نفر از 434 زن دچار خونریزی شدند و از این تعداد، 11 نفر پولیپ یا فیبروم آندومتر داشتند، اما دو نفر دچار هیپرپلازی ساده و دو نفر دچار کارسینوم آندومتر درجا بودند. [313] این امر بر اصل استاندارد بالینی تأکید می‌کند که خونریزی مداوم واژینال در هر زن پس از یائسگی باید بررسی شود. در کارآزمایی بالینی اصلی ایالات متحده، سه مورد سرطان آندومتر مشاهده شد، اما در هر مورد، هنگام بررسی گسترده‌تر نمونه‌های اولیه بیوپسی، کارسینوم از قبل موجود (</w:t>
      </w:r>
      <w:r>
        <w:rPr>
          <w:rFonts w:hint="cs"/>
          <w:lang w:bidi="fa-IR"/>
        </w:rPr>
        <w:t>preexisting</w:t>
      </w:r>
      <w:r>
        <w:rPr>
          <w:rFonts w:hint="cs"/>
          <w:rtl/>
          <w:lang w:bidi="fa-IR"/>
        </w:rPr>
        <w:t xml:space="preserve">) تشخیص داده شد. [286] با این وجود، یک کارآزمایی بزرگ 2 ساله دیگر، مطالعه </w:t>
      </w:r>
      <w:r>
        <w:rPr>
          <w:rFonts w:hint="cs"/>
          <w:lang w:bidi="fa-IR"/>
        </w:rPr>
        <w:t>THEBES</w:t>
      </w:r>
      <w:r>
        <w:rPr>
          <w:rFonts w:hint="cs"/>
          <w:rtl/>
          <w:lang w:bidi="fa-IR"/>
        </w:rPr>
        <w:t>، انجام شد و هیچ هیپرپلازی یا سرطان آندومتری در گروه‌های تحت درمان با تیبولون رخ نداد. [314]</w:t>
      </w:r>
    </w:p>
    <w:p w14:paraId="0C4BDEEA" w14:textId="77777777" w:rsidR="00000000" w:rsidRDefault="00000000" w:rsidP="00FF0774">
      <w:pPr>
        <w:pStyle w:val="NormalWeb"/>
        <w:bidi/>
        <w:divId w:val="650448246"/>
        <w:rPr>
          <w:rFonts w:hint="cs"/>
          <w:rtl/>
          <w:lang w:bidi="fa-IR"/>
        </w:rPr>
      </w:pPr>
      <w:r>
        <w:rPr>
          <w:rFonts w:hint="cs"/>
          <w:rtl/>
          <w:lang w:bidi="fa-IR"/>
        </w:rPr>
        <w:lastRenderedPageBreak/>
        <w:t>میزان خونریزی‌های بین قاعدگی (</w:t>
      </w:r>
      <w:r>
        <w:rPr>
          <w:rFonts w:hint="cs"/>
          <w:lang w:bidi="fa-IR"/>
        </w:rPr>
        <w:t>breakthrough bleeding</w:t>
      </w:r>
      <w:r>
        <w:rPr>
          <w:rFonts w:hint="cs"/>
          <w:rtl/>
          <w:lang w:bidi="fa-IR"/>
        </w:rPr>
        <w:t xml:space="preserve">) گزارش شده با درمان تیبولون با درمان ترکیبی و مداوم استروژن-پروژستین قابل مقایسه بوده است، اما کارآزمایی‌های بالینی مقایسه‌ای با طراحی مناسب نشان می‌دهند که این میزان با تیبولون کمتر است. [257-260, 265, 282, 309, 315, 316] علاوه بر این، آمنوره (فقدان قاعدگی) سریع‌تر حاصل می‌شود؛ 90% از زنان تحت درمان با تیبولون تا 6 ماهگی دچار آمنوره می‌شوند. [258, 313, 317] خونریزی در زنان مسن‌تر کمتر است و ممکن است با دوز 2.5 میلی‌گرم نسبت به دوز 1.25 میلی‌گرم بیشتر باشد، اما این تفاوت در برخی مطالعات بسیار کوچک است که قابل تشخیص نیست. [261, 286, 318] نکته مهم این است که عدم همبستگی بین خونریزی و ضخامت آندومتر که با سونوگرافی اندازه‌گیری شده است، مشاهده شده است. [318, 319] </w:t>
      </w:r>
      <w:r>
        <w:rPr>
          <w:rStyle w:val="Strong"/>
          <w:rFonts w:hint="cs"/>
          <w:rtl/>
          <w:lang w:bidi="fa-IR"/>
        </w:rPr>
        <w:t>این امر مجدداً بر نیاز به انجام بیوپسی در زنان تحت درمان با تیبولون که دچار خونریزی مداوم هستند، تأکید می‌کند.</w:t>
      </w:r>
    </w:p>
    <w:p w14:paraId="55B37C04" w14:textId="77777777" w:rsidR="00000000" w:rsidRDefault="00000000" w:rsidP="00FF0774">
      <w:pPr>
        <w:pStyle w:val="NormalWeb"/>
        <w:bidi/>
        <w:divId w:val="650448246"/>
        <w:rPr>
          <w:rFonts w:hint="cs"/>
          <w:rtl/>
          <w:lang w:bidi="fa-IR"/>
        </w:rPr>
      </w:pPr>
      <w:r>
        <w:rPr>
          <w:rFonts w:hint="cs"/>
          <w:rtl/>
          <w:lang w:bidi="fa-IR"/>
        </w:rPr>
        <w:t>ارزیابی‌های دقیق زنانی که فیبروم دارند و با تیبولون درمان شده‌اند، هیچ شاهدی از رشد میوم (</w:t>
      </w:r>
      <w:r>
        <w:rPr>
          <w:rFonts w:hint="cs"/>
          <w:lang w:bidi="fa-IR"/>
        </w:rPr>
        <w:t>fibroid</w:t>
      </w:r>
      <w:r>
        <w:rPr>
          <w:rFonts w:hint="cs"/>
          <w:rtl/>
          <w:lang w:bidi="fa-IR"/>
        </w:rPr>
        <w:t>) را با پیگیری تا 3 سال نشان نداده است. [320-322] علاوه بر این، درمان جایگزین (</w:t>
      </w:r>
      <w:r>
        <w:rPr>
          <w:rFonts w:hint="cs"/>
          <w:lang w:bidi="fa-IR"/>
        </w:rPr>
        <w:t>add-back</w:t>
      </w:r>
      <w:r>
        <w:rPr>
          <w:rFonts w:hint="cs"/>
          <w:rtl/>
          <w:lang w:bidi="fa-IR"/>
        </w:rPr>
        <w:t xml:space="preserve">) با تیبولون به طور مؤثری از گرگرفتگی و کاهش توده استخوانی جلوگیری می‌کند و پاسخ فیبروم به درمان با آنالوگ‌های </w:t>
      </w:r>
      <w:r>
        <w:rPr>
          <w:rFonts w:hint="cs"/>
          <w:lang w:bidi="fa-IR"/>
        </w:rPr>
        <w:t>GnRH</w:t>
      </w:r>
      <w:r>
        <w:rPr>
          <w:rFonts w:hint="cs"/>
          <w:rtl/>
          <w:lang w:bidi="fa-IR"/>
        </w:rPr>
        <w:t xml:space="preserve"> را مختل نمی‌سازد. [323]</w:t>
      </w:r>
    </w:p>
    <w:p w14:paraId="61A98A74" w14:textId="77777777" w:rsidR="00000000" w:rsidRDefault="00000000" w:rsidP="00FF0774">
      <w:pPr>
        <w:pStyle w:val="NormalWeb"/>
        <w:bidi/>
        <w:divId w:val="650448246"/>
        <w:rPr>
          <w:rFonts w:hint="cs"/>
          <w:rtl/>
          <w:lang w:bidi="fa-IR"/>
        </w:rPr>
      </w:pPr>
      <w:r>
        <w:rPr>
          <w:rStyle w:val="Strong"/>
          <w:rFonts w:hint="cs"/>
          <w:rtl/>
          <w:lang w:bidi="fa-IR"/>
        </w:rPr>
        <w:t>اثر تیبولون بر پستان</w:t>
      </w:r>
    </w:p>
    <w:p w14:paraId="40317EA6" w14:textId="77777777" w:rsidR="00000000" w:rsidRDefault="00000000" w:rsidP="00FF0774">
      <w:pPr>
        <w:pStyle w:val="NormalWeb"/>
        <w:bidi/>
        <w:divId w:val="650448246"/>
        <w:rPr>
          <w:rFonts w:hint="cs"/>
          <w:rtl/>
          <w:lang w:bidi="fa-IR"/>
        </w:rPr>
      </w:pPr>
      <w:r>
        <w:rPr>
          <w:rFonts w:hint="cs"/>
          <w:rtl/>
          <w:lang w:bidi="fa-IR"/>
        </w:rPr>
        <w:t>بافت پستان، اعم از طبیعی و غیرطبیعی، حاوی تمام آنزیم‌های لازم برای تشکیل استروژن‌ها (سولفاتاز، آروماتاز و 17بتا-هیدروکسی استروئید دهیدروژناز) و تبدیل استروژن‌ها به سولفات‌هایشان (سولفوترانسفراز) است (</w:t>
      </w:r>
      <w:r>
        <w:rPr>
          <w:rStyle w:val="Strong"/>
          <w:rFonts w:hint="cs"/>
          <w:rtl/>
          <w:lang w:bidi="fa-IR"/>
        </w:rPr>
        <w:t>شکل 22.3</w:t>
      </w:r>
      <w:r>
        <w:rPr>
          <w:rFonts w:hint="cs"/>
          <w:rtl/>
          <w:lang w:bidi="fa-IR"/>
        </w:rPr>
        <w:t>). غلظت سولفات استرون در پستان بالا است (بالاتر از پلاسما) و حتی در بافت سرطانی بالاتر است. این وضعیت در زنان پس از یائسگی با سطوح سیستمیک بسیار پایین استروژن به دست می‌آید، که نشان‌دهنده فعالیت یک مکانیسم موضعی است. [][</w:t>
      </w:r>
      <w:r>
        <w:rPr>
          <w:rFonts w:hint="cs"/>
          <w:lang w:bidi="fa-IR"/>
        </w:rPr>
        <w:t>image10</w:t>
      </w:r>
      <w:r>
        <w:rPr>
          <w:rFonts w:hint="cs"/>
          <w:rtl/>
          <w:lang w:bidi="fa-IR"/>
        </w:rPr>
        <w:t>]</w:t>
      </w:r>
    </w:p>
    <w:p w14:paraId="45D47F78" w14:textId="77777777" w:rsidR="00000000" w:rsidRDefault="00000000" w:rsidP="00FF0774">
      <w:pPr>
        <w:pStyle w:val="NormalWeb"/>
        <w:bidi/>
        <w:divId w:val="650448246"/>
        <w:rPr>
          <w:rFonts w:hint="cs"/>
          <w:rtl/>
          <w:lang w:bidi="fa-IR"/>
        </w:rPr>
      </w:pPr>
      <w:r>
        <w:rPr>
          <w:rStyle w:val="Strong"/>
          <w:rFonts w:hint="cs"/>
          <w:rtl/>
          <w:lang w:bidi="fa-IR"/>
        </w:rPr>
        <w:t>شکل 22.3</w:t>
      </w:r>
    </w:p>
    <w:p w14:paraId="042AFE48" w14:textId="77777777" w:rsidR="00000000" w:rsidRDefault="00000000" w:rsidP="00FF0774">
      <w:pPr>
        <w:pStyle w:val="NormalWeb"/>
        <w:bidi/>
        <w:divId w:val="650448246"/>
        <w:rPr>
          <w:rFonts w:hint="cs"/>
          <w:rtl/>
          <w:lang w:bidi="fa-IR"/>
        </w:rPr>
      </w:pPr>
      <w:r>
        <w:rPr>
          <w:rFonts w:hint="cs"/>
          <w:rtl/>
          <w:lang w:bidi="fa-IR"/>
        </w:rPr>
        <w:t xml:space="preserve">مسیر اصلی سنتز استروژن در سلول‌های تومور پستان انسان از طریق تبدیل سولفات استرون به استرون توسط استرون سولفاتاز است، مسیری که از مسیر آروماتاز مهم‌تر است. [324] آروماتاز یک کمپلکس آنزیمی است که تبدیل غیرقابل برگشت آندروژن‌ها به استروژن‌ها را تولید می‌کند. محل فعالیت آروماتاز عمدتاً در بافت استرومایی پستان است. در مقایسه بافت طبیعی با بافت تومور، سطوح سولفات استرون و استرادیول در بافت تومور بالاتر بود. [325] فعالیت سولفاتاز 130 تا 200 برابر بیشتر از فعالیت آروماتاز در تمام بافت‌های پستان بررسی شده است، و فعالیت سولفاتاز و آروماتاز در بافت تومور بالاتر از بافت طبیعی بود. بنابراین، غلظت‌های استروژن در پستان در زنان مبتلا به سرطان پستان افزایش می‌یابد، و تشکیل استرادیول از استروژن سولفاته مسیر اولیه است. مهم‌تر از همه، این افزایش در فعالیت استروژن مستقل از وضعیت </w:t>
      </w:r>
      <w:r>
        <w:rPr>
          <w:rFonts w:hint="cs"/>
          <w:lang w:bidi="fa-IR"/>
        </w:rPr>
        <w:t>ER</w:t>
      </w:r>
      <w:r>
        <w:rPr>
          <w:rFonts w:hint="cs"/>
          <w:rtl/>
          <w:lang w:bidi="fa-IR"/>
        </w:rPr>
        <w:t xml:space="preserve"> (گیرنده استروژن) بافت است.</w:t>
      </w:r>
    </w:p>
    <w:p w14:paraId="0069C1EA" w14:textId="77777777" w:rsidR="00000000" w:rsidRDefault="00000000" w:rsidP="00FF0774">
      <w:pPr>
        <w:pStyle w:val="NormalWeb"/>
        <w:bidi/>
        <w:divId w:val="650448246"/>
        <w:rPr>
          <w:rFonts w:hint="cs"/>
          <w:rtl/>
          <w:lang w:bidi="fa-IR"/>
        </w:rPr>
      </w:pPr>
      <w:r>
        <w:rPr>
          <w:rFonts w:hint="cs"/>
          <w:rtl/>
          <w:lang w:bidi="fa-IR"/>
        </w:rPr>
        <w:t>تیبولون و متابولیت‌های آن، استرون سولفاتاز و 17بتا-هیدروکسی استروئید دهیدروژناز را در سلول‌های استرومایی طبیعی و در سلول‌های سرطان پستان وابسته به هورمون (</w:t>
      </w:r>
      <w:r>
        <w:rPr>
          <w:rFonts w:hint="cs"/>
          <w:lang w:bidi="fa-IR"/>
        </w:rPr>
        <w:t>MCF-7</w:t>
      </w:r>
      <w:r>
        <w:rPr>
          <w:rFonts w:hint="cs"/>
          <w:rtl/>
          <w:lang w:bidi="fa-IR"/>
        </w:rPr>
        <w:t xml:space="preserve"> و </w:t>
      </w:r>
      <w:r>
        <w:rPr>
          <w:rFonts w:hint="cs"/>
          <w:lang w:bidi="fa-IR"/>
        </w:rPr>
        <w:t>T47D</w:t>
      </w:r>
      <w:r>
        <w:rPr>
          <w:rFonts w:hint="cs"/>
          <w:rtl/>
          <w:lang w:bidi="fa-IR"/>
        </w:rPr>
        <w:t>) مهار می‌کنند. [326-329] این امر تبدیل سولفات استرون به استرادیول را مهار می‌کند. علاوه بر این، تیبولون و متابولیت‌های 3-هیدروکسی آن، تبدیل استرون به سولفات استرون را با افزایش فعالیت سولفوترانسفراز، افزایش می‌دهند. [330] تیبولون و هر سه متابولیت، تبدیل استرون به استرادیول توسط 17بتا-هیدروکسی استروئید دهیدروژناز را مهار می‌کنند. [327] اگرچه اثرات ترکیبی شبیه فعالیت پروژستین هستند، اما تیبولون قوی‌تر است. تیبولون فعالیت آروماتاز را در سلول‌های استرومایی افزایش می‌دهد، اما تنها در غلظت‌های بالایی که فراتر از سطوح درون‌تنی هستند. [328] این تغییرات آنزیمی ناشی از تیبولون، غلظت‌های استروژن فعال را در بافت پستان کاهش می‌دهد.</w:t>
      </w:r>
    </w:p>
    <w:p w14:paraId="7440D27F" w14:textId="77777777" w:rsidR="00000000" w:rsidRDefault="00000000" w:rsidP="00FF0774">
      <w:pPr>
        <w:pStyle w:val="NormalWeb"/>
        <w:bidi/>
        <w:divId w:val="650448246"/>
        <w:rPr>
          <w:rFonts w:hint="cs"/>
          <w:rtl/>
          <w:lang w:bidi="fa-IR"/>
        </w:rPr>
      </w:pPr>
      <w:r>
        <w:rPr>
          <w:rFonts w:hint="cs"/>
          <w:rtl/>
          <w:lang w:bidi="fa-IR"/>
        </w:rPr>
        <w:t xml:space="preserve">در مدل‌های سرطان پستان موش و رت (سرطان القاء شده توسط 7،12-دی‌متیل بنز[آ]آنتراسن، </w:t>
      </w:r>
      <w:r>
        <w:rPr>
          <w:rFonts w:hint="cs"/>
          <w:lang w:bidi="fa-IR"/>
        </w:rPr>
        <w:t>DMBA</w:t>
      </w:r>
      <w:r>
        <w:rPr>
          <w:rFonts w:hint="cs"/>
          <w:rtl/>
          <w:lang w:bidi="fa-IR"/>
        </w:rPr>
        <w:t xml:space="preserve">)، تیبولون اثرات محافظتی را به همان میزان تاموکسیفن اعمال می‌کند. [331] با این حال، تیبولون ضد استروژن نیست و آروماتاز را مهار نمی‌کند. بنابراین، مکانیسم توسط اثرات آنزیمی که قبلاً خلاصه شد، توضیح داده می‌شود: مهار سولفاتاز و 17بتا-هیدروکسی استروئید دهیدروژناز و تحریک سولفوترانسفراز برای افزایش تولید سولفات‌های غیرفعال. [328] علاوه بر این، تیبولون تمایز سلولی را افزایش می‌دهد و آپوپتوز را تحریک می‌کند، حداقل در سلول‌های پستان طبیعی در شرایط </w:t>
      </w:r>
      <w:r>
        <w:rPr>
          <w:rFonts w:hint="cs"/>
          <w:rtl/>
          <w:lang w:bidi="fa-IR"/>
        </w:rPr>
        <w:lastRenderedPageBreak/>
        <w:t xml:space="preserve">برون‌تنی </w:t>
      </w:r>
      <w:r>
        <w:rPr>
          <w:rFonts w:hint="cs"/>
          <w:lang w:bidi="fa-IR"/>
        </w:rPr>
        <w:t>(in vitro)</w:t>
      </w:r>
      <w:r>
        <w:rPr>
          <w:rFonts w:hint="cs"/>
          <w:rtl/>
          <w:lang w:bidi="fa-IR"/>
        </w:rPr>
        <w:t xml:space="preserve">. [332] افزایش آپوپتوز عملی از تیبولون والد و ایزومر </w:t>
      </w:r>
      <w:r>
        <w:rPr>
          <w:rFonts w:hint="cs"/>
          <w:lang w:bidi="fa-IR"/>
        </w:rPr>
        <w:t>Δ-4</w:t>
      </w:r>
      <w:r>
        <w:rPr>
          <w:rFonts w:hint="cs"/>
          <w:rtl/>
          <w:lang w:bidi="fa-IR"/>
        </w:rPr>
        <w:t xml:space="preserve"> آن است. بنابراین، تیبولون در مطالعات رده سلولی پستان که تکثیر، تمایز و آپوپتوز را بررسی می‌کنند، مانند پروژستین‌ها و آندروژن‌های ضعیف عمل می‌کند.</w:t>
      </w:r>
    </w:p>
    <w:p w14:paraId="75D83D95" w14:textId="77777777" w:rsidR="00000000" w:rsidRDefault="00000000" w:rsidP="00FF0774">
      <w:pPr>
        <w:pStyle w:val="NormalWeb"/>
        <w:bidi/>
        <w:divId w:val="650448246"/>
        <w:rPr>
          <w:rFonts w:hint="cs"/>
          <w:rtl/>
          <w:lang w:bidi="fa-IR"/>
        </w:rPr>
      </w:pPr>
      <w:r>
        <w:rPr>
          <w:rFonts w:hint="cs"/>
          <w:rtl/>
          <w:lang w:bidi="fa-IR"/>
        </w:rPr>
        <w:t>تیبولون و متابولیت‌های آن، فعالیت یکسانی را نسبت به آنزیم سولفاتاز در تمام بافت‌ها نشان نمی‌دهند. مهار قوی سولفاتاز یک ویژگی اصلی در سلول‌های پستان است، اما تیبولون و متابولیت‌های آن فقط به طور متوسط سولفاتاز را در آندومتر مهار می‌کنند (که همچنان به یک اثر ضد استروژنی کمک می‌کند) و هیچ مهاری از سولفاتاز در استخوان ایجاد نمی‌کنند (که امکان تأثیر استروژنی بیشتری را فراهم می‌کند). [333]</w:t>
      </w:r>
    </w:p>
    <w:p w14:paraId="03BF777E" w14:textId="77777777" w:rsidR="00000000" w:rsidRDefault="00000000" w:rsidP="00FF0774">
      <w:pPr>
        <w:pStyle w:val="NormalWeb"/>
        <w:bidi/>
        <w:divId w:val="650448246"/>
        <w:rPr>
          <w:rFonts w:hint="cs"/>
          <w:rtl/>
          <w:lang w:bidi="fa-IR"/>
        </w:rPr>
      </w:pPr>
      <w:r>
        <w:rPr>
          <w:rFonts w:hint="cs"/>
          <w:lang w:bidi="fa-IR"/>
        </w:rPr>
        <w:t>HT</w:t>
      </w:r>
      <w:r>
        <w:rPr>
          <w:rFonts w:hint="cs"/>
          <w:rtl/>
          <w:lang w:bidi="fa-IR"/>
        </w:rPr>
        <w:t xml:space="preserve"> پس از یائسگی، تراکم پستان در ماموگرافی را در حدود 10% تا 20% از مصرف‌کنندگان استروژن و حدود 20% تا 35% از مصرف‌کنندگان استروژن-پروژستین افزایش می‌دهد، اثری که در ماه‌های اول درمان رخ می‌دهد. در مقابل، تیبولون تراکم پستان را افزایش نمی‌دهد و ماستالژی (درد پستان) بسیار کمتری نسبت به آنچه در درمان با استروژن دیده می‌شود، ایجاد می‌کند. [258, 270, 286, 316, 334-338] علاوه بر این، در زنانی که در معرض خطر بالای سرطان پستان بودند و تحت عمل سالپنگو-اووفورکتومی دوطرفه قرار گرفته بودند، درمان با تیبولون یا </w:t>
      </w:r>
      <w:r>
        <w:rPr>
          <w:rFonts w:hint="cs"/>
          <w:lang w:bidi="fa-IR"/>
        </w:rPr>
        <w:t>HT</w:t>
      </w:r>
      <w:r>
        <w:rPr>
          <w:rFonts w:hint="cs"/>
          <w:rtl/>
          <w:lang w:bidi="fa-IR"/>
        </w:rPr>
        <w:t xml:space="preserve"> سنتی همچنان با کاهش تراکم پستان همراه بود. با این حال، کاهش بیشتری با تیبولون مشاهده شد. [339] منطقی است که نتیجه بگیریم این پاسخ‌های مطلوب، پیامد اثرات تیبولون بر آنزیم‌های بافت پستان است که در تولید موضعی استروژن نقش دارند.</w:t>
      </w:r>
    </w:p>
    <w:p w14:paraId="6357C1B6" w14:textId="77777777" w:rsidR="00000000" w:rsidRDefault="00000000" w:rsidP="00FF0774">
      <w:pPr>
        <w:pStyle w:val="NormalWeb"/>
        <w:bidi/>
        <w:divId w:val="650448246"/>
        <w:rPr>
          <w:rFonts w:hint="cs"/>
          <w:rtl/>
          <w:lang w:bidi="fa-IR"/>
        </w:rPr>
      </w:pPr>
      <w:r>
        <w:rPr>
          <w:rFonts w:hint="cs"/>
          <w:rtl/>
          <w:lang w:bidi="fa-IR"/>
        </w:rPr>
        <w:t>کارآزمایی «مداخله لیویال پس از سرطان پستان: نقاط پایانی اثربخشی، عود و تحمل» (</w:t>
      </w:r>
      <w:r>
        <w:rPr>
          <w:rFonts w:hint="cs"/>
          <w:lang w:bidi="fa-IR"/>
        </w:rPr>
        <w:t>LIBERATE</w:t>
      </w:r>
      <w:r>
        <w:rPr>
          <w:rFonts w:hint="cs"/>
          <w:rtl/>
          <w:lang w:bidi="fa-IR"/>
        </w:rPr>
        <w:t xml:space="preserve">)، یک مطالعه چندملیتی، با کنترل دارونما و تصادفی برای زنانی بود که دارای </w:t>
      </w:r>
      <w:r>
        <w:rPr>
          <w:rFonts w:hint="cs"/>
          <w:lang w:bidi="fa-IR"/>
        </w:rPr>
        <w:t>VMS</w:t>
      </w:r>
      <w:r>
        <w:rPr>
          <w:rFonts w:hint="cs"/>
          <w:rtl/>
          <w:lang w:bidi="fa-IR"/>
        </w:rPr>
        <w:t xml:space="preserve"> بودند و ظرف 5 سال قبل تحت درمان جراحی سرطان پستان قرار گرفته بودند. [340] این مطالعه برای نشان دادن برتری تیبولون با دوز روزانه 2.5 میلی‌گرم نسبت به دارونما طراحی شده بود، اما هنگامی که هیئت ایمنی نظارت بر دارو به حامی مالی اطلاع داد که به نظر می‌رسد موارد سرطان پستان در گروه تحت درمان بیش از حد است، کارآزمایی در 31 ژوئیه 2007، یعنی 5 ماه قبل از پایان برنامه‌ریزی شده آن، لغو شد. مدت زمان متوسط مشارکت و درمان حدود 3 سال بود، با دامنه‌ای گسترده از چند هفته تا تقریباً 5 سال. شرکت‌کنندگان از انواع درمان‌های کمکی برای سرطان پستان استفاده کرده بودند، که بیشتر آنها تاموکسیفن (66.8%) و 6.5% مهارکننده‌های آروماتاز (</w:t>
      </w:r>
      <w:r>
        <w:rPr>
          <w:rFonts w:hint="cs"/>
          <w:lang w:bidi="fa-IR"/>
        </w:rPr>
        <w:t>AIs</w:t>
      </w:r>
      <w:r>
        <w:rPr>
          <w:rFonts w:hint="cs"/>
          <w:rtl/>
          <w:lang w:bidi="fa-IR"/>
        </w:rPr>
        <w:t xml:space="preserve">) بودند. تعداد نهایی برای تحلیل، 1,556 زن در گروه درمان و 1,542 زن در گروه دارونما بود. سن زنان بین زیر 40 تا 79 سال و میانگین سنی آنها 52.7 سال بود. تخمین زده می‌شود 57.8% دارای غدد لنفاوی مثبت و 70% دارای مرحله تومور </w:t>
      </w:r>
      <w:r>
        <w:rPr>
          <w:rFonts w:hint="cs"/>
          <w:lang w:bidi="fa-IR"/>
        </w:rPr>
        <w:t>IIA</w:t>
      </w:r>
      <w:r>
        <w:rPr>
          <w:rFonts w:hint="cs"/>
          <w:rtl/>
          <w:lang w:bidi="fa-IR"/>
        </w:rPr>
        <w:t xml:space="preserve"> یا بالاتر بودند. وضعیت </w:t>
      </w:r>
      <w:r>
        <w:rPr>
          <w:rFonts w:hint="cs"/>
          <w:lang w:bidi="fa-IR"/>
        </w:rPr>
        <w:t>ER</w:t>
      </w:r>
      <w:r>
        <w:rPr>
          <w:rFonts w:hint="cs"/>
          <w:rtl/>
          <w:lang w:bidi="fa-IR"/>
        </w:rPr>
        <w:t xml:space="preserve"> در 2808 زن مشخص بود که در 77.8% از آنها تومورها </w:t>
      </w:r>
      <w:r>
        <w:rPr>
          <w:rFonts w:hint="cs"/>
          <w:lang w:bidi="fa-IR"/>
        </w:rPr>
        <w:t>ER</w:t>
      </w:r>
      <w:r>
        <w:rPr>
          <w:rFonts w:hint="cs"/>
          <w:rtl/>
          <w:lang w:bidi="fa-IR"/>
        </w:rPr>
        <w:t>-مثبت بودند. در تحلیل مبتنی بر قصد درمان (</w:t>
      </w:r>
      <w:r>
        <w:rPr>
          <w:rFonts w:hint="cs"/>
          <w:lang w:bidi="fa-IR"/>
        </w:rPr>
        <w:t>intent-to-treat analysis</w:t>
      </w:r>
      <w:r>
        <w:rPr>
          <w:rFonts w:hint="cs"/>
          <w:rtl/>
          <w:lang w:bidi="fa-IR"/>
        </w:rPr>
        <w:t>)، نسبت خطر (</w:t>
      </w:r>
      <w:r>
        <w:rPr>
          <w:rFonts w:hint="cs"/>
          <w:lang w:bidi="fa-IR"/>
        </w:rPr>
        <w:t>HR</w:t>
      </w:r>
      <w:r>
        <w:rPr>
          <w:rFonts w:hint="cs"/>
          <w:rtl/>
          <w:lang w:bidi="fa-IR"/>
        </w:rPr>
        <w:t>) برای عود سرطان پستان در زنان تحت درمان با تیبولون 1.40 (</w:t>
      </w:r>
      <w:r>
        <w:rPr>
          <w:rFonts w:hint="cs"/>
          <w:lang w:bidi="fa-IR"/>
        </w:rPr>
        <w:t>CI = 1.14-1.70</w:t>
      </w:r>
      <w:r>
        <w:rPr>
          <w:rFonts w:hint="cs"/>
          <w:rtl/>
          <w:lang w:bidi="fa-IR"/>
        </w:rPr>
        <w:t xml:space="preserve">) بود. خطر مطلق برای تیبولون 51 مورد سرطان به ازای هر 1,000 زن در سال و 36 مورد در گروه دارونما بود. این افزایش تنها در زنان دارای تومورهای </w:t>
      </w:r>
      <w:r>
        <w:rPr>
          <w:rFonts w:hint="cs"/>
          <w:lang w:bidi="fa-IR"/>
        </w:rPr>
        <w:t>ER</w:t>
      </w:r>
      <w:r>
        <w:rPr>
          <w:rFonts w:hint="cs"/>
          <w:rtl/>
          <w:lang w:bidi="fa-IR"/>
        </w:rPr>
        <w:t xml:space="preserve">-مثبت رخ داد. در طول دوره مطالعه 5 ساله، تفاوتی در میزان مرگ و میر بین دو گروه وجود نداشت. همچنین تفاوتی در پیامدهای قلبی عروقی یا سرطان‌های زنان وجود نداشت، در حالی که </w:t>
      </w:r>
      <w:r>
        <w:rPr>
          <w:rFonts w:hint="cs"/>
          <w:lang w:bidi="fa-IR"/>
        </w:rPr>
        <w:t>VMS</w:t>
      </w:r>
      <w:r>
        <w:rPr>
          <w:rFonts w:hint="cs"/>
          <w:rtl/>
          <w:lang w:bidi="fa-IR"/>
        </w:rPr>
        <w:t>، معیارهای کیفیت زندگی و تراکم استخوان، همگی با درمان تیبولون بهبود یافتند.</w:t>
      </w:r>
    </w:p>
    <w:p w14:paraId="38AF5203" w14:textId="77777777" w:rsidR="00000000" w:rsidRDefault="00000000" w:rsidP="00FF0774">
      <w:pPr>
        <w:pStyle w:val="NormalWeb"/>
        <w:bidi/>
        <w:divId w:val="650448246"/>
        <w:rPr>
          <w:rFonts w:hint="cs"/>
          <w:rtl/>
          <w:lang w:bidi="fa-IR"/>
        </w:rPr>
      </w:pPr>
      <w:r>
        <w:rPr>
          <w:rFonts w:hint="cs"/>
          <w:rtl/>
          <w:lang w:bidi="fa-IR"/>
        </w:rPr>
        <w:t xml:space="preserve">چگونه نتایج </w:t>
      </w:r>
      <w:r>
        <w:rPr>
          <w:rFonts w:hint="cs"/>
          <w:lang w:bidi="fa-IR"/>
        </w:rPr>
        <w:t>LIBERATE</w:t>
      </w:r>
      <w:r>
        <w:rPr>
          <w:rFonts w:hint="cs"/>
          <w:rtl/>
          <w:lang w:bidi="fa-IR"/>
        </w:rPr>
        <w:t xml:space="preserve"> که نشان‌دهنده یک عمل استروژنی تیبولون در بازماندگان سرطان پستان هستند، با متون علمی که نشان می‌دهند تیبولون اثر غیر استروژنی بر بافت پستان اعمال می‌کند، سازگار است؟ در واقع، انتظار واقع‌بینانه این بود که تیبولون اثر مفیدی بر پستان داشته باشد. به خوبی مستند شده است که پستان با تحریک کمتری به تیبولون پاسخ می‌دهد در مقایسه با استروژن، که با تغییرات در تراکم پستان در ماموگرافی و ویژگی‌های بافت به دست آمده از آسپیراسیون با سوزن ظریف قضاوت می‌شود. در کارآزمایی بالینی </w:t>
      </w:r>
      <w:r>
        <w:rPr>
          <w:rFonts w:hint="cs"/>
          <w:lang w:bidi="fa-IR"/>
        </w:rPr>
        <w:t>LIFT</w:t>
      </w:r>
      <w:r>
        <w:rPr>
          <w:rFonts w:hint="cs"/>
          <w:rtl/>
          <w:lang w:bidi="fa-IR"/>
        </w:rPr>
        <w:t xml:space="preserve"> (که در فصل 23 مورد بحث قرار می‌گیرد) که شکستگی‌های مهره‌ای را به عنوان نقطه پایانی اولیه و سرطان پستان را به عنوان نقطه پایانی ثانویه داشت... به این نکته، خطر سرطان پستان پس از ۳ سال با درمان با تیبولون، اگرچه دوز پایین‌تر (روزانه ۱.۲۵ میلی‌گرم) بود، به میزان ۶۸% به‌طور چشمگیری </w:t>
      </w:r>
      <w:r>
        <w:rPr>
          <w:rStyle w:val="Emphasis"/>
          <w:rFonts w:hint="cs"/>
          <w:rtl/>
          <w:lang w:bidi="fa-IR"/>
        </w:rPr>
        <w:t>کاهش</w:t>
      </w:r>
      <w:r>
        <w:rPr>
          <w:rFonts w:hint="cs"/>
          <w:rtl/>
          <w:lang w:bidi="fa-IR"/>
        </w:rPr>
        <w:t xml:space="preserve"> یافت.۳۴۱</w:t>
      </w:r>
    </w:p>
    <w:p w14:paraId="38EA1056" w14:textId="77777777" w:rsidR="00000000" w:rsidRDefault="00000000" w:rsidP="00FF0774">
      <w:pPr>
        <w:pStyle w:val="NormalWeb"/>
        <w:bidi/>
        <w:divId w:val="650448246"/>
        <w:rPr>
          <w:rFonts w:hint="cs"/>
          <w:rtl/>
          <w:lang w:bidi="fa-IR"/>
        </w:rPr>
      </w:pPr>
      <w:r>
        <w:rPr>
          <w:rFonts w:hint="cs"/>
          <w:rtl/>
          <w:lang w:bidi="fa-IR"/>
        </w:rPr>
        <w:t xml:space="preserve">توجه به این نکته مهم است که متون علمی پیشین که اقدامات مفید تیبولون بر پستان را مستند کرده بودند، بازتاب تأثیر تیبولون بر بافت طبیعی پستان بودند؛ منطقی است که فعالیت تیبولون در کاهش سطوح استروژن فعال زیستی موضعی در بافت‌های هدف، ممکن است در سلول‌های سرطانی از دست برود. نتایج متضاد در کارآزمایی </w:t>
      </w:r>
      <w:r>
        <w:rPr>
          <w:rFonts w:hint="cs"/>
          <w:lang w:bidi="fa-IR"/>
        </w:rPr>
        <w:t>LIFT</w:t>
      </w:r>
      <w:r>
        <w:rPr>
          <w:rFonts w:hint="cs"/>
          <w:rtl/>
          <w:lang w:bidi="fa-IR"/>
        </w:rPr>
        <w:t xml:space="preserve"> می‌تواند ناشی از </w:t>
      </w:r>
      <w:r>
        <w:rPr>
          <w:rFonts w:hint="cs"/>
          <w:rtl/>
          <w:lang w:bidi="fa-IR"/>
        </w:rPr>
        <w:lastRenderedPageBreak/>
        <w:t>جمعیت مسن‌تر زنانی باشد که در معرض خطر بالای شکستگی قرار داشتند، جمعیتی که همچنین از نظر وزن پایین‌تر، عدم سابقه درمان با تاموکسیفن، و عوامل خطر کمتر برای سرطان پستان متفاوت بودند.</w:t>
      </w:r>
    </w:p>
    <w:p w14:paraId="06818584" w14:textId="77777777" w:rsidR="00000000" w:rsidRDefault="00000000" w:rsidP="00FF0774">
      <w:pPr>
        <w:pStyle w:val="NormalWeb"/>
        <w:bidi/>
        <w:divId w:val="650448246"/>
        <w:rPr>
          <w:rFonts w:hint="cs"/>
          <w:rtl/>
          <w:lang w:bidi="fa-IR"/>
        </w:rPr>
      </w:pPr>
      <w:r>
        <w:rPr>
          <w:rFonts w:hint="cs"/>
          <w:rtl/>
          <w:lang w:bidi="fa-IR"/>
        </w:rPr>
        <w:t xml:space="preserve">اگرچه کارآزمایی </w:t>
      </w:r>
      <w:r>
        <w:rPr>
          <w:rFonts w:hint="cs"/>
          <w:lang w:bidi="fa-IR"/>
        </w:rPr>
        <w:t>LIBERATE</w:t>
      </w:r>
      <w:r>
        <w:rPr>
          <w:rFonts w:hint="cs"/>
          <w:rtl/>
          <w:lang w:bidi="fa-IR"/>
        </w:rPr>
        <w:t xml:space="preserve"> ممکن است برای همه بازماندگان سرطان پستان کاربرد داشته باشد، اما اگر بخواهیم دقیقاً از نظر علمی صحبت کنیم، نتایج عمدتاً از مصرف‌کنندگان تاموکسیفن به دست آمده است، در حالی که تعداد مصرف‌کنندگان مهارکننده‌های آروماتاز (</w:t>
      </w:r>
      <w:r>
        <w:rPr>
          <w:rFonts w:hint="cs"/>
          <w:lang w:bidi="fa-IR"/>
        </w:rPr>
        <w:t>AIs</w:t>
      </w:r>
      <w:r>
        <w:rPr>
          <w:rFonts w:hint="cs"/>
          <w:rtl/>
          <w:lang w:bidi="fa-IR"/>
        </w:rPr>
        <w:t xml:space="preserve">) ده برابر کمتر بود. این احتمال که استروژن یا تیبولون در اثرات مفید تاموکسیفن یا </w:t>
      </w:r>
      <w:r>
        <w:rPr>
          <w:rFonts w:hint="cs"/>
          <w:lang w:bidi="fa-IR"/>
        </w:rPr>
        <w:t>AIs</w:t>
      </w:r>
      <w:r>
        <w:rPr>
          <w:rFonts w:hint="cs"/>
          <w:rtl/>
          <w:lang w:bidi="fa-IR"/>
        </w:rPr>
        <w:t xml:space="preserve"> تداخل ایجاد کند، همواره یکی از اعتراضات به درمان بازماندگان سرطان پستان با هورمون‌های استروژنیک بوده است. در تجزیه و تحلیل زیرگروهی کارآزمایی </w:t>
      </w:r>
      <w:r>
        <w:rPr>
          <w:rFonts w:hint="cs"/>
          <w:lang w:bidi="fa-IR"/>
        </w:rPr>
        <w:t>LIBERATE</w:t>
      </w:r>
      <w:r>
        <w:rPr>
          <w:rFonts w:hint="cs"/>
          <w:rtl/>
          <w:lang w:bidi="fa-IR"/>
        </w:rPr>
        <w:t xml:space="preserve">، گروه زنانی که از </w:t>
      </w:r>
      <w:r>
        <w:rPr>
          <w:rFonts w:hint="cs"/>
          <w:lang w:bidi="fa-IR"/>
        </w:rPr>
        <w:t>AIs</w:t>
      </w:r>
      <w:r>
        <w:rPr>
          <w:rFonts w:hint="cs"/>
          <w:rtl/>
          <w:lang w:bidi="fa-IR"/>
        </w:rPr>
        <w:t xml:space="preserve"> استفاده کرده بودند، در مقایسه با مصرف‌کنندگان تاموکسیفن، خطر بیشتری برای عود سرطان پستان داشتند؛ با این حال، به دلیل تعداد نسبتاً کم، فاصله اطمینان (</w:t>
      </w:r>
      <w:r>
        <w:rPr>
          <w:rFonts w:hint="cs"/>
          <w:lang w:bidi="fa-IR"/>
        </w:rPr>
        <w:t>CI</w:t>
      </w:r>
      <w:r>
        <w:rPr>
          <w:rFonts w:hint="cs"/>
          <w:rtl/>
          <w:lang w:bidi="fa-IR"/>
        </w:rPr>
        <w:t>) گسترده بود. احتمالاً، تأثیر استروژنیک تیبولون بر سرطان پستان نهفته در بافت‌هایی که استروژن در آن‌ها کاهش یافته است، در مقایسه با بافتی که تاموکسیفن به گیرنده استروژن (</w:t>
      </w:r>
      <w:r>
        <w:rPr>
          <w:rFonts w:hint="cs"/>
          <w:lang w:bidi="fa-IR"/>
        </w:rPr>
        <w:t>ER</w:t>
      </w:r>
      <w:r>
        <w:rPr>
          <w:rFonts w:hint="cs"/>
          <w:rtl/>
          <w:lang w:bidi="fa-IR"/>
        </w:rPr>
        <w:t xml:space="preserve">) متصل شده و از تحریک استروژنی جلوگیری کرده است، بارزتر خواهد بود. ما نمی‌دانیم که آیا داده‌های </w:t>
      </w:r>
      <w:r>
        <w:rPr>
          <w:rFonts w:hint="cs"/>
          <w:lang w:bidi="fa-IR"/>
        </w:rPr>
        <w:t>LIBERATE</w:t>
      </w:r>
      <w:r>
        <w:rPr>
          <w:rFonts w:hint="cs"/>
          <w:rtl/>
          <w:lang w:bidi="fa-IR"/>
        </w:rPr>
        <w:t xml:space="preserve"> برای رژیم‌های درمانی آینده دارای اهمیت هستند یا خیر. با این وجود، </w:t>
      </w:r>
      <w:r>
        <w:rPr>
          <w:rStyle w:val="Strong"/>
          <w:rFonts w:hint="cs"/>
          <w:rtl/>
          <w:lang w:bidi="fa-IR"/>
        </w:rPr>
        <w:t>تا زمانی که داده‌های جدیدی در دسترس قرار نگیرند، استفاده از تیبولون در زنانی که سابقه سرطان پستان دارند، نسبتاً منع مصرف دارد.</w:t>
      </w:r>
    </w:p>
    <w:p w14:paraId="31EBDD5D" w14:textId="77777777" w:rsidR="00000000" w:rsidRDefault="00000000" w:rsidP="00FF0774">
      <w:pPr>
        <w:pStyle w:val="NormalWeb"/>
        <w:bidi/>
        <w:divId w:val="650448246"/>
        <w:rPr>
          <w:rFonts w:hint="cs"/>
          <w:rtl/>
          <w:lang w:bidi="fa-IR"/>
        </w:rPr>
      </w:pPr>
      <w:r>
        <w:rPr>
          <w:rStyle w:val="Strong"/>
          <w:rFonts w:hint="cs"/>
          <w:rtl/>
          <w:lang w:bidi="fa-IR"/>
        </w:rPr>
        <w:t>تأثیر تیبولون بر استخوان</w:t>
      </w:r>
    </w:p>
    <w:p w14:paraId="40980C68" w14:textId="77777777" w:rsidR="00000000" w:rsidRDefault="00000000" w:rsidP="00FF0774">
      <w:pPr>
        <w:pStyle w:val="NormalWeb"/>
        <w:bidi/>
        <w:divId w:val="650448246"/>
        <w:rPr>
          <w:rFonts w:hint="cs"/>
          <w:rtl/>
          <w:lang w:bidi="fa-IR"/>
        </w:rPr>
      </w:pPr>
      <w:r>
        <w:rPr>
          <w:rFonts w:hint="cs"/>
          <w:rtl/>
          <w:lang w:bidi="fa-IR"/>
        </w:rPr>
        <w:t>این تأثیرات در فصل ۲۳ مورد بحث قرار گرفته‌اند.</w:t>
      </w:r>
    </w:p>
    <w:p w14:paraId="2420C088" w14:textId="77777777" w:rsidR="00000000" w:rsidRDefault="00000000" w:rsidP="00FF0774">
      <w:pPr>
        <w:pStyle w:val="NormalWeb"/>
        <w:bidi/>
        <w:divId w:val="650448246"/>
        <w:rPr>
          <w:rFonts w:hint="cs"/>
          <w:rtl/>
          <w:lang w:bidi="fa-IR"/>
        </w:rPr>
      </w:pPr>
      <w:r>
        <w:rPr>
          <w:rFonts w:hint="cs"/>
          <w:rtl/>
          <w:lang w:bidi="fa-IR"/>
        </w:rPr>
        <w:t>**مجموع اثرات زیستی مختلف تیبولون و متابولیت‌های آن بر سیستم قلبی عروقی، نباید ریسک بیماری عروق کرونر را افزایش یا کاهش دهد. تا کنون، هیچ نشانه‌ای مبنی بر افزایش خطر ترومبوآمبولی وریدی (</w:t>
      </w:r>
      <w:r>
        <w:rPr>
          <w:rFonts w:hint="cs"/>
          <w:lang w:bidi="fa-IR"/>
        </w:rPr>
        <w:t>VTE</w:t>
      </w:r>
      <w:r>
        <w:rPr>
          <w:rFonts w:hint="cs"/>
          <w:rtl/>
          <w:lang w:bidi="fa-IR"/>
        </w:rPr>
        <w:t xml:space="preserve">) وجود نداشته است، اما این یک عارضه جانبی بالقوه است که نیازمند مطالعات اپیدمیولوژیک بیشتر است. تیبولون تکثیر سلول‌های پستان را تحریک نمی‌کند و با تأثیرگذاری بر فعالیت آنزیمی در پستان، غلظت استروژن فعال را در بافت پستان کاهش می‌دهد. تیبولون تراکم پستان در ماموگرافی را افزایش نمی‌دهد و فراوانی پستان‌درد (ماستالژی) را زیاد نمی‌کند. افزایش گزارش‌شده در خطرات سرطان پستان و سرطان آندومتر در مطالعات مشاهده‌ای، به احتمال بسیار زیاد نشان‌دهنده «تجویز ترجیحی» تیبولون در اروپا است.**۳۴۲،۳۴۳ </w:t>
      </w:r>
      <w:r>
        <w:rPr>
          <w:rStyle w:val="Strong"/>
          <w:rFonts w:hint="cs"/>
          <w:rtl/>
          <w:lang w:bidi="fa-IR"/>
        </w:rPr>
        <w:t>زنانی که در اروپا برایشان تیبولون تجویز شده بود، اغلب دارای بیماری مزمن پستان، سابقه شخصی سرطان پستان، سابقه خونریزی غیرطبیعی رحم، فشار خون بالا و عمل‌های جراحی قبلی رحم بودند. از همه مهم‌تر، تعداد بیشتری از زنانی که برایشان تیبولون تجویز شده بود، سابقه درمان قبلی با استروژن بدون پروژسترون را داشتند. بنابراین، پزشکان بیشتر تمایل داشتند تیبولون را برای زنانی تجویز کنند که تصور می‌کردند در معرض خطرات بیشتری برای این دو سرطان هستند، و این امر منجر به نرخ‌های بالاتری در گروه‌های تحت درمان در مقایسه با گروه‌های کنترل می‌شد.</w:t>
      </w:r>
    </w:p>
    <w:p w14:paraId="1786F794" w14:textId="77777777" w:rsidR="00000000" w:rsidRDefault="00000000" w:rsidP="00FF0774">
      <w:pPr>
        <w:pStyle w:val="Heading2"/>
        <w:bidi/>
        <w:divId w:val="650448246"/>
        <w:rPr>
          <w:rFonts w:eastAsia="Times New Roman" w:hint="cs"/>
          <w:rtl/>
          <w:lang w:bidi="fa-IR"/>
        </w:rPr>
      </w:pPr>
      <w:bookmarkStart w:id="19" w:name="گزینههای-درمانی-غیرهورمونی-برای-علائم-وا"/>
      <w:bookmarkEnd w:id="19"/>
      <w:r>
        <w:rPr>
          <w:rStyle w:val="Strong"/>
          <w:rFonts w:eastAsia="Times New Roman" w:hint="cs"/>
          <w:b/>
          <w:bCs/>
          <w:rtl/>
          <w:lang w:bidi="fa-IR"/>
        </w:rPr>
        <w:t>گزینه‌های درمانی غیرهورمونی برای علائم وازوموتور</w:t>
      </w:r>
    </w:p>
    <w:p w14:paraId="2FD497E6" w14:textId="77777777" w:rsidR="00000000" w:rsidRDefault="00000000" w:rsidP="00FF0774">
      <w:pPr>
        <w:pStyle w:val="NormalWeb"/>
        <w:bidi/>
        <w:divId w:val="650448246"/>
        <w:rPr>
          <w:rFonts w:hint="cs"/>
          <w:rtl/>
          <w:lang w:bidi="fa-IR"/>
        </w:rPr>
      </w:pPr>
      <w:r>
        <w:rPr>
          <w:rFonts w:hint="cs"/>
          <w:rtl/>
          <w:lang w:bidi="fa-IR"/>
        </w:rPr>
        <w:t>رویکرد خط اول برای مدیریت علائم وازوموتور (</w:t>
      </w:r>
      <w:r>
        <w:rPr>
          <w:rFonts w:hint="cs"/>
          <w:lang w:bidi="fa-IR"/>
        </w:rPr>
        <w:t>VMS</w:t>
      </w:r>
      <w:r>
        <w:rPr>
          <w:rFonts w:hint="cs"/>
          <w:rtl/>
          <w:lang w:bidi="fa-IR"/>
        </w:rPr>
        <w:t>)، شامل گرگرفتگی و تعریق شبانه، در جمعیت زنانی که در غیر این صورت سالم هستند اما علائم یائسگی یا حوالی یائسگی را دارند، درمان هورمونی (</w:t>
      </w:r>
      <w:r>
        <w:rPr>
          <w:rFonts w:hint="cs"/>
          <w:lang w:bidi="fa-IR"/>
        </w:rPr>
        <w:t>HT</w:t>
      </w:r>
      <w:r>
        <w:rPr>
          <w:rFonts w:hint="cs"/>
          <w:rtl/>
          <w:lang w:bidi="fa-IR"/>
        </w:rPr>
        <w:t xml:space="preserve">) است. با این حال، تعداد قابل توجهی از زنان وجود دارند که یا نمی‌توانند، یا نباید، یا نمی‌خواهند </w:t>
      </w:r>
      <w:r>
        <w:rPr>
          <w:rFonts w:hint="cs"/>
          <w:lang w:bidi="fa-IR"/>
        </w:rPr>
        <w:t>HT</w:t>
      </w:r>
      <w:r>
        <w:rPr>
          <w:rFonts w:hint="cs"/>
          <w:rtl/>
          <w:lang w:bidi="fa-IR"/>
        </w:rPr>
        <w:t xml:space="preserve"> را بپذیرند. گزینه‌های دارویی غیرهورمونی برای مدیریت </w:t>
      </w:r>
      <w:r>
        <w:rPr>
          <w:rFonts w:hint="cs"/>
          <w:lang w:bidi="fa-IR"/>
        </w:rPr>
        <w:t>VMS</w:t>
      </w:r>
      <w:r>
        <w:rPr>
          <w:rFonts w:hint="cs"/>
          <w:rtl/>
          <w:lang w:bidi="fa-IR"/>
        </w:rPr>
        <w:t xml:space="preserve"> در </w:t>
      </w:r>
      <w:r>
        <w:rPr>
          <w:rStyle w:val="Strong"/>
          <w:rFonts w:hint="cs"/>
          <w:rtl/>
          <w:lang w:bidi="fa-IR"/>
        </w:rPr>
        <w:t>جدول ۲۲.۴</w:t>
      </w:r>
      <w:r>
        <w:rPr>
          <w:rFonts w:hint="cs"/>
          <w:rtl/>
          <w:lang w:bidi="fa-IR"/>
        </w:rPr>
        <w:t xml:space="preserve"> فهرست شده‌اند.</w:t>
      </w:r>
    </w:p>
    <w:p w14:paraId="09D40FB3" w14:textId="77777777" w:rsidR="00000000" w:rsidRDefault="00000000" w:rsidP="00FF0774">
      <w:pPr>
        <w:pStyle w:val="NormalWeb"/>
        <w:bidi/>
        <w:divId w:val="650448246"/>
        <w:rPr>
          <w:rFonts w:hint="cs"/>
          <w:rtl/>
          <w:lang w:bidi="fa-IR"/>
        </w:rPr>
      </w:pPr>
      <w:r>
        <w:rPr>
          <w:rFonts w:hint="cs"/>
          <w:rtl/>
          <w:lang w:bidi="fa-IR"/>
        </w:rPr>
        <w:t xml:space="preserve">داروهای و ترکیبات مختلفی برای درمان گرگرفتگی امتحان شده‌اند، اما تنها تعداد کمی از آن‌ها با موفقیت علائم را محدود می‌کنند و پتانسیل عوارض جانبی مضر یا آزاردهنده را دارند. کلونیدین، بروموکریپتین و نالوکسون که به صورت خوراکی مصرف می‌شوند، تنها تا حدی برای تسکین گرگرفتگی مؤثرند، اما نیازمند دوزهای بالا با نرخ بالای عوارض جانبی مانند خواب‌آلودگی و خشکی دهان هستند.۳۴۴،۳۴۵ درمان با بلرگال (ترکیبی از آلکالوئیدهای بلادونا، ارگوتامین تارترات و فنوباربیتال) در کوتاه‌مدت کمی بهتر از دارونما و یک آرام‌بخش قوی است؛ با این حال، یک مطالعه نشان داد که پاسخ بلرگال و دارونما پس از ۸ هفته مشابه بوده است.۳۴۶،۳۴۷ ورالیپراید، یک آنتاگونیست دوپامین فعال در هیپوتالاموس، در دوز روزانه ۱۰۰ میلی‌گرم در مهار گرگرفتگی نسبتاً مؤثر است، اما با عوارض جانبی عمده‌ای از جمله پستان‌درد و </w:t>
      </w:r>
      <w:r>
        <w:rPr>
          <w:rFonts w:hint="cs"/>
          <w:rtl/>
          <w:lang w:bidi="fa-IR"/>
        </w:rPr>
        <w:lastRenderedPageBreak/>
        <w:t xml:space="preserve">گالاکتوره (ترشح شیر) همراه است.۳۴۸-۳۵۰ ویتامین </w:t>
      </w:r>
      <w:r>
        <w:rPr>
          <w:rFonts w:hint="cs"/>
          <w:lang w:bidi="fa-IR"/>
        </w:rPr>
        <w:t>E</w:t>
      </w:r>
      <w:r>
        <w:rPr>
          <w:rFonts w:hint="cs"/>
          <w:rtl/>
          <w:lang w:bidi="fa-IR"/>
        </w:rPr>
        <w:t xml:space="preserve"> با دوز روزانه ۸۰۰ واحد بین‌المللی، به سختی مؤثرتر از دارونما است.۳۵۱ دونگ کوای، جینسینگ، کوهوش سیاه، ایزوفلاون‌ها (شامل پروتئین سویا)، یوگا و طب سوزنی همگی در مقایسه با درمان با دارونما تفاوت بالینی کمی دارند.۳۵۲-۳۶۳ کلونیدین (که به صورت پچ یا خوراکی با دوز ۰.۱ میلی‌گرم در روز تجویز می‌شود) تنها تا حدی برای تسکین گرگرفتگی مؤثر است و نرخ بالایی از عوارض جانبی مانند خواب‌آلودگی و خشکی دهان دارد.۳۴۴،۳۴۵ </w:t>
      </w:r>
      <w:r>
        <w:rPr>
          <w:rFonts w:hint="cs"/>
          <w:lang w:bidi="fa-IR"/>
        </w:rPr>
        <w:t>MPA</w:t>
      </w:r>
      <w:r>
        <w:rPr>
          <w:rFonts w:hint="cs"/>
          <w:rtl/>
          <w:lang w:bidi="fa-IR"/>
        </w:rPr>
        <w:t xml:space="preserve"> (مدروکسی‌پروژسترون استات، ۱۰ تا ۲۰ میلی‌گرم روزانه) و مگسترول استات (۲۰ میلی‌گرم روزانه) نیز مؤثرند (به اندازه استروژن)، اما نگرانی‌هایی که در مورد استروئیدهای خارجی وجود دارد، به ویژه در بیمارانی که سرطان پستان داشته‌اند، در مورد پروژستین‌ها نیز صدق می‌کند.۳۶۴-۳۶۶</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5506"/>
        <w:gridCol w:w="1580"/>
        <w:gridCol w:w="2274"/>
      </w:tblGrid>
      <w:tr w:rsidR="00000000" w14:paraId="50E6F9D4" w14:textId="77777777">
        <w:trPr>
          <w:divId w:val="650448246"/>
          <w:tblHeader/>
          <w:tblCellSpacing w:w="15" w:type="dxa"/>
        </w:trPr>
        <w:tc>
          <w:tcPr>
            <w:tcW w:w="0" w:type="auto"/>
            <w:vAlign w:val="center"/>
            <w:hideMark/>
          </w:tcPr>
          <w:p w14:paraId="276B01E6" w14:textId="77777777" w:rsidR="00000000" w:rsidRDefault="00000000" w:rsidP="00FF0774">
            <w:pPr>
              <w:bidi/>
              <w:jc w:val="right"/>
              <w:rPr>
                <w:rFonts w:eastAsia="Times New Roman" w:hint="cs"/>
                <w:b/>
                <w:bCs/>
                <w:rtl/>
              </w:rPr>
            </w:pPr>
            <w:r>
              <w:rPr>
                <w:rStyle w:val="Strong"/>
                <w:rFonts w:eastAsia="Times New Roman"/>
                <w:rtl/>
              </w:rPr>
              <w:t xml:space="preserve">جدول </w:t>
            </w:r>
            <w:r>
              <w:rPr>
                <w:rStyle w:val="Strong"/>
                <w:rFonts w:eastAsia="Times New Roman"/>
                <w:rtl/>
                <w:lang w:bidi="fa-IR"/>
              </w:rPr>
              <w:t>۲۲.۴</w:t>
            </w:r>
            <w:r>
              <w:rPr>
                <w:rFonts w:eastAsia="Times New Roman"/>
                <w:b/>
                <w:bCs/>
              </w:rPr>
              <w:t xml:space="preserve"> </w:t>
            </w:r>
            <w:r>
              <w:rPr>
                <w:rFonts w:eastAsia="Times New Roman"/>
                <w:b/>
                <w:bCs/>
                <w:rtl/>
              </w:rPr>
              <w:t>نتایج کارآزمایی بالینی تصادفی‌شده داروها برای گرگرفتگی</w:t>
            </w:r>
          </w:p>
        </w:tc>
        <w:tc>
          <w:tcPr>
            <w:tcW w:w="0" w:type="auto"/>
            <w:vAlign w:val="center"/>
            <w:hideMark/>
          </w:tcPr>
          <w:p w14:paraId="4F348D0D" w14:textId="77777777" w:rsidR="00000000" w:rsidRDefault="00000000" w:rsidP="00FF0774">
            <w:pPr>
              <w:bidi/>
              <w:jc w:val="right"/>
              <w:rPr>
                <w:rFonts w:eastAsia="Times New Roman"/>
                <w:b/>
                <w:bCs/>
              </w:rPr>
            </w:pPr>
          </w:p>
        </w:tc>
        <w:tc>
          <w:tcPr>
            <w:tcW w:w="0" w:type="auto"/>
            <w:vAlign w:val="center"/>
            <w:hideMark/>
          </w:tcPr>
          <w:p w14:paraId="2E1403EA" w14:textId="77777777" w:rsidR="00000000" w:rsidRDefault="00000000" w:rsidP="00FF0774">
            <w:pPr>
              <w:bidi/>
              <w:jc w:val="right"/>
              <w:rPr>
                <w:rFonts w:eastAsia="Times New Roman"/>
                <w:sz w:val="20"/>
                <w:szCs w:val="20"/>
              </w:rPr>
            </w:pPr>
          </w:p>
        </w:tc>
      </w:tr>
      <w:tr w:rsidR="00000000" w14:paraId="59111B73" w14:textId="77777777">
        <w:trPr>
          <w:divId w:val="650448246"/>
          <w:tblCellSpacing w:w="15" w:type="dxa"/>
        </w:trPr>
        <w:tc>
          <w:tcPr>
            <w:tcW w:w="0" w:type="auto"/>
            <w:vAlign w:val="center"/>
            <w:hideMark/>
          </w:tcPr>
          <w:p w14:paraId="480B2157" w14:textId="77777777" w:rsidR="00000000" w:rsidRDefault="00000000" w:rsidP="00FF0774">
            <w:pPr>
              <w:bidi/>
              <w:jc w:val="right"/>
              <w:rPr>
                <w:rFonts w:eastAsia="Times New Roman"/>
              </w:rPr>
            </w:pPr>
            <w:r>
              <w:rPr>
                <w:rStyle w:val="Strong"/>
                <w:rFonts w:eastAsia="Times New Roman"/>
                <w:rtl/>
              </w:rPr>
              <w:t>دارو</w:t>
            </w:r>
          </w:p>
        </w:tc>
        <w:tc>
          <w:tcPr>
            <w:tcW w:w="0" w:type="auto"/>
            <w:vAlign w:val="center"/>
            <w:hideMark/>
          </w:tcPr>
          <w:p w14:paraId="6E0AF2F3" w14:textId="77777777" w:rsidR="00000000" w:rsidRDefault="00000000" w:rsidP="00FF0774">
            <w:pPr>
              <w:bidi/>
              <w:jc w:val="right"/>
              <w:rPr>
                <w:rFonts w:eastAsia="Times New Roman"/>
              </w:rPr>
            </w:pPr>
            <w:r>
              <w:rPr>
                <w:rStyle w:val="Strong"/>
                <w:rFonts w:eastAsia="Times New Roman"/>
                <w:rtl/>
              </w:rPr>
              <w:t>دوز (میلی‌گرم/روز)</w:t>
            </w:r>
          </w:p>
        </w:tc>
        <w:tc>
          <w:tcPr>
            <w:tcW w:w="0" w:type="auto"/>
            <w:vAlign w:val="center"/>
            <w:hideMark/>
          </w:tcPr>
          <w:p w14:paraId="35174725" w14:textId="77777777" w:rsidR="00000000" w:rsidRDefault="00000000" w:rsidP="00FF0774">
            <w:pPr>
              <w:bidi/>
              <w:jc w:val="right"/>
              <w:rPr>
                <w:rFonts w:eastAsia="Times New Roman"/>
              </w:rPr>
            </w:pPr>
            <w:r>
              <w:rPr>
                <w:rStyle w:val="Strong"/>
                <w:rFonts w:eastAsia="Times New Roman"/>
                <w:rtl/>
              </w:rPr>
              <w:t>کاهش در گرگرفتگی (درصد)</w:t>
            </w:r>
          </w:p>
        </w:tc>
      </w:tr>
      <w:tr w:rsidR="00000000" w14:paraId="7C1FDF48" w14:textId="77777777">
        <w:trPr>
          <w:divId w:val="650448246"/>
          <w:tblCellSpacing w:w="15" w:type="dxa"/>
        </w:trPr>
        <w:tc>
          <w:tcPr>
            <w:tcW w:w="0" w:type="auto"/>
            <w:vAlign w:val="center"/>
            <w:hideMark/>
          </w:tcPr>
          <w:p w14:paraId="0056EFC9" w14:textId="77777777" w:rsidR="00000000" w:rsidRDefault="00000000" w:rsidP="00FF0774">
            <w:pPr>
              <w:bidi/>
              <w:jc w:val="right"/>
              <w:rPr>
                <w:rFonts w:eastAsia="Times New Roman"/>
              </w:rPr>
            </w:pPr>
            <w:r>
              <w:rPr>
                <w:rFonts w:eastAsia="Times New Roman"/>
                <w:rtl/>
              </w:rPr>
              <w:t>سیتالوپرام</w:t>
            </w:r>
            <w:r>
              <w:rPr>
                <w:rFonts w:eastAsia="Times New Roman"/>
              </w:rPr>
              <w:t xml:space="preserve"> (Celexa) </w:t>
            </w:r>
            <w:r>
              <w:rPr>
                <w:rFonts w:eastAsia="Times New Roman"/>
                <w:rtl/>
              </w:rPr>
              <w:t>دارونما</w:t>
            </w:r>
          </w:p>
        </w:tc>
        <w:tc>
          <w:tcPr>
            <w:tcW w:w="0" w:type="auto"/>
            <w:vAlign w:val="center"/>
            <w:hideMark/>
          </w:tcPr>
          <w:p w14:paraId="22399FCE" w14:textId="77777777" w:rsidR="00000000" w:rsidRDefault="00000000" w:rsidP="00FF0774">
            <w:pPr>
              <w:bidi/>
              <w:jc w:val="right"/>
              <w:rPr>
                <w:rFonts w:eastAsia="Times New Roman"/>
              </w:rPr>
            </w:pPr>
            <w:r>
              <w:rPr>
                <w:rFonts w:eastAsia="Times New Roman"/>
                <w:rtl/>
                <w:lang w:bidi="fa-IR"/>
              </w:rPr>
              <w:t>۲۰</w:t>
            </w:r>
          </w:p>
        </w:tc>
        <w:tc>
          <w:tcPr>
            <w:tcW w:w="0" w:type="auto"/>
            <w:vAlign w:val="center"/>
            <w:hideMark/>
          </w:tcPr>
          <w:p w14:paraId="17B454A4" w14:textId="77777777" w:rsidR="00000000" w:rsidRDefault="00000000" w:rsidP="00FF0774">
            <w:pPr>
              <w:bidi/>
              <w:jc w:val="right"/>
              <w:rPr>
                <w:rFonts w:eastAsia="Times New Roman"/>
              </w:rPr>
            </w:pPr>
            <w:r>
              <w:rPr>
                <w:rFonts w:eastAsia="Times New Roman"/>
                <w:rtl/>
                <w:lang w:bidi="fa-IR"/>
              </w:rPr>
              <w:t>۵۰</w:t>
            </w:r>
            <w:r>
              <w:rPr>
                <w:rFonts w:eastAsia="Times New Roman"/>
                <w:rtl/>
              </w:rPr>
              <w:t>، مشابه دارونما</w:t>
            </w:r>
          </w:p>
        </w:tc>
      </w:tr>
      <w:tr w:rsidR="00000000" w14:paraId="7761BCA0" w14:textId="77777777">
        <w:trPr>
          <w:divId w:val="650448246"/>
          <w:tblCellSpacing w:w="15" w:type="dxa"/>
        </w:trPr>
        <w:tc>
          <w:tcPr>
            <w:tcW w:w="0" w:type="auto"/>
            <w:vAlign w:val="center"/>
            <w:hideMark/>
          </w:tcPr>
          <w:p w14:paraId="6DC5C6D6" w14:textId="77777777" w:rsidR="00000000" w:rsidRDefault="00000000" w:rsidP="00FF0774">
            <w:pPr>
              <w:bidi/>
              <w:jc w:val="right"/>
              <w:rPr>
                <w:rFonts w:eastAsia="Times New Roman"/>
              </w:rPr>
            </w:pPr>
            <w:r>
              <w:rPr>
                <w:rFonts w:eastAsia="Times New Roman"/>
                <w:rtl/>
              </w:rPr>
              <w:t>فلوکستین</w:t>
            </w:r>
            <w:r>
              <w:rPr>
                <w:rFonts w:eastAsia="Times New Roman"/>
              </w:rPr>
              <w:t xml:space="preserve"> (Prozac)</w:t>
            </w:r>
          </w:p>
        </w:tc>
        <w:tc>
          <w:tcPr>
            <w:tcW w:w="0" w:type="auto"/>
            <w:vAlign w:val="center"/>
            <w:hideMark/>
          </w:tcPr>
          <w:p w14:paraId="5769FF58" w14:textId="77777777" w:rsidR="00000000" w:rsidRDefault="00000000" w:rsidP="00FF0774">
            <w:pPr>
              <w:bidi/>
              <w:jc w:val="right"/>
              <w:rPr>
                <w:rFonts w:eastAsia="Times New Roman"/>
              </w:rPr>
            </w:pPr>
            <w:r>
              <w:rPr>
                <w:rFonts w:eastAsia="Times New Roman"/>
                <w:rtl/>
                <w:lang w:bidi="fa-IR"/>
              </w:rPr>
              <w:t>۲۰</w:t>
            </w:r>
          </w:p>
        </w:tc>
        <w:tc>
          <w:tcPr>
            <w:tcW w:w="0" w:type="auto"/>
            <w:vAlign w:val="center"/>
            <w:hideMark/>
          </w:tcPr>
          <w:p w14:paraId="1875B9B3" w14:textId="77777777" w:rsidR="00000000" w:rsidRDefault="00000000" w:rsidP="00FF0774">
            <w:pPr>
              <w:bidi/>
              <w:jc w:val="right"/>
              <w:rPr>
                <w:rFonts w:eastAsia="Times New Roman"/>
              </w:rPr>
            </w:pPr>
            <w:r>
              <w:rPr>
                <w:rFonts w:eastAsia="Times New Roman"/>
                <w:rtl/>
                <w:lang w:bidi="fa-IR"/>
              </w:rPr>
              <w:t>۵۰</w:t>
            </w:r>
            <w:r>
              <w:rPr>
                <w:rFonts w:eastAsia="Times New Roman"/>
                <w:rtl/>
              </w:rPr>
              <w:t>، مشابه دارونما</w:t>
            </w:r>
          </w:p>
        </w:tc>
      </w:tr>
      <w:tr w:rsidR="00000000" w14:paraId="03E53251" w14:textId="77777777">
        <w:trPr>
          <w:divId w:val="650448246"/>
          <w:tblCellSpacing w:w="15" w:type="dxa"/>
        </w:trPr>
        <w:tc>
          <w:tcPr>
            <w:tcW w:w="0" w:type="auto"/>
            <w:vAlign w:val="center"/>
            <w:hideMark/>
          </w:tcPr>
          <w:p w14:paraId="7B8E3398" w14:textId="77777777" w:rsidR="00000000" w:rsidRDefault="00000000" w:rsidP="00FF0774">
            <w:pPr>
              <w:bidi/>
              <w:jc w:val="right"/>
              <w:rPr>
                <w:rFonts w:eastAsia="Times New Roman"/>
              </w:rPr>
            </w:pPr>
            <w:r>
              <w:rPr>
                <w:rFonts w:eastAsia="Times New Roman"/>
                <w:rtl/>
              </w:rPr>
              <w:t>سرترالین</w:t>
            </w:r>
            <w:r>
              <w:rPr>
                <w:rFonts w:eastAsia="Times New Roman"/>
              </w:rPr>
              <w:t xml:space="preserve"> (Zoloft)</w:t>
            </w:r>
          </w:p>
        </w:tc>
        <w:tc>
          <w:tcPr>
            <w:tcW w:w="0" w:type="auto"/>
            <w:vAlign w:val="center"/>
            <w:hideMark/>
          </w:tcPr>
          <w:p w14:paraId="195E3699" w14:textId="77777777" w:rsidR="00000000" w:rsidRDefault="00000000" w:rsidP="00FF0774">
            <w:pPr>
              <w:bidi/>
              <w:jc w:val="right"/>
              <w:rPr>
                <w:rFonts w:eastAsia="Times New Roman"/>
              </w:rPr>
            </w:pPr>
            <w:r>
              <w:rPr>
                <w:rFonts w:eastAsia="Times New Roman"/>
                <w:rtl/>
                <w:lang w:bidi="fa-IR"/>
              </w:rPr>
              <w:t>۵۰</w:t>
            </w:r>
            <w:r>
              <w:rPr>
                <w:rFonts w:eastAsia="Times New Roman"/>
                <w:rtl/>
              </w:rPr>
              <w:t xml:space="preserve">، </w:t>
            </w:r>
            <w:r>
              <w:rPr>
                <w:rFonts w:eastAsia="Times New Roman"/>
                <w:rtl/>
                <w:lang w:bidi="fa-IR"/>
              </w:rPr>
              <w:t>۱۰۰</w:t>
            </w:r>
          </w:p>
        </w:tc>
        <w:tc>
          <w:tcPr>
            <w:tcW w:w="0" w:type="auto"/>
            <w:vAlign w:val="center"/>
            <w:hideMark/>
          </w:tcPr>
          <w:p w14:paraId="4E61401B" w14:textId="77777777" w:rsidR="00000000" w:rsidRDefault="00000000" w:rsidP="00FF0774">
            <w:pPr>
              <w:bidi/>
              <w:jc w:val="right"/>
              <w:rPr>
                <w:rFonts w:eastAsia="Times New Roman"/>
              </w:rPr>
            </w:pPr>
            <w:r>
              <w:rPr>
                <w:rFonts w:eastAsia="Times New Roman"/>
                <w:rtl/>
                <w:lang w:bidi="fa-IR"/>
              </w:rPr>
              <w:t>۴۰</w:t>
            </w:r>
            <w:r>
              <w:rPr>
                <w:rFonts w:eastAsia="Times New Roman"/>
                <w:rtl/>
              </w:rPr>
              <w:t>، مشابه دارونما</w:t>
            </w:r>
          </w:p>
        </w:tc>
      </w:tr>
      <w:tr w:rsidR="00000000" w14:paraId="787C0294" w14:textId="77777777">
        <w:trPr>
          <w:divId w:val="650448246"/>
          <w:tblCellSpacing w:w="15" w:type="dxa"/>
        </w:trPr>
        <w:tc>
          <w:tcPr>
            <w:tcW w:w="0" w:type="auto"/>
            <w:vAlign w:val="center"/>
            <w:hideMark/>
          </w:tcPr>
          <w:p w14:paraId="0AC7ED20" w14:textId="77777777" w:rsidR="00000000" w:rsidRDefault="00000000" w:rsidP="00FF0774">
            <w:pPr>
              <w:bidi/>
              <w:jc w:val="right"/>
              <w:rPr>
                <w:rFonts w:eastAsia="Times New Roman"/>
              </w:rPr>
            </w:pPr>
            <w:r>
              <w:rPr>
                <w:rFonts w:eastAsia="Times New Roman"/>
                <w:rtl/>
              </w:rPr>
              <w:t>پاروکستین</w:t>
            </w:r>
            <w:r>
              <w:rPr>
                <w:rFonts w:eastAsia="Times New Roman"/>
              </w:rPr>
              <w:t xml:space="preserve"> (Paxil)</w:t>
            </w:r>
          </w:p>
        </w:tc>
        <w:tc>
          <w:tcPr>
            <w:tcW w:w="0" w:type="auto"/>
            <w:vAlign w:val="center"/>
            <w:hideMark/>
          </w:tcPr>
          <w:p w14:paraId="32E091BC" w14:textId="77777777" w:rsidR="00000000" w:rsidRDefault="00000000" w:rsidP="00FF0774">
            <w:pPr>
              <w:bidi/>
              <w:jc w:val="right"/>
              <w:rPr>
                <w:rFonts w:eastAsia="Times New Roman"/>
              </w:rPr>
            </w:pPr>
            <w:r>
              <w:rPr>
                <w:rFonts w:eastAsia="Times New Roman"/>
                <w:rtl/>
                <w:lang w:bidi="fa-IR"/>
              </w:rPr>
              <w:t>۱۲.۵</w:t>
            </w:r>
          </w:p>
        </w:tc>
        <w:tc>
          <w:tcPr>
            <w:tcW w:w="0" w:type="auto"/>
            <w:vAlign w:val="center"/>
            <w:hideMark/>
          </w:tcPr>
          <w:p w14:paraId="6C439A1C" w14:textId="77777777" w:rsidR="00000000" w:rsidRDefault="00000000" w:rsidP="00FF0774">
            <w:pPr>
              <w:bidi/>
              <w:jc w:val="right"/>
              <w:rPr>
                <w:rFonts w:eastAsia="Times New Roman"/>
              </w:rPr>
            </w:pPr>
            <w:r>
              <w:rPr>
                <w:rFonts w:eastAsia="Times New Roman"/>
                <w:rtl/>
                <w:lang w:bidi="fa-IR"/>
              </w:rPr>
              <w:t>۶۲</w:t>
            </w:r>
          </w:p>
        </w:tc>
      </w:tr>
      <w:tr w:rsidR="00000000" w14:paraId="6D3B9F8B" w14:textId="77777777">
        <w:trPr>
          <w:divId w:val="650448246"/>
          <w:tblCellSpacing w:w="15" w:type="dxa"/>
        </w:trPr>
        <w:tc>
          <w:tcPr>
            <w:tcW w:w="0" w:type="auto"/>
            <w:vAlign w:val="center"/>
            <w:hideMark/>
          </w:tcPr>
          <w:p w14:paraId="487BE2DF" w14:textId="77777777" w:rsidR="00000000" w:rsidRDefault="00000000" w:rsidP="00FF0774">
            <w:pPr>
              <w:bidi/>
              <w:jc w:val="right"/>
              <w:rPr>
                <w:rFonts w:eastAsia="Times New Roman"/>
              </w:rPr>
            </w:pPr>
          </w:p>
        </w:tc>
        <w:tc>
          <w:tcPr>
            <w:tcW w:w="0" w:type="auto"/>
            <w:vAlign w:val="center"/>
            <w:hideMark/>
          </w:tcPr>
          <w:p w14:paraId="53BB6FA2" w14:textId="77777777" w:rsidR="00000000" w:rsidRDefault="00000000" w:rsidP="00FF0774">
            <w:pPr>
              <w:bidi/>
              <w:jc w:val="right"/>
              <w:rPr>
                <w:rFonts w:eastAsia="Times New Roman"/>
              </w:rPr>
            </w:pPr>
            <w:r>
              <w:rPr>
                <w:rFonts w:eastAsia="Times New Roman"/>
                <w:rtl/>
                <w:lang w:bidi="fa-IR"/>
              </w:rPr>
              <w:t>۲۵</w:t>
            </w:r>
          </w:p>
        </w:tc>
        <w:tc>
          <w:tcPr>
            <w:tcW w:w="0" w:type="auto"/>
            <w:vAlign w:val="center"/>
            <w:hideMark/>
          </w:tcPr>
          <w:p w14:paraId="58B685E6" w14:textId="77777777" w:rsidR="00000000" w:rsidRDefault="00000000" w:rsidP="00FF0774">
            <w:pPr>
              <w:bidi/>
              <w:jc w:val="right"/>
              <w:rPr>
                <w:rFonts w:eastAsia="Times New Roman"/>
              </w:rPr>
            </w:pPr>
            <w:r>
              <w:rPr>
                <w:rFonts w:eastAsia="Times New Roman"/>
                <w:rtl/>
                <w:lang w:bidi="fa-IR"/>
              </w:rPr>
              <w:t>۶۵</w:t>
            </w:r>
          </w:p>
        </w:tc>
      </w:tr>
      <w:tr w:rsidR="00000000" w14:paraId="479A8E22" w14:textId="77777777">
        <w:trPr>
          <w:divId w:val="650448246"/>
          <w:tblCellSpacing w:w="15" w:type="dxa"/>
        </w:trPr>
        <w:tc>
          <w:tcPr>
            <w:tcW w:w="0" w:type="auto"/>
            <w:vAlign w:val="center"/>
            <w:hideMark/>
          </w:tcPr>
          <w:p w14:paraId="23649348" w14:textId="77777777" w:rsidR="00000000" w:rsidRDefault="00000000" w:rsidP="00FF0774">
            <w:pPr>
              <w:bidi/>
              <w:jc w:val="right"/>
              <w:rPr>
                <w:rFonts w:eastAsia="Times New Roman"/>
              </w:rPr>
            </w:pPr>
          </w:p>
        </w:tc>
        <w:tc>
          <w:tcPr>
            <w:tcW w:w="0" w:type="auto"/>
            <w:vAlign w:val="center"/>
            <w:hideMark/>
          </w:tcPr>
          <w:p w14:paraId="6472E754" w14:textId="77777777" w:rsidR="00000000" w:rsidRDefault="00000000" w:rsidP="00FF0774">
            <w:pPr>
              <w:bidi/>
              <w:jc w:val="right"/>
              <w:rPr>
                <w:rFonts w:eastAsia="Times New Roman"/>
              </w:rPr>
            </w:pPr>
            <w:r>
              <w:rPr>
                <w:rFonts w:eastAsia="Times New Roman"/>
                <w:rtl/>
                <w:lang w:bidi="fa-IR"/>
              </w:rPr>
              <w:t>۷.۵</w:t>
            </w:r>
          </w:p>
        </w:tc>
        <w:tc>
          <w:tcPr>
            <w:tcW w:w="0" w:type="auto"/>
            <w:vAlign w:val="center"/>
            <w:hideMark/>
          </w:tcPr>
          <w:p w14:paraId="272167DF" w14:textId="77777777" w:rsidR="00000000" w:rsidRDefault="00000000" w:rsidP="00FF0774">
            <w:pPr>
              <w:bidi/>
              <w:jc w:val="right"/>
              <w:rPr>
                <w:rFonts w:eastAsia="Times New Roman"/>
              </w:rPr>
            </w:pPr>
            <w:r>
              <w:rPr>
                <w:rFonts w:eastAsia="Times New Roman"/>
                <w:rtl/>
                <w:lang w:bidi="fa-IR"/>
              </w:rPr>
              <w:t>۴۰</w:t>
            </w:r>
          </w:p>
        </w:tc>
      </w:tr>
      <w:tr w:rsidR="00000000" w14:paraId="03E401A1" w14:textId="77777777">
        <w:trPr>
          <w:divId w:val="650448246"/>
          <w:tblCellSpacing w:w="15" w:type="dxa"/>
        </w:trPr>
        <w:tc>
          <w:tcPr>
            <w:tcW w:w="0" w:type="auto"/>
            <w:vAlign w:val="center"/>
            <w:hideMark/>
          </w:tcPr>
          <w:p w14:paraId="0F4B8A11" w14:textId="77777777" w:rsidR="00000000" w:rsidRDefault="00000000" w:rsidP="00FF0774">
            <w:pPr>
              <w:bidi/>
              <w:jc w:val="right"/>
              <w:rPr>
                <w:rFonts w:eastAsia="Times New Roman"/>
              </w:rPr>
            </w:pPr>
            <w:r>
              <w:rPr>
                <w:rFonts w:eastAsia="Times New Roman"/>
                <w:rtl/>
              </w:rPr>
              <w:t>پاروکستین</w:t>
            </w:r>
            <w:r>
              <w:rPr>
                <w:rFonts w:eastAsia="Times New Roman"/>
              </w:rPr>
              <w:t xml:space="preserve"> (Brisdelle)</w:t>
            </w:r>
          </w:p>
        </w:tc>
        <w:tc>
          <w:tcPr>
            <w:tcW w:w="0" w:type="auto"/>
            <w:vAlign w:val="center"/>
            <w:hideMark/>
          </w:tcPr>
          <w:p w14:paraId="5FFC6E3D" w14:textId="77777777" w:rsidR="00000000" w:rsidRDefault="00000000" w:rsidP="00FF0774">
            <w:pPr>
              <w:bidi/>
              <w:jc w:val="right"/>
              <w:rPr>
                <w:rFonts w:eastAsia="Times New Roman"/>
              </w:rPr>
            </w:pPr>
            <w:r>
              <w:rPr>
                <w:rFonts w:eastAsia="Times New Roman"/>
                <w:rtl/>
                <w:lang w:bidi="fa-IR"/>
              </w:rPr>
              <w:t>۷.۵</w:t>
            </w:r>
          </w:p>
        </w:tc>
        <w:tc>
          <w:tcPr>
            <w:tcW w:w="0" w:type="auto"/>
            <w:vAlign w:val="center"/>
            <w:hideMark/>
          </w:tcPr>
          <w:p w14:paraId="721DFF9C" w14:textId="77777777" w:rsidR="00000000" w:rsidRDefault="00000000" w:rsidP="00FF0774">
            <w:pPr>
              <w:bidi/>
              <w:jc w:val="right"/>
              <w:rPr>
                <w:rFonts w:eastAsia="Times New Roman"/>
              </w:rPr>
            </w:pPr>
            <w:r>
              <w:rPr>
                <w:rFonts w:eastAsia="Times New Roman"/>
                <w:rtl/>
                <w:lang w:bidi="fa-IR"/>
              </w:rPr>
              <w:t>۴۰</w:t>
            </w:r>
          </w:p>
        </w:tc>
      </w:tr>
      <w:tr w:rsidR="00000000" w14:paraId="337DABB5" w14:textId="77777777">
        <w:trPr>
          <w:divId w:val="650448246"/>
          <w:tblCellSpacing w:w="15" w:type="dxa"/>
        </w:trPr>
        <w:tc>
          <w:tcPr>
            <w:tcW w:w="0" w:type="auto"/>
            <w:vAlign w:val="center"/>
            <w:hideMark/>
          </w:tcPr>
          <w:p w14:paraId="5D1F3E00" w14:textId="77777777" w:rsidR="00000000" w:rsidRDefault="00000000" w:rsidP="00FF0774">
            <w:pPr>
              <w:bidi/>
              <w:jc w:val="right"/>
              <w:rPr>
                <w:rFonts w:eastAsia="Times New Roman"/>
              </w:rPr>
            </w:pPr>
            <w:r>
              <w:rPr>
                <w:rFonts w:eastAsia="Times New Roman"/>
                <w:rtl/>
              </w:rPr>
              <w:t>ونلافاکسین</w:t>
            </w:r>
            <w:r>
              <w:rPr>
                <w:rFonts w:eastAsia="Times New Roman"/>
              </w:rPr>
              <w:t xml:space="preserve"> (Effexor)</w:t>
            </w:r>
          </w:p>
        </w:tc>
        <w:tc>
          <w:tcPr>
            <w:tcW w:w="0" w:type="auto"/>
            <w:vAlign w:val="center"/>
            <w:hideMark/>
          </w:tcPr>
          <w:p w14:paraId="129A6EE7" w14:textId="77777777" w:rsidR="00000000" w:rsidRDefault="00000000" w:rsidP="00FF0774">
            <w:pPr>
              <w:bidi/>
              <w:jc w:val="right"/>
              <w:rPr>
                <w:rFonts w:eastAsia="Times New Roman"/>
              </w:rPr>
            </w:pPr>
            <w:r>
              <w:rPr>
                <w:rFonts w:eastAsia="Times New Roman"/>
                <w:rtl/>
                <w:lang w:bidi="fa-IR"/>
              </w:rPr>
              <w:t>۳۷.۵</w:t>
            </w:r>
          </w:p>
        </w:tc>
        <w:tc>
          <w:tcPr>
            <w:tcW w:w="0" w:type="auto"/>
            <w:vAlign w:val="center"/>
            <w:hideMark/>
          </w:tcPr>
          <w:p w14:paraId="499D52C8" w14:textId="77777777" w:rsidR="00000000" w:rsidRDefault="00000000" w:rsidP="00FF0774">
            <w:pPr>
              <w:bidi/>
              <w:jc w:val="right"/>
              <w:rPr>
                <w:rFonts w:eastAsia="Times New Roman"/>
              </w:rPr>
            </w:pPr>
            <w:r>
              <w:rPr>
                <w:rFonts w:eastAsia="Times New Roman"/>
                <w:rtl/>
                <w:lang w:bidi="fa-IR"/>
              </w:rPr>
              <w:t>۳۷</w:t>
            </w:r>
          </w:p>
        </w:tc>
      </w:tr>
      <w:tr w:rsidR="00000000" w14:paraId="2CC2F34A" w14:textId="77777777">
        <w:trPr>
          <w:divId w:val="650448246"/>
          <w:tblCellSpacing w:w="15" w:type="dxa"/>
        </w:trPr>
        <w:tc>
          <w:tcPr>
            <w:tcW w:w="0" w:type="auto"/>
            <w:vAlign w:val="center"/>
            <w:hideMark/>
          </w:tcPr>
          <w:p w14:paraId="77310B8D" w14:textId="77777777" w:rsidR="00000000" w:rsidRDefault="00000000" w:rsidP="00FF0774">
            <w:pPr>
              <w:bidi/>
              <w:jc w:val="right"/>
              <w:rPr>
                <w:rFonts w:eastAsia="Times New Roman"/>
              </w:rPr>
            </w:pPr>
          </w:p>
        </w:tc>
        <w:tc>
          <w:tcPr>
            <w:tcW w:w="0" w:type="auto"/>
            <w:vAlign w:val="center"/>
            <w:hideMark/>
          </w:tcPr>
          <w:p w14:paraId="2F952765" w14:textId="77777777" w:rsidR="00000000" w:rsidRDefault="00000000" w:rsidP="00FF0774">
            <w:pPr>
              <w:bidi/>
              <w:jc w:val="right"/>
              <w:rPr>
                <w:rFonts w:eastAsia="Times New Roman"/>
              </w:rPr>
            </w:pPr>
            <w:r>
              <w:rPr>
                <w:rFonts w:eastAsia="Times New Roman"/>
                <w:rtl/>
                <w:lang w:bidi="fa-IR"/>
              </w:rPr>
              <w:t>۷۵</w:t>
            </w:r>
          </w:p>
        </w:tc>
        <w:tc>
          <w:tcPr>
            <w:tcW w:w="0" w:type="auto"/>
            <w:vAlign w:val="center"/>
            <w:hideMark/>
          </w:tcPr>
          <w:p w14:paraId="08151B3F" w14:textId="77777777" w:rsidR="00000000" w:rsidRDefault="00000000" w:rsidP="00FF0774">
            <w:pPr>
              <w:bidi/>
              <w:jc w:val="right"/>
              <w:rPr>
                <w:rFonts w:eastAsia="Times New Roman"/>
              </w:rPr>
            </w:pPr>
            <w:r>
              <w:rPr>
                <w:rFonts w:eastAsia="Times New Roman"/>
                <w:rtl/>
                <w:lang w:bidi="fa-IR"/>
              </w:rPr>
              <w:t>۶۱</w:t>
            </w:r>
          </w:p>
        </w:tc>
      </w:tr>
      <w:tr w:rsidR="00000000" w14:paraId="66E69141" w14:textId="77777777">
        <w:trPr>
          <w:divId w:val="650448246"/>
          <w:tblCellSpacing w:w="15" w:type="dxa"/>
        </w:trPr>
        <w:tc>
          <w:tcPr>
            <w:tcW w:w="0" w:type="auto"/>
            <w:vAlign w:val="center"/>
            <w:hideMark/>
          </w:tcPr>
          <w:p w14:paraId="4DFC2896" w14:textId="77777777" w:rsidR="00000000" w:rsidRDefault="00000000" w:rsidP="00FF0774">
            <w:pPr>
              <w:bidi/>
              <w:jc w:val="right"/>
              <w:rPr>
                <w:rFonts w:eastAsia="Times New Roman"/>
              </w:rPr>
            </w:pPr>
          </w:p>
        </w:tc>
        <w:tc>
          <w:tcPr>
            <w:tcW w:w="0" w:type="auto"/>
            <w:vAlign w:val="center"/>
            <w:hideMark/>
          </w:tcPr>
          <w:p w14:paraId="5DADE000" w14:textId="77777777" w:rsidR="00000000" w:rsidRDefault="00000000" w:rsidP="00FF0774">
            <w:pPr>
              <w:bidi/>
              <w:jc w:val="right"/>
              <w:rPr>
                <w:rFonts w:eastAsia="Times New Roman"/>
              </w:rPr>
            </w:pPr>
            <w:r>
              <w:rPr>
                <w:rFonts w:eastAsia="Times New Roman"/>
                <w:rtl/>
                <w:lang w:bidi="fa-IR"/>
              </w:rPr>
              <w:t>۱۵۰</w:t>
            </w:r>
          </w:p>
        </w:tc>
        <w:tc>
          <w:tcPr>
            <w:tcW w:w="0" w:type="auto"/>
            <w:vAlign w:val="center"/>
            <w:hideMark/>
          </w:tcPr>
          <w:p w14:paraId="72775436" w14:textId="77777777" w:rsidR="00000000" w:rsidRDefault="00000000" w:rsidP="00FF0774">
            <w:pPr>
              <w:bidi/>
              <w:jc w:val="right"/>
              <w:rPr>
                <w:rFonts w:eastAsia="Times New Roman"/>
              </w:rPr>
            </w:pPr>
            <w:r>
              <w:rPr>
                <w:rFonts w:eastAsia="Times New Roman"/>
                <w:rtl/>
                <w:lang w:bidi="fa-IR"/>
              </w:rPr>
              <w:t>۶۱</w:t>
            </w:r>
          </w:p>
        </w:tc>
      </w:tr>
      <w:tr w:rsidR="00000000" w14:paraId="5E8D0485" w14:textId="77777777">
        <w:trPr>
          <w:divId w:val="650448246"/>
          <w:tblCellSpacing w:w="15" w:type="dxa"/>
        </w:trPr>
        <w:tc>
          <w:tcPr>
            <w:tcW w:w="0" w:type="auto"/>
            <w:vAlign w:val="center"/>
            <w:hideMark/>
          </w:tcPr>
          <w:p w14:paraId="365F4B59" w14:textId="77777777" w:rsidR="00000000" w:rsidRDefault="00000000" w:rsidP="00FF0774">
            <w:pPr>
              <w:bidi/>
              <w:jc w:val="right"/>
              <w:rPr>
                <w:rFonts w:eastAsia="Times New Roman"/>
              </w:rPr>
            </w:pPr>
            <w:r>
              <w:rPr>
                <w:rFonts w:eastAsia="Times New Roman"/>
                <w:rtl/>
              </w:rPr>
              <w:t>دس‌ونلافاکسین سوکسینات</w:t>
            </w:r>
            <w:r>
              <w:rPr>
                <w:rFonts w:eastAsia="Times New Roman"/>
              </w:rPr>
              <w:t xml:space="preserve"> (Pristiq)</w:t>
            </w:r>
          </w:p>
        </w:tc>
        <w:tc>
          <w:tcPr>
            <w:tcW w:w="0" w:type="auto"/>
            <w:vAlign w:val="center"/>
            <w:hideMark/>
          </w:tcPr>
          <w:p w14:paraId="00DA5BEB" w14:textId="77777777" w:rsidR="00000000" w:rsidRDefault="00000000" w:rsidP="00FF0774">
            <w:pPr>
              <w:bidi/>
              <w:jc w:val="right"/>
              <w:rPr>
                <w:rFonts w:eastAsia="Times New Roman"/>
              </w:rPr>
            </w:pPr>
            <w:r>
              <w:rPr>
                <w:rFonts w:eastAsia="Times New Roman"/>
                <w:rtl/>
                <w:lang w:bidi="fa-IR"/>
              </w:rPr>
              <w:t>۱۰۰</w:t>
            </w:r>
          </w:p>
        </w:tc>
        <w:tc>
          <w:tcPr>
            <w:tcW w:w="0" w:type="auto"/>
            <w:vAlign w:val="center"/>
            <w:hideMark/>
          </w:tcPr>
          <w:p w14:paraId="5404FDE4" w14:textId="77777777" w:rsidR="00000000" w:rsidRDefault="00000000" w:rsidP="00FF0774">
            <w:pPr>
              <w:bidi/>
              <w:jc w:val="right"/>
              <w:rPr>
                <w:rFonts w:eastAsia="Times New Roman"/>
              </w:rPr>
            </w:pPr>
            <w:r>
              <w:rPr>
                <w:rFonts w:eastAsia="Times New Roman"/>
                <w:rtl/>
                <w:lang w:bidi="fa-IR"/>
              </w:rPr>
              <w:t>۶۴</w:t>
            </w:r>
          </w:p>
        </w:tc>
      </w:tr>
      <w:tr w:rsidR="00000000" w14:paraId="761EAADE" w14:textId="77777777">
        <w:trPr>
          <w:divId w:val="650448246"/>
          <w:tblCellSpacing w:w="15" w:type="dxa"/>
        </w:trPr>
        <w:tc>
          <w:tcPr>
            <w:tcW w:w="0" w:type="auto"/>
            <w:vAlign w:val="center"/>
            <w:hideMark/>
          </w:tcPr>
          <w:p w14:paraId="62F34ED0" w14:textId="77777777" w:rsidR="00000000" w:rsidRDefault="00000000" w:rsidP="00FF0774">
            <w:pPr>
              <w:bidi/>
              <w:jc w:val="right"/>
              <w:rPr>
                <w:rFonts w:eastAsia="Times New Roman"/>
              </w:rPr>
            </w:pPr>
            <w:r>
              <w:rPr>
                <w:rFonts w:eastAsia="Times New Roman"/>
                <w:rtl/>
              </w:rPr>
              <w:t>گاباپنتین</w:t>
            </w:r>
            <w:r>
              <w:rPr>
                <w:rFonts w:eastAsia="Times New Roman"/>
              </w:rPr>
              <w:t xml:space="preserve"> (Neurontin)</w:t>
            </w:r>
          </w:p>
        </w:tc>
        <w:tc>
          <w:tcPr>
            <w:tcW w:w="0" w:type="auto"/>
            <w:vAlign w:val="center"/>
            <w:hideMark/>
          </w:tcPr>
          <w:p w14:paraId="2B235C01" w14:textId="77777777" w:rsidR="00000000" w:rsidRDefault="00000000" w:rsidP="00FF0774">
            <w:pPr>
              <w:bidi/>
              <w:jc w:val="right"/>
              <w:rPr>
                <w:rFonts w:eastAsia="Times New Roman"/>
              </w:rPr>
            </w:pPr>
            <w:r>
              <w:rPr>
                <w:rFonts w:eastAsia="Times New Roman"/>
                <w:rtl/>
                <w:lang w:bidi="fa-IR"/>
              </w:rPr>
              <w:t>۹۰۰</w:t>
            </w:r>
          </w:p>
        </w:tc>
        <w:tc>
          <w:tcPr>
            <w:tcW w:w="0" w:type="auto"/>
            <w:vAlign w:val="center"/>
            <w:hideMark/>
          </w:tcPr>
          <w:p w14:paraId="068D4F0F" w14:textId="77777777" w:rsidR="00000000" w:rsidRDefault="00000000" w:rsidP="00FF0774">
            <w:pPr>
              <w:bidi/>
              <w:jc w:val="right"/>
              <w:rPr>
                <w:rFonts w:eastAsia="Times New Roman"/>
              </w:rPr>
            </w:pPr>
            <w:r>
              <w:rPr>
                <w:rFonts w:eastAsia="Times New Roman"/>
                <w:rtl/>
                <w:lang w:bidi="fa-IR"/>
              </w:rPr>
              <w:t>۵۰</w:t>
            </w:r>
          </w:p>
        </w:tc>
      </w:tr>
      <w:tr w:rsidR="00000000" w14:paraId="05B3A68B" w14:textId="77777777">
        <w:trPr>
          <w:divId w:val="650448246"/>
          <w:tblCellSpacing w:w="15" w:type="dxa"/>
        </w:trPr>
        <w:tc>
          <w:tcPr>
            <w:tcW w:w="0" w:type="auto"/>
            <w:vAlign w:val="center"/>
            <w:hideMark/>
          </w:tcPr>
          <w:p w14:paraId="118DFE3D" w14:textId="77777777" w:rsidR="00000000" w:rsidRDefault="00000000" w:rsidP="00FF0774">
            <w:pPr>
              <w:bidi/>
              <w:jc w:val="right"/>
              <w:rPr>
                <w:rFonts w:eastAsia="Times New Roman"/>
              </w:rPr>
            </w:pPr>
            <w:r>
              <w:rPr>
                <w:rFonts w:eastAsia="Times New Roman"/>
                <w:rtl/>
              </w:rPr>
              <w:t>پرگابالین</w:t>
            </w:r>
            <w:r>
              <w:rPr>
                <w:rFonts w:eastAsia="Times New Roman"/>
              </w:rPr>
              <w:t xml:space="preserve"> (Lyrica)</w:t>
            </w:r>
          </w:p>
        </w:tc>
        <w:tc>
          <w:tcPr>
            <w:tcW w:w="0" w:type="auto"/>
            <w:vAlign w:val="center"/>
            <w:hideMark/>
          </w:tcPr>
          <w:p w14:paraId="0F5F19BE" w14:textId="77777777" w:rsidR="00000000" w:rsidRDefault="00000000" w:rsidP="00FF0774">
            <w:pPr>
              <w:bidi/>
              <w:jc w:val="right"/>
              <w:rPr>
                <w:rFonts w:eastAsia="Times New Roman"/>
              </w:rPr>
            </w:pPr>
            <w:r>
              <w:rPr>
                <w:rFonts w:eastAsia="Times New Roman"/>
                <w:rtl/>
                <w:lang w:bidi="fa-IR"/>
              </w:rPr>
              <w:t>۱۵۰</w:t>
            </w:r>
          </w:p>
        </w:tc>
        <w:tc>
          <w:tcPr>
            <w:tcW w:w="0" w:type="auto"/>
            <w:vAlign w:val="center"/>
            <w:hideMark/>
          </w:tcPr>
          <w:p w14:paraId="4E6B4E9C" w14:textId="77777777" w:rsidR="00000000" w:rsidRDefault="00000000" w:rsidP="00FF0774">
            <w:pPr>
              <w:bidi/>
              <w:jc w:val="right"/>
              <w:rPr>
                <w:rFonts w:eastAsia="Times New Roman"/>
              </w:rPr>
            </w:pPr>
            <w:r>
              <w:rPr>
                <w:rFonts w:eastAsia="Times New Roman"/>
                <w:rtl/>
                <w:lang w:bidi="fa-IR"/>
              </w:rPr>
              <w:t>۶۵</w:t>
            </w:r>
          </w:p>
        </w:tc>
      </w:tr>
      <w:tr w:rsidR="00000000" w14:paraId="3DA95522" w14:textId="77777777">
        <w:trPr>
          <w:divId w:val="650448246"/>
          <w:tblCellSpacing w:w="15" w:type="dxa"/>
        </w:trPr>
        <w:tc>
          <w:tcPr>
            <w:tcW w:w="0" w:type="auto"/>
            <w:vAlign w:val="center"/>
            <w:hideMark/>
          </w:tcPr>
          <w:p w14:paraId="5808DD3D" w14:textId="77777777" w:rsidR="00000000" w:rsidRDefault="00000000" w:rsidP="00FF0774">
            <w:pPr>
              <w:bidi/>
              <w:jc w:val="right"/>
              <w:rPr>
                <w:rFonts w:eastAsia="Times New Roman"/>
              </w:rPr>
            </w:pPr>
            <w:r>
              <w:rPr>
                <w:rFonts w:eastAsia="Times New Roman"/>
                <w:rtl/>
              </w:rPr>
              <w:t>فزولینتانت</w:t>
            </w:r>
          </w:p>
        </w:tc>
        <w:tc>
          <w:tcPr>
            <w:tcW w:w="0" w:type="auto"/>
            <w:vAlign w:val="center"/>
            <w:hideMark/>
          </w:tcPr>
          <w:p w14:paraId="671C5695" w14:textId="77777777" w:rsidR="00000000" w:rsidRDefault="00000000" w:rsidP="00FF0774">
            <w:pPr>
              <w:bidi/>
              <w:jc w:val="right"/>
              <w:rPr>
                <w:rFonts w:eastAsia="Times New Roman"/>
              </w:rPr>
            </w:pPr>
            <w:r>
              <w:rPr>
                <w:rFonts w:eastAsia="Times New Roman"/>
                <w:rtl/>
                <w:lang w:bidi="fa-IR"/>
              </w:rPr>
              <w:t>۴۵</w:t>
            </w:r>
          </w:p>
        </w:tc>
        <w:tc>
          <w:tcPr>
            <w:tcW w:w="0" w:type="auto"/>
            <w:vAlign w:val="center"/>
            <w:hideMark/>
          </w:tcPr>
          <w:p w14:paraId="453281C6" w14:textId="77777777" w:rsidR="00000000" w:rsidRDefault="00000000" w:rsidP="00FF0774">
            <w:pPr>
              <w:bidi/>
              <w:jc w:val="right"/>
              <w:rPr>
                <w:rFonts w:eastAsia="Times New Roman"/>
              </w:rPr>
            </w:pPr>
            <w:r>
              <w:rPr>
                <w:rFonts w:eastAsia="Times New Roman"/>
                <w:rtl/>
                <w:lang w:bidi="fa-IR"/>
              </w:rPr>
              <w:t>۵۱-۶۱</w:t>
            </w:r>
          </w:p>
        </w:tc>
      </w:tr>
    </w:tbl>
    <w:p w14:paraId="2433C8C7" w14:textId="77777777" w:rsidR="00000000" w:rsidRDefault="00000000" w:rsidP="00FF0774">
      <w:pPr>
        <w:pStyle w:val="NormalWeb"/>
        <w:bidi/>
        <w:divId w:val="650448246"/>
        <w:rPr>
          <w:lang w:bidi="fa-IR"/>
        </w:rPr>
      </w:pPr>
      <w:r>
        <w:rPr>
          <w:rFonts w:hint="cs"/>
          <w:rtl/>
          <w:lang w:bidi="fa-IR"/>
        </w:rPr>
        <w:t>در دهه‌های اخیر، مهارکننده‌های انتخابی بازجذب سروتونین (</w:t>
      </w:r>
      <w:r>
        <w:rPr>
          <w:rFonts w:hint="cs"/>
          <w:lang w:bidi="fa-IR"/>
        </w:rPr>
        <w:t>SSRIs</w:t>
      </w:r>
      <w:r>
        <w:rPr>
          <w:rFonts w:hint="cs"/>
          <w:rtl/>
          <w:lang w:bidi="fa-IR"/>
        </w:rPr>
        <w:t>) و مهارکننده‌های انتخابی بازجذب نوراپی‌نفرین (</w:t>
      </w:r>
      <w:r>
        <w:rPr>
          <w:rFonts w:hint="cs"/>
          <w:lang w:bidi="fa-IR"/>
        </w:rPr>
        <w:t>SNRIs</w:t>
      </w:r>
      <w:r>
        <w:rPr>
          <w:rFonts w:hint="cs"/>
          <w:rtl/>
          <w:lang w:bidi="fa-IR"/>
        </w:rPr>
        <w:t>) در درمان گرگرفتگی شهرت قابل توجهی در اثربخشی کسب کرده‌اند. داروهایی که مورد مطالعه قرار گرفته‌اند عبارتند از سیتالوپرام (</w:t>
      </w:r>
      <w:r>
        <w:rPr>
          <w:rFonts w:hint="cs"/>
          <w:lang w:bidi="fa-IR"/>
        </w:rPr>
        <w:t>Celexa</w:t>
      </w:r>
      <w:r>
        <w:rPr>
          <w:rFonts w:hint="cs"/>
          <w:rtl/>
          <w:lang w:bidi="fa-IR"/>
        </w:rPr>
        <w:t>)، فلوکستین (</w:t>
      </w:r>
      <w:r>
        <w:rPr>
          <w:rFonts w:hint="cs"/>
          <w:lang w:bidi="fa-IR"/>
        </w:rPr>
        <w:t>Prozac</w:t>
      </w:r>
      <w:r>
        <w:rPr>
          <w:rFonts w:hint="cs"/>
          <w:rtl/>
          <w:lang w:bidi="fa-IR"/>
        </w:rPr>
        <w:t>)، سرترالین (</w:t>
      </w:r>
      <w:r>
        <w:rPr>
          <w:rFonts w:hint="cs"/>
          <w:lang w:bidi="fa-IR"/>
        </w:rPr>
        <w:t>Zoloft</w:t>
      </w:r>
      <w:r>
        <w:rPr>
          <w:rFonts w:hint="cs"/>
          <w:rtl/>
          <w:lang w:bidi="fa-IR"/>
        </w:rPr>
        <w:t>)، پاروکستین (</w:t>
      </w:r>
      <w:r>
        <w:rPr>
          <w:rFonts w:hint="cs"/>
          <w:lang w:bidi="fa-IR"/>
        </w:rPr>
        <w:t>Paxil, Brisdelle</w:t>
      </w:r>
      <w:r>
        <w:rPr>
          <w:rFonts w:hint="cs"/>
          <w:rtl/>
          <w:lang w:bidi="fa-IR"/>
        </w:rPr>
        <w:t xml:space="preserve">)، و از گروه </w:t>
      </w:r>
      <w:r>
        <w:rPr>
          <w:rFonts w:hint="cs"/>
          <w:lang w:bidi="fa-IR"/>
        </w:rPr>
        <w:t>SNRIs</w:t>
      </w:r>
      <w:r>
        <w:rPr>
          <w:rFonts w:hint="cs"/>
          <w:rtl/>
          <w:lang w:bidi="fa-IR"/>
        </w:rPr>
        <w:t>، ونلافاکسین (</w:t>
      </w:r>
      <w:r>
        <w:rPr>
          <w:rFonts w:hint="cs"/>
          <w:lang w:bidi="fa-IR"/>
        </w:rPr>
        <w:t>Effexor</w:t>
      </w:r>
      <w:r>
        <w:rPr>
          <w:rFonts w:hint="cs"/>
          <w:rtl/>
          <w:lang w:bidi="fa-IR"/>
        </w:rPr>
        <w:t>) و دس‌ونلافاکسین سوکسینات (</w:t>
      </w:r>
      <w:r>
        <w:rPr>
          <w:rFonts w:hint="cs"/>
          <w:lang w:bidi="fa-IR"/>
        </w:rPr>
        <w:t>Pristiq</w:t>
      </w:r>
      <w:r>
        <w:rPr>
          <w:rFonts w:hint="cs"/>
          <w:rtl/>
          <w:lang w:bidi="fa-IR"/>
        </w:rPr>
        <w:t>). علاوه بر این، داروهای ضدتشنج مانند گاباپنتین (</w:t>
      </w:r>
      <w:r>
        <w:rPr>
          <w:rFonts w:hint="cs"/>
          <w:lang w:bidi="fa-IR"/>
        </w:rPr>
        <w:t>Neurontin</w:t>
      </w:r>
      <w:r>
        <w:rPr>
          <w:rFonts w:hint="cs"/>
          <w:rtl/>
          <w:lang w:bidi="fa-IR"/>
        </w:rPr>
        <w:t>) و پرگابالین (</w:t>
      </w:r>
      <w:r>
        <w:rPr>
          <w:rFonts w:hint="cs"/>
          <w:lang w:bidi="fa-IR"/>
        </w:rPr>
        <w:t>Lyrica</w:t>
      </w:r>
      <w:r>
        <w:rPr>
          <w:rFonts w:hint="cs"/>
          <w:rtl/>
          <w:lang w:bidi="fa-IR"/>
        </w:rPr>
        <w:t xml:space="preserve">) نیز نشان داده‌اند که </w:t>
      </w:r>
      <w:r>
        <w:rPr>
          <w:rFonts w:hint="cs"/>
          <w:lang w:bidi="fa-IR"/>
        </w:rPr>
        <w:t>VMS</w:t>
      </w:r>
      <w:r>
        <w:rPr>
          <w:rFonts w:hint="cs"/>
          <w:rtl/>
          <w:lang w:bidi="fa-IR"/>
        </w:rPr>
        <w:t xml:space="preserve"> را کاهش می‌دهند (به </w:t>
      </w:r>
      <w:r>
        <w:rPr>
          <w:rStyle w:val="Strong"/>
          <w:rFonts w:hint="cs"/>
          <w:rtl/>
          <w:lang w:bidi="fa-IR"/>
        </w:rPr>
        <w:t>جدول ۱۷.۱۰</w:t>
      </w:r>
      <w:r>
        <w:rPr>
          <w:rFonts w:hint="cs"/>
          <w:rtl/>
          <w:lang w:bidi="fa-IR"/>
        </w:rPr>
        <w:t xml:space="preserve"> مراجعه کنید).</w:t>
      </w:r>
    </w:p>
    <w:p w14:paraId="71AA4272" w14:textId="77777777" w:rsidR="00000000" w:rsidRDefault="00000000" w:rsidP="00FF0774">
      <w:pPr>
        <w:pStyle w:val="NormalWeb"/>
        <w:bidi/>
        <w:divId w:val="650448246"/>
        <w:rPr>
          <w:rFonts w:hint="cs"/>
          <w:rtl/>
          <w:lang w:bidi="fa-IR"/>
        </w:rPr>
      </w:pPr>
      <w:r>
        <w:rPr>
          <w:rFonts w:hint="cs"/>
          <w:rtl/>
          <w:lang w:bidi="fa-IR"/>
        </w:rPr>
        <w:t xml:space="preserve">پاروکستین با دوز پایین، اولین داروی غیر هورمونی است که توسط </w:t>
      </w:r>
      <w:r>
        <w:rPr>
          <w:rFonts w:hint="cs"/>
          <w:lang w:bidi="fa-IR"/>
        </w:rPr>
        <w:t>FDA</w:t>
      </w:r>
      <w:r>
        <w:rPr>
          <w:rFonts w:hint="cs"/>
          <w:rtl/>
          <w:lang w:bidi="fa-IR"/>
        </w:rPr>
        <w:t xml:space="preserve"> برای درمان گرگرفتگی تأیید شده است. در یک کارآزمایی بالینی تصادفی‌شده (</w:t>
      </w:r>
      <w:r>
        <w:rPr>
          <w:rFonts w:hint="cs"/>
          <w:lang w:bidi="fa-IR"/>
        </w:rPr>
        <w:t>RCT</w:t>
      </w:r>
      <w:r>
        <w:rPr>
          <w:rFonts w:hint="cs"/>
          <w:rtl/>
          <w:lang w:bidi="fa-IR"/>
        </w:rPr>
        <w:t xml:space="preserve">) که پاروکستین با دوز پایین (روزانه ۷.۵ میلی‌گرم) را با دارونما برای درمان گرگرفتگی مقایسه کرد، درمان با پاروکستین کاهش آماری معنی‌داری در </w:t>
      </w:r>
      <w:r>
        <w:rPr>
          <w:rFonts w:hint="cs"/>
          <w:lang w:bidi="fa-IR"/>
        </w:rPr>
        <w:t>VMS</w:t>
      </w:r>
      <w:r>
        <w:rPr>
          <w:rFonts w:hint="cs"/>
          <w:rtl/>
          <w:lang w:bidi="fa-IR"/>
        </w:rPr>
        <w:t xml:space="preserve"> نسبت به دارونما داشت.۳۶۷ با این حال، اثربخشی آن در تسکین </w:t>
      </w:r>
      <w:r>
        <w:rPr>
          <w:rFonts w:hint="cs"/>
          <w:lang w:bidi="fa-IR"/>
        </w:rPr>
        <w:t>VMS</w:t>
      </w:r>
      <w:r>
        <w:rPr>
          <w:rFonts w:hint="cs"/>
          <w:rtl/>
          <w:lang w:bidi="fa-IR"/>
        </w:rPr>
        <w:t xml:space="preserve"> کمتر از </w:t>
      </w:r>
      <w:r>
        <w:rPr>
          <w:rFonts w:hint="cs"/>
          <w:lang w:bidi="fa-IR"/>
        </w:rPr>
        <w:t>HT</w:t>
      </w:r>
      <w:r>
        <w:rPr>
          <w:rFonts w:hint="cs"/>
          <w:rtl/>
          <w:lang w:bidi="fa-IR"/>
        </w:rPr>
        <w:t xml:space="preserve"> است و باید برای زنانی که منع مصرف </w:t>
      </w:r>
      <w:r>
        <w:rPr>
          <w:rFonts w:hint="cs"/>
          <w:lang w:bidi="fa-IR"/>
        </w:rPr>
        <w:t>HT</w:t>
      </w:r>
      <w:r>
        <w:rPr>
          <w:rFonts w:hint="cs"/>
          <w:rtl/>
          <w:lang w:bidi="fa-IR"/>
        </w:rPr>
        <w:t xml:space="preserve"> دارند، محفوظ بماند.</w:t>
      </w:r>
    </w:p>
    <w:p w14:paraId="2BC40C8C" w14:textId="77777777" w:rsidR="00000000" w:rsidRDefault="00000000" w:rsidP="00FF0774">
      <w:pPr>
        <w:pStyle w:val="NormalWeb"/>
        <w:bidi/>
        <w:divId w:val="650448246"/>
        <w:rPr>
          <w:rFonts w:hint="cs"/>
          <w:rtl/>
          <w:lang w:bidi="fa-IR"/>
        </w:rPr>
      </w:pPr>
      <w:r>
        <w:rPr>
          <w:rFonts w:hint="cs"/>
          <w:rtl/>
          <w:lang w:bidi="fa-IR"/>
        </w:rPr>
        <w:t xml:space="preserve">ونلافاکسین در بازماندگان سرطان پستان مورد مطالعه قرار گرفت؛ اگرچه دوز بهینه ۷۵ میلی‌گرم بود، اما پاسخ قابل توجه با دوز ۳۷.۵ میلی‌گرم نشان داد که شروع درمان با دوز پایین‌تر ارزشمند است.۳۶۸-۳۷۰ پاسخ درمانی بسیار سریع بود، ظرف چند روز، و بنابراین، دوز می‌تواند در عرض ۱ تا ۲ هفته افزایش یابد. عوارض جانبی اصلی شامل خشکی دهان، بی‌اشتهایی، تهوع و یبوست بودند. اثربخشی ونلافاکسین در زنانی که تاموکسیفن مصرف می‌کردند یا نمی‌کردند، یکسان </w:t>
      </w:r>
      <w:r>
        <w:rPr>
          <w:rFonts w:hint="cs"/>
          <w:rtl/>
          <w:lang w:bidi="fa-IR"/>
        </w:rPr>
        <w:lastRenderedPageBreak/>
        <w:t xml:space="preserve">بود. دس‌ونلافاکسین سوکسینات یک متابولیت ونلافاکسین است و به اندازه ترکیب اصلی مؤثر است.۳۷۱،۳۷۲ **اثرات سیتالوپرام، فلوکستین و سرترالین، در کارآزمایی‌های کوتاه‌مدت، مؤثرتر از دارونما نیستند و حدود ۵۰% کاهش ایجاد می‌کنند.**۳۷۳-۳۷۷ یک بازبینی نظام‌مند در سال ۲۰۱۵ نشان داد که فلوکستین و سرترالین کمتر از سایر </w:t>
      </w:r>
      <w:r>
        <w:rPr>
          <w:rFonts w:hint="cs"/>
          <w:lang w:bidi="fa-IR"/>
        </w:rPr>
        <w:t>SSRI</w:t>
      </w:r>
      <w:r>
        <w:rPr>
          <w:rFonts w:hint="cs"/>
          <w:rtl/>
          <w:lang w:bidi="fa-IR"/>
        </w:rPr>
        <w:t xml:space="preserve">ها یا </w:t>
      </w:r>
      <w:r>
        <w:rPr>
          <w:rFonts w:hint="cs"/>
          <w:lang w:bidi="fa-IR"/>
        </w:rPr>
        <w:t>SNRI</w:t>
      </w:r>
      <w:r>
        <w:rPr>
          <w:rFonts w:hint="cs"/>
          <w:rtl/>
          <w:lang w:bidi="fa-IR"/>
        </w:rPr>
        <w:t xml:space="preserve">ها مؤثرند، که می‌توانند گرگرفتگی را تقریباً تا ۶۵% ظرف هفته اول کاهش دهند. به دلیل پاسخ متغیر فردی، اگر علائم ظرف دو هفته اول بهبود نیابند، توصیه می‌شود که دارو به گزینه دیگری تغییر داده شود.۳۷۸ به طور مشابه، یک </w:t>
      </w:r>
      <w:r>
        <w:rPr>
          <w:rFonts w:hint="cs"/>
          <w:lang w:bidi="fa-IR"/>
        </w:rPr>
        <w:t>RCT</w:t>
      </w:r>
      <w:r>
        <w:rPr>
          <w:rFonts w:hint="cs"/>
          <w:rtl/>
          <w:lang w:bidi="fa-IR"/>
        </w:rPr>
        <w:t xml:space="preserve"> آینده‌نگر بر روی زنان یائسه مکزیکی تنها سرترالین و سیتالوپرام را مقایسه کرد و دریافت که سیتالوپرام، </w:t>
      </w:r>
      <w:r>
        <w:rPr>
          <w:rFonts w:hint="cs"/>
          <w:lang w:bidi="fa-IR"/>
        </w:rPr>
        <w:t>VMS</w:t>
      </w:r>
      <w:r>
        <w:rPr>
          <w:rFonts w:hint="cs"/>
          <w:rtl/>
          <w:lang w:bidi="fa-IR"/>
        </w:rPr>
        <w:t xml:space="preserve"> و علائم ادراری تناسلی را بیشتر از سرترالین کاهش می‌دهد و همچنین عوامل سلامت روان مانند خلق‌وخو، تحریک‌پذیری و خستگی را بهبود می‌بخشد.۳۷۹</w:t>
      </w:r>
    </w:p>
    <w:p w14:paraId="1B221786" w14:textId="77777777" w:rsidR="00000000" w:rsidRDefault="00000000" w:rsidP="00FF0774">
      <w:pPr>
        <w:pStyle w:val="NormalWeb"/>
        <w:bidi/>
        <w:divId w:val="650448246"/>
        <w:rPr>
          <w:rFonts w:hint="cs"/>
          <w:rtl/>
          <w:lang w:bidi="fa-IR"/>
        </w:rPr>
      </w:pPr>
      <w:r>
        <w:rPr>
          <w:rFonts w:hint="cs"/>
          <w:rtl/>
          <w:lang w:bidi="fa-IR"/>
        </w:rPr>
        <w:t>گاباپنتین (</w:t>
      </w:r>
      <w:r>
        <w:rPr>
          <w:rFonts w:hint="cs"/>
          <w:lang w:bidi="fa-IR"/>
        </w:rPr>
        <w:t>Neurontin</w:t>
      </w:r>
      <w:r>
        <w:rPr>
          <w:rFonts w:hint="cs"/>
          <w:rtl/>
          <w:lang w:bidi="fa-IR"/>
        </w:rPr>
        <w:t xml:space="preserve">) یک آنالوگ گاما آمینوبوتیریک اسید است که از سال ۱۹۹۴ برای تشنج استفاده می‌شود. این دارو همچنین برای سردردهای میگرنی، لرزش و اختلال پانیک (وحشت‌زدگی) مؤثر است. در یک کارآزمایی بالینی گاباپنتین، ۶۷% از زنان تحت درمان بیش از ۵۰% کاهش در گرگرفتگی را در هفته ۱۲ تجربه کردند، در مقایسه با ۳۸% در گروه دارونما.۳۸۰ شایع‌ترین عوارض جانبی شامل خواب‌آلودگی شدید (۲۰%) و سرگیجه (۱۳%) بود. ادم محیطی گاهی اوقات به دلیل کاهش القاشده در پروتئین سرم رخ می‌دهد. به نظر می‌رسد که قدرت این عامل در دوز ۹۰۰ میلی‌گرم در روز نسبت به </w:t>
      </w:r>
      <w:r>
        <w:rPr>
          <w:rFonts w:hint="cs"/>
          <w:lang w:bidi="fa-IR"/>
        </w:rPr>
        <w:t>SSRI</w:t>
      </w:r>
      <w:r>
        <w:rPr>
          <w:rFonts w:hint="cs"/>
          <w:rtl/>
          <w:lang w:bidi="fa-IR"/>
        </w:rPr>
        <w:t xml:space="preserve">ها متوسط‌تر است.۳۸۱،۳۸۲ عوارض جانبی در دوزهای بالاتر شایع هستند و مطالعات بیشتری برای مقایسه گاباپنتین با </w:t>
      </w:r>
      <w:r>
        <w:rPr>
          <w:rFonts w:hint="cs"/>
          <w:lang w:bidi="fa-IR"/>
        </w:rPr>
        <w:t>HT</w:t>
      </w:r>
      <w:r>
        <w:rPr>
          <w:rFonts w:hint="cs"/>
          <w:rtl/>
          <w:lang w:bidi="fa-IR"/>
        </w:rPr>
        <w:t xml:space="preserve"> مورد نیاز است.۳۸۳،۳۸۴</w:t>
      </w:r>
    </w:p>
    <w:p w14:paraId="05ED4028" w14:textId="77777777" w:rsidR="00000000" w:rsidRDefault="00000000" w:rsidP="00FF0774">
      <w:pPr>
        <w:pStyle w:val="NormalWeb"/>
        <w:bidi/>
        <w:divId w:val="650448246"/>
        <w:rPr>
          <w:rFonts w:hint="cs"/>
          <w:rtl/>
          <w:lang w:bidi="fa-IR"/>
        </w:rPr>
      </w:pPr>
      <w:r>
        <w:rPr>
          <w:rFonts w:hint="cs"/>
          <w:rtl/>
          <w:lang w:bidi="fa-IR"/>
        </w:rPr>
        <w:t>پرگابالین (</w:t>
      </w:r>
      <w:r>
        <w:rPr>
          <w:rFonts w:hint="cs"/>
          <w:lang w:bidi="fa-IR"/>
        </w:rPr>
        <w:t>Lyrica</w:t>
      </w:r>
      <w:r>
        <w:rPr>
          <w:rFonts w:hint="cs"/>
          <w:rtl/>
          <w:lang w:bidi="fa-IR"/>
        </w:rPr>
        <w:t xml:space="preserve">)، که شکل قوی‌تری از گاباپنتین است، یک داروی ضدتشنج است که در دوزهای ۱۵۰ تا ۳۰۰ میلی‌گرم در روز برای درمان اضطراب و درد نوروپاتیک، به عنوان مثال، درد نوروژنیک دیابتی، درد پس از زونا و فیبرومیالژی استفاده شده است. عوارض جانبی شامل سرگیجه، خواب‌آلودگی، اختلالات بینایی، لرزش، افزایش وزن و کاهش میل جنسی هستند. در یک کارآزمایی تصادفی فاز </w:t>
      </w:r>
      <w:r>
        <w:rPr>
          <w:rFonts w:hint="cs"/>
          <w:lang w:bidi="fa-IR"/>
        </w:rPr>
        <w:t>III</w:t>
      </w:r>
      <w:r>
        <w:rPr>
          <w:rFonts w:hint="cs"/>
          <w:rtl/>
          <w:lang w:bidi="fa-IR"/>
        </w:rPr>
        <w:t>، دوز ۷۵ میلی‌گرم دو بار در روز (دوز توصیه‌شده به دلیل عوارض جانبی بیشتر با دوزهای بالاتر)، گرگرفتگی را پس از ۶ هفته درمان تا ۶۵% کاهش داد، تأثیری که تنها ۱۵% بیشتر از دارونما بود.۳۸۵ اگرچه داده‌ها محدود به این کارآزمایی بالینی کوچک و کوتاه‌مدت هستند، به نظر می‌رسد تأثیر پرگابالین قابل مقایسه با گاباپنتین باشد.</w:t>
      </w:r>
    </w:p>
    <w:p w14:paraId="79C2F527" w14:textId="77777777" w:rsidR="00000000" w:rsidRDefault="00000000" w:rsidP="00FF0774">
      <w:pPr>
        <w:pStyle w:val="NormalWeb"/>
        <w:bidi/>
        <w:divId w:val="650448246"/>
        <w:rPr>
          <w:rFonts w:hint="cs"/>
          <w:rtl/>
          <w:lang w:bidi="fa-IR"/>
        </w:rPr>
      </w:pPr>
      <w:r>
        <w:rPr>
          <w:rFonts w:hint="cs"/>
          <w:rtl/>
          <w:lang w:bidi="fa-IR"/>
        </w:rPr>
        <w:t xml:space="preserve">به دلیل شیوع آزاردهنده کاهش میل جنسی، ارزش دارد که دوز را تا پایین‌ترین سطح مؤثر تنظیم کرد. علاوه بر این، تجربه بالینی نشان می‌دهد که بهتر است دوز را به آرامی تا دوز توصیه‌شده افزایش داد و به همین ترتیب، هنگام قطع درمان، بیمار به آهستگی دارو را کنار بگذارد. </w:t>
      </w:r>
      <w:r>
        <w:rPr>
          <w:rFonts w:hint="cs"/>
          <w:lang w:bidi="fa-IR"/>
        </w:rPr>
        <w:t>SSRI</w:t>
      </w:r>
      <w:r>
        <w:rPr>
          <w:rFonts w:hint="cs"/>
          <w:rtl/>
          <w:lang w:bidi="fa-IR"/>
        </w:rPr>
        <w:t xml:space="preserve">ها برای گرگرفتگی ثانویه به تاموکسیفن و همچنین کاهش استروژن خون (هایپواستروژنمی) مؤثر هستند و اثربخشی آن‌ها در زنانی که سرطان پستان دارند و ندارند، مشابه است.۳۸۶ </w:t>
      </w:r>
      <w:r>
        <w:rPr>
          <w:rStyle w:val="Strong"/>
          <w:rFonts w:hint="cs"/>
          <w:rtl/>
          <w:lang w:bidi="fa-IR"/>
        </w:rPr>
        <w:t xml:space="preserve">مزیت اضافی </w:t>
      </w:r>
      <w:r>
        <w:rPr>
          <w:rStyle w:val="Strong"/>
          <w:rFonts w:hint="cs"/>
          <w:lang w:bidi="fa-IR"/>
        </w:rPr>
        <w:t>SSRI</w:t>
      </w:r>
      <w:r>
        <w:rPr>
          <w:rStyle w:val="Strong"/>
          <w:rFonts w:hint="cs"/>
          <w:rtl/>
          <w:lang w:bidi="fa-IR"/>
        </w:rPr>
        <w:t>ها این واقعیت است که مطالعات بالینی همچنین بهبودهایی را در افسردگی، اضطراب و خواب گزارش کرده‌اند. گاباپنتین برای کسانی که در خواب مشکل دارند مفید است، در حالی که کلونیدین ممکن است برای زنانی که فشار خون بالا نیز دارند، سودمندتر باشد.</w:t>
      </w:r>
    </w:p>
    <w:p w14:paraId="4743C2F7" w14:textId="77777777" w:rsidR="00000000" w:rsidRDefault="00000000" w:rsidP="00FF0774">
      <w:pPr>
        <w:pStyle w:val="NormalWeb"/>
        <w:bidi/>
        <w:divId w:val="650448246"/>
        <w:rPr>
          <w:rFonts w:hint="cs"/>
          <w:rtl/>
          <w:lang w:bidi="fa-IR"/>
        </w:rPr>
      </w:pPr>
      <w:r>
        <w:rPr>
          <w:rStyle w:val="Strong"/>
          <w:rFonts w:hint="cs"/>
          <w:rtl/>
          <w:lang w:bidi="fa-IR"/>
        </w:rPr>
        <w:t xml:space="preserve">هنگام در نظر گرفتن </w:t>
      </w:r>
      <w:r>
        <w:rPr>
          <w:rStyle w:val="Strong"/>
          <w:rFonts w:hint="cs"/>
          <w:lang w:bidi="fa-IR"/>
        </w:rPr>
        <w:t>SSRI</w:t>
      </w:r>
      <w:r>
        <w:rPr>
          <w:rStyle w:val="Strong"/>
          <w:rFonts w:hint="cs"/>
          <w:rtl/>
          <w:lang w:bidi="fa-IR"/>
        </w:rPr>
        <w:t>ها در زنانی با سابقه سرطان پستان که تحت درمان با تاموکسیفن هستند، احتیاط توصیه می‌شود.</w:t>
      </w:r>
      <w:r>
        <w:rPr>
          <w:rFonts w:hint="cs"/>
          <w:rtl/>
          <w:lang w:bidi="fa-IR"/>
        </w:rPr>
        <w:t xml:space="preserve"> تاموکسیفن توسط آنزیم‌هایی به یک متابولیت فعال تبدیل می‌شود که توسط برخی از </w:t>
      </w:r>
      <w:r>
        <w:rPr>
          <w:rFonts w:hint="cs"/>
          <w:lang w:bidi="fa-IR"/>
        </w:rPr>
        <w:t>SSRI</w:t>
      </w:r>
      <w:r>
        <w:rPr>
          <w:rFonts w:hint="cs"/>
          <w:rtl/>
          <w:lang w:bidi="fa-IR"/>
        </w:rPr>
        <w:t xml:space="preserve">ها مهار می‌شوند. تجویز همزمان پاروکستین، غلظت پلاسمایی متابولیت فعال تاموکسیفن را کاهش می‌دهد.۳۸۷،۳۸۸ فلوکستین و سرترالین اثر کمتری دارند. در یک مطالعه کوهورت گذشته‌نگر، تنها استفاده از پاروکستین در طول درمان با تاموکسیفن با افزایش خطر مرگ ناشی از سرطان پستان مرتبط بود.۳۸۹ </w:t>
      </w:r>
      <w:r>
        <w:rPr>
          <w:rStyle w:val="Strong"/>
          <w:rFonts w:hint="cs"/>
          <w:rtl/>
          <w:lang w:bidi="fa-IR"/>
        </w:rPr>
        <w:t>بنابراین، بهتر است از پاروکستین، فلوکستین و سرترالین در زنانی با سابقه سرطان پستان که با تاموکسیفن درمان می‌شوند، اجتناب شود.</w:t>
      </w:r>
    </w:p>
    <w:p w14:paraId="0D9B69DB" w14:textId="77777777" w:rsidR="00000000" w:rsidRDefault="00000000" w:rsidP="00FF0774">
      <w:pPr>
        <w:pStyle w:val="NormalWeb"/>
        <w:bidi/>
        <w:divId w:val="650448246"/>
        <w:rPr>
          <w:rFonts w:hint="cs"/>
          <w:rtl/>
          <w:lang w:bidi="fa-IR"/>
        </w:rPr>
      </w:pPr>
      <w:r>
        <w:rPr>
          <w:rStyle w:val="Strong"/>
          <w:rFonts w:hint="cs"/>
          <w:rtl/>
          <w:lang w:bidi="fa-IR"/>
        </w:rPr>
        <w:t xml:space="preserve">تا همین اواخر، </w:t>
      </w:r>
      <w:r>
        <w:rPr>
          <w:rStyle w:val="Strong"/>
          <w:rFonts w:hint="cs"/>
          <w:lang w:bidi="fa-IR"/>
        </w:rPr>
        <w:t>SSRI</w:t>
      </w:r>
      <w:r>
        <w:rPr>
          <w:rStyle w:val="Strong"/>
          <w:rFonts w:hint="cs"/>
          <w:rtl/>
          <w:lang w:bidi="fa-IR"/>
        </w:rPr>
        <w:t>ها انتخاب منطقی برای زنان علامت‌داری بودند که درمان هورمونی برایشان منع مصرف داشت یا توسط بیمار پذیرفته نمی‌شد، اگرچه کاهش گرگرفتگی به مراتب کمتر از آن چیزی است که با درمان استروژنی قابل دستیابی است.</w:t>
      </w:r>
      <w:r>
        <w:rPr>
          <w:rFonts w:hint="cs"/>
          <w:rtl/>
          <w:lang w:bidi="fa-IR"/>
        </w:rPr>
        <w:t xml:space="preserve"> چشم‌انداز درمانی در دنیای یائسگی اخیراً با افزودن فزولینتانت، یک آنتاگونیست گیرنده نوروکینین 3</w:t>
      </w:r>
      <w:r>
        <w:rPr>
          <w:rFonts w:hint="cs"/>
          <w:lang w:bidi="fa-IR"/>
        </w:rPr>
        <w:t>B</w:t>
      </w:r>
      <w:r>
        <w:rPr>
          <w:rFonts w:hint="cs"/>
          <w:rtl/>
          <w:lang w:bidi="fa-IR"/>
        </w:rPr>
        <w:t xml:space="preserve">، متحول شد؛ این دارو دومین داروی غیرهورمونی (پس از بریسدل) است که تأییدیه </w:t>
      </w:r>
      <w:r>
        <w:rPr>
          <w:rFonts w:hint="cs"/>
          <w:lang w:bidi="fa-IR"/>
        </w:rPr>
        <w:t>FDA</w:t>
      </w:r>
      <w:r>
        <w:rPr>
          <w:rFonts w:hint="cs"/>
          <w:rtl/>
          <w:lang w:bidi="fa-IR"/>
        </w:rPr>
        <w:t xml:space="preserve"> (در ۱۲ می ۲۰۲۳) را برای مدیریت </w:t>
      </w:r>
      <w:r>
        <w:rPr>
          <w:rFonts w:hint="cs"/>
          <w:lang w:bidi="fa-IR"/>
        </w:rPr>
        <w:t>VMS</w:t>
      </w:r>
      <w:r>
        <w:rPr>
          <w:rFonts w:hint="cs"/>
          <w:rtl/>
          <w:lang w:bidi="fa-IR"/>
        </w:rPr>
        <w:t xml:space="preserve"> متوسط تا شدید کسب کرد.۳۹۰-۳۹۲ این دسته از داروها با سرکوب پاتوژنز (سیر بیماری‌زایی) گرگرفتگی در منبع آن – یعنی در سطح مرکز تنظیم حرارت – عمل می‌کنند. نورون‌های </w:t>
      </w:r>
      <w:r>
        <w:rPr>
          <w:rFonts w:hint="cs"/>
          <w:lang w:bidi="fa-IR"/>
        </w:rPr>
        <w:t>KNDy</w:t>
      </w:r>
      <w:r>
        <w:rPr>
          <w:rFonts w:hint="cs"/>
          <w:rtl/>
          <w:lang w:bidi="fa-IR"/>
        </w:rPr>
        <w:t xml:space="preserve"> (کیس‌پپتین، نوروکینین، </w:t>
      </w:r>
      <w:r>
        <w:rPr>
          <w:rFonts w:hint="cs"/>
          <w:rtl/>
          <w:lang w:bidi="fa-IR"/>
        </w:rPr>
        <w:lastRenderedPageBreak/>
        <w:t>و داینورفین) جمعیتی منحصر به فرد از سلول‌ها هستند که بر مرکز تنظیم حرارت هیپوتالاموس فرافکنی می‌کنند و فعالیت آن را تحت تأثیر قرار می‌دهند. نوروکینین، که از طریق گیرنده‌های خود (3</w:t>
      </w:r>
      <w:r>
        <w:rPr>
          <w:rFonts w:hint="cs"/>
          <w:lang w:bidi="fa-IR"/>
        </w:rPr>
        <w:t>BR</w:t>
      </w:r>
      <w:r>
        <w:rPr>
          <w:rFonts w:hint="cs"/>
          <w:rtl/>
          <w:lang w:bidi="fa-IR"/>
        </w:rPr>
        <w:t xml:space="preserve"> و 1</w:t>
      </w:r>
      <w:r>
        <w:rPr>
          <w:rFonts w:hint="cs"/>
          <w:lang w:bidi="fa-IR"/>
        </w:rPr>
        <w:t>BR</w:t>
      </w:r>
      <w:r>
        <w:rPr>
          <w:rFonts w:hint="cs"/>
          <w:rtl/>
          <w:lang w:bidi="fa-IR"/>
        </w:rPr>
        <w:t xml:space="preserve">) عمل می‌کند، محرکی برای نورون‌های </w:t>
      </w:r>
      <w:r>
        <w:rPr>
          <w:rFonts w:hint="cs"/>
          <w:lang w:bidi="fa-IR"/>
        </w:rPr>
        <w:t>KNDy</w:t>
      </w:r>
      <w:r>
        <w:rPr>
          <w:rFonts w:hint="cs"/>
          <w:rtl/>
          <w:lang w:bidi="fa-IR"/>
        </w:rPr>
        <w:t xml:space="preserve"> است و مرکز تنظیم حرارت هیپوتالاموس را به سمت حفظ گرما بازنشانی می‌کند؛ نتیجه نهایی سیگنال‌دهی نوروکینین، افزایش گذرا در دمای مرکزی بدن است که زیربنای پدیده وازوموتور گرگرفتگی است (</w:t>
      </w:r>
      <w:r>
        <w:rPr>
          <w:rStyle w:val="Strong"/>
          <w:rFonts w:hint="cs"/>
          <w:rtl/>
          <w:lang w:bidi="fa-IR"/>
        </w:rPr>
        <w:t>شکل ۲۲.۴</w:t>
      </w:r>
      <w:r>
        <w:rPr>
          <w:rFonts w:hint="cs"/>
          <w:rtl/>
          <w:lang w:bidi="fa-IR"/>
        </w:rPr>
        <w:t>). فزولینتانت با مسدود کردن گیرنده‌های نوروکینین 3</w:t>
      </w:r>
      <w:r>
        <w:rPr>
          <w:rFonts w:hint="cs"/>
          <w:lang w:bidi="fa-IR"/>
        </w:rPr>
        <w:t>B</w:t>
      </w:r>
      <w:r>
        <w:rPr>
          <w:rFonts w:hint="cs"/>
          <w:rtl/>
          <w:lang w:bidi="fa-IR"/>
        </w:rPr>
        <w:t xml:space="preserve"> هیپوتالاموس، حساسیت طبیعی نورون‌های تنظیم‌کننده حرارت هیپوتالاموس را تعدیل و بازیابی می‌کند و از این طریق شدت و فراوانی </w:t>
      </w:r>
      <w:r>
        <w:rPr>
          <w:rFonts w:hint="cs"/>
          <w:lang w:bidi="fa-IR"/>
        </w:rPr>
        <w:t>VMS</w:t>
      </w:r>
      <w:r>
        <w:rPr>
          <w:rFonts w:hint="cs"/>
          <w:rtl/>
          <w:lang w:bidi="fa-IR"/>
        </w:rPr>
        <w:t xml:space="preserve"> را به طور مؤثر کاهش می‌دهد.</w:t>
      </w:r>
    </w:p>
    <w:p w14:paraId="1E38AE28" w14:textId="77777777" w:rsidR="00000000" w:rsidRDefault="00000000" w:rsidP="00FF0774">
      <w:pPr>
        <w:pStyle w:val="Heading2"/>
        <w:bidi/>
        <w:divId w:val="650448246"/>
        <w:rPr>
          <w:rFonts w:eastAsia="Times New Roman" w:hint="cs"/>
          <w:rtl/>
          <w:lang w:bidi="fa-IR"/>
        </w:rPr>
      </w:pPr>
      <w:bookmarkStart w:id="20" w:name="هورمونهای-زیستهمسان"/>
      <w:bookmarkEnd w:id="20"/>
      <w:r>
        <w:rPr>
          <w:rStyle w:val="Strong"/>
          <w:rFonts w:eastAsia="Times New Roman" w:hint="cs"/>
          <w:b/>
          <w:bCs/>
          <w:rtl/>
          <w:lang w:bidi="fa-IR"/>
        </w:rPr>
        <w:t>هورمون‌های زیست‌همسان</w:t>
      </w:r>
    </w:p>
    <w:p w14:paraId="7F7E05D3" w14:textId="77777777" w:rsidR="00000000" w:rsidRDefault="00000000" w:rsidP="00FF0774">
      <w:pPr>
        <w:pStyle w:val="NormalWeb"/>
        <w:bidi/>
        <w:divId w:val="650448246"/>
        <w:rPr>
          <w:rFonts w:hint="cs"/>
          <w:rtl/>
          <w:lang w:bidi="fa-IR"/>
        </w:rPr>
      </w:pPr>
      <w:r>
        <w:rPr>
          <w:rFonts w:hint="cs"/>
          <w:rtl/>
          <w:lang w:bidi="fa-IR"/>
        </w:rPr>
        <w:t xml:space="preserve">انتشار کارآزمایی‌های هورمونی </w:t>
      </w:r>
      <w:r>
        <w:rPr>
          <w:rFonts w:hint="cs"/>
          <w:lang w:bidi="fa-IR"/>
        </w:rPr>
        <w:t>WHI</w:t>
      </w:r>
      <w:r>
        <w:rPr>
          <w:rFonts w:hint="cs"/>
          <w:rtl/>
          <w:lang w:bidi="fa-IR"/>
        </w:rPr>
        <w:t xml:space="preserve"> با دوره‌ای از سردرگمی و نگرانی زیاد در مورد ایمنی درمان هورمونی (</w:t>
      </w:r>
      <w:r>
        <w:rPr>
          <w:rFonts w:hint="cs"/>
          <w:lang w:bidi="fa-IR"/>
        </w:rPr>
        <w:t>HT</w:t>
      </w:r>
      <w:r>
        <w:rPr>
          <w:rFonts w:hint="cs"/>
          <w:rtl/>
          <w:lang w:bidi="fa-IR"/>
        </w:rPr>
        <w:t xml:space="preserve">) تجویزی همراه بود. در پی بی‌اعتمادی هم تجویزکنندگان و هم بیماران نسبت به </w:t>
      </w:r>
      <w:r>
        <w:rPr>
          <w:rFonts w:hint="cs"/>
          <w:lang w:bidi="fa-IR"/>
        </w:rPr>
        <w:t>HT</w:t>
      </w:r>
      <w:r>
        <w:rPr>
          <w:rFonts w:hint="cs"/>
          <w:rtl/>
          <w:lang w:bidi="fa-IR"/>
        </w:rPr>
        <w:t>، علاقه به هورمون‌های زیست‌همسان (</w:t>
      </w:r>
      <w:r>
        <w:rPr>
          <w:rFonts w:hint="cs"/>
          <w:lang w:bidi="fa-IR"/>
        </w:rPr>
        <w:t>Bioidentical Hormones</w:t>
      </w:r>
      <w:r>
        <w:rPr>
          <w:rFonts w:hint="cs"/>
          <w:rtl/>
          <w:lang w:bidi="fa-IR"/>
        </w:rPr>
        <w:t>) افزایش ناگهانی یافت. هورمون‌های زیست‌همسان از آن زمان توجه زیادی را در میان عامه مردم به خود جلب کرده‌اند و همچنین منازعات سیاسی، مالی و حقوقی فراوانی را ایجاد کرده‌اند. به نظر ما، بروس پاتسنر، استاد پژوهشی در مؤسسه حقوق و سیاست سلامت در دانشکده حقوق دانشگاه هیوستون، تحلیلی استادانه از این مشکل همراه با پیشنهاداتی برای حل آن نگاشته است.۳۹۳</w:t>
      </w:r>
    </w:p>
    <w:p w14:paraId="20B272EE" w14:textId="77777777" w:rsidR="00000000" w:rsidRDefault="00000000" w:rsidP="00FF0774">
      <w:pPr>
        <w:pStyle w:val="NormalWeb"/>
        <w:bidi/>
        <w:divId w:val="650448246"/>
        <w:rPr>
          <w:rFonts w:hint="cs"/>
          <w:rtl/>
          <w:lang w:bidi="fa-IR"/>
        </w:rPr>
      </w:pPr>
      <w:r>
        <w:rPr>
          <w:rStyle w:val="Strong"/>
          <w:rFonts w:hint="cs"/>
          <w:rtl/>
          <w:lang w:bidi="fa-IR"/>
        </w:rPr>
        <w:t>تاریخچه این منازعه</w:t>
      </w:r>
    </w:p>
    <w:p w14:paraId="78EFD0ED" w14:textId="77777777" w:rsidR="00000000" w:rsidRDefault="00000000" w:rsidP="00FF0774">
      <w:pPr>
        <w:pStyle w:val="NormalWeb"/>
        <w:bidi/>
        <w:divId w:val="650448246"/>
        <w:rPr>
          <w:rFonts w:hint="cs"/>
          <w:rtl/>
          <w:lang w:bidi="fa-IR"/>
        </w:rPr>
      </w:pPr>
      <w:r>
        <w:rPr>
          <w:rFonts w:hint="cs"/>
          <w:rtl/>
          <w:lang w:bidi="fa-IR"/>
        </w:rPr>
        <w:t>عملکرد داروخانه‌ها در ایالات متحده توسط هیئت‌های داروسازی ایالتی، در سیستمی مشابه با تنظیم مقررات مربوط به اقدامات پزشکی، تنظیم می‌شود. اولین قانون فدرال تنظیم‌کننده داروها، قانون فدرال غذا، دارو و لوازم آرایشی (</w:t>
      </w:r>
      <w:r>
        <w:rPr>
          <w:rFonts w:hint="cs"/>
          <w:lang w:bidi="fa-IR"/>
        </w:rPr>
        <w:t>Federal Food, Drug, and Cosmetic Act</w:t>
      </w:r>
      <w:r>
        <w:rPr>
          <w:rFonts w:hint="cs"/>
          <w:rtl/>
          <w:lang w:bidi="fa-IR"/>
        </w:rPr>
        <w:t xml:space="preserve">)، در سال ۱۹۳۸ تصویب شد، زمانی که اکثر داروها طبق نسخه پزشک در داروخانه ترکیب می‌شدند. انجمن داروسازان آمریکا ترکیب دارویی در داروخانه را به عنوان آماده‌سازی یک داروی تجویزی تعریف می‌کند که برای نیازهای بیمار «فردی‌سازی» شده است. این وضعیت پس از جنگ جهانی دوم با توسعه و رشد صنعت داروسازی تغییر کرد. اصلاحیه کفاوور-هریس در سال ۱۹۶۴ نقش </w:t>
      </w:r>
      <w:r>
        <w:rPr>
          <w:rFonts w:hint="cs"/>
          <w:lang w:bidi="fa-IR"/>
        </w:rPr>
        <w:t>FDA</w:t>
      </w:r>
      <w:r>
        <w:rPr>
          <w:rFonts w:hint="cs"/>
          <w:rtl/>
          <w:lang w:bidi="fa-IR"/>
        </w:rPr>
        <w:t xml:space="preserve"> را گسترش داد تا ایمنی و اثربخشی داروهای تولیدی را نیز شامل شود.</w:t>
      </w:r>
    </w:p>
    <w:p w14:paraId="232F0458" w14:textId="77777777" w:rsidR="00000000" w:rsidRDefault="00000000" w:rsidP="00FF0774">
      <w:pPr>
        <w:pStyle w:val="NormalWeb"/>
        <w:bidi/>
        <w:divId w:val="650448246"/>
        <w:rPr>
          <w:rFonts w:hint="cs"/>
          <w:rtl/>
          <w:lang w:bidi="fa-IR"/>
        </w:rPr>
      </w:pPr>
      <w:r>
        <w:rPr>
          <w:rStyle w:val="Strong"/>
          <w:rFonts w:hint="cs"/>
          <w:rtl/>
          <w:lang w:bidi="fa-IR"/>
        </w:rPr>
        <w:t>شکل ۲۲.۴</w:t>
      </w:r>
      <w:r>
        <w:rPr>
          <w:rFonts w:hint="cs"/>
          <w:rtl/>
          <w:lang w:bidi="fa-IR"/>
        </w:rPr>
        <w:t xml:space="preserve"> سیگنال‌دهی نوروکینین هیپوتالاموس به عنوان سازوکار گرگرفتگی یائسگی.</w:t>
      </w:r>
    </w:p>
    <w:p w14:paraId="5DC65B57" w14:textId="77777777" w:rsidR="00000000" w:rsidRDefault="00000000" w:rsidP="00FF0774">
      <w:pPr>
        <w:pStyle w:val="NormalWeb"/>
        <w:bidi/>
        <w:divId w:val="650448246"/>
        <w:rPr>
          <w:rFonts w:hint="cs"/>
          <w:rtl/>
          <w:lang w:bidi="fa-IR"/>
        </w:rPr>
      </w:pPr>
      <w:r>
        <w:rPr>
          <w:rFonts w:hint="cs"/>
          <w:rtl/>
          <w:lang w:bidi="fa-IR"/>
        </w:rPr>
        <w:t xml:space="preserve">در دهه ۱۹۹۰، سازمان </w:t>
      </w:r>
      <w:r>
        <w:rPr>
          <w:rFonts w:hint="cs"/>
          <w:lang w:bidi="fa-IR"/>
        </w:rPr>
        <w:t>FDA</w:t>
      </w:r>
      <w:r>
        <w:rPr>
          <w:rFonts w:hint="cs"/>
          <w:rtl/>
          <w:lang w:bidi="fa-IR"/>
        </w:rPr>
        <w:t xml:space="preserve"> شروع به در نظر گرفتن داروهایی کرد که از داروخانه‌های ترکیبی می‌آمدند، به‌عنوان مشمول مقررات «داروی جدید»، و بنابراین </w:t>
      </w:r>
      <w:r>
        <w:rPr>
          <w:rFonts w:hint="cs"/>
          <w:lang w:bidi="fa-IR"/>
        </w:rPr>
        <w:t>FDA</w:t>
      </w:r>
      <w:r>
        <w:rPr>
          <w:rFonts w:hint="cs"/>
          <w:rtl/>
          <w:lang w:bidi="fa-IR"/>
        </w:rPr>
        <w:t xml:space="preserve"> بر بازاریابی و ترویج آن داروها صلاحیت قضایی داشت. جامعه داروسازی بلافاصله به چالش کشیده شد؛ هیچ راهی وجود نداشت که یک داروخانه فردی بتواند آن نوع مطالعات بالینی لازم برای تأیید داروهای جدید را انجام دهد. از این رو، داروسازان فوراً متوجه شدند که تمام داروهای ترکیبی غیرقانونی خواهند بود. در همان زمان، </w:t>
      </w:r>
      <w:r>
        <w:rPr>
          <w:rFonts w:hint="cs"/>
          <w:lang w:bidi="fa-IR"/>
        </w:rPr>
        <w:t>FDA</w:t>
      </w:r>
      <w:r>
        <w:rPr>
          <w:rFonts w:hint="cs"/>
          <w:rtl/>
          <w:lang w:bidi="fa-IR"/>
        </w:rPr>
        <w:t xml:space="preserve"> کمی بلاتکلیف بود و اذعان می‌کرد که مواردی وجود دارد که نیازهای فردی بیمار مستلزم ترکیب یک دارو است، مثلاً ساخت یک ترکیب مایع زمانی که هیچ نمونه‌ای در دسترس نبود. این مربوط به قبل از زمانی بود که ترکیب دارو برای بازاریابی و ترویج به اینترنت راه یافت.</w:t>
      </w:r>
    </w:p>
    <w:p w14:paraId="1DAAFB5D" w14:textId="77777777" w:rsidR="00000000" w:rsidRDefault="00000000" w:rsidP="00FF0774">
      <w:pPr>
        <w:pStyle w:val="NormalWeb"/>
        <w:bidi/>
        <w:divId w:val="650448246"/>
        <w:rPr>
          <w:rFonts w:hint="cs"/>
          <w:rtl/>
          <w:lang w:bidi="fa-IR"/>
        </w:rPr>
      </w:pPr>
      <w:r>
        <w:rPr>
          <w:rFonts w:hint="cs"/>
          <w:rtl/>
          <w:lang w:bidi="fa-IR"/>
        </w:rPr>
        <w:t xml:space="preserve">در سال ۱۹۹۲، </w:t>
      </w:r>
      <w:r>
        <w:rPr>
          <w:rFonts w:hint="cs"/>
          <w:lang w:bidi="fa-IR"/>
        </w:rPr>
        <w:t>FDA</w:t>
      </w:r>
      <w:r>
        <w:rPr>
          <w:rFonts w:hint="cs"/>
          <w:rtl/>
          <w:lang w:bidi="fa-IR"/>
        </w:rPr>
        <w:t xml:space="preserve"> راهنمای سیاست انطباق خود را در مورد ترکیب دارویی صادر کرد و حق «اجرای انتخابی» را برای خود محفوظ داشت، این اقدام به عنوان مصالحه‌ای بین اعتقاد به درست بودن فرض اینکه داروهای ترکیبی داروهای جدیدی هستند و اذعان به اینکه برخی بیماران به ترکیب دارویی نیاز دارند، انجام شد. جامعه داروسازی بلافاصله این ایده را رد کرد که </w:t>
      </w:r>
      <w:r>
        <w:rPr>
          <w:rFonts w:hint="cs"/>
          <w:lang w:bidi="fa-IR"/>
        </w:rPr>
        <w:t>FDA</w:t>
      </w:r>
      <w:r>
        <w:rPr>
          <w:rFonts w:hint="cs"/>
          <w:rtl/>
          <w:lang w:bidi="fa-IR"/>
        </w:rPr>
        <w:t xml:space="preserve"> بر داروخانه‌ها صلاحیت نظارتی داشته باشد. قانون مدرن‌سازی غذا و دارو در سال ۱۹۹۷ تلاش کرد تا وضعیت را روشن کند. اصلاحیه‌ای به قوانین موجود اضافه شد که بیان می‌کرد داروهای ترکیبی «داروی جدید» نیستند، اما در عین حال، قانون ۱۹۹۷ بازاریابی داروهای ترکیبی را ممنوع می‌کرد.</w:t>
      </w:r>
    </w:p>
    <w:p w14:paraId="4379E1B2" w14:textId="77777777" w:rsidR="00000000" w:rsidRDefault="00000000" w:rsidP="00FF0774">
      <w:pPr>
        <w:pStyle w:val="NormalWeb"/>
        <w:bidi/>
        <w:divId w:val="650448246"/>
        <w:rPr>
          <w:rFonts w:hint="cs"/>
          <w:rtl/>
          <w:lang w:bidi="fa-IR"/>
        </w:rPr>
      </w:pPr>
      <w:r>
        <w:rPr>
          <w:rFonts w:hint="cs"/>
          <w:rtl/>
          <w:lang w:bidi="fa-IR"/>
        </w:rPr>
        <w:t xml:space="preserve">جامعه داروسازی از </w:t>
      </w:r>
      <w:r>
        <w:rPr>
          <w:rFonts w:hint="cs"/>
          <w:lang w:bidi="fa-IR"/>
        </w:rPr>
        <w:t>FDA</w:t>
      </w:r>
      <w:r>
        <w:rPr>
          <w:rFonts w:hint="cs"/>
          <w:rtl/>
          <w:lang w:bidi="fa-IR"/>
        </w:rPr>
        <w:t xml:space="preserve"> شکایت کرد و استدلال نمود که محدودیت در تبلیغات و ترویج داروهای ترکیبی خلاف قانون اساسی و محدودیتی بر آزادی بیان است. دادگاه منطقه‌ای در سال ۱۹۹۹ به ضرر </w:t>
      </w:r>
      <w:r>
        <w:rPr>
          <w:rFonts w:hint="cs"/>
          <w:lang w:bidi="fa-IR"/>
        </w:rPr>
        <w:t>FDA</w:t>
      </w:r>
      <w:r>
        <w:rPr>
          <w:rFonts w:hint="cs"/>
          <w:rtl/>
          <w:lang w:bidi="fa-IR"/>
        </w:rPr>
        <w:t xml:space="preserve"> حکم داد. </w:t>
      </w:r>
      <w:r>
        <w:rPr>
          <w:rFonts w:hint="cs"/>
          <w:lang w:bidi="fa-IR"/>
        </w:rPr>
        <w:t>FDA</w:t>
      </w:r>
      <w:r>
        <w:rPr>
          <w:rFonts w:hint="cs"/>
          <w:rtl/>
          <w:lang w:bidi="fa-IR"/>
        </w:rPr>
        <w:t xml:space="preserve"> درخواست تجدید </w:t>
      </w:r>
      <w:r>
        <w:rPr>
          <w:rFonts w:hint="cs"/>
          <w:rtl/>
          <w:lang w:bidi="fa-IR"/>
        </w:rPr>
        <w:lastRenderedPageBreak/>
        <w:t>نظر کرد و دوباره در دادگاه استیناف حوزه نهم شکست خورد، که کل قانون ۱۹۹۷ را بیشتر ابطال کرد. در سال ۲۰۰۲، دیوان عالی ایالات متحده رأی دادگاه استیناف را تأیید کرد.</w:t>
      </w:r>
    </w:p>
    <w:p w14:paraId="35D44B5F" w14:textId="77777777" w:rsidR="00000000" w:rsidRDefault="00000000" w:rsidP="00FF0774">
      <w:pPr>
        <w:pStyle w:val="NormalWeb"/>
        <w:bidi/>
        <w:divId w:val="650448246"/>
        <w:rPr>
          <w:rFonts w:hint="cs"/>
          <w:rtl/>
          <w:lang w:bidi="fa-IR"/>
        </w:rPr>
      </w:pPr>
      <w:r>
        <w:rPr>
          <w:rFonts w:hint="cs"/>
          <w:lang w:bidi="fa-IR"/>
        </w:rPr>
        <w:t>FDA</w:t>
      </w:r>
      <w:r>
        <w:rPr>
          <w:rFonts w:hint="cs"/>
          <w:rtl/>
          <w:lang w:bidi="fa-IR"/>
        </w:rPr>
        <w:t xml:space="preserve"> در سال ۲۰۰۲ یک راهنمای سیاست انطباق جدید صادر کرد و بیان داشت که اجرای انتخابی بر سه عامل اصلی متکی خواهد بود: (۱) اثر سوء احتمالی یک دارو، (۲) اینکه آیا داروها از اجزای تأیید نشده توسط </w:t>
      </w:r>
      <w:r>
        <w:rPr>
          <w:rFonts w:hint="cs"/>
          <w:lang w:bidi="fa-IR"/>
        </w:rPr>
        <w:t>FDA</w:t>
      </w:r>
      <w:r>
        <w:rPr>
          <w:rFonts w:hint="cs"/>
          <w:rtl/>
          <w:lang w:bidi="fa-IR"/>
        </w:rPr>
        <w:t xml:space="preserve"> ترکیب شده‌اند، و (۳) اینکه آیا داروهای ترکیبی مشابه داروهایی هستند که قبلاً به دلایل ایمنی از بازار حذف شده‌اند. در این مرحله، </w:t>
      </w:r>
      <w:r>
        <w:rPr>
          <w:rFonts w:hint="cs"/>
          <w:lang w:bidi="fa-IR"/>
        </w:rPr>
        <w:t>FDA</w:t>
      </w:r>
      <w:r>
        <w:rPr>
          <w:rFonts w:hint="cs"/>
          <w:rtl/>
          <w:lang w:bidi="fa-IR"/>
        </w:rPr>
        <w:t xml:space="preserve"> تأیید کرد که نمی‌خواهد روال سنتی ترکیب دارو، یعنی آماده‌سازی دارو طبق نسخه پزشک برای برآورده کردن الزامات فردی بیمار، را نقض کند.</w:t>
      </w:r>
    </w:p>
    <w:p w14:paraId="2C5C4FF5" w14:textId="77777777" w:rsidR="00000000" w:rsidRDefault="00000000" w:rsidP="00FF0774">
      <w:pPr>
        <w:pStyle w:val="NormalWeb"/>
        <w:bidi/>
        <w:divId w:val="650448246"/>
        <w:rPr>
          <w:rFonts w:hint="cs"/>
          <w:rtl/>
          <w:lang w:bidi="fa-IR"/>
        </w:rPr>
      </w:pPr>
      <w:r>
        <w:rPr>
          <w:rFonts w:hint="cs"/>
          <w:rtl/>
          <w:lang w:bidi="fa-IR"/>
        </w:rPr>
        <w:t>شرکت داروسازی وایت (</w:t>
      </w:r>
      <w:r>
        <w:rPr>
          <w:rFonts w:hint="cs"/>
          <w:lang w:bidi="fa-IR"/>
        </w:rPr>
        <w:t>Wyeth</w:t>
      </w:r>
      <w:r>
        <w:rPr>
          <w:rFonts w:hint="cs"/>
          <w:rtl/>
          <w:lang w:bidi="fa-IR"/>
        </w:rPr>
        <w:t xml:space="preserve">) در اکتبر ۲۰۰۵ یک دادخواست عمومی به </w:t>
      </w:r>
      <w:r>
        <w:rPr>
          <w:rFonts w:hint="cs"/>
          <w:lang w:bidi="fa-IR"/>
        </w:rPr>
        <w:t>FDA</w:t>
      </w:r>
      <w:r>
        <w:rPr>
          <w:rFonts w:hint="cs"/>
          <w:rtl/>
          <w:lang w:bidi="fa-IR"/>
        </w:rPr>
        <w:t xml:space="preserve"> ارائه کرد و خواستار شد که </w:t>
      </w:r>
      <w:r>
        <w:rPr>
          <w:rFonts w:hint="cs"/>
          <w:lang w:bidi="fa-IR"/>
        </w:rPr>
        <w:t>FDA</w:t>
      </w:r>
      <w:r>
        <w:rPr>
          <w:rFonts w:hint="cs"/>
          <w:rtl/>
          <w:lang w:bidi="fa-IR"/>
        </w:rPr>
        <w:t xml:space="preserve"> علیه چندین داروخانه ترکیبی که عمدتاً اینترنتی بودند، اقدام کند. ادعای اصلی این دادخواست این بود که این داروخانه‌ها اساساً داروهای جدید تولید می‌کردند و باید تابع مقررات داروهای جدید باشند. در ۹ ژانویه ۲۰۰۸، </w:t>
      </w:r>
      <w:r>
        <w:rPr>
          <w:rFonts w:hint="cs"/>
          <w:lang w:bidi="fa-IR"/>
        </w:rPr>
        <w:t>FDA</w:t>
      </w:r>
      <w:r>
        <w:rPr>
          <w:rFonts w:hint="cs"/>
          <w:rtl/>
          <w:lang w:bidi="fa-IR"/>
        </w:rPr>
        <w:t xml:space="preserve"> اعلام کرد که علیه هفت داروخانه‌ای که هورمون‌های زیست‌همسان تجویزی ارائه می‌کردند، اقدام خواهد کرد و نامه‌های اخطاریه‌ای صادر نمود که بالقوه می‌توانست با مصادره داروها و صدور احکام قضایی علیه تولید همراه شود.</w:t>
      </w:r>
    </w:p>
    <w:p w14:paraId="6C7438AD" w14:textId="77777777" w:rsidR="00000000" w:rsidRDefault="00000000" w:rsidP="00FF0774">
      <w:pPr>
        <w:pStyle w:val="NormalWeb"/>
        <w:bidi/>
        <w:divId w:val="650448246"/>
        <w:rPr>
          <w:rFonts w:hint="cs"/>
          <w:rtl/>
          <w:lang w:bidi="fa-IR"/>
        </w:rPr>
      </w:pPr>
      <w:r>
        <w:rPr>
          <w:rFonts w:hint="cs"/>
          <w:lang w:bidi="fa-IR"/>
        </w:rPr>
        <w:t>FDA</w:t>
      </w:r>
      <w:r>
        <w:rPr>
          <w:rFonts w:hint="cs"/>
          <w:rtl/>
          <w:lang w:bidi="fa-IR"/>
        </w:rPr>
        <w:t xml:space="preserve"> مایل است داروهای ترکیبی را «داروهای جدید» در نظر بگیرد، اما رویه قضایی اکنون توسط دادگاه‌ها تثبیت شده است: داروهای ترکیبی «داروی جدید» نیستند. این موضوع در حکم سال ۲۰۰۶ در دادگاه منطقه‌ای ایالات متحده برای تگزاس مجدداً تأیید شد. </w:t>
      </w:r>
      <w:r>
        <w:rPr>
          <w:rFonts w:hint="cs"/>
          <w:lang w:bidi="fa-IR"/>
        </w:rPr>
        <w:t>FDA</w:t>
      </w:r>
      <w:r>
        <w:rPr>
          <w:rFonts w:hint="cs"/>
          <w:rtl/>
          <w:lang w:bidi="fa-IR"/>
        </w:rPr>
        <w:t xml:space="preserve"> همچنین مایل است داروخانه‌های ترکیبی غول‌پیکر، به ویژه آنهایی که از طریق اینترنت فعالیت می‌کنند، را مانند شرکت‌های دارویی، تولیدکننده در نظر بگیرد، اما باز هم، تصمیمات دادگاه مانع از آن شده است که </w:t>
      </w:r>
      <w:r>
        <w:rPr>
          <w:rFonts w:hint="cs"/>
          <w:lang w:bidi="fa-IR"/>
        </w:rPr>
        <w:t>FDA</w:t>
      </w:r>
      <w:r>
        <w:rPr>
          <w:rFonts w:hint="cs"/>
          <w:rtl/>
          <w:lang w:bidi="fa-IR"/>
        </w:rPr>
        <w:t xml:space="preserve"> بتواند داروخانه‌های ترکیبی را ملزم به رعایت استانداردهای «داروی جدید» کند. استدلال «داروی جدید» کارساز نیست.</w:t>
      </w:r>
    </w:p>
    <w:p w14:paraId="41AF3A69" w14:textId="77777777" w:rsidR="00000000" w:rsidRDefault="00000000" w:rsidP="00FF0774">
      <w:pPr>
        <w:pStyle w:val="NormalWeb"/>
        <w:bidi/>
        <w:divId w:val="650448246"/>
        <w:rPr>
          <w:rFonts w:hint="cs"/>
          <w:rtl/>
          <w:lang w:bidi="fa-IR"/>
        </w:rPr>
      </w:pPr>
      <w:r>
        <w:rPr>
          <w:rFonts w:hint="cs"/>
          <w:rtl/>
          <w:lang w:bidi="fa-IR"/>
        </w:rPr>
        <w:t xml:space="preserve">«زیست‌همسان» و «طبیعی» اغلب به طور همزمان استفاده می‌شوند. در تعریف دقیق، برای مطابقت با تعریف زیست‌همسان، هورمون‌ها باید منعکس‌کننده محیط اندوژن (یعنی تعادل صحیح استرون، استرادیول و استریول، سه استروژن داخلی) و پروژسترون طبیعی (عامل پروژستاسیونی که توسط جسم زرد تخمدان پس از تخمک‌گذاری سنتز می‌شود) و سطوح و نسبت صحیح آندروژن‌های در گردش (تستوسترون، آندرواستندیون و </w:t>
      </w:r>
      <w:r>
        <w:rPr>
          <w:rFonts w:hint="cs"/>
          <w:lang w:bidi="fa-IR"/>
        </w:rPr>
        <w:t>DHEA</w:t>
      </w:r>
      <w:r>
        <w:rPr>
          <w:rFonts w:hint="cs"/>
          <w:rtl/>
          <w:lang w:bidi="fa-IR"/>
        </w:rPr>
        <w:t xml:space="preserve">) باشند. فرمولاسیون‌هایی که به عنوان زیست‌همسان در دسترس هستند، در داروخانه‌های ترکیبی ایجاد می‌شوند و حاوی چندین مورد از هورمون‌های فوق‌الذکر هستند، اما نه رژیم‌ها و نه فرمولاسیون‌ها استانداردسازی نشده‌اند. علاوه بر این، تغییرپذیری دوز دسته‌به‌دسته در آن‌ها ذاتی است.۱۰۰ اصطلاح </w:t>
      </w:r>
      <w:r>
        <w:rPr>
          <w:rStyle w:val="Emphasis"/>
          <w:rFonts w:hint="cs"/>
          <w:rtl/>
          <w:lang w:bidi="fa-IR"/>
        </w:rPr>
        <w:t>زیست‌همسان</w:t>
      </w:r>
      <w:r>
        <w:rPr>
          <w:rFonts w:hint="cs"/>
          <w:rtl/>
          <w:lang w:bidi="fa-IR"/>
        </w:rPr>
        <w:t xml:space="preserve"> ارزش بازاریابی دارد و به اشتباه دلالت بر ایمنی بیشتر و اثربخشی بهتر دارد. وضعیت زمانی پیچیده‌تر می‌شود که مصرف‌کنندگان فرض می‌کنند فرمولاسیون بازاریابی شده ایمنی و اثربخشی بهتری ارائه می‌دهد. با این حال، اینطور نیست، زیرا این هورمون‌های ترکیبی تابع مقررات مشابه </w:t>
      </w:r>
      <w:r>
        <w:rPr>
          <w:rFonts w:hint="cs"/>
          <w:lang w:bidi="fa-IR"/>
        </w:rPr>
        <w:t>HT</w:t>
      </w:r>
      <w:r>
        <w:rPr>
          <w:rFonts w:hint="cs"/>
          <w:rtl/>
          <w:lang w:bidi="fa-IR"/>
        </w:rPr>
        <w:t xml:space="preserve"> تأیید شده نیستند و همچنین مطالعاتی وجود ندارد که ایمنی طولانی‌مدت یا اثربخشی بهتر آن‌ها را در مقایسه با فرمولاسیون‌های «طبیعی» تأیید شده نشان دهد.۳۹۴ مشکل این است که داروخانه‌های ترکیبی موظف نیستند فرمولاسیون را با عملکرد یک محصول تأیید شده مقایسه کنند و همچنین هیچ راهی برای اطمینان بیمار از صحیح بودن دوز (اینکه دارو حاوی همان چیزی باشد که قرار است حاوی آن باشد) وجود ندارد. بنابراین، هیچ </w:t>
      </w:r>
      <w:r>
        <w:rPr>
          <w:rFonts w:hint="cs"/>
          <w:lang w:bidi="fa-IR"/>
        </w:rPr>
        <w:t>RCT</w:t>
      </w:r>
      <w:r>
        <w:rPr>
          <w:rFonts w:hint="cs"/>
          <w:rtl/>
          <w:lang w:bidi="fa-IR"/>
        </w:rPr>
        <w:t xml:space="preserve"> (کارآزمایی بالینی تصادفی‌شده) وجود ندارد که ایمنی و اثربخشی آن‌ها، چه رسد به برتری آن‌ها نسبت به فرمولاسیون‌های تأیید شده، را نشان دهد.۳۹۴</w:t>
      </w:r>
    </w:p>
    <w:p w14:paraId="7A60A7D5" w14:textId="77777777" w:rsidR="00000000" w:rsidRDefault="00000000" w:rsidP="00FF0774">
      <w:pPr>
        <w:pStyle w:val="NormalWeb"/>
        <w:bidi/>
        <w:divId w:val="650448246"/>
        <w:rPr>
          <w:rFonts w:hint="cs"/>
          <w:rtl/>
          <w:lang w:bidi="fa-IR"/>
        </w:rPr>
      </w:pPr>
      <w:r>
        <w:rPr>
          <w:rFonts w:hint="cs"/>
          <w:rtl/>
          <w:lang w:bidi="fa-IR"/>
        </w:rPr>
        <w:t>طرفداران عامی هورمون‌های زیست‌همسان ترکیبی اغلب آزمایش سطوح هورمون‌های بزاقی را برای راهنمایی دوز مصرف فرمولاسیون‌های ترکیبی پیشنهاد می‌کنند. ارزیابی این رویکرد توسط پژوهشگران، و همچنین سازمان‌هایی مانند کالج آمریکایی متخصصان زنان و زایمان و انجمن غدد درون‌ریز، به این نتیجه رسیده‌اند که تغییرات در سطوح استروئیدهای جنسی بزاقی از فردی به فرد دیگر و از نمونه‌ای به نمونه دیگر، مانع از تفسیر بالینی می‌شوند.۱۰0،۳۹۵-۳۹۷ برای اکثر بیماران، آزمایش‌های آزمایشگاهی در تصمیم‌گیری هورمونی ضروری نیستند. علاوه بر این، با توجه به فقدان داده‌های علمی مبنی بر ایمنی، استفاده از هورمون‌های زیست‌همسان به جای رژیم‌های درمانی هورمونی تأیید شده، توصیه نمی‌شود.۳۹۸</w:t>
      </w:r>
    </w:p>
    <w:p w14:paraId="6913807A" w14:textId="77777777" w:rsidR="00000000" w:rsidRDefault="00000000" w:rsidP="00FF0774">
      <w:pPr>
        <w:pStyle w:val="NormalWeb"/>
        <w:bidi/>
        <w:divId w:val="650448246"/>
        <w:rPr>
          <w:rFonts w:hint="cs"/>
          <w:rtl/>
          <w:lang w:bidi="fa-IR"/>
        </w:rPr>
      </w:pPr>
      <w:r>
        <w:rPr>
          <w:rStyle w:val="Strong"/>
          <w:rFonts w:hint="cs"/>
          <w:rtl/>
          <w:lang w:bidi="fa-IR"/>
        </w:rPr>
        <w:lastRenderedPageBreak/>
        <w:t>یک رویکرد بهتر</w:t>
      </w:r>
    </w:p>
    <w:p w14:paraId="2C34A9F4" w14:textId="77777777" w:rsidR="00000000" w:rsidRDefault="00000000" w:rsidP="00FF0774">
      <w:pPr>
        <w:pStyle w:val="NormalWeb"/>
        <w:bidi/>
        <w:divId w:val="650448246"/>
        <w:rPr>
          <w:rFonts w:hint="cs"/>
          <w:rtl/>
          <w:lang w:bidi="fa-IR"/>
        </w:rPr>
      </w:pPr>
      <w:r>
        <w:rPr>
          <w:rFonts w:hint="cs"/>
          <w:rtl/>
          <w:lang w:bidi="fa-IR"/>
        </w:rPr>
        <w:t xml:space="preserve">انجمن داروسازان آمریکا و انجمن ملی هیئت‌های داروسازی، ترکیب دارو را به عنوان مراحلی تعریف می‌کنند که برای ارائه یک دارو در پاسخ به نسخه بالینی و مطابق با نیازهای فردی بیمار، و همچنین تهیه داروها در پیش‌بینی تقاضا، مورد نیاز است. بنابراین، سه نفر درگیر هستند: بیمار، پزشک و داروساز. این در تضاد با تولید مقادیر زیاد یک دارو برای بازار ملی با مصرف‌کنندگان ناشناس است. </w:t>
      </w:r>
      <w:r>
        <w:rPr>
          <w:rStyle w:val="Strong"/>
          <w:rFonts w:hint="cs"/>
          <w:rtl/>
          <w:lang w:bidi="fa-IR"/>
        </w:rPr>
        <w:t xml:space="preserve">انجمن داروسازان آمریکا می‌گوید که اگر یک محصول تأیید شده توسط </w:t>
      </w:r>
      <w:r>
        <w:rPr>
          <w:rStyle w:val="Strong"/>
          <w:rFonts w:hint="cs"/>
          <w:lang w:bidi="fa-IR"/>
        </w:rPr>
        <w:t>FDA</w:t>
      </w:r>
      <w:r>
        <w:rPr>
          <w:rStyle w:val="Strong"/>
          <w:rFonts w:hint="cs"/>
          <w:rtl/>
          <w:lang w:bidi="fa-IR"/>
        </w:rPr>
        <w:t xml:space="preserve"> به صورت تجاری در دسترس باشد که نیازهای بیمار را برآورده کند، باید همان دارو ارائه شود.</w:t>
      </w:r>
    </w:p>
    <w:p w14:paraId="7B68C31D" w14:textId="77777777" w:rsidR="00000000" w:rsidRDefault="00000000" w:rsidP="00FF0774">
      <w:pPr>
        <w:pStyle w:val="NormalWeb"/>
        <w:bidi/>
        <w:divId w:val="650448246"/>
        <w:rPr>
          <w:rFonts w:hint="cs"/>
          <w:rtl/>
          <w:lang w:bidi="fa-IR"/>
        </w:rPr>
      </w:pPr>
      <w:r>
        <w:rPr>
          <w:rFonts w:hint="cs"/>
          <w:rtl/>
          <w:lang w:bidi="fa-IR"/>
        </w:rPr>
        <w:t>نکته کلیدی در موضع داروسازان، این استدلال است که شرایطی وجود دارد که به تشخیص بیمار، استفاده از محصولات تجاری را انتخاب مناسبی نمی‌سازد. این امر معقول به نظر می‌رسد، اما همچنین منطقی است که این تصمیم نیازمند دخالت پزشک باشد، زیرا در نهایت هنوز یک نسخه مورد نیاز است. بنابراین، دیدگاه سنتی ترکیب دارو، یک رابطه شخصی بین بیمار، پزشک و داروسازان است. این وضعیت زمانی که یک داروخانه بزرگ مبتنی بر اینترنت به هزاران نسخه بدون اطلاع از بیماران پاسخ می‌دهد، کاملاً متفاوت می‌شود. چه بر سر جنبه «فردی‌سازی» ترکیب دارو آمد؟ آیا اینکه یک پزشک ثبت‌نام‌شده توسط داروخانه استخدام شود تا سطوح هورمون‌ها را تفسیر کند و دوزها را تنظیم کند، به منزله طبابت توسط داروخانه نیست؟</w:t>
      </w:r>
    </w:p>
    <w:p w14:paraId="7D1228B1" w14:textId="77777777" w:rsidR="00000000" w:rsidRDefault="00000000" w:rsidP="00FF0774">
      <w:pPr>
        <w:pStyle w:val="NormalWeb"/>
        <w:bidi/>
        <w:divId w:val="650448246"/>
        <w:rPr>
          <w:rFonts w:hint="cs"/>
          <w:rtl/>
          <w:lang w:bidi="fa-IR"/>
        </w:rPr>
      </w:pPr>
      <w:r>
        <w:rPr>
          <w:rFonts w:hint="cs"/>
          <w:rtl/>
          <w:lang w:bidi="fa-IR"/>
        </w:rPr>
        <w:t xml:space="preserve">پزشکان به درستی از ادعاهایی مبنی بر اثربخشی و ایمنی بیشتر داروهای زیست‌همسان ترکیبی سرخورده شده‌اند. بروس پاتسنر استدلال می‌کند که باید پذیرفت که داروهای زیست‌همسان از داروخانه‌های ترکیبی بزرگ، با تعریف ترکیب دارویی که مورد حمایت سازمان خود داروسازان، یعنی انجمن داروسازان آمریکا، است مطابقت ندارند: یک رابطه شخصی بین بیمار، پزشک و داروساز که به نیازهای فردی رسیدگی می‌کند.۳۹۹ </w:t>
      </w:r>
      <w:r>
        <w:rPr>
          <w:rFonts w:hint="cs"/>
          <w:lang w:bidi="fa-IR"/>
        </w:rPr>
        <w:t>FDA</w:t>
      </w:r>
      <w:r>
        <w:rPr>
          <w:rFonts w:hint="cs"/>
          <w:rtl/>
          <w:lang w:bidi="fa-IR"/>
        </w:rPr>
        <w:t xml:space="preserve"> می‌تواند استدلال کند که عملیات بزرگ، ترکیب دارویی مشروع نیست، بلکه عملیات تجاری بزرگی هستند که مصرف‌کنندگان ناشناس را هدف قرار می‌دهند.</w:t>
      </w:r>
    </w:p>
    <w:p w14:paraId="3CB00390" w14:textId="77777777" w:rsidR="00000000" w:rsidRDefault="00000000" w:rsidP="00FF0774">
      <w:pPr>
        <w:pStyle w:val="NormalWeb"/>
        <w:bidi/>
        <w:divId w:val="650448246"/>
        <w:rPr>
          <w:rFonts w:hint="cs"/>
          <w:rtl/>
          <w:lang w:bidi="fa-IR"/>
        </w:rPr>
      </w:pPr>
      <w:r>
        <w:rPr>
          <w:rFonts w:hint="cs"/>
          <w:rtl/>
          <w:lang w:bidi="fa-IR"/>
        </w:rPr>
        <w:t>پاتسنر همچنین استدلال می‌کند که آسیب‌پذیرترین نقطه، ادعاهای کاذب ایمنی و اثربخشی است. استدلال نباید این باشد که ادعاهای ایمنی و اثربخشی نادرست هستند، زیرا داروخانه‌ها همیشه می‌توانند کلمات خود را طوری بچینند که از حملات قانونی در امان بمانند. نکته تأکید باید به مرامنامه منتشر شده داروساز بازگردد: اگر یک محصول تجاری و تأیید شده برای برآورده کردن نیازهای بیمار در دسترس است، یک محصول ترکیبی تجویز نمی‌شود. جایگزین کردن یک محصول تجاری با یک محصول «طبیعی»، آزمایش‌نشده و بدون مقررات، با تجویز یک محصول ترکیبی زمانی که هیچ محصول تجاری نیازهای فردی را برآورده نمی‌کند، یکسان نیست.</w:t>
      </w:r>
    </w:p>
    <w:p w14:paraId="47858F7E" w14:textId="77777777" w:rsidR="00000000" w:rsidRDefault="00000000" w:rsidP="00FF0774">
      <w:pPr>
        <w:pStyle w:val="NormalWeb"/>
        <w:bidi/>
        <w:divId w:val="650448246"/>
        <w:rPr>
          <w:rFonts w:hint="cs"/>
          <w:rtl/>
          <w:lang w:bidi="fa-IR"/>
        </w:rPr>
      </w:pPr>
      <w:r>
        <w:rPr>
          <w:rFonts w:hint="cs"/>
          <w:rtl/>
          <w:lang w:bidi="fa-IR"/>
        </w:rPr>
        <w:t>پاتسنر بحث خود را اینگونه خلاصه می‌کند که داروخانه‌های ترکیبی بزرگ، ترکیب‌کنندگان واقعی نیستند زیرا محصولات خود را به عنوان جایگزینی برای داروهای تجاری موجود، تأیید شده و آزمایش شده تبلیغ و ترویج می‌کنند و این تلاش برای «فردی‌سازی» از یک روش بدون پشتوانه استفاده می‌کند که پزشکان را به حاشیه می‌راند.۳۹۹</w:t>
      </w:r>
    </w:p>
    <w:p w14:paraId="69DEA8FE" w14:textId="77777777" w:rsidR="00000000" w:rsidRDefault="00000000" w:rsidP="00FF0774">
      <w:pPr>
        <w:pStyle w:val="NormalWeb"/>
        <w:bidi/>
        <w:divId w:val="650448246"/>
        <w:rPr>
          <w:rFonts w:hint="cs"/>
          <w:rtl/>
          <w:lang w:bidi="fa-IR"/>
        </w:rPr>
      </w:pPr>
      <w:r>
        <w:rPr>
          <w:rFonts w:hint="cs"/>
          <w:rtl/>
          <w:lang w:bidi="fa-IR"/>
        </w:rPr>
        <w:t>هورمون‌های زیست‌همسان و محصولات مختلف هورمونی تجاری زنانه توسط شرکت‌های دارویی با استفاده از روش‌های مشابهی تولید می‌شوند که با مواد اولیه خام یکسان، معمولاً سویا یا سیب‌زمینی شیرین (یام)، آغاز می‌گردند. برخی از محصولات تجاری موجود شامل استرادیول، تستوسترون و پروژسترون هستند؛ دقیقاً همان داروهای استروئیدی که توسط داروخانه‌های ترکیبی ارائه می‌شوند. تفاوت عمده بین محصولات تجاری و محصولات داروخانه‌های ترکیبی این واقعیت مهم است که محصولات تجاری تحت مقررات فدرال قرار دارند و از نظر خلوص و قدرت آزمایش می‌شوند؛ اما داروخانه‌های ترکیبی به این شیوه تنظیم مقررات نشده‌اند.</w:t>
      </w:r>
    </w:p>
    <w:p w14:paraId="1E05F869" w14:textId="77777777" w:rsidR="00000000" w:rsidRDefault="00000000" w:rsidP="00FF0774">
      <w:pPr>
        <w:pStyle w:val="NormalWeb"/>
        <w:bidi/>
        <w:divId w:val="650448246"/>
        <w:rPr>
          <w:rFonts w:hint="cs"/>
          <w:rtl/>
          <w:lang w:bidi="fa-IR"/>
        </w:rPr>
      </w:pPr>
      <w:r>
        <w:rPr>
          <w:rFonts w:hint="cs"/>
          <w:rtl/>
          <w:lang w:bidi="fa-IR"/>
        </w:rPr>
        <w:t>فرمولاسیون‌های استروژنی ترکیبی که حاوی ترکیبی از استرون، استریول و استرادیول هستند، استرادیول کافی برای ایجاد همان اثرات زیستی مرتبط با محصولات تجاری را دارند. هیچ مطالعه بالینی وجود ندارد که مستند کند این ترکیبات نتایج بهتر یا ایمنی بیشتری به همراه دارند. اینکه آیا وجود استریول خطر سرطان پستان را کاهش می‌دهد یا خیر، در مطالعات بالینی مناسب آزمایش نشده است. داده‌های مورد-شاهدی نشان می‌دهد که استریول هنگامی که بدون یک عامل پروژستاسیونی استفاده شود، خطر سرطان آندومتر را افزایش می‌دهد؛ بنابراین، رفتار زیستی آن مشابه سایر استروژن‌ها است.۴۰۰</w:t>
      </w:r>
    </w:p>
    <w:p w14:paraId="66178957" w14:textId="77777777" w:rsidR="00000000" w:rsidRDefault="00000000" w:rsidP="00FF0774">
      <w:pPr>
        <w:pStyle w:val="NormalWeb"/>
        <w:bidi/>
        <w:divId w:val="650448246"/>
        <w:rPr>
          <w:rFonts w:hint="cs"/>
          <w:rtl/>
          <w:lang w:bidi="fa-IR"/>
        </w:rPr>
      </w:pPr>
      <w:r>
        <w:rPr>
          <w:rStyle w:val="Strong"/>
          <w:rFonts w:hint="cs"/>
          <w:rtl/>
          <w:lang w:bidi="fa-IR"/>
        </w:rPr>
        <w:lastRenderedPageBreak/>
        <w:t xml:space="preserve">ثابت نشده است که فرمولاسیون‌های ترکیبی سفارشی ایمن‌تر یا بهتر باشند و بنابراین نباید فرض شود که خطرات و مزایای مشابه محصولات تجاری را دارند. ادعاهای مربوط به محصولات ترکیبی سفارشی از نظر علمی آزمایش نشده‌اند. ساخت سفارشی یک رژیم </w:t>
      </w:r>
      <w:r>
        <w:rPr>
          <w:rStyle w:val="Strong"/>
          <w:rFonts w:hint="cs"/>
          <w:lang w:bidi="fa-IR"/>
        </w:rPr>
        <w:t>HT</w:t>
      </w:r>
      <w:r>
        <w:rPr>
          <w:rStyle w:val="Strong"/>
          <w:rFonts w:hint="cs"/>
          <w:rtl/>
          <w:lang w:bidi="fa-IR"/>
        </w:rPr>
        <w:t xml:space="preserve"> بر اساس آزمایش بزاقی ایده‌ای جذاب است که از نظر علمی مورد بررسی قرار نگرفته است، و با توجه به تغییرپذیری سطوح هورمون‌های بزاقی، بعید است که مطالعات بالینی اطلاعات مفیدی به دست دهند. بنابراین، توصیه‌هایی که فرمولاسیون‌های ترکیبی سفارشی‌شده بر اساس پروفایل‌های استروئید جنسی بزاقی را ترویج می‌کنند، باید با بدبینی نگریسته شوند، زیرا سطوح هورمون‌های بزاقی به طور گسترده‌ای بین افراد و از یک اندازه‌گیری تا اندازه‌گیری دیگر در همان فرد متغیر است. به کتاب‌ها و داروخانه‌هایی که محصولات خود را تبلیغ می‌کنند، باید با احتیاط نگریسته شود. بیمارانی که مایل به استفاده از محصولات مشابه هورمون‌های داخلی بدن هستند، باید از محتوای فرمولاسیون‌های تجاری موجود آگاه شوند و مطمئن باشند که فرمولاسیون‌های ۱۷</w:t>
      </w:r>
      <w:r>
        <w:rPr>
          <w:rFonts w:hint="cs"/>
          <w:lang w:bidi="fa-IR"/>
        </w:rPr>
        <w:t>β</w:t>
      </w:r>
      <w:r>
        <w:rPr>
          <w:rFonts w:hint="cs"/>
          <w:rtl/>
          <w:lang w:bidi="fa-IR"/>
        </w:rPr>
        <w:t xml:space="preserve"> </w:t>
      </w:r>
      <w:r>
        <w:rPr>
          <w:rStyle w:val="Strong"/>
          <w:rFonts w:hint="cs"/>
          <w:rtl/>
          <w:lang w:bidi="fa-IR"/>
        </w:rPr>
        <w:t>استرادیول و پروژسترون میکرونیزه بازاریابی شده و تأیید شده، در واقع نمایندگان زیست‌همسان قابل اعتمادی هستند. به کتاب‌ها و داروخانه‌هایی که محصولات خود را تبلیغ می‌کنند باید با احتیاط نگریسته شود؛ بازاریابی را با علم اشتباه نگیرید.</w:t>
      </w:r>
    </w:p>
    <w:p w14:paraId="2FFCCD76" w14:textId="77777777" w:rsidR="00000000" w:rsidRDefault="00000000" w:rsidP="00FF0774">
      <w:pPr>
        <w:pStyle w:val="Heading2"/>
        <w:bidi/>
        <w:divId w:val="650448246"/>
        <w:rPr>
          <w:rFonts w:eastAsia="Times New Roman" w:hint="cs"/>
          <w:rtl/>
          <w:lang w:bidi="fa-IR"/>
        </w:rPr>
      </w:pPr>
      <w:bookmarkStart w:id="21" w:name="درمانهای-جایگزین"/>
      <w:bookmarkEnd w:id="21"/>
      <w:r>
        <w:rPr>
          <w:rStyle w:val="Strong"/>
          <w:rFonts w:eastAsia="Times New Roman" w:hint="cs"/>
          <w:b/>
          <w:bCs/>
          <w:rtl/>
          <w:lang w:bidi="fa-IR"/>
        </w:rPr>
        <w:t>درمان‌های جایگزین</w:t>
      </w:r>
    </w:p>
    <w:p w14:paraId="1062EF34" w14:textId="77777777" w:rsidR="00000000" w:rsidRDefault="00000000" w:rsidP="00FF0774">
      <w:pPr>
        <w:pStyle w:val="NormalWeb"/>
        <w:bidi/>
        <w:divId w:val="650448246"/>
        <w:rPr>
          <w:rFonts w:hint="cs"/>
          <w:rtl/>
          <w:lang w:bidi="fa-IR"/>
        </w:rPr>
      </w:pPr>
      <w:r>
        <w:rPr>
          <w:rFonts w:hint="cs"/>
          <w:rtl/>
          <w:lang w:bidi="fa-IR"/>
        </w:rPr>
        <w:t>تجارت فروش درمان‌های جایگزین اکنون یک پدیده جهانی است. ترویج بسیاری از این درمان‌ها متکی بر شبکه‌ای از ارائه‌دهندگان جایگزین، نویسندگان و داروخانه‌های ترکیبی است. چرا گیاهان دارویی و گیاهان بوتانیک تنظیم مقررات نمی‌شوند؟ در ایالات متحده، قانون سلامت و آموزش مکمل‌های غذایی سال ۱۹۹۴ (</w:t>
      </w:r>
      <w:r>
        <w:rPr>
          <w:rFonts w:hint="cs"/>
          <w:lang w:bidi="fa-IR"/>
        </w:rPr>
        <w:t>Dietary Supplement Health and Education Act</w:t>
      </w:r>
      <w:r>
        <w:rPr>
          <w:rFonts w:hint="cs"/>
          <w:rtl/>
          <w:lang w:bidi="fa-IR"/>
        </w:rPr>
        <w:t>) این صنعت را با طبقه‌بندی مکمل‌های غذایی به عنوان نه غذا و نه دارو، از تنظیم خارج کرد. بنابراین، تولیدکنندگان مکمل‌های غذایی ملزم به اثبات ایمنی یا اثربخشی خود نیستند. علاوه بر فقدان مقررات، مشکلات دیگری نیز مرتبط با گیاهان دارویی و بوتانیک وجود دارد. محصولات از نظر میزان و خلوص مواد فعال متفاوت هستند؛ در واقع، محصولات موجود در قفسه‌ها اغلب تقلبی و آلوده به داروها یا فلزات هستند.۴۰۱ و مهم‌تر از همه، به دلیل تفاوت‌های ژنتیکی، سال برداشت و فرآوری، و همچنین تفاوت‌های متابولیسم فردی محصولات، تنوع بسیار زیادی در خود گیاهان وجود دارد.</w:t>
      </w:r>
    </w:p>
    <w:p w14:paraId="3E7F4E5F" w14:textId="77777777" w:rsidR="00000000" w:rsidRDefault="00000000" w:rsidP="00FF0774">
      <w:pPr>
        <w:pStyle w:val="NormalWeb"/>
        <w:bidi/>
        <w:divId w:val="650448246"/>
        <w:rPr>
          <w:rFonts w:hint="cs"/>
          <w:rtl/>
          <w:lang w:bidi="fa-IR"/>
        </w:rPr>
      </w:pPr>
      <w:r>
        <w:rPr>
          <w:rStyle w:val="Strong"/>
          <w:rFonts w:hint="cs"/>
          <w:rtl/>
          <w:lang w:bidi="fa-IR"/>
        </w:rPr>
        <w:t>درمان‌های جایگزین برای علائم وازوموتور:</w:t>
      </w:r>
    </w:p>
    <w:p w14:paraId="34EE59FF" w14:textId="77777777" w:rsidR="00000000" w:rsidRDefault="00000000" w:rsidP="00FF0774">
      <w:pPr>
        <w:pStyle w:val="NormalWeb"/>
        <w:bidi/>
        <w:divId w:val="650448246"/>
        <w:rPr>
          <w:rFonts w:hint="cs"/>
          <w:rtl/>
          <w:lang w:bidi="fa-IR"/>
        </w:rPr>
      </w:pPr>
      <w:r>
        <w:rPr>
          <w:rStyle w:val="Strong"/>
          <w:rFonts w:hint="cs"/>
          <w:rtl/>
          <w:lang w:bidi="fa-IR"/>
        </w:rPr>
        <w:t>فیتواستروژن‌ها</w:t>
      </w:r>
    </w:p>
    <w:p w14:paraId="36FF4A0E" w14:textId="77777777" w:rsidR="00000000" w:rsidRDefault="00000000" w:rsidP="00FF0774">
      <w:pPr>
        <w:pStyle w:val="NormalWeb"/>
        <w:bidi/>
        <w:divId w:val="650448246"/>
        <w:rPr>
          <w:rFonts w:hint="cs"/>
          <w:rtl/>
          <w:lang w:bidi="fa-IR"/>
        </w:rPr>
      </w:pPr>
      <w:r>
        <w:rPr>
          <w:rFonts w:hint="cs"/>
          <w:rtl/>
          <w:lang w:bidi="fa-IR"/>
        </w:rPr>
        <w:t>«فیتواستروژن‌ها» اصطلاحی توصیفی است که برای ترکیبات غیر استروئیدی به کار می‌رود که فعالیت استروژنی دارند یا به ترکیباتی با فعالیت استروژنی متابولیزه می‌شوند. فیتواستروژن‌ها به سه گروه طبقه‌بندی می‌شوند: ایزوفلاون‌ها، لیگنان‌ها و کومستان‌ها.۴۰۲،۴۰۳ آن‌ها در حدود ۳۰۰ گیاه، به ویژه حبوبات، وجود دارند و به گیرنده استروژن (</w:t>
      </w:r>
      <w:r>
        <w:rPr>
          <w:rFonts w:hint="cs"/>
          <w:lang w:bidi="fa-IR"/>
        </w:rPr>
        <w:t>ER</w:t>
      </w:r>
      <w:r>
        <w:rPr>
          <w:rFonts w:hint="cs"/>
          <w:rtl/>
          <w:lang w:bidi="fa-IR"/>
        </w:rPr>
        <w:t>) متصل می‌شوند. سویا، منبع غنی از فیتواستروژن‌ها، حاوی ایزوفلاون‌ها، رایج‌ترین شکل فیتواستروژن‌ها است. ایزوفلاون‌های موجود در سویا عمدتاً جنیستئین و دایدزئین و کمی گلیسی‌تین هستند.</w:t>
      </w:r>
    </w:p>
    <w:p w14:paraId="7AC8BA52" w14:textId="77777777" w:rsidR="00000000" w:rsidRDefault="00000000" w:rsidP="00FF0774">
      <w:pPr>
        <w:pStyle w:val="NormalWeb"/>
        <w:bidi/>
        <w:divId w:val="650448246"/>
        <w:rPr>
          <w:rFonts w:hint="cs"/>
          <w:rtl/>
          <w:lang w:bidi="fa-IR"/>
        </w:rPr>
      </w:pPr>
      <w:r>
        <w:rPr>
          <w:rFonts w:hint="cs"/>
          <w:rtl/>
          <w:lang w:bidi="fa-IR"/>
        </w:rPr>
        <w:t>نمونه‌هایی از فیتواستروژن‌ها عبارتند از:</w:t>
      </w:r>
    </w:p>
    <w:p w14:paraId="01A0E7AF" w14:textId="77777777" w:rsidR="00000000" w:rsidRDefault="00000000" w:rsidP="00FF0774">
      <w:pPr>
        <w:numPr>
          <w:ilvl w:val="0"/>
          <w:numId w:val="8"/>
        </w:numPr>
        <w:bidi/>
        <w:spacing w:before="100" w:beforeAutospacing="1" w:after="100" w:afterAutospacing="1"/>
        <w:divId w:val="650448246"/>
        <w:rPr>
          <w:rFonts w:eastAsia="Times New Roman" w:hint="cs"/>
          <w:rtl/>
          <w:lang w:bidi="fa-IR"/>
        </w:rPr>
      </w:pPr>
      <w:r>
        <w:rPr>
          <w:rStyle w:val="Strong"/>
          <w:rFonts w:eastAsia="Times New Roman" w:hint="cs"/>
          <w:rtl/>
          <w:lang w:bidi="fa-IR"/>
        </w:rPr>
        <w:t>ایزوفلاون‌ها</w:t>
      </w:r>
      <w:r>
        <w:rPr>
          <w:rFonts w:eastAsia="Times New Roman" w:hint="cs"/>
          <w:rtl/>
          <w:lang w:bidi="fa-IR"/>
        </w:rPr>
        <w:t xml:space="preserve"> (</w:t>
      </w:r>
      <w:r>
        <w:rPr>
          <w:rStyle w:val="Strong"/>
          <w:rFonts w:eastAsia="Times New Roman" w:hint="cs"/>
          <w:rtl/>
          <w:lang w:bidi="fa-IR"/>
        </w:rPr>
        <w:t>جنیستئین، دایدزئین، گلیسی‌تین</w:t>
      </w:r>
      <w:r>
        <w:rPr>
          <w:rFonts w:eastAsia="Times New Roman" w:hint="cs"/>
          <w:rtl/>
          <w:lang w:bidi="fa-IR"/>
        </w:rPr>
        <w:t xml:space="preserve">): </w:t>
      </w:r>
      <w:r>
        <w:rPr>
          <w:rStyle w:val="Strong"/>
          <w:rFonts w:eastAsia="Times New Roman" w:hint="cs"/>
          <w:rtl/>
          <w:lang w:bidi="fa-IR"/>
        </w:rPr>
        <w:t>سویا، عدس، نخود و شبدر قرمز</w:t>
      </w:r>
    </w:p>
    <w:p w14:paraId="14E4DCD9" w14:textId="77777777" w:rsidR="00000000" w:rsidRDefault="00000000" w:rsidP="00FF0774">
      <w:pPr>
        <w:numPr>
          <w:ilvl w:val="0"/>
          <w:numId w:val="8"/>
        </w:numPr>
        <w:bidi/>
        <w:spacing w:before="100" w:beforeAutospacing="1" w:after="100" w:afterAutospacing="1"/>
        <w:divId w:val="650448246"/>
        <w:rPr>
          <w:rFonts w:eastAsia="Times New Roman" w:hint="cs"/>
          <w:rtl/>
          <w:lang w:bidi="fa-IR"/>
        </w:rPr>
      </w:pPr>
      <w:r>
        <w:rPr>
          <w:rStyle w:val="Strong"/>
          <w:rFonts w:eastAsia="Times New Roman" w:hint="cs"/>
          <w:rtl/>
          <w:lang w:bidi="fa-IR"/>
        </w:rPr>
        <w:t>لیگنان‌ها:</w:t>
      </w:r>
      <w:r>
        <w:rPr>
          <w:rFonts w:eastAsia="Times New Roman" w:hint="cs"/>
          <w:rtl/>
          <w:lang w:bidi="fa-IR"/>
        </w:rPr>
        <w:t xml:space="preserve"> </w:t>
      </w:r>
      <w:r>
        <w:rPr>
          <w:rStyle w:val="Strong"/>
          <w:rFonts w:eastAsia="Times New Roman" w:hint="cs"/>
          <w:rtl/>
          <w:lang w:bidi="fa-IR"/>
        </w:rPr>
        <w:t>بذر کتان، غلات، سبزیجات و میوه‌ها</w:t>
      </w:r>
    </w:p>
    <w:p w14:paraId="2AF9341F" w14:textId="77777777" w:rsidR="00000000" w:rsidRDefault="00000000" w:rsidP="00FF0774">
      <w:pPr>
        <w:numPr>
          <w:ilvl w:val="0"/>
          <w:numId w:val="8"/>
        </w:numPr>
        <w:bidi/>
        <w:spacing w:before="100" w:beforeAutospacing="1" w:after="100" w:afterAutospacing="1"/>
        <w:divId w:val="650448246"/>
        <w:rPr>
          <w:rFonts w:eastAsia="Times New Roman" w:hint="cs"/>
          <w:rtl/>
          <w:lang w:bidi="fa-IR"/>
        </w:rPr>
      </w:pPr>
      <w:r>
        <w:rPr>
          <w:rStyle w:val="Strong"/>
          <w:rFonts w:eastAsia="Times New Roman" w:hint="cs"/>
          <w:rtl/>
          <w:lang w:bidi="fa-IR"/>
        </w:rPr>
        <w:t>کومستان‌ها:</w:t>
      </w:r>
      <w:r>
        <w:rPr>
          <w:rFonts w:eastAsia="Times New Roman" w:hint="cs"/>
          <w:rtl/>
          <w:lang w:bidi="fa-IR"/>
        </w:rPr>
        <w:t xml:space="preserve"> </w:t>
      </w:r>
      <w:r>
        <w:rPr>
          <w:rStyle w:val="Strong"/>
          <w:rFonts w:eastAsia="Times New Roman" w:hint="cs"/>
          <w:rtl/>
          <w:lang w:bidi="fa-IR"/>
        </w:rPr>
        <w:t>تخمه آفتابگردان و جوانه‌های لوبیا</w:t>
      </w:r>
    </w:p>
    <w:p w14:paraId="35514C96" w14:textId="77777777" w:rsidR="00000000" w:rsidRDefault="00000000" w:rsidP="00FF0774">
      <w:pPr>
        <w:pStyle w:val="NormalWeb"/>
        <w:bidi/>
        <w:divId w:val="650448246"/>
        <w:rPr>
          <w:rFonts w:hint="cs"/>
          <w:rtl/>
          <w:lang w:bidi="fa-IR"/>
        </w:rPr>
      </w:pPr>
      <w:r>
        <w:rPr>
          <w:rFonts w:hint="cs"/>
          <w:rtl/>
          <w:lang w:bidi="fa-IR"/>
        </w:rPr>
        <w:t xml:space="preserve">ایزوفلاون‌ها در گیاهان به صورت کونژوگه‌های گلیکوزیدی متصل در موقعیت سوم وجود دارند که </w:t>
      </w:r>
      <w:r>
        <w:rPr>
          <w:rStyle w:val="Emphasis"/>
          <w:rFonts w:hint="cs"/>
          <w:rtl/>
          <w:lang w:bidi="fa-IR"/>
        </w:rPr>
        <w:t>گلیکون</w:t>
      </w:r>
      <w:r>
        <w:rPr>
          <w:rFonts w:hint="cs"/>
          <w:rtl/>
          <w:lang w:bidi="fa-IR"/>
        </w:rPr>
        <w:t xml:space="preserve"> نامیده می‌شوند. جزء کربوهیدراتی برای حذف جزء قندی توسط باکتری‌های روده برای تولید ترکیبات فعال، یعنی </w:t>
      </w:r>
      <w:r>
        <w:rPr>
          <w:rStyle w:val="Emphasis"/>
          <w:rFonts w:hint="cs"/>
          <w:rtl/>
          <w:lang w:bidi="fa-IR"/>
        </w:rPr>
        <w:t>آگلیکون‌ها</w:t>
      </w:r>
      <w:r>
        <w:rPr>
          <w:rFonts w:hint="cs"/>
          <w:rtl/>
          <w:lang w:bidi="fa-IR"/>
        </w:rPr>
        <w:t>، ضروری است. تغییرپذیری فردی در میکروبیوتای دستگاه گوارش، و همچنین جذب، بر فراهمی زیستی ایزوفلاون‌ها تأثیر می‌گذارد. بیوچانین و فورمونونتین پیش‌سازهای متیله‌ای هستند که به جنیستئین و دایدزئین متابولیزه می‌شوند. شبدر قرمز و عدس مقادیر قابل توجهی از این پیش‌سازها را دارند. ایزوفلاون‌ها در غذاهای تخمیر شده سویا مانند میسو و تمپه در اشکال فعال و غیرکونژوگه خود هستند. غلظت ایزوفلاون‌ها در توفو بسیار متغیر است.</w:t>
      </w:r>
    </w:p>
    <w:p w14:paraId="0AF3E4FC" w14:textId="77777777" w:rsidR="00000000" w:rsidRDefault="00000000" w:rsidP="00FF0774">
      <w:pPr>
        <w:pStyle w:val="NormalWeb"/>
        <w:bidi/>
        <w:divId w:val="650448246"/>
        <w:rPr>
          <w:rFonts w:hint="cs"/>
          <w:rtl/>
          <w:lang w:bidi="fa-IR"/>
        </w:rPr>
      </w:pPr>
      <w:r>
        <w:rPr>
          <w:rFonts w:hint="cs"/>
          <w:rtl/>
          <w:lang w:bidi="fa-IR"/>
        </w:rPr>
        <w:lastRenderedPageBreak/>
        <w:t xml:space="preserve">فیتواستروژن‌ها با اقدامات استروژنی و ضد‌استروژنی مختلط مشخص می‌شوند که بستگی به بافت هدف و غلظت موضعی استروژن دارد. تفاوت در فعالیت همچنین ممکن است به این دلیل باشد که فیتواستروژن‌های سویا میل ترکیبی بیشتری برای </w:t>
      </w:r>
      <w:r>
        <w:rPr>
          <w:rFonts w:hint="cs"/>
          <w:lang w:bidi="fa-IR"/>
        </w:rPr>
        <w:t>ER-β</w:t>
      </w:r>
      <w:r>
        <w:rPr>
          <w:rFonts w:hint="cs"/>
          <w:rtl/>
          <w:lang w:bidi="fa-IR"/>
        </w:rPr>
        <w:t xml:space="preserve"> در مقایسه با </w:t>
      </w:r>
      <w:r>
        <w:rPr>
          <w:rFonts w:hint="cs"/>
          <w:lang w:bidi="fa-IR"/>
        </w:rPr>
        <w:t>ER-a</w:t>
      </w:r>
      <w:r>
        <w:rPr>
          <w:rFonts w:hint="cs"/>
          <w:rtl/>
          <w:lang w:bidi="fa-IR"/>
        </w:rPr>
        <w:t xml:space="preserve"> دارند، اگرچه میل ترکیبی برای گیرنده بتا هنوز تنها ۳۵% میل ترکیبی استرادیول است.۴۰۴ با وجود میل ترکیبی پایین برای گیرنده آلفا، سطوح در گردش که چندین برابر استروژن‌های استروئیدی است، پتانسیل فعالیت زیستی را ایجاد می‌کند.</w:t>
      </w:r>
    </w:p>
    <w:p w14:paraId="49A44225" w14:textId="77777777" w:rsidR="00000000" w:rsidRDefault="00000000" w:rsidP="00FF0774">
      <w:pPr>
        <w:pStyle w:val="NormalWeb"/>
        <w:bidi/>
        <w:divId w:val="650448246"/>
        <w:rPr>
          <w:rFonts w:hint="cs"/>
          <w:rtl/>
          <w:lang w:bidi="fa-IR"/>
        </w:rPr>
      </w:pPr>
      <w:r>
        <w:rPr>
          <w:rFonts w:hint="cs"/>
          <w:rtl/>
          <w:lang w:bidi="fa-IR"/>
        </w:rPr>
        <w:t xml:space="preserve">شما می‌توانید هر روز سویا بخورید و هرگز دانه آن را نبینید. سویا برای تولید آرد سویا چربی‌زدایی می‌شود. سپس آرد سویا آماده می‌شود تا کربوهیدرات‌ها حذف شوند. نود و پنج درصد آرد سویا برشته شده و به عنوان خوراک دام استفاده می‌شود. شستشو با الکل برای به دست آوردن محصولی بدون طعم استفاده می‌شود، اما استخراج با الکل فیتواستروژن‌ها را حذف می‌کند.۴۰۵ </w:t>
      </w:r>
      <w:r>
        <w:rPr>
          <w:rFonts w:hint="cs"/>
          <w:lang w:bidi="fa-IR"/>
        </w:rPr>
        <w:t>SUPRO</w:t>
      </w:r>
      <w:r>
        <w:rPr>
          <w:rFonts w:hint="cs"/>
          <w:rtl/>
          <w:lang w:bidi="fa-IR"/>
        </w:rPr>
        <w:t xml:space="preserve">، که به عنوان «پروتئین سویای ایزوله» شناخته می‌شود و توسط </w:t>
      </w:r>
      <w:r>
        <w:rPr>
          <w:rFonts w:hint="cs"/>
          <w:lang w:bidi="fa-IR"/>
        </w:rPr>
        <w:t>Protein Technologies International</w:t>
      </w:r>
      <w:r>
        <w:rPr>
          <w:rFonts w:hint="cs"/>
          <w:rtl/>
          <w:lang w:bidi="fa-IR"/>
        </w:rPr>
        <w:t>، تأمین‌کننده اصلی برای محصولات تجاری و تحقیقاتی، تولید می‌شود، از طریق شستشوی آبی استخراج شده و ایزوفلاون‌ها را حفظ می‌کند.</w:t>
      </w:r>
    </w:p>
    <w:p w14:paraId="3D8A562D" w14:textId="77777777" w:rsidR="00000000" w:rsidRDefault="00000000" w:rsidP="00FF0774">
      <w:pPr>
        <w:pStyle w:val="NormalWeb"/>
        <w:bidi/>
        <w:divId w:val="650448246"/>
        <w:rPr>
          <w:rFonts w:hint="cs"/>
          <w:rtl/>
          <w:lang w:bidi="fa-IR"/>
        </w:rPr>
      </w:pPr>
      <w:r>
        <w:rPr>
          <w:rFonts w:hint="cs"/>
          <w:rtl/>
          <w:lang w:bidi="fa-IR"/>
        </w:rPr>
        <w:t>دلیل اینکه بیشتر محصول سویا به خوراک دام اختصاص داده می‌شود این است که آنچه پس از حذف چربی‌ها باقی می‌ماند کاملاً بی‌مزه است. راه‌حل این است که سویا را با غذاهای دیگر، به عنوان مثال، لوبیا و سوپ، مخلوط کنید. متأسفانه، برای پخته شدن، سویا نیاز به حدود ۱۲ ساعت ماندن در آب و ۲ تا ۳ ساعت جوشیدن دارد. میانگین مصرف ایزوفلاون‌ها در ژاپن حدود ۵۰ میلی‌گرم در روز است.۴۰۶ بقیه آسیا میانگین مصرفی حدود ۲۵ تا ۴۵ میلی‌گرم در روز دارند و مصرف غربی‌ها کمتر از ۵ میلی‌گرم در روز است.۴۰۷،۴۰۸</w:t>
      </w:r>
    </w:p>
    <w:p w14:paraId="7F18DE80" w14:textId="77777777" w:rsidR="00000000" w:rsidRDefault="00000000" w:rsidP="00FF0774">
      <w:pPr>
        <w:pStyle w:val="NormalWeb"/>
        <w:bidi/>
        <w:divId w:val="650448246"/>
        <w:rPr>
          <w:rFonts w:hint="cs"/>
          <w:rtl/>
          <w:lang w:bidi="fa-IR"/>
        </w:rPr>
      </w:pPr>
      <w:r>
        <w:rPr>
          <w:rFonts w:hint="cs"/>
          <w:rtl/>
          <w:lang w:bidi="fa-IR"/>
        </w:rPr>
        <w:t xml:space="preserve">اکوول متابولیت فعال در تمام فیتواستروژن‌ها است. جالب اینجاست که همه افراد توانایی تبدیل فیتواستروژن‌ها به متابولیت فعال آن‌ها را ندارند.۳۴۴ با توجه به نتایج متضاد در مورد اثربخشی، استفاده روتین توصیه نمی‌شود، به ویژه با توجه به داده‌های بازبینی کاکرین که شواهد قطعی را نشان نمی‌دهند.۳۴۴،۴۰۹ علاوه بر این، فیتواستروژن‌ها </w:t>
      </w:r>
      <w:r>
        <w:rPr>
          <w:rStyle w:val="Strong"/>
          <w:rFonts w:hint="cs"/>
          <w:rtl/>
          <w:lang w:bidi="fa-IR"/>
        </w:rPr>
        <w:t>به طور کلی</w:t>
      </w:r>
      <w:r>
        <w:rPr>
          <w:rFonts w:hint="cs"/>
          <w:rtl/>
          <w:lang w:bidi="fa-IR"/>
        </w:rPr>
        <w:t xml:space="preserve"> در زنانی با </w:t>
      </w:r>
      <w:r>
        <w:rPr>
          <w:rStyle w:val="Strong"/>
          <w:rFonts w:hint="cs"/>
          <w:rtl/>
          <w:lang w:bidi="fa-IR"/>
        </w:rPr>
        <w:t>سرطان‌های</w:t>
      </w:r>
      <w:r>
        <w:rPr>
          <w:rFonts w:hint="cs"/>
          <w:rtl/>
          <w:lang w:bidi="fa-IR"/>
        </w:rPr>
        <w:t xml:space="preserve"> وابسته به هورمون، بیماری ترومبوآمبولیک یا </w:t>
      </w:r>
      <w:r>
        <w:rPr>
          <w:rStyle w:val="Strong"/>
          <w:rFonts w:hint="cs"/>
          <w:rtl/>
          <w:lang w:bidi="fa-IR"/>
        </w:rPr>
        <w:t>بیماری قلبی عروقی (</w:t>
      </w:r>
      <w:r>
        <w:rPr>
          <w:rStyle w:val="Strong"/>
          <w:rFonts w:hint="cs"/>
          <w:lang w:bidi="fa-IR"/>
        </w:rPr>
        <w:t>CVD</w:t>
      </w:r>
      <w:r>
        <w:rPr>
          <w:rStyle w:val="Strong"/>
          <w:rFonts w:hint="cs"/>
          <w:rtl/>
          <w:lang w:bidi="fa-IR"/>
        </w:rPr>
        <w:t>)</w:t>
      </w:r>
      <w:r>
        <w:rPr>
          <w:rFonts w:hint="cs"/>
          <w:rtl/>
          <w:lang w:bidi="fa-IR"/>
        </w:rPr>
        <w:t xml:space="preserve"> منع مصرف دارند، زیرا میزان استروژن ناشی از مصرف این محصولات مشخص نیست.۳۴۴</w:t>
      </w:r>
    </w:p>
    <w:p w14:paraId="781CD2C0" w14:textId="77777777" w:rsidR="00000000" w:rsidRDefault="00000000" w:rsidP="00FF0774">
      <w:pPr>
        <w:pStyle w:val="NormalWeb"/>
        <w:bidi/>
        <w:divId w:val="650448246"/>
        <w:rPr>
          <w:rFonts w:hint="cs"/>
          <w:rtl/>
          <w:lang w:bidi="fa-IR"/>
        </w:rPr>
      </w:pPr>
      <w:r>
        <w:rPr>
          <w:rStyle w:val="Strong"/>
          <w:rFonts w:hint="cs"/>
          <w:i/>
          <w:iCs/>
          <w:rtl/>
          <w:lang w:bidi="fa-IR"/>
        </w:rPr>
        <w:t>سایر درمان‌های جایگزین برای گرگرفتگی</w:t>
      </w:r>
    </w:p>
    <w:p w14:paraId="04CE1281" w14:textId="77777777" w:rsidR="00000000" w:rsidRDefault="00000000" w:rsidP="00FF0774">
      <w:pPr>
        <w:pStyle w:val="NormalWeb"/>
        <w:bidi/>
        <w:divId w:val="650448246"/>
        <w:rPr>
          <w:rFonts w:hint="cs"/>
          <w:rtl/>
          <w:lang w:bidi="fa-IR"/>
        </w:rPr>
      </w:pPr>
      <w:r>
        <w:rPr>
          <w:rStyle w:val="Strong"/>
          <w:rFonts w:hint="cs"/>
          <w:rtl/>
          <w:lang w:bidi="fa-IR"/>
        </w:rPr>
        <w:t>شبدر قرمز</w:t>
      </w:r>
    </w:p>
    <w:p w14:paraId="70A890FD" w14:textId="77777777" w:rsidR="00000000" w:rsidRDefault="00000000" w:rsidP="00FF0774">
      <w:pPr>
        <w:pStyle w:val="NormalWeb"/>
        <w:bidi/>
        <w:divId w:val="650448246"/>
        <w:rPr>
          <w:rFonts w:hint="cs"/>
          <w:rtl/>
          <w:lang w:bidi="fa-IR"/>
        </w:rPr>
      </w:pPr>
      <w:r>
        <w:rPr>
          <w:rFonts w:hint="cs"/>
          <w:rtl/>
          <w:lang w:bidi="fa-IR"/>
        </w:rPr>
        <w:t>پرومِنسیل (</w:t>
      </w:r>
      <w:r>
        <w:rPr>
          <w:rFonts w:hint="cs"/>
          <w:lang w:bidi="fa-IR"/>
        </w:rPr>
        <w:t>Promensil</w:t>
      </w:r>
      <w:r>
        <w:rPr>
          <w:rFonts w:hint="cs"/>
          <w:rtl/>
          <w:lang w:bidi="fa-IR"/>
        </w:rPr>
        <w:t>) عصاره‌ای از شبدر قرمز (</w:t>
      </w:r>
      <w:r>
        <w:rPr>
          <w:rStyle w:val="Emphasis"/>
          <w:rFonts w:hint="cs"/>
          <w:lang w:bidi="fa-IR"/>
        </w:rPr>
        <w:t>Trifolium pratense</w:t>
      </w:r>
      <w:r>
        <w:rPr>
          <w:rFonts w:hint="cs"/>
          <w:rtl/>
          <w:lang w:bidi="fa-IR"/>
        </w:rPr>
        <w:t>) است که حاوی فورمونونتین، بیوچانین، دایدزئین و جنیستئین است. فورمونونتین و بیوچانین به ترتیب به دایدزئین و جنیستئین متابولیزه می‌شوند. شبدر قرمز نوعی حبوبات است که برای غنی‌سازی سطوح نیتروژن در خاک استفاده می‌شود. پرومِنسیل توسط نووژن در استرالیا تولید و توسط سولوی در ایالات متحده بازاریابی می‌شود. یک قرص ۵۰۰ میلی‌گرمی حاوی ۲۰۰ تا ۲۳۰ میلی‌گرم عصاره خشک است که شامل ۴۰ میلی‌گرم ایزوفلاون است. دو مطالعه تصادفی و کنترل‌شده با دارونما در مورد تأثیر پرومِنسیل بر گرگرفتگی در سال ۱۹۹۹ گزارش شد.۴۱۰،۴۱۱ هیچ یک از آن‌ها تفاوت معنی‌داری را در مقایسه با گروه دارونما نشان نداد. در یکی از گزارش‌ها، ۴ برابر دوز توصیه‌شده (چهار قرص در روز) نیز تأثیری نداشت.۴۱۱ از سوی دیگر، یک مطالعه هلندی با طراحی مناسب، (دو قرص در روز)، کاهش معنی‌داری در گرگرفتگی را در یک دوره ۱۲ هفته‌ای تشخیص داد.۴۱۲ یک کارآزمایی بزرگ کنترل‌شده با دارونما ۲۵۲ زن مبتلا به گرگرفتگی شدید را به طور تصادفی به گروه پرومِنسیل (دو قرص روزانه) یا عصاره دیگر شبدر قرمز به نام ریموستیْل (</w:t>
      </w:r>
      <w:r>
        <w:rPr>
          <w:rFonts w:hint="cs"/>
          <w:lang w:bidi="fa-IR"/>
        </w:rPr>
        <w:t>Rimostil</w:t>
      </w:r>
      <w:r>
        <w:rPr>
          <w:rFonts w:hint="cs"/>
          <w:rtl/>
          <w:lang w:bidi="fa-IR"/>
        </w:rPr>
        <w:t xml:space="preserve">) (دو قرص روزانه با دریافت ۵۷ میلی‌گرم ایزوفلاون) تقسیم کرد.۴۱۳ کاهش کمی در گرگرفتگی (حدود ۴۱% در ۱۲ هفته) در گروه‌های پرومِنسیل، ریموستیْل و دارونما یکسان بود، اگرچه پرومِنسیل پاسخی کمی سریع‌تر داشت. در یک کارآزمایی بالینی تصادفی‌شده دیگر، تأثیر شبدر قرمز (دریافت روزانه ۱۲۸ میلی‌گرم ایزوفلاون) بر </w:t>
      </w:r>
      <w:r>
        <w:rPr>
          <w:rFonts w:hint="cs"/>
          <w:lang w:bidi="fa-IR"/>
        </w:rPr>
        <w:t>VMS</w:t>
      </w:r>
      <w:r>
        <w:rPr>
          <w:rFonts w:hint="cs"/>
          <w:rtl/>
          <w:lang w:bidi="fa-IR"/>
        </w:rPr>
        <w:t xml:space="preserve"> بهتر از درمان با دارونما نبود.۴۱۴ بهترین شواهد نشان می‌دهد که تأثیر شبدر قرمز بر </w:t>
      </w:r>
      <w:r>
        <w:rPr>
          <w:rFonts w:hint="cs"/>
          <w:lang w:bidi="fa-IR"/>
        </w:rPr>
        <w:t>VMS</w:t>
      </w:r>
      <w:r>
        <w:rPr>
          <w:rFonts w:hint="cs"/>
          <w:rtl/>
          <w:lang w:bidi="fa-IR"/>
        </w:rPr>
        <w:t xml:space="preserve"> مشابه درمان با دارونما است.</w:t>
      </w:r>
    </w:p>
    <w:p w14:paraId="0DCF279C" w14:textId="77777777" w:rsidR="00000000" w:rsidRDefault="00000000" w:rsidP="00FF0774">
      <w:pPr>
        <w:pStyle w:val="NormalWeb"/>
        <w:bidi/>
        <w:divId w:val="650448246"/>
        <w:rPr>
          <w:rFonts w:hint="cs"/>
          <w:rtl/>
          <w:lang w:bidi="fa-IR"/>
        </w:rPr>
      </w:pPr>
      <w:r>
        <w:rPr>
          <w:rStyle w:val="Strong"/>
          <w:rFonts w:hint="cs"/>
          <w:rtl/>
          <w:lang w:bidi="fa-IR"/>
        </w:rPr>
        <w:lastRenderedPageBreak/>
        <w:t>چرا این کارآزمایی‌های تصادفی‌شده، دوسوکور و کنترل‌شده با دارونما، فاقد همخوانی هستند؟ یک توضیح منطقی این است که ایزوفلاون‌ها تأثیر ملایمی بر گرگرفتگی دارند که فقط در زنانی با گرگرفتگی‌های مکرر و شدید قابل تشخیص است. نباید انتظار یک پاسخ بالینی عمده داشت. احتمال دیگر، نقش اکوول (بحث بعدی را ببینید).</w:t>
      </w:r>
    </w:p>
    <w:p w14:paraId="5F2F3C26" w14:textId="77777777" w:rsidR="00000000" w:rsidRDefault="00000000" w:rsidP="00FF0774">
      <w:pPr>
        <w:pStyle w:val="NormalWeb"/>
        <w:bidi/>
        <w:divId w:val="650448246"/>
        <w:rPr>
          <w:rFonts w:hint="cs"/>
          <w:rtl/>
          <w:lang w:bidi="fa-IR"/>
        </w:rPr>
      </w:pPr>
      <w:r>
        <w:rPr>
          <w:rStyle w:val="Strong"/>
          <w:rFonts w:hint="cs"/>
          <w:rtl/>
          <w:lang w:bidi="fa-IR"/>
        </w:rPr>
        <w:t xml:space="preserve">دونگ کوای، جینسینگ و ویتامین </w:t>
      </w:r>
      <w:r>
        <w:rPr>
          <w:rStyle w:val="Strong"/>
          <w:rFonts w:hint="cs"/>
          <w:lang w:bidi="fa-IR"/>
        </w:rPr>
        <w:t>E</w:t>
      </w:r>
    </w:p>
    <w:p w14:paraId="32236BA7" w14:textId="77777777" w:rsidR="00000000" w:rsidRDefault="00000000" w:rsidP="00FF0774">
      <w:pPr>
        <w:pStyle w:val="NormalWeb"/>
        <w:bidi/>
        <w:divId w:val="650448246"/>
        <w:rPr>
          <w:rFonts w:hint="cs"/>
          <w:rtl/>
          <w:lang w:bidi="fa-IR"/>
        </w:rPr>
      </w:pPr>
      <w:r>
        <w:rPr>
          <w:rFonts w:hint="cs"/>
          <w:rtl/>
          <w:lang w:bidi="fa-IR"/>
        </w:rPr>
        <w:t xml:space="preserve">دونگ کوای، یک گیاه چینی، از ریشه گیاه </w:t>
      </w:r>
      <w:r>
        <w:rPr>
          <w:rStyle w:val="Emphasis"/>
          <w:rFonts w:hint="cs"/>
          <w:lang w:bidi="fa-IR"/>
        </w:rPr>
        <w:t>Angelica sinensis</w:t>
      </w:r>
      <w:r>
        <w:rPr>
          <w:rFonts w:hint="cs"/>
          <w:rtl/>
          <w:lang w:bidi="fa-IR"/>
        </w:rPr>
        <w:t xml:space="preserve"> تهیه می‌شود.۳۵۲ یک کارآزمایی تصادفی و کنترل‌شده با دارونما، تأثیر دونگ کوای بر گرگرفتگی را بررسی کرد، که در آن هیچ بهبودی در </w:t>
      </w:r>
      <w:r>
        <w:rPr>
          <w:rFonts w:hint="cs"/>
          <w:lang w:bidi="fa-IR"/>
        </w:rPr>
        <w:t>VMS</w:t>
      </w:r>
      <w:r>
        <w:rPr>
          <w:rFonts w:hint="cs"/>
          <w:rtl/>
          <w:lang w:bidi="fa-IR"/>
        </w:rPr>
        <w:t xml:space="preserve"> یا علائم ولوواژینال مشاهده نشد.۳۵۲ هیچ اثر استروژنی بر گرگرفتگی، آندومتر یا واژن قابل تشخیص نبود؛ علاوه بر این، این گیاه می‌تواند عوارض جانبی بالقوه‌ای از جمله حساسیت به نور و افزایش خطر خونریزی در مصرف‌کنندگان وارفارین داشته باشد.۳۵۲ نشان داده شده است که اثرات مکمل‌های جینسینگ و ویتامین </w:t>
      </w:r>
      <w:r>
        <w:rPr>
          <w:rFonts w:hint="cs"/>
          <w:lang w:bidi="fa-IR"/>
        </w:rPr>
        <w:t>E</w:t>
      </w:r>
      <w:r>
        <w:rPr>
          <w:rFonts w:hint="cs"/>
          <w:rtl/>
          <w:lang w:bidi="fa-IR"/>
        </w:rPr>
        <w:t xml:space="preserve"> بر </w:t>
      </w:r>
      <w:r>
        <w:rPr>
          <w:rFonts w:hint="cs"/>
          <w:lang w:bidi="fa-IR"/>
        </w:rPr>
        <w:t>VMS</w:t>
      </w:r>
      <w:r>
        <w:rPr>
          <w:rFonts w:hint="cs"/>
          <w:rtl/>
          <w:lang w:bidi="fa-IR"/>
        </w:rPr>
        <w:t xml:space="preserve"> قابل مقایسه با دارونما است.۳۵۱،۳۵۳</w:t>
      </w:r>
    </w:p>
    <w:p w14:paraId="13E5A416" w14:textId="77777777" w:rsidR="00000000" w:rsidRDefault="00000000" w:rsidP="00FF0774">
      <w:pPr>
        <w:pStyle w:val="NormalWeb"/>
        <w:bidi/>
        <w:divId w:val="650448246"/>
        <w:rPr>
          <w:rFonts w:hint="cs"/>
          <w:rtl/>
          <w:lang w:bidi="fa-IR"/>
        </w:rPr>
      </w:pPr>
      <w:r>
        <w:rPr>
          <w:rStyle w:val="Strong"/>
          <w:rFonts w:hint="cs"/>
          <w:rtl/>
          <w:lang w:bidi="fa-IR"/>
        </w:rPr>
        <w:t>گل مغربی</w:t>
      </w:r>
    </w:p>
    <w:p w14:paraId="6BD49F3B" w14:textId="77777777" w:rsidR="00000000" w:rsidRDefault="00000000" w:rsidP="00FF0774">
      <w:pPr>
        <w:pStyle w:val="NormalWeb"/>
        <w:bidi/>
        <w:divId w:val="650448246"/>
        <w:rPr>
          <w:rFonts w:hint="cs"/>
          <w:rtl/>
          <w:lang w:bidi="fa-IR"/>
        </w:rPr>
      </w:pPr>
      <w:r>
        <w:rPr>
          <w:rFonts w:hint="cs"/>
          <w:rtl/>
          <w:lang w:bidi="fa-IR"/>
        </w:rPr>
        <w:t>گل مغربی اغلب برای پستان‌درد (ماستالژی)، سندرم پیش از قاعدگی (</w:t>
      </w:r>
      <w:r>
        <w:rPr>
          <w:rFonts w:hint="cs"/>
          <w:lang w:bidi="fa-IR"/>
        </w:rPr>
        <w:t>PMS</w:t>
      </w:r>
      <w:r>
        <w:rPr>
          <w:rFonts w:hint="cs"/>
          <w:rtl/>
          <w:lang w:bidi="fa-IR"/>
        </w:rPr>
        <w:t xml:space="preserve">) و علائم یائسگی توصیه می‌شود. روغن گل مغربی از دانه گل مغربی استخراج می‌شود؛ این روغن اسیدهای لینولئیک و گاما-لینولئیک (پیش‌سازهای پروستاگلاندین </w:t>
      </w:r>
      <w:r>
        <w:rPr>
          <w:rFonts w:hint="cs"/>
          <w:lang w:bidi="fa-IR"/>
        </w:rPr>
        <w:t>E</w:t>
      </w:r>
      <w:r>
        <w:rPr>
          <w:rFonts w:hint="cs"/>
          <w:rtl/>
          <w:lang w:bidi="fa-IR"/>
        </w:rPr>
        <w:t>) را فراهم می‌کند. مطالعات کور و کنترل‌شده مناسب نتوانسته‌اند هیچ تفاوتی را در مقایسه روغن گل مغربی با دارونما پیدا کنند.۴۱۵-۴۱۷</w:t>
      </w:r>
    </w:p>
    <w:p w14:paraId="56ED7FF6" w14:textId="77777777" w:rsidR="00000000" w:rsidRDefault="00000000" w:rsidP="00FF0774">
      <w:pPr>
        <w:pStyle w:val="NormalWeb"/>
        <w:bidi/>
        <w:divId w:val="650448246"/>
        <w:rPr>
          <w:rFonts w:hint="cs"/>
          <w:rtl/>
          <w:lang w:bidi="fa-IR"/>
        </w:rPr>
      </w:pPr>
      <w:r>
        <w:rPr>
          <w:rStyle w:val="Strong"/>
          <w:rFonts w:hint="cs"/>
          <w:rtl/>
          <w:lang w:bidi="fa-IR"/>
        </w:rPr>
        <w:t>کوهوش سیاه</w:t>
      </w:r>
    </w:p>
    <w:p w14:paraId="7052DF00" w14:textId="77777777" w:rsidR="00000000" w:rsidRDefault="00000000" w:rsidP="00FF0774">
      <w:pPr>
        <w:pStyle w:val="NormalWeb"/>
        <w:bidi/>
        <w:divId w:val="650448246"/>
        <w:rPr>
          <w:rFonts w:hint="cs"/>
          <w:rtl/>
          <w:lang w:bidi="fa-IR"/>
        </w:rPr>
      </w:pPr>
      <w:r>
        <w:rPr>
          <w:rFonts w:hint="cs"/>
          <w:rtl/>
          <w:lang w:bidi="fa-IR"/>
        </w:rPr>
        <w:t>کوهوش سیاه (</w:t>
      </w:r>
      <w:r>
        <w:rPr>
          <w:rStyle w:val="Emphasis"/>
          <w:rFonts w:hint="cs"/>
          <w:lang w:bidi="fa-IR"/>
        </w:rPr>
        <w:t>Cimicifuga racemosa</w:t>
      </w:r>
      <w:r>
        <w:rPr>
          <w:rFonts w:hint="cs"/>
          <w:rtl/>
          <w:lang w:bidi="fa-IR"/>
        </w:rPr>
        <w:t xml:space="preserve">)، که با نام‌های </w:t>
      </w:r>
      <w:r>
        <w:rPr>
          <w:rStyle w:val="Emphasis"/>
          <w:rFonts w:hint="cs"/>
          <w:rtl/>
          <w:lang w:bidi="fa-IR"/>
        </w:rPr>
        <w:t>مارریشه سیاه و باگ‌بین</w:t>
      </w:r>
      <w:r>
        <w:rPr>
          <w:rFonts w:hint="cs"/>
          <w:rtl/>
          <w:lang w:bidi="fa-IR"/>
        </w:rPr>
        <w:t xml:space="preserve"> نیز شناخته می‌شود، به طور گسترده برای درمان گرگرفتگی تبلیغ شده است. اکثر گزارش‌های اولیه که اثربخشی کوهوش سیاه را تأیید می‌کردند، مجموعه‌ای از موارد (</w:t>
      </w:r>
      <w:r>
        <w:rPr>
          <w:rFonts w:hint="cs"/>
          <w:lang w:bidi="fa-IR"/>
        </w:rPr>
        <w:t>case series</w:t>
      </w:r>
      <w:r>
        <w:rPr>
          <w:rFonts w:hint="cs"/>
          <w:rtl/>
          <w:lang w:bidi="fa-IR"/>
        </w:rPr>
        <w:t>) یا مطالعات بدون گروه‌های کنترل‌شده با دارونما بودند، یا گرگرفتگی را به صورت مستقیم و کمی اندازه‌گیری نکرده بودند. پیشنهاد شده بود که کوهوش سیاه حاوی فورمونونتین است، یک پیش‌ساز متیله که به دو فیتواستروژن اصلی، جنیستئین و دایدزئین، متابولیزه می‌شود. با این حال، تجزیه و تحلیل‌های پیچیده‌تر با استفاده از روش‌های کروماتوگرافی مایع، نتوانسته‌اند وجود فورمونونتین را در آماده‌سازی‌های مختلف کوهوش سیاه و همچنین در ریشه‌ها و ریشه‌زه‌های کوهوش سیاه تشخیص دهند.۴۱۸</w:t>
      </w:r>
    </w:p>
    <w:p w14:paraId="3641ECA6" w14:textId="77777777" w:rsidR="00000000" w:rsidRDefault="00000000" w:rsidP="00FF0774">
      <w:pPr>
        <w:pStyle w:val="NormalWeb"/>
        <w:bidi/>
        <w:divId w:val="650448246"/>
        <w:rPr>
          <w:rFonts w:hint="cs"/>
          <w:rtl/>
          <w:lang w:bidi="fa-IR"/>
        </w:rPr>
      </w:pPr>
      <w:r>
        <w:rPr>
          <w:rFonts w:hint="cs"/>
          <w:rtl/>
          <w:lang w:bidi="fa-IR"/>
        </w:rPr>
        <w:t>یک کارآزمایی بالینی قدیمی‌تر در نوع خود قابل توجه بود و به تنهایی تأثیر مشابهی را بر گرگرفتگی با درمان کوهوش سیاه و دارونما نشان داد.۳۵۴ کارآزمایی‌های با طراحی خوب در حال تأیید این موضوع هستند که آن مطالعه اولیه یک داستان یکنواخت را به ما ارائه می‌دهد. مطالعه جایگزین‌های گیاهی برای یائسگی (</w:t>
      </w:r>
      <w:r>
        <w:rPr>
          <w:rFonts w:hint="cs"/>
          <w:lang w:bidi="fa-IR"/>
        </w:rPr>
        <w:t>HALT</w:t>
      </w:r>
      <w:r>
        <w:rPr>
          <w:rFonts w:hint="cs"/>
          <w:rtl/>
          <w:lang w:bidi="fa-IR"/>
        </w:rPr>
        <w:t xml:space="preserve">) در سیاتل، واشنگتن متمرکز است. این کارآزمایی دوسوکور ۳۵۱ زن را به طور تصادفی به گروه دارونما یا یکی از چهار گروه درمانی تقسیم کرد: (۱) کوهوش سیاه ۱۶۰ میلی‌گرم روزانه (توجه کنید دوز بالاتر است)؛ (۲) یک درمان چندگیاهی حاوی ۵۰ میلی‌گرم کوهوش سیاه، یونجه، درخت عفیف، دونگ کوای، تک‌شاخ کاذب، شیرین بیان، جو دوسر، انار و جینسینگ سیبری، چهار کپسول روزانه؛ (۳) درمان چندگیاهی به همراه مشاوره برای افزایش دریافت سویای رژیم غذایی؛ و (۴) استروژن‌های کونژوگه ۰.۶۲۵ میلی‌گرم با یا بدون ۲.۵ میلی‌گرم </w:t>
      </w:r>
      <w:r>
        <w:rPr>
          <w:rFonts w:hint="cs"/>
          <w:lang w:bidi="fa-IR"/>
        </w:rPr>
        <w:t>MPA.</w:t>
      </w:r>
      <w:r>
        <w:rPr>
          <w:rFonts w:hint="cs"/>
          <w:rtl/>
          <w:lang w:bidi="fa-IR"/>
        </w:rPr>
        <w:t>۴۱۹ پس از ۱ سال، هیچ تفاوتی در گرگرفتگی در مقایسه هیچ یک از سه گروه درمان گیاهی با دارونما مشاهده نشد.۴۱۹ داروهای گیاهی همچنین هیچ تأثیری بر کیفیت خواب پس از ۳ ماه نداشتند.۴۲۰</w:t>
      </w:r>
    </w:p>
    <w:p w14:paraId="1A207AA4" w14:textId="77777777" w:rsidR="00000000" w:rsidRDefault="00000000" w:rsidP="00FF0774">
      <w:pPr>
        <w:pStyle w:val="NormalWeb"/>
        <w:bidi/>
        <w:divId w:val="650448246"/>
        <w:rPr>
          <w:rFonts w:hint="cs"/>
          <w:rtl/>
          <w:lang w:bidi="fa-IR"/>
        </w:rPr>
      </w:pPr>
      <w:r>
        <w:rPr>
          <w:rFonts w:hint="cs"/>
          <w:rtl/>
          <w:lang w:bidi="fa-IR"/>
        </w:rPr>
        <w:t xml:space="preserve">یک کارآزمایی تصادفی‌شده در شیکاگو، کوهوش سیاه ۱۲۸ میلی‌گرم و شبدر قرمز ۱۲۰ میلی‌گرم را با درمان استاندارد </w:t>
      </w:r>
      <w:r>
        <w:rPr>
          <w:rFonts w:hint="cs"/>
          <w:lang w:bidi="fa-IR"/>
        </w:rPr>
        <w:t>HT</w:t>
      </w:r>
      <w:r>
        <w:rPr>
          <w:rFonts w:hint="cs"/>
          <w:rtl/>
          <w:lang w:bidi="fa-IR"/>
        </w:rPr>
        <w:t xml:space="preserve"> و دارونما مقایسه کرد.۴۱۴ در یک دوره ۱ ساله، تنها </w:t>
      </w:r>
      <w:r>
        <w:rPr>
          <w:rFonts w:hint="cs"/>
          <w:lang w:bidi="fa-IR"/>
        </w:rPr>
        <w:t>HT</w:t>
      </w:r>
      <w:r>
        <w:rPr>
          <w:rFonts w:hint="cs"/>
          <w:rtl/>
          <w:lang w:bidi="fa-IR"/>
        </w:rPr>
        <w:t xml:space="preserve"> کاهش </w:t>
      </w:r>
      <w:r>
        <w:rPr>
          <w:rFonts w:hint="cs"/>
          <w:lang w:bidi="fa-IR"/>
        </w:rPr>
        <w:t>VMS</w:t>
      </w:r>
      <w:r>
        <w:rPr>
          <w:rFonts w:hint="cs"/>
          <w:rtl/>
          <w:lang w:bidi="fa-IR"/>
        </w:rPr>
        <w:t xml:space="preserve"> بیشتری نسبت به دارونما داشت. در همین کارآزمایی بالینی، نه کوهوش سیاه و نه شبدر قرمز بر معیارهای... شناخت.۴۲۱ یک مطالعه در مایو کلینیک، نتایج یک کارآزمایی بالینی متقاطع (</w:t>
      </w:r>
      <w:r>
        <w:rPr>
          <w:rFonts w:hint="cs"/>
          <w:lang w:bidi="fa-IR"/>
        </w:rPr>
        <w:t>crossover</w:t>
      </w:r>
      <w:r>
        <w:rPr>
          <w:rFonts w:hint="cs"/>
          <w:rtl/>
          <w:lang w:bidi="fa-IR"/>
        </w:rPr>
        <w:t xml:space="preserve">)، تصادفی و دوسوکور را برای ارزیابی اثربخشی کوهوش سیاه در درمان گُرگرفتگی‌های یائسگی گزارش کرد.۳۵۸ دوز مصرفی، ۲۰ میلی‌گرم دو بار در روز بود که این میزان، دوز رایج‌ترین محصول کوهوش سیاه در بازار ایالات متحده است. شباهت محصول مورد مطالعه با </w:t>
      </w:r>
      <w:r>
        <w:rPr>
          <w:rFonts w:hint="cs"/>
          <w:lang w:bidi="fa-IR"/>
        </w:rPr>
        <w:t>Remifemin</w:t>
      </w:r>
      <w:r>
        <w:rPr>
          <w:rFonts w:hint="cs"/>
          <w:rtl/>
          <w:lang w:bidi="fa-IR"/>
        </w:rPr>
        <w:t xml:space="preserve"> از طریق </w:t>
      </w:r>
      <w:r>
        <w:rPr>
          <w:rFonts w:hint="cs"/>
          <w:rtl/>
          <w:lang w:bidi="fa-IR"/>
        </w:rPr>
        <w:lastRenderedPageBreak/>
        <w:t>کروماتوگرافی مایع با کارایی بالا و تحلیل رزونانس مغناطیسی هسته‌ای پروتون تأیید شد. صد و سی و دو بیمار به مدت دو دوره ۴ هفته‌ای متقاطع تحت درمان قرار گرفتند. کوهوش سیاه نمرات گُرگرفتگی را در هفته چهارم درمان ۲۰ درصد کاهش داد، در حالی که این میزان در گروه دارونما ۲۷ درصد بود. همچنین فراوانی گُرگرفتگی در گروه کوهوش سیاه ۱۷ درصد و در گروه دارونما ۲۶ درصد کاهش یافت. یک کارآزمایی تصادفی در استرالیا هیچ تفاوتی بین دارونما و ترکیبی از کوهوش سیاه با گیاهان چینی پیدا نکرد.۴۲۲</w:t>
      </w:r>
    </w:p>
    <w:p w14:paraId="6B0DB35A" w14:textId="77777777" w:rsidR="00000000" w:rsidRDefault="00000000" w:rsidP="00FF0774">
      <w:pPr>
        <w:pStyle w:val="NormalWeb"/>
        <w:bidi/>
        <w:divId w:val="650448246"/>
        <w:rPr>
          <w:rFonts w:hint="cs"/>
          <w:rtl/>
          <w:lang w:bidi="fa-IR"/>
        </w:rPr>
      </w:pPr>
      <w:r>
        <w:rPr>
          <w:rStyle w:val="Strong"/>
          <w:rFonts w:hint="cs"/>
          <w:rtl/>
          <w:lang w:bidi="fa-IR"/>
        </w:rPr>
        <w:t>کوهوش سیاه استروژنی نیست و تأثیری بر علائم یائسگی ندارد.</w:t>
      </w:r>
    </w:p>
    <w:p w14:paraId="07A6725E" w14:textId="77777777" w:rsidR="00000000" w:rsidRDefault="00000000" w:rsidP="00FF0774">
      <w:pPr>
        <w:pStyle w:val="NormalWeb"/>
        <w:bidi/>
        <w:divId w:val="650448246"/>
        <w:rPr>
          <w:rFonts w:hint="cs"/>
          <w:rtl/>
          <w:lang w:bidi="fa-IR"/>
        </w:rPr>
      </w:pPr>
      <w:r>
        <w:rPr>
          <w:rFonts w:hint="cs"/>
          <w:rtl/>
          <w:lang w:bidi="fa-IR"/>
        </w:rPr>
        <w:t>یک کمیته تخصصی از فارماکوپه ایالات متحده نتیجه گرفت که کوهوش سیاه ممکن است با سمیت کبدی (</w:t>
      </w:r>
      <w:r>
        <w:rPr>
          <w:rFonts w:hint="cs"/>
          <w:lang w:bidi="fa-IR"/>
        </w:rPr>
        <w:t>Hepatotoxicity</w:t>
      </w:r>
      <w:r>
        <w:rPr>
          <w:rFonts w:hint="cs"/>
          <w:rtl/>
          <w:lang w:bidi="fa-IR"/>
        </w:rPr>
        <w:t>) مرتبط باشد؛ با این حال، یک بازبینی اروپایی از موارد سمیت کبدی، بر دشواری در ایجاد رابطه علت و معلولی تأکید کرد.۴۲۳,۴۲۴ سمیت کبدی همچنان یک نگرانی است و منتظر انباشت داده‌های قطعی است.</w:t>
      </w:r>
    </w:p>
    <w:p w14:paraId="177E3E91" w14:textId="77777777" w:rsidR="00000000" w:rsidRDefault="00000000" w:rsidP="00FF0774">
      <w:pPr>
        <w:pStyle w:val="NormalWeb"/>
        <w:bidi/>
        <w:divId w:val="650448246"/>
        <w:rPr>
          <w:rFonts w:hint="cs"/>
          <w:rtl/>
          <w:lang w:bidi="fa-IR"/>
        </w:rPr>
      </w:pPr>
      <w:r>
        <w:rPr>
          <w:rStyle w:val="Strong"/>
          <w:rFonts w:hint="cs"/>
          <w:rtl/>
          <w:lang w:bidi="fa-IR"/>
        </w:rPr>
        <w:t>جینکوبیلوبا</w:t>
      </w:r>
    </w:p>
    <w:p w14:paraId="6132FFEA" w14:textId="77777777" w:rsidR="00000000" w:rsidRDefault="00000000" w:rsidP="00FF0774">
      <w:pPr>
        <w:pStyle w:val="NormalWeb"/>
        <w:bidi/>
        <w:divId w:val="650448246"/>
        <w:rPr>
          <w:rFonts w:hint="cs"/>
          <w:rtl/>
          <w:lang w:bidi="fa-IR"/>
        </w:rPr>
      </w:pPr>
      <w:r>
        <w:rPr>
          <w:rFonts w:hint="cs"/>
          <w:rtl/>
          <w:lang w:bidi="fa-IR"/>
        </w:rPr>
        <w:t xml:space="preserve">جینکوبیلوبا عصاره‌ای است که از برگ‌های درخت </w:t>
      </w:r>
      <w:r>
        <w:rPr>
          <w:rStyle w:val="Emphasis"/>
          <w:rFonts w:hint="cs"/>
          <w:lang w:bidi="fa-IR"/>
        </w:rPr>
        <w:t>Ginkgo biloba</w:t>
      </w:r>
      <w:r>
        <w:rPr>
          <w:rFonts w:hint="cs"/>
          <w:rtl/>
          <w:lang w:bidi="fa-IR"/>
        </w:rPr>
        <w:t xml:space="preserve"> تهیه می‌شود. این عصاره حاوی فلاونوئیدها و لاکتون‌های ترپن منحصربه‌فرد است. </w:t>
      </w:r>
      <w:r>
        <w:rPr>
          <w:rStyle w:val="Emphasis"/>
          <w:rFonts w:hint="cs"/>
          <w:lang w:bidi="fa-IR"/>
        </w:rPr>
        <w:t>G. biloba</w:t>
      </w:r>
      <w:r>
        <w:rPr>
          <w:rFonts w:hint="cs"/>
          <w:rtl/>
          <w:lang w:bidi="fa-IR"/>
        </w:rPr>
        <w:t xml:space="preserve"> یک داروی گیاهی چند میلیون دلاری است که در ایالات متحده برای حفظ حافظه فروخته می‌شود. مطالعات برون‌تنی (</w:t>
      </w:r>
      <w:r>
        <w:rPr>
          <w:rFonts w:hint="cs"/>
          <w:lang w:bidi="fa-IR"/>
        </w:rPr>
        <w:t>in vitro</w:t>
      </w:r>
      <w:r>
        <w:rPr>
          <w:rFonts w:hint="cs"/>
          <w:rtl/>
          <w:lang w:bidi="fa-IR"/>
        </w:rPr>
        <w:t>) نشان دادند که جینکگو دارای اثرات آنتی‌اکسیدانی (ناشی از فلاونوئیدها) و ضد آمیلوئیدی (ناشی از لاکتون‌ها) است. در واقع، مطالعات بیولوژیک مبنای منطقی برای استفاده از جینکگو به منظور پیشگیری از زوال عقل (دمانس) فراهم کردند.</w:t>
      </w:r>
    </w:p>
    <w:p w14:paraId="7C909988" w14:textId="77777777" w:rsidR="00000000" w:rsidRDefault="00000000" w:rsidP="00FF0774">
      <w:pPr>
        <w:pStyle w:val="NormalWeb"/>
        <w:bidi/>
        <w:divId w:val="650448246"/>
        <w:rPr>
          <w:rFonts w:hint="cs"/>
          <w:rtl/>
          <w:lang w:bidi="fa-IR"/>
        </w:rPr>
      </w:pPr>
      <w:r>
        <w:rPr>
          <w:rFonts w:hint="cs"/>
          <w:rtl/>
          <w:lang w:bidi="fa-IR"/>
        </w:rPr>
        <w:t xml:space="preserve">یک کارآزمایی تصادفی، دوسوکور و کنترل‌شده با دارونما که </w:t>
      </w:r>
      <w:r>
        <w:rPr>
          <w:rStyle w:val="Emphasis"/>
          <w:rFonts w:hint="cs"/>
          <w:lang w:bidi="fa-IR"/>
        </w:rPr>
        <w:t>G. biloba</w:t>
      </w:r>
      <w:r>
        <w:rPr>
          <w:rFonts w:hint="cs"/>
          <w:rtl/>
          <w:lang w:bidi="fa-IR"/>
        </w:rPr>
        <w:t xml:space="preserve"> را با دارونما برای پیشگیری از زوال عقل مقایسه می‌کرد، ۳۰۶۹ فرد مسن (بالای ۷۵ سال) را در پنج مرکز دانشگاهی در ایالات متحده ثبت‌نام کرد.۴۲۵,۴۲۶ شرکت‌کنندگان به‌طور تصادفی در دوزهای ۱۲۰ میلی‌گرمی جینکگو یا دارونما، دو بار در روز، قرار گرفتند (۴۵ درصد زن در گروه جینکگو و ۴۷ درصد زن در گروه دارونما). فرمولاسیون و دوز جینکگو همان بود که در بسیاری از برندهای فروخته‌شده در ایالات متحده استفاده می‌شود. میزان زوال عقل در هر دو گروه در طول یک دوره پیگیری ۷ ساله به‌طور پیوسته افزایش یافت و ۲۷۷ مورد (۱۷.۹٪) در گروه درمان و ۲۴۶ مورد (۱۶.۱٪) در گروه دارونما انباشته شد. میزان زوال عقل، و همچنین نرخ بیماری آلزایمر، بین دو گروه تفاوتی نداشت. علاوه بر این، درمان با </w:t>
      </w:r>
      <w:r>
        <w:rPr>
          <w:rStyle w:val="Emphasis"/>
          <w:rFonts w:hint="cs"/>
          <w:lang w:bidi="fa-IR"/>
        </w:rPr>
        <w:t>G. biloba</w:t>
      </w:r>
      <w:r>
        <w:rPr>
          <w:rFonts w:hint="cs"/>
          <w:rtl/>
          <w:lang w:bidi="fa-IR"/>
        </w:rPr>
        <w:t xml:space="preserve"> کاهش شناختی کمتری در بزرگسالان با شناخت طبیعی یا افراد دارای اختلال شناختی خفیف ایجاد نکرد. سایر کارآزمایی‌های تصادفی نیز نتوانسته‌اند هیچ اثر مفیدی بر آلزایمر، یادگیری، حافظه، توجه، روانی کلامی یا تمرکز نشان دهند.۴۲۷,۴۲۸ با این حال، هنگام در نظر گرفتن درمان برای افراد مبتلا به بیماری‌های قلبی عروقی (</w:t>
      </w:r>
      <w:r>
        <w:rPr>
          <w:rFonts w:hint="cs"/>
          <w:lang w:bidi="fa-IR"/>
        </w:rPr>
        <w:t>CVD</w:t>
      </w:r>
      <w:r>
        <w:rPr>
          <w:rFonts w:hint="cs"/>
          <w:rtl/>
          <w:lang w:bidi="fa-IR"/>
        </w:rPr>
        <w:t>)، باید احتیاط کرد، زیرا ممکن است باعث پیش‌آریتمی باشد؛ مطالعات بیشتری در مورد افراد دارای بیماری قلبی مورد نیاز است.۴۲۹</w:t>
      </w:r>
    </w:p>
    <w:p w14:paraId="525EFB54" w14:textId="77777777" w:rsidR="00000000" w:rsidRDefault="00000000" w:rsidP="00FF0774">
      <w:pPr>
        <w:pStyle w:val="NormalWeb"/>
        <w:bidi/>
        <w:divId w:val="650448246"/>
        <w:rPr>
          <w:rFonts w:hint="cs"/>
          <w:rtl/>
          <w:lang w:bidi="fa-IR"/>
        </w:rPr>
      </w:pPr>
      <w:r>
        <w:rPr>
          <w:rStyle w:val="Strong"/>
          <w:rFonts w:hint="cs"/>
          <w:rtl/>
          <w:lang w:bidi="fa-IR"/>
        </w:rPr>
        <w:t>کارآزمایی آمریکایی به‌طور قاطع نشان داد که</w:t>
      </w:r>
      <w:r>
        <w:rPr>
          <w:rFonts w:hint="cs"/>
          <w:rtl/>
          <w:lang w:bidi="fa-IR"/>
        </w:rPr>
        <w:t xml:space="preserve"> </w:t>
      </w:r>
      <w:r>
        <w:rPr>
          <w:rStyle w:val="Strong"/>
          <w:rFonts w:hint="cs"/>
          <w:i/>
          <w:iCs/>
          <w:lang w:bidi="fa-IR"/>
        </w:rPr>
        <w:t>G. biloba</w:t>
      </w:r>
      <w:r>
        <w:rPr>
          <w:rFonts w:hint="cs"/>
          <w:rtl/>
          <w:lang w:bidi="fa-IR"/>
        </w:rPr>
        <w:t xml:space="preserve"> **با دوز آزمایش‌شده و متداول، شروع زوال عقل یا زوال شناختی را به تأخیر نینداخت.**۴۲۵,۴۲۶ مفهوم «تأخیر» مهم است. درمانی که بتواند شروع زوال عقل را ۵ سال به تأخیر اندازد، تعداد موارد زوال عقل را تا ۵۰ درصد کاهش می‌دهد. در واقع، این کارآزمایی بالینی افزایش آماری معنی‌داری در خطر ابتلا به زوال عقل با درمان جینکگو در ۲۵ درصد از شرکت‌کنندگانی که قبل از ثبت‌نام سابقه </w:t>
      </w:r>
      <w:r>
        <w:rPr>
          <w:rFonts w:hint="cs"/>
          <w:lang w:bidi="fa-IR"/>
        </w:rPr>
        <w:t>CVD</w:t>
      </w:r>
      <w:r>
        <w:rPr>
          <w:rFonts w:hint="cs"/>
          <w:rtl/>
          <w:lang w:bidi="fa-IR"/>
        </w:rPr>
        <w:t xml:space="preserve"> داشتند، مشاهده کرد. با این حال، نویسندگان به درستی نسبت به تفسیر این تحلیل زیرگروهی، احتیاط را توصیه کردند. **مرور کاکرین در سال ۲۰۰۷، که ۳۵ کارآزمایی بالینی با ۴۲۴۷ شرکت‌کننده را بررسی کرد، به این نتیجه رسید که شواهد قانع‌کننده‌ای مبنی بر سودمندی درمان با جینکگو برای افرادی که قبلاً مبتلا به زوال عقل یا اختلال شناختی شده‌اند، وجود ندارد.**۴۳۰</w:t>
      </w:r>
    </w:p>
    <w:p w14:paraId="20DCA859" w14:textId="77777777" w:rsidR="00000000" w:rsidRDefault="00000000" w:rsidP="00FF0774">
      <w:pPr>
        <w:pStyle w:val="NormalWeb"/>
        <w:bidi/>
        <w:divId w:val="650448246"/>
        <w:rPr>
          <w:rFonts w:hint="cs"/>
          <w:rtl/>
          <w:lang w:bidi="fa-IR"/>
        </w:rPr>
      </w:pPr>
      <w:r>
        <w:rPr>
          <w:rFonts w:hint="cs"/>
          <w:rtl/>
          <w:lang w:bidi="fa-IR"/>
        </w:rPr>
        <w:t xml:space="preserve">اخيراً، یک مطالعه چندمرکزی غیرمداخله‌ای رومانیایی در سال ۲۰۲۱، </w:t>
      </w:r>
      <w:r>
        <w:rPr>
          <w:rStyle w:val="Emphasis"/>
          <w:rFonts w:hint="cs"/>
          <w:lang w:bidi="fa-IR"/>
        </w:rPr>
        <w:t>G. biloba</w:t>
      </w:r>
      <w:r>
        <w:rPr>
          <w:rFonts w:hint="cs"/>
          <w:rtl/>
          <w:lang w:bidi="fa-IR"/>
        </w:rPr>
        <w:t xml:space="preserve"> را از زاویه‌ای متفاوت تحلیل کرد و بیمارانی با اختلال شناختی خفیف را برای آزمایش یک عصاره استانداردشده به نام </w:t>
      </w:r>
      <w:r>
        <w:rPr>
          <w:rStyle w:val="Emphasis"/>
          <w:rFonts w:hint="cs"/>
          <w:lang w:bidi="fa-IR"/>
        </w:rPr>
        <w:t>EGb761</w:t>
      </w:r>
      <w:r>
        <w:rPr>
          <w:rFonts w:hint="cs"/>
          <w:rtl/>
          <w:lang w:bidi="fa-IR"/>
        </w:rPr>
        <w:t xml:space="preserve"> به‌کار گرفت. بیش از نیمی از جمعیت مورد مطالعه زنان بودند و آن‌ها پس از ۲۴ ماه بهبود در آزمون وضعیت روانی کوچک (</w:t>
      </w:r>
      <w:r>
        <w:rPr>
          <w:rFonts w:hint="cs"/>
          <w:lang w:bidi="fa-IR"/>
        </w:rPr>
        <w:t>Mini-Mental State Examination</w:t>
      </w:r>
      <w:r>
        <w:rPr>
          <w:rFonts w:hint="cs"/>
          <w:rtl/>
          <w:lang w:bidi="fa-IR"/>
        </w:rPr>
        <w:t xml:space="preserve">) را مشاهده کردند. آن‌ها اشاره کردند که در بیمارانی که سایر اختلالات سلامت روان را داشتند، </w:t>
      </w:r>
      <w:r>
        <w:rPr>
          <w:rFonts w:hint="cs"/>
          <w:rtl/>
          <w:lang w:bidi="fa-IR"/>
        </w:rPr>
        <w:lastRenderedPageBreak/>
        <w:t>بهبود کمتری مشاهده شد. اگرچه نتایج دلگرم‌کننده هستند، اما توجه به این نکته مهم است که این مطالعه کنترل‌شده با دارونما نبود.۴۳۱</w:t>
      </w:r>
    </w:p>
    <w:p w14:paraId="4C332836" w14:textId="77777777" w:rsidR="00000000" w:rsidRDefault="00000000" w:rsidP="00FF0774">
      <w:pPr>
        <w:pStyle w:val="NormalWeb"/>
        <w:bidi/>
        <w:divId w:val="650448246"/>
        <w:rPr>
          <w:rFonts w:hint="cs"/>
          <w:rtl/>
          <w:lang w:bidi="fa-IR"/>
        </w:rPr>
      </w:pPr>
      <w:r>
        <w:rPr>
          <w:rStyle w:val="Strong"/>
          <w:rFonts w:hint="cs"/>
          <w:rtl/>
          <w:lang w:bidi="fa-IR"/>
        </w:rPr>
        <w:t>علف چای (</w:t>
      </w:r>
      <w:r>
        <w:rPr>
          <w:rStyle w:val="Strong"/>
          <w:rFonts w:hint="cs"/>
          <w:lang w:bidi="fa-IR"/>
        </w:rPr>
        <w:t>St. John Wort</w:t>
      </w:r>
      <w:r>
        <w:rPr>
          <w:rStyle w:val="Strong"/>
          <w:rFonts w:hint="cs"/>
          <w:rtl/>
          <w:lang w:bidi="fa-IR"/>
        </w:rPr>
        <w:t>)</w:t>
      </w:r>
    </w:p>
    <w:p w14:paraId="619A7D33" w14:textId="77777777" w:rsidR="00000000" w:rsidRDefault="00000000" w:rsidP="00FF0774">
      <w:pPr>
        <w:pStyle w:val="NormalWeb"/>
        <w:bidi/>
        <w:divId w:val="650448246"/>
        <w:rPr>
          <w:rFonts w:hint="cs"/>
          <w:rtl/>
          <w:lang w:bidi="fa-IR"/>
        </w:rPr>
      </w:pPr>
      <w:r>
        <w:rPr>
          <w:rFonts w:hint="cs"/>
          <w:rtl/>
          <w:lang w:bidi="fa-IR"/>
        </w:rPr>
        <w:t>بر اساس هشت کارآزمایی مناسب، گزارش شده است که علف چای در درمان افسردگی خفیف تا متوسط، قابل مقایسه با داروهای ضدافسردگی سه‌حلقه‌ای است.۴۳۲ این نتیجه‌گیری دو فراتحلیل است.۴۳۳,۴۳۴ تمام مطالعات کوتاه‌مدت بودند، حدود ۴ تا ۶ هفته به طول انجامیدند و با تعداد کمی از نمونه‌ها انجام شدند. درمان شامل ۳۰۰ میلی‌گرم عصاره گیاهی به شکل قرص بود که سه بار در روز تجویز می‌شد. با این حال، دو کارآزمایی بزرگ ۸ هفته‌ای آمریکایی هیچ تفاوتی بین درمان و دارونما پیدا نکردند.۴۳۵,۴۳۶</w:t>
      </w:r>
    </w:p>
    <w:p w14:paraId="7EC208B5" w14:textId="77777777" w:rsidR="00000000" w:rsidRDefault="00000000" w:rsidP="00FF0774">
      <w:pPr>
        <w:pStyle w:val="NormalWeb"/>
        <w:bidi/>
        <w:divId w:val="650448246"/>
        <w:rPr>
          <w:rFonts w:hint="cs"/>
          <w:rtl/>
          <w:lang w:bidi="fa-IR"/>
        </w:rPr>
      </w:pPr>
      <w:r>
        <w:rPr>
          <w:rFonts w:hint="cs"/>
          <w:rtl/>
          <w:lang w:bidi="fa-IR"/>
        </w:rPr>
        <w:t>یک مطالعه کوچک، تصادفی و کنترل‌شده با دارونما در ایران که در سال ۲۰۲۱ منتشر شد، بهبود در علائم وازوموتور (</w:t>
      </w:r>
      <w:r>
        <w:rPr>
          <w:rFonts w:hint="cs"/>
          <w:lang w:bidi="fa-IR"/>
        </w:rPr>
        <w:t>VMS</w:t>
      </w:r>
      <w:r>
        <w:rPr>
          <w:rFonts w:hint="cs"/>
          <w:rtl/>
          <w:lang w:bidi="fa-IR"/>
        </w:rPr>
        <w:t xml:space="preserve">) و علائم افسردگی را پس از ۲ ماه درمان با </w:t>
      </w:r>
      <w:r>
        <w:rPr>
          <w:rStyle w:val="Emphasis"/>
          <w:rFonts w:hint="cs"/>
          <w:lang w:bidi="fa-IR"/>
        </w:rPr>
        <w:t>Hypericum perforatum</w:t>
      </w:r>
      <w:r>
        <w:rPr>
          <w:rFonts w:hint="cs"/>
          <w:rtl/>
          <w:lang w:bidi="fa-IR"/>
        </w:rPr>
        <w:t xml:space="preserve"> (علف چای) مشاهده کرد.۴۳۷ علیرغم پتانسیل سودمندی برای برخی افراد، به دلیل خطر عوارض جانبی جدی، باید با احتیاط فراوان نسبت به مصرف علف چای اقدام شود. سازمان غذا و داروی آمریکا (</w:t>
      </w:r>
      <w:r>
        <w:rPr>
          <w:rFonts w:hint="cs"/>
          <w:lang w:bidi="fa-IR"/>
        </w:rPr>
        <w:t>FDA</w:t>
      </w:r>
      <w:r>
        <w:rPr>
          <w:rFonts w:hint="cs"/>
          <w:rtl/>
          <w:lang w:bidi="fa-IR"/>
        </w:rPr>
        <w:t xml:space="preserve">) در فوریه ۲۰۰۰ هشدار داد که علف چای ممکن است با داروهایی که توسط مسیر سیتوکروم </w:t>
      </w:r>
      <w:r>
        <w:rPr>
          <w:rFonts w:hint="cs"/>
          <w:lang w:bidi="fa-IR"/>
        </w:rPr>
        <w:t>P450</w:t>
      </w:r>
      <w:r>
        <w:rPr>
          <w:rFonts w:hint="cs"/>
          <w:rtl/>
          <w:lang w:bidi="fa-IR"/>
        </w:rPr>
        <w:t xml:space="preserve"> متابولیزه می‌شوند، تداخل داشته باشد: تئوفیلین، دیگوکسین، سرکوب‌کننده‌های ایمنی و داروهای ضدبارداری خوراکی.۴۳۸,۴۳۹ علف چای یک گیرنده یتیم را فعال می‌کند که بیان آنزیم‌های متابولیک را القا می‌نماید.۴۴۰ در افراد افسرده بالینی که با داروهای ضدافسردگی تجویزشده درمان می‌شوند، ممکن است واکنش‌های شیدایی (سندرم سروتونرژیک مرکزی) رخ دهد.</w:t>
      </w:r>
    </w:p>
    <w:p w14:paraId="74D4F944" w14:textId="77777777" w:rsidR="00000000" w:rsidRDefault="00000000" w:rsidP="00FF0774">
      <w:pPr>
        <w:pStyle w:val="NormalWeb"/>
        <w:bidi/>
        <w:divId w:val="650448246"/>
        <w:rPr>
          <w:rFonts w:hint="cs"/>
          <w:rtl/>
          <w:lang w:bidi="fa-IR"/>
        </w:rPr>
      </w:pPr>
      <w:r>
        <w:rPr>
          <w:rStyle w:val="Strong"/>
          <w:rFonts w:hint="cs"/>
          <w:rtl/>
          <w:lang w:bidi="fa-IR"/>
        </w:rPr>
        <w:t>فیتواستروژن‌ها و بیماری‌های قلبی عروقی</w:t>
      </w:r>
    </w:p>
    <w:p w14:paraId="296BAD1A" w14:textId="77777777" w:rsidR="00000000" w:rsidRDefault="00000000" w:rsidP="00FF0774">
      <w:pPr>
        <w:pStyle w:val="NormalWeb"/>
        <w:bidi/>
        <w:divId w:val="650448246"/>
        <w:rPr>
          <w:rFonts w:hint="cs"/>
          <w:rtl/>
          <w:lang w:bidi="fa-IR"/>
        </w:rPr>
      </w:pPr>
      <w:r>
        <w:rPr>
          <w:rFonts w:hint="cs"/>
          <w:rtl/>
          <w:lang w:bidi="fa-IR"/>
        </w:rPr>
        <w:t xml:space="preserve">داستان قلبی عروقی فیتواستروژن‌ها در سال ۱۹۹۵، زمانی که یک فراتحلیل به این نتیجه رسید که مصرف روزانه به‌طور متوسط ۴۷ گرم پروتئین سویا، کلسترول تام و کلسترول </w:t>
      </w:r>
      <w:r>
        <w:rPr>
          <w:rFonts w:hint="cs"/>
          <w:lang w:bidi="fa-IR"/>
        </w:rPr>
        <w:t>LDL</w:t>
      </w:r>
      <w:r>
        <w:rPr>
          <w:rFonts w:hint="cs"/>
          <w:rtl/>
          <w:lang w:bidi="fa-IR"/>
        </w:rPr>
        <w:t xml:space="preserve"> را کاهش می‌دهد، تقویت بزرگی یافت.۴۴۱ این امر توسط مطالعاتی که روی میمون‌ها انجام شد و نشان دادند که ایزوفلاون کلسترول </w:t>
      </w:r>
      <w:r>
        <w:rPr>
          <w:rFonts w:hint="cs"/>
          <w:lang w:bidi="fa-IR"/>
        </w:rPr>
        <w:t>HDL</w:t>
      </w:r>
      <w:r>
        <w:rPr>
          <w:rFonts w:hint="cs"/>
          <w:rtl/>
          <w:lang w:bidi="fa-IR"/>
        </w:rPr>
        <w:t xml:space="preserve"> را افزایش، اتساع عروق را تقویت و آترواسکلروز را کاهش می‌دهد، پشتیبانی شد.۴۴۲</w:t>
      </w:r>
    </w:p>
    <w:p w14:paraId="22DC7A9D" w14:textId="77777777" w:rsidR="00000000" w:rsidRDefault="00000000" w:rsidP="00FF0774">
      <w:pPr>
        <w:pStyle w:val="NormalWeb"/>
        <w:bidi/>
        <w:divId w:val="650448246"/>
        <w:rPr>
          <w:rFonts w:hint="cs"/>
          <w:rtl/>
          <w:lang w:bidi="fa-IR"/>
        </w:rPr>
      </w:pPr>
      <w:r>
        <w:rPr>
          <w:rFonts w:hint="cs"/>
          <w:rtl/>
          <w:lang w:bidi="fa-IR"/>
        </w:rPr>
        <w:t xml:space="preserve">تنها پروتئین سویای کامل اثر مفیدی بر لیپیدها دارد. جدا کردن جزء پروتئینی از پروتئین سویای رژیمی، همان‌طور که در مراحل اولیه فرآوری سویا مشاهده شد، این اثر را از بین می‌برد. این تأثیر به مهار جذب کلسترول توسط پروتئین غیرایزوفلاون بستگی دارد.۴۴۳,۴۴۴ مکانیسم شامل تنظیم افزایشی گیرنده کلسترول </w:t>
      </w:r>
      <w:r>
        <w:rPr>
          <w:rFonts w:hint="cs"/>
          <w:lang w:bidi="fa-IR"/>
        </w:rPr>
        <w:t>LDL</w:t>
      </w:r>
      <w:r>
        <w:rPr>
          <w:rFonts w:hint="cs"/>
          <w:rtl/>
          <w:lang w:bidi="fa-IR"/>
        </w:rPr>
        <w:t xml:space="preserve"> و کاتابولیسم کلسترول </w:t>
      </w:r>
      <w:r>
        <w:rPr>
          <w:rFonts w:hint="cs"/>
          <w:lang w:bidi="fa-IR"/>
        </w:rPr>
        <w:t>LDL</w:t>
      </w:r>
      <w:r>
        <w:rPr>
          <w:rFonts w:hint="cs"/>
          <w:rtl/>
          <w:lang w:bidi="fa-IR"/>
        </w:rPr>
        <w:t xml:space="preserve"> است که منجر به افزایش دفع صفرا می‌شود. پپتید سویا به اسیدهای صفراوی متصل شده و از جذب مجدد جلوگیری می‌کند. استخراج با الکل ایزوفلاون‌ها را از پروتئین سویا حذف می‌کند و باعث از بین رفتن اثر مفید بر آترواسکلروز در میمون‌ها می‌شود.۴۴۵ بنابراین، هم بخش ایزوفلاون و هم جزء پروتئینی برای داشتن یک اثر قلبی عروقی کامل ضروری هستند. عصاره پروتئین سویای شسته‌نشده با الکل به‌طور گسترده در میمون‌ها مطالعه شده است. این فرآورده کلسترول تام و کلسترول </w:t>
      </w:r>
      <w:r>
        <w:rPr>
          <w:rFonts w:hint="cs"/>
          <w:lang w:bidi="fa-IR"/>
        </w:rPr>
        <w:t>LDL</w:t>
      </w:r>
      <w:r>
        <w:rPr>
          <w:rFonts w:hint="cs"/>
          <w:rtl/>
          <w:lang w:bidi="fa-IR"/>
        </w:rPr>
        <w:t xml:space="preserve"> را کاهش می‌دهد، کلسترول </w:t>
      </w:r>
      <w:r>
        <w:rPr>
          <w:rFonts w:hint="cs"/>
          <w:lang w:bidi="fa-IR"/>
        </w:rPr>
        <w:t>HDL</w:t>
      </w:r>
      <w:r>
        <w:rPr>
          <w:rFonts w:hint="cs"/>
          <w:rtl/>
          <w:lang w:bidi="fa-IR"/>
        </w:rPr>
        <w:t xml:space="preserve"> را افزایش می‌دهد،۴۴۶,۴۴۷ اتساع عروق کرونر را ایجاد می‌کند،۴۴۸ کاهش جریان کرونر پس از تجمع پلاکتی ناشی از کلاژن و ترشح سروتونین را مهار می‌کند،۴۴۹ و آترواسکلروز را مهار می‌کند، اما نه به اندازه استروژن.۴۴۲,۴۴۷</w:t>
      </w:r>
    </w:p>
    <w:p w14:paraId="7F58AD67" w14:textId="77777777" w:rsidR="00000000" w:rsidRDefault="00000000" w:rsidP="00FF0774">
      <w:pPr>
        <w:pStyle w:val="NormalWeb"/>
        <w:bidi/>
        <w:divId w:val="650448246"/>
        <w:rPr>
          <w:rFonts w:hint="cs"/>
          <w:rtl/>
          <w:lang w:bidi="fa-IR"/>
        </w:rPr>
      </w:pPr>
      <w:r>
        <w:rPr>
          <w:rFonts w:hint="cs"/>
          <w:rtl/>
          <w:lang w:bidi="fa-IR"/>
        </w:rPr>
        <w:t xml:space="preserve">در زنان، پروتئین سویا کلسترول تام و </w:t>
      </w:r>
      <w:r>
        <w:rPr>
          <w:rFonts w:hint="cs"/>
          <w:lang w:bidi="fa-IR"/>
        </w:rPr>
        <w:t>LDL</w:t>
      </w:r>
      <w:r>
        <w:rPr>
          <w:rFonts w:hint="cs"/>
          <w:rtl/>
          <w:lang w:bidi="fa-IR"/>
        </w:rPr>
        <w:t xml:space="preserve"> را کاهش می‌دهد و بر تری‌گلیسیرید یا کلسترول </w:t>
      </w:r>
      <w:r>
        <w:rPr>
          <w:rFonts w:hint="cs"/>
          <w:lang w:bidi="fa-IR"/>
        </w:rPr>
        <w:t>HDL</w:t>
      </w:r>
      <w:r>
        <w:rPr>
          <w:rFonts w:hint="cs"/>
          <w:rtl/>
          <w:lang w:bidi="fa-IR"/>
        </w:rPr>
        <w:t xml:space="preserve"> تأثیری ندارد. پروتئین سویای استخراج‌شده با اتانول نیز بی‌تأثیر است.۴۵۰-۴۵۳ حداقل دوز حدود ۶۰ میلی‌گرم ایزوفلاون در روز است که در ۲۵ گرم پروتئین سویا در روز وجود دارد.۴۵۴ برای ایجاد اثر، کلسترول </w:t>
      </w:r>
      <w:r>
        <w:rPr>
          <w:rFonts w:hint="cs"/>
          <w:lang w:bidi="fa-IR"/>
        </w:rPr>
        <w:t>LDL</w:t>
      </w:r>
      <w:r>
        <w:rPr>
          <w:rFonts w:hint="cs"/>
          <w:rtl/>
          <w:lang w:bidi="fa-IR"/>
        </w:rPr>
        <w:t xml:space="preserve"> باید بالای ۱۳۰ میلی‌گرم بر دسی‌لیتر باشد. مطالعات انجام‌شده بر مردان و زنان سالم نتوانستند هیچ تأثیری از فیتواستروژن‌ها (۲۵ تا ۸۰ میلی‌گرم ایزوفلاون در روز) بر لیپیدها یا اتساع عروق بازویی مشاهده کنند.۴۵۵-۴۵۷ در یک مطالعه ۱۲ هفته‌ای بر روی زنان مبتلا به دیابت شیرین نوع ۲، مکمل غذایی حاوی ۳۰ گرم پروتئین سویا (۱۳۲ میلی‌گرم ایزوفلاون) در روز، علاوه بر کاهش سطوح کلسترول تام و </w:t>
      </w:r>
      <w:r>
        <w:rPr>
          <w:rFonts w:hint="cs"/>
          <w:lang w:bidi="fa-IR"/>
        </w:rPr>
        <w:t>LDL</w:t>
      </w:r>
      <w:r>
        <w:rPr>
          <w:rFonts w:hint="cs"/>
          <w:rtl/>
          <w:lang w:bidi="fa-IR"/>
        </w:rPr>
        <w:t xml:space="preserve">، مقاومت به انسولین و کنترل گلوکز را بهبود بخشید.۴۵۸ مصرف سویا همچنین از اکسیداسیون کلسترول </w:t>
      </w:r>
      <w:r>
        <w:rPr>
          <w:rFonts w:hint="cs"/>
          <w:lang w:bidi="fa-IR"/>
        </w:rPr>
        <w:t>LDL</w:t>
      </w:r>
      <w:r>
        <w:rPr>
          <w:rFonts w:hint="cs"/>
          <w:rtl/>
          <w:lang w:bidi="fa-IR"/>
        </w:rPr>
        <w:t xml:space="preserve"> در مردان و زنان مبتلا به چربی خون بالا (هایپرلیپیدمی) جلوگیری می‌کند، حتی زمانی که سطوح </w:t>
      </w:r>
      <w:r>
        <w:rPr>
          <w:rFonts w:hint="cs"/>
          <w:rtl/>
          <w:lang w:bidi="fa-IR"/>
        </w:rPr>
        <w:lastRenderedPageBreak/>
        <w:t xml:space="preserve">کلسترول </w:t>
      </w:r>
      <w:r>
        <w:rPr>
          <w:rFonts w:hint="cs"/>
          <w:lang w:bidi="fa-IR"/>
        </w:rPr>
        <w:t>LDL</w:t>
      </w:r>
      <w:r>
        <w:rPr>
          <w:rFonts w:hint="cs"/>
          <w:rtl/>
          <w:lang w:bidi="fa-IR"/>
        </w:rPr>
        <w:t xml:space="preserve"> در گردش تحت تأثیر قرار نگرفته باشند.۴۵۹ </w:t>
      </w:r>
      <w:r>
        <w:rPr>
          <w:rFonts w:hint="cs"/>
          <w:lang w:bidi="fa-IR"/>
        </w:rPr>
        <w:t>Promensil</w:t>
      </w:r>
      <w:r>
        <w:rPr>
          <w:rFonts w:hint="cs"/>
          <w:rtl/>
          <w:lang w:bidi="fa-IR"/>
        </w:rPr>
        <w:t xml:space="preserve"> (عصاره شبدر قرمز) در یک مطالعه ۱۰ هفته‌ای، هیچ تأثیری بر لیپیدها نداشت (زیرا فقط حاوی ایزوفلاون است و پروتئینی ندارد) اما انعطاف‌پذیری شریانی را بهبود بخشید.۴۶۰ یک کارآزمایی تصادفی و کنترل‌شده با دارونما در مورد فیتواستروژن‌ها، تأثیرات آن بر پیشرفت ضخامت مدیای اینتیمای کاروتید (</w:t>
      </w:r>
      <w:r>
        <w:rPr>
          <w:rFonts w:hint="cs"/>
          <w:lang w:bidi="fa-IR"/>
        </w:rPr>
        <w:t>cIMT</w:t>
      </w:r>
      <w:r>
        <w:rPr>
          <w:rFonts w:hint="cs"/>
          <w:rtl/>
          <w:lang w:bidi="fa-IR"/>
        </w:rPr>
        <w:t>) را طی یک دوره ۲ ساله در زنان سالم یائسه روسی در مراحل اولیه (</w:t>
      </w:r>
      <w:r>
        <w:rPr>
          <w:rStyle w:val="Emphasis"/>
          <w:rFonts w:hint="cs"/>
          <w:lang w:bidi="fa-IR"/>
        </w:rPr>
        <w:t>n</w:t>
      </w:r>
      <w:r>
        <w:rPr>
          <w:rFonts w:hint="cs"/>
          <w:rtl/>
          <w:lang w:bidi="fa-IR"/>
        </w:rPr>
        <w:t xml:space="preserve"> = ۳۱۵، سنین ۴۰ تا ۵۵ سال) و مراحل دیررس (</w:t>
      </w:r>
      <w:r>
        <w:rPr>
          <w:rStyle w:val="Emphasis"/>
          <w:rFonts w:hint="cs"/>
          <w:lang w:bidi="fa-IR"/>
        </w:rPr>
        <w:t>n</w:t>
      </w:r>
      <w:r>
        <w:rPr>
          <w:rFonts w:hint="cs"/>
          <w:rtl/>
          <w:lang w:bidi="fa-IR"/>
        </w:rPr>
        <w:t xml:space="preserve"> = ۲۳۱، سنین ۶۰ تا ۶۹ سال) بررسی کرد؛ این زنان در ابتدا هیچ شواهدی از </w:t>
      </w:r>
      <w:r>
        <w:rPr>
          <w:rFonts w:hint="cs"/>
          <w:lang w:bidi="fa-IR"/>
        </w:rPr>
        <w:t>CVD</w:t>
      </w:r>
      <w:r>
        <w:rPr>
          <w:rFonts w:hint="cs"/>
          <w:rtl/>
          <w:lang w:bidi="fa-IR"/>
        </w:rPr>
        <w:t xml:space="preserve"> نداشتند. سرعت پیشرفت </w:t>
      </w:r>
      <w:r>
        <w:rPr>
          <w:rFonts w:hint="cs"/>
          <w:lang w:bidi="fa-IR"/>
        </w:rPr>
        <w:t>cIMT</w:t>
      </w:r>
      <w:r>
        <w:rPr>
          <w:rFonts w:hint="cs"/>
          <w:rtl/>
          <w:lang w:bidi="fa-IR"/>
        </w:rPr>
        <w:t xml:space="preserve"> در جمعیت مسن‌تر یائسه که با فیتواستروژن‌ها درمان شده بودند، در مقایسه با دارونما، به‌طور معنی‌داری کمتر بود. این امر نشان‌دهنده اثرات ضد آترواسکلروز فیتواستروژن‌ها است، یافته‌ای که در تضاد با نتایج مطالعه </w:t>
      </w:r>
      <w:r>
        <w:rPr>
          <w:rFonts w:hint="cs"/>
          <w:lang w:bidi="fa-IR"/>
        </w:rPr>
        <w:t>ELITE</w:t>
      </w:r>
      <w:r>
        <w:rPr>
          <w:rFonts w:hint="cs"/>
          <w:rtl/>
          <w:lang w:bidi="fa-IR"/>
        </w:rPr>
        <w:t xml:space="preserve"> قرار می‌گیرد؛ در آن مطالعه، مزایای قلبی عروقی استرادیول خوراکی تنها در جمعیت جوان‌تر زنان یائسه اولیه مشاهده شد۴۶۱ (در مورد مطالعه </w:t>
      </w:r>
      <w:r>
        <w:rPr>
          <w:rFonts w:hint="cs"/>
          <w:lang w:bidi="fa-IR"/>
        </w:rPr>
        <w:t>ELITE</w:t>
      </w:r>
      <w:r>
        <w:rPr>
          <w:rFonts w:hint="cs"/>
          <w:rtl/>
          <w:lang w:bidi="fa-IR"/>
        </w:rPr>
        <w:t xml:space="preserve"> بعداً در این فصل بحث خواهد شد). سازمان غذا و داروی آمریکا (</w:t>
      </w:r>
      <w:r>
        <w:rPr>
          <w:rFonts w:hint="cs"/>
          <w:lang w:bidi="fa-IR"/>
        </w:rPr>
        <w:t>FDA</w:t>
      </w:r>
      <w:r>
        <w:rPr>
          <w:rFonts w:hint="cs"/>
          <w:rtl/>
          <w:lang w:bidi="fa-IR"/>
        </w:rPr>
        <w:t>)، در اکتبر ۱۹۹۹، استفاده از ادعاهای سلامتی مربوط به ارتباط بین پروتئین سویا و کاهش خطر بیماری عروق کرونر قلب (</w:t>
      </w:r>
      <w:r>
        <w:rPr>
          <w:rFonts w:hint="cs"/>
          <w:lang w:bidi="fa-IR"/>
        </w:rPr>
        <w:t>CHD</w:t>
      </w:r>
      <w:r>
        <w:rPr>
          <w:rFonts w:hint="cs"/>
          <w:rtl/>
          <w:lang w:bidi="fa-IR"/>
        </w:rPr>
        <w:t xml:space="preserve">) را در برچسب‌گذاری مواد غذایی مجاز دانست: «بر اساس مجموع شواهد علمی در دسترس عموم، پروتئین سویا در یک رژیم غذایی کم‌چربی اشباع و کلسترول ممکن است خطر </w:t>
      </w:r>
      <w:r>
        <w:rPr>
          <w:rFonts w:hint="cs"/>
          <w:lang w:bidi="fa-IR"/>
        </w:rPr>
        <w:t>CHD</w:t>
      </w:r>
      <w:r>
        <w:rPr>
          <w:rFonts w:hint="cs"/>
          <w:rtl/>
          <w:lang w:bidi="fa-IR"/>
        </w:rPr>
        <w:t xml:space="preserve"> را با کاهش سطح کلسترول خون کاهش دهد.»۴۶۲</w:t>
      </w:r>
    </w:p>
    <w:p w14:paraId="0801367E" w14:textId="77777777" w:rsidR="00000000" w:rsidRDefault="00000000" w:rsidP="00FF0774">
      <w:pPr>
        <w:pStyle w:val="NormalWeb"/>
        <w:bidi/>
        <w:divId w:val="650448246"/>
        <w:rPr>
          <w:rFonts w:hint="cs"/>
          <w:rtl/>
          <w:lang w:bidi="fa-IR"/>
        </w:rPr>
      </w:pPr>
      <w:r>
        <w:rPr>
          <w:rFonts w:hint="cs"/>
          <w:rtl/>
          <w:lang w:bidi="fa-IR"/>
        </w:rPr>
        <w:t xml:space="preserve">به یاد داشته باشید که برای ایجاد اثر قلبی عروقی، هم پروتئین و هم ایزوفلاون‌ها مورد نیاز هستند. ایزوفلاون‌ها به‌تنهایی بر لیپیدها تأثیری ندارند.۴۶۰,۴۶۲-۴۶۴ پروتئین‌های فاقد ایزوفلاون نیز بر اتساع عروق و آترواسکلروز بی‌تأثیرند.۴۴۵ </w:t>
      </w:r>
      <w:r>
        <w:rPr>
          <w:rFonts w:hint="cs"/>
          <w:lang w:bidi="fa-IR"/>
        </w:rPr>
        <w:t>FDA</w:t>
      </w:r>
      <w:r>
        <w:rPr>
          <w:rFonts w:hint="cs"/>
          <w:rtl/>
          <w:lang w:bidi="fa-IR"/>
        </w:rPr>
        <w:t xml:space="preserve"> اعلام کرده است که شواهد کافی برای حذف محصولات شسته‌شده با الکل از ادعای سلامتی وجود ندارد، اما منطقی است که یک محصول ترکیبی پروتئین و ایزوفلاون بهترین گزینه باشد. حتی در زنان مسن با کلسترول خون متوسط (هایپرکلسترولمی متوسط)، مصرف بالای فیتواستروژن‌های سویا (ایزوفلاون‌های خالص بدون پروتئین) هیچ تأثیری بر پروفایل لیپیدی نداشت.۴۶۵ همچنین به یاد داشته باشید که در افرادی که از قبل پروفایل طبیعی دارند، هیچ تأثیری بر لیپیدها مشاهده نمی‌شود. حتی در افراد با سطوح بالای کلسترول، تأثیر مفید مصرف پروتئین سویا ناچیز است و احتمالاً تأثیر بالینی کمی دارد. یک مطالعه تصادفی، دوسوکور و کنترل‌شده با دارونما در سال ۲۰۲۱، اثر ایزوفلاون‌های سویا یعنی </w:t>
      </w:r>
      <w:r>
        <w:rPr>
          <w:rStyle w:val="Strong"/>
          <w:rFonts w:hint="cs"/>
          <w:rtl/>
          <w:lang w:bidi="fa-IR"/>
        </w:rPr>
        <w:t>دایدزئین و جنیستئین</w:t>
      </w:r>
      <w:r>
        <w:rPr>
          <w:rFonts w:hint="cs"/>
          <w:rtl/>
          <w:lang w:bidi="fa-IR"/>
        </w:rPr>
        <w:t xml:space="preserve"> را بر لیپیدها، </w:t>
      </w:r>
      <w:r>
        <w:rPr>
          <w:rFonts w:hint="cs"/>
          <w:lang w:bidi="fa-IR"/>
        </w:rPr>
        <w:t>CRP</w:t>
      </w:r>
      <w:r>
        <w:rPr>
          <w:rFonts w:hint="cs"/>
          <w:rtl/>
          <w:lang w:bidi="fa-IR"/>
        </w:rPr>
        <w:t xml:space="preserve"> حساس بالا و سطوح اسید اوریک در گروهی از زنان چینی (</w:t>
      </w:r>
      <w:r>
        <w:rPr>
          <w:rStyle w:val="Emphasis"/>
          <w:rFonts w:hint="cs"/>
          <w:lang w:bidi="fa-IR"/>
        </w:rPr>
        <w:t>n</w:t>
      </w:r>
      <w:r>
        <w:rPr>
          <w:rFonts w:hint="cs"/>
          <w:rtl/>
          <w:lang w:bidi="fa-IR"/>
        </w:rPr>
        <w:t xml:space="preserve"> = ۱۶۵، سنین ۳۰ تا ۷۰ سال) با تنظیم غیرطبیعی گلوکز تحلیل کرد. در هفته‌های ۱۲ و ۲۴ مداخله، تفاوتی بین گروه‌های مداخله و دارونما در هیچ یک از نشانگرهای مورد نظر مشاهده نشد.۴۶۶</w:t>
      </w:r>
    </w:p>
    <w:p w14:paraId="31942CCE" w14:textId="77777777" w:rsidR="00000000" w:rsidRDefault="00000000" w:rsidP="00FF0774">
      <w:pPr>
        <w:pStyle w:val="NormalWeb"/>
        <w:bidi/>
        <w:divId w:val="650448246"/>
        <w:rPr>
          <w:rFonts w:hint="cs"/>
          <w:rtl/>
          <w:lang w:bidi="fa-IR"/>
        </w:rPr>
      </w:pPr>
      <w:r>
        <w:rPr>
          <w:rFonts w:hint="cs"/>
          <w:rtl/>
          <w:lang w:bidi="fa-IR"/>
        </w:rPr>
        <w:t>یک کارآزمایی متقاطع تصادفی دیگر از ایالات متحده، اثرات درمان ۸ هفته‌ای با پپتید خاصی به نام لوزین (</w:t>
      </w:r>
      <w:r>
        <w:rPr>
          <w:rFonts w:hint="cs"/>
          <w:lang w:bidi="fa-IR"/>
        </w:rPr>
        <w:t>Lunasin</w:t>
      </w:r>
      <w:r>
        <w:rPr>
          <w:rFonts w:hint="cs"/>
          <w:rtl/>
          <w:lang w:bidi="fa-IR"/>
        </w:rPr>
        <w:t>) که در دانه‌های سویا وجود دارد، را بر شاخص‌های خطر کاردیومتابولیک، شامل لیپیدهای ناشتا، گلوکز و معیارهای تن‌سنجی (شاخص توده بدنی [</w:t>
      </w:r>
      <w:r>
        <w:rPr>
          <w:rFonts w:hint="cs"/>
          <w:lang w:bidi="fa-IR"/>
        </w:rPr>
        <w:t>BMI</w:t>
      </w:r>
      <w:r>
        <w:rPr>
          <w:rFonts w:hint="cs"/>
          <w:rtl/>
          <w:lang w:bidi="fa-IR"/>
        </w:rPr>
        <w:t>] و دور کمر) در یک جمعیت کوچک سالخورده (۱۹ زن و ۱۲ مرد، میانگین سنی ۶۱ ± ۹.۹ سال) بررسی کرد. بر اساس نتایج مطالعات برون‌تنی و حیوانی، لوزین دارای خواص آنتی‌اکسیدانی، ضد سرطان‌زایی و کاهنده کلسترول است؛ از این رو، مزیت کاردیومتابولیک از مداخله با لوزین فرض شده بود. پس از ۸ هفته درمان با لوزین، کاهش‌های غیرمعنی‌داری در عوامل خطر کاردیومتابولیک مشاهده شد.۴۶۷</w:t>
      </w:r>
    </w:p>
    <w:p w14:paraId="1C87BB0C" w14:textId="77777777" w:rsidR="00000000" w:rsidRDefault="00000000" w:rsidP="00FF0774">
      <w:pPr>
        <w:pStyle w:val="NormalWeb"/>
        <w:bidi/>
        <w:divId w:val="650448246"/>
        <w:rPr>
          <w:rFonts w:hint="cs"/>
          <w:rtl/>
          <w:lang w:bidi="fa-IR"/>
        </w:rPr>
      </w:pPr>
      <w:r>
        <w:rPr>
          <w:rFonts w:hint="cs"/>
          <w:rtl/>
          <w:lang w:bidi="fa-IR"/>
        </w:rPr>
        <w:t xml:space="preserve">برای تعیین نحوه مقایسه فیتواستروژن‌ها با استروژن‌ها در سیستم قلبی عروقی و همچنین تعیین اثربخشی، ایمنی و دوز صحیح، به کارآزمایی‌های بالینی مناسب نیاز است. (مطالعات تاکنون مصرف روزانه ۶۰ گرم پروتئین سویا را توصیه می‌کنند.) علاوه بر این، مصرف سویای کافی برای ایجاد پاسخ بالینی آسان نیست؛ این مصرف به دلیل علائم گوارشی، تغییر عمده در رژیم غذایی یا استفاده از مکمل‌های بدمزه، و تغییرپذیری زیاد در محتویات و محصولات گیاهی (ناشی از فرآوری) محدود می‌شود. مصرف رژیمی متناسب با دوز ایزوفلاون مورد استفاده در مطالعات پروفایل لیپیدی، برای مثال، نیازمند حدود ۱ پوند توفو در روز است! علاوه بر این، افراد تغییرپذیری زیادی در جذب و متابولیسم نشان می‌دهند. باید فرآورده‌ای کاربرپسند ایجاد شود که تنوع فردی در پاسخ را به حداقل برساند. </w:t>
      </w:r>
      <w:r>
        <w:rPr>
          <w:rStyle w:val="Strong"/>
          <w:rFonts w:hint="cs"/>
          <w:rtl/>
          <w:lang w:bidi="fa-IR"/>
        </w:rPr>
        <w:t>علیرغم مشاهدات فوق، نقش پیشگیرانه مصرف سویا در برابر بیماری‌های قلبی عروقی (</w:t>
      </w:r>
      <w:r>
        <w:rPr>
          <w:rStyle w:val="Strong"/>
          <w:rFonts w:hint="cs"/>
          <w:lang w:bidi="fa-IR"/>
        </w:rPr>
        <w:t>CVD</w:t>
      </w:r>
      <w:r>
        <w:rPr>
          <w:rStyle w:val="Strong"/>
          <w:rFonts w:hint="cs"/>
          <w:rtl/>
          <w:lang w:bidi="fa-IR"/>
        </w:rPr>
        <w:t>) هنوز اثبات نشده است.</w:t>
      </w:r>
    </w:p>
    <w:p w14:paraId="1E1F7787" w14:textId="77777777" w:rsidR="00000000" w:rsidRDefault="00000000" w:rsidP="00FF0774">
      <w:pPr>
        <w:pStyle w:val="NormalWeb"/>
        <w:bidi/>
        <w:divId w:val="650448246"/>
        <w:rPr>
          <w:rFonts w:hint="cs"/>
          <w:rtl/>
          <w:lang w:bidi="fa-IR"/>
        </w:rPr>
      </w:pPr>
      <w:r>
        <w:rPr>
          <w:rStyle w:val="Strong"/>
          <w:rFonts w:hint="cs"/>
          <w:rtl/>
          <w:lang w:bidi="fa-IR"/>
        </w:rPr>
        <w:t>فیتواستروژن‌ها و شناخت</w:t>
      </w:r>
    </w:p>
    <w:p w14:paraId="38394A6A" w14:textId="77777777" w:rsidR="00000000" w:rsidRDefault="00000000" w:rsidP="00FF0774">
      <w:pPr>
        <w:pStyle w:val="NormalWeb"/>
        <w:bidi/>
        <w:divId w:val="650448246"/>
        <w:rPr>
          <w:rFonts w:hint="cs"/>
          <w:rtl/>
          <w:lang w:bidi="fa-IR"/>
        </w:rPr>
      </w:pPr>
      <w:r>
        <w:rPr>
          <w:rFonts w:hint="cs"/>
          <w:rtl/>
          <w:lang w:bidi="fa-IR"/>
        </w:rPr>
        <w:t>فیتواستروژن‌ها در مقایسه با استروژن، نشانگرهای شناختی را تنظیم افزایشی (</w:t>
      </w:r>
      <w:r>
        <w:rPr>
          <w:rFonts w:hint="cs"/>
          <w:lang w:bidi="fa-IR"/>
        </w:rPr>
        <w:t>upregulate</w:t>
      </w:r>
      <w:r>
        <w:rPr>
          <w:rFonts w:hint="cs"/>
          <w:rtl/>
          <w:lang w:bidi="fa-IR"/>
        </w:rPr>
        <w:t xml:space="preserve">) کرده و حافظه را در موش‌ها به یک اندازه بهبود می‌بخشند.۴۶۸,۴۶۹ پیشنهاد شده است که مکمل‌های سویا اندازه‌گیری‌های حافظه و توجه را در زنان </w:t>
      </w:r>
      <w:r>
        <w:rPr>
          <w:rFonts w:hint="cs"/>
          <w:rtl/>
          <w:lang w:bidi="fa-IR"/>
        </w:rPr>
        <w:lastRenderedPageBreak/>
        <w:t>یائسه بهبود می‌بخشند.۴۷۰,۴۷۱ از سوی دیگر، اکثر کارآزمایی‌های تصادفی هیچ تأثیری از پروتئین سویا، شبدر قرمز یا کوهوش سیاه بر آزمون‌های حافظه، عملکرد اجرایی، زبان، ادراک بینایی، شناخت، یا معیارهای کیفیت زندگی شناسایی نکردند.۴۲۱,۴۵۷,۴۷۲,۴۷۳ برعکس، یک مطالعه انسانی شامل مردان وجود دارد که اثر متضادی را نشان داد. در مطالعه‌ای از مؤسسه ملی بهداشت ایالات متحده (</w:t>
      </w:r>
      <w:r>
        <w:rPr>
          <w:rFonts w:hint="cs"/>
          <w:lang w:bidi="fa-IR"/>
        </w:rPr>
        <w:t>NIH</w:t>
      </w:r>
      <w:r>
        <w:rPr>
          <w:rFonts w:hint="cs"/>
          <w:rtl/>
          <w:lang w:bidi="fa-IR"/>
        </w:rPr>
        <w:t xml:space="preserve">) که در سال ۱۹۶۵ آغاز شد، مردان میزان مصرف توفوی خود را گزارش کردند.۴۷۴ شناخت در سال‌های ۱۹۹۱ تا ۱۹۹۳ در سنین ۷۱ تا ۹۳ سالگی مورد آزمایش قرار گرفت. مصرف بیشتر توفو در میانسالی (دو وعده یا بیشتر در هفته) با عملکرد ضعیف در آزمون‌های شناختی، بزرگ شدن بطن‌ها و وزن کم مغز مرتبط بود. </w:t>
      </w:r>
      <w:r>
        <w:rPr>
          <w:rStyle w:val="Strong"/>
          <w:rFonts w:hint="cs"/>
          <w:rtl/>
          <w:lang w:bidi="fa-IR"/>
        </w:rPr>
        <w:t>در حال حاضر، محصولات سویا نقشی در مزایای شناختی ندارند.</w:t>
      </w:r>
    </w:p>
    <w:p w14:paraId="08E88C38" w14:textId="77777777" w:rsidR="00000000" w:rsidRDefault="00000000" w:rsidP="00FF0774">
      <w:pPr>
        <w:pStyle w:val="NormalWeb"/>
        <w:bidi/>
        <w:divId w:val="650448246"/>
        <w:rPr>
          <w:rFonts w:hint="cs"/>
          <w:rtl/>
          <w:lang w:bidi="fa-IR"/>
        </w:rPr>
      </w:pPr>
      <w:r>
        <w:rPr>
          <w:rFonts w:hint="cs"/>
          <w:rtl/>
          <w:lang w:bidi="fa-IR"/>
        </w:rPr>
        <w:t>یک کارآزمایی متقاطع، تصادفی و کنترل‌شده با دارونما در استرالیا که روی ۱۲۵ زن یائسه (میانگین سنی ۶۵ ± ۷ سال) انجام و در سال ۲۰۲۱ منتشر شد، اثرات رسوراترول در مقابل دارونما را بر عملکرد شناختی (پیامد اولیه) و جریان خون شریان مغزی میانی و شاخص‌های کاردیومتابولیک (پیامدهای ثانویه) گزارش کرد.۴۷۵ شرکت‌کنندگان به‌طور تصادفی به ۷۵ میلی‌گرم ترانس‌رسوراترول، که یک فیتواستروژن است، یا دارونما، دو بار در روز و به مدت ۱۲ ماه اختصاص یافتند و سپس برای ۱۲ ماه دیگر به درمان جایگزین منتقل شدند. بهبود معنی‌دار ۳۳ درصدی در عملکرد شناختی با درمان رسوراترول در مقایسه با دارونما مشاهده شد. علاوه بر این، بهبود در حافظه کلامی با مداخله رسوراترول در زنان ۶۵ سال یا بالاتر در مقایسه با افراد زیر ۶۵ سال مشاهده گردید. همچنین، بهبودهایی در جریان خون مغزی و شاخص‌های متابولیک پس از درمان با رسوراترول مشاهده شد. در مجموع، نتایج این کارآزمایی استرالیایی نشان می‌دهد که مصرف منظم مکمل رسوراترول با دوز پایین ممکن است مزایای شناختی و متابولیک را در زنان یائسه به همراه داشته باشد.</w:t>
      </w:r>
    </w:p>
    <w:p w14:paraId="5C57ED4D" w14:textId="77777777" w:rsidR="00000000" w:rsidRDefault="00000000" w:rsidP="00FF0774">
      <w:pPr>
        <w:pStyle w:val="NormalWeb"/>
        <w:bidi/>
        <w:divId w:val="650448246"/>
        <w:rPr>
          <w:rFonts w:hint="cs"/>
          <w:rtl/>
          <w:lang w:bidi="fa-IR"/>
        </w:rPr>
      </w:pPr>
      <w:r>
        <w:rPr>
          <w:rStyle w:val="Strong"/>
          <w:rFonts w:hint="cs"/>
          <w:rtl/>
          <w:lang w:bidi="fa-IR"/>
        </w:rPr>
        <w:t>فیتواستروژن‌ها و سینه</w:t>
      </w:r>
    </w:p>
    <w:p w14:paraId="34377C37" w14:textId="77777777" w:rsidR="00000000" w:rsidRDefault="00000000" w:rsidP="00FF0774">
      <w:pPr>
        <w:pStyle w:val="NormalWeb"/>
        <w:bidi/>
        <w:divId w:val="650448246"/>
        <w:rPr>
          <w:rFonts w:hint="cs"/>
          <w:rtl/>
          <w:lang w:bidi="fa-IR"/>
        </w:rPr>
      </w:pPr>
      <w:r>
        <w:rPr>
          <w:rFonts w:hint="cs"/>
          <w:rtl/>
          <w:lang w:bidi="fa-IR"/>
        </w:rPr>
        <w:t>در مناطقی از جهان که مصرف سویا بالاست، شیوع سرطان‌های سینه، آندومتر و پروستات کمتر است.۴۷۶ برای مثال، یک مطالعه مورد-شاهدی نتیجه گرفت که خطر سرطان آندومتر ۵۴ درصد کاهش می‌یابد، و یک مطالعه مورد-شاهد دیگر کاهش خطر سرطان سینه را در زنانی با مصرف بالای سویا و سایر حبوبات نشان داد.۴۷۷,۴۷۸ دفع ادراری دایدزئین و جنیستئین در زنان استرالیایی که به سرطان سینه مبتلا می‌شوند، کمتر است.۴۷۹ گزارش شده است که مصرف بالای سویا و توفو و دفع ادراری بالای ایزوفلاون‌ها با کاهش خطر سرطان سینه در سنگاپور، چین و استرالیا مرتبط است. حتی در زنان آمریکایی که رژیم غذایی غنی از ایزوفلاون مصرف می‌کنند، خطر سرطان سینه کاهش یافته است.۴۷۸,۴۸۰-۴۸۴ این مطالعات این باور را تقویت کرده‌اند که مصرف بالای فیتواستروژن در برابر سرطان سینه محافظت می‌کند. با این حال، به هیچ وجه قطعی نیست که مصرف سویا دارای اثر مستقیم باشد.۴۸۵ در واقع، یک مطالعه ۶ ماهه در مورد تأثیر پروتئین سویای تجویز شده بر ترشحات سینه در زنان پیش از یائسگی و یائسه، افزایش ترشحات سینه همراه با ظهور سلول‌های اپیتلیال هیپرپلاستیک را آشکار کرد.۴۸۶ هایپرپلازی اپیتلیال بر اساس سیتولوژی در ترشحات سینه در ۷ نفر (۲۹.۲٪) از ۲۴ آزمودنی نشان داده شد. مطالعات کوهورت سوئدی و انگلیسی نتوانستند ارتباطی بین فیتواستروژن‌های رژیمی و خطر سرطان سینه پیدا کنند.۴۸۷,۴۸۸</w:t>
      </w:r>
    </w:p>
    <w:p w14:paraId="4FA50A45" w14:textId="77777777" w:rsidR="00000000" w:rsidRDefault="00000000" w:rsidP="00FF0774">
      <w:pPr>
        <w:pStyle w:val="NormalWeb"/>
        <w:bidi/>
        <w:divId w:val="650448246"/>
        <w:rPr>
          <w:rFonts w:hint="cs"/>
          <w:rtl/>
          <w:lang w:bidi="fa-IR"/>
        </w:rPr>
      </w:pPr>
      <w:r>
        <w:rPr>
          <w:rFonts w:hint="cs"/>
          <w:rtl/>
          <w:lang w:bidi="fa-IR"/>
        </w:rPr>
        <w:t xml:space="preserve">جنیستئین فاکتور رشد اپیدرمی را در بافت پستان موش نابالغ افزایش می‌دهد و این فرضیه مطرح شده است که قرار گرفتن زودهنگام در معرض جنیستئین، تمایز سلولی اولیه را تقویت می‌کند و منجر به ایجاد غدد پستانی می‌شود که در برابر پیشرفت سرطان مقاوم‌تر هستند.۴۸۹ از سوی دیگر، با استفاده از مدل سرطان سینه موش القاءشده شیمیایی، هیچ شواهدی مبنی بر مهار توسعه تومور توسط ایزوفلاون تشخیص داده نشده است.۴۹۰ در میمونی که به مدت ۶ ماه تحت درمان قرار گرفت، هیچ تکثیری در بافت آندومتر یا بافت پستان گزارش نشد.۴۹۱,۴۹۲ یک فراتحلیل اخیر بر روی هفت مطالعه کوهورت و ۱۷ مطالعه مورد-شاهد، روابط دوز-پاسخ بین ایزوفلاون‌ها و خطر سرطان سینه را بررسی کرد و کاهش ۲۹ درصدی در شانس ابتلا به سرطان سینه را هنگام مقایسه بالاترین میزان مصرف ایزوفلاون با کمترین میزان نشان داد (نسبت شانس خلاصه </w:t>
      </w:r>
      <w:r>
        <w:rPr>
          <w:rFonts w:hint="cs"/>
          <w:lang w:bidi="fa-IR"/>
        </w:rPr>
        <w:t xml:space="preserve">[OR] = </w:t>
      </w:r>
      <w:r>
        <w:rPr>
          <w:rFonts w:hint="cs"/>
          <w:rtl/>
          <w:lang w:bidi="fa-IR"/>
        </w:rPr>
        <w:t xml:space="preserve">۰.۷۱، ۹۵% فاصله اطمینان </w:t>
      </w:r>
      <w:r>
        <w:rPr>
          <w:rFonts w:hint="cs"/>
          <w:lang w:bidi="fa-IR"/>
        </w:rPr>
        <w:t xml:space="preserve">[CI] = </w:t>
      </w:r>
      <w:r>
        <w:rPr>
          <w:rFonts w:hint="cs"/>
          <w:rtl/>
          <w:lang w:bidi="fa-IR"/>
        </w:rPr>
        <w:t>۰.۷۲-۰.۸۱). یک آستانه دوز برای ایزوفلاون‌ها مشاهده شد، به‌طوری که هیچ مزیتی در دوزهای ایزوفلاون کمتر از ۱۰ میلی‌گرم در روز مشهود نبود. در فراتحلیل دوز-پاسخ مطالعات کوهورت، ارتباط معکوسی بین مصرف ایزوفلاون و سرطان سینه مشاهده شد، به‌طوری که افزایش ۱۰ میلی‌گرم در روز در مصرف ایزوفلاون تقریباً با کاهش ۷ درصدی در خطر سرطان سینه مرتبط بود (</w:t>
      </w:r>
      <w:r>
        <w:rPr>
          <w:rFonts w:hint="cs"/>
          <w:lang w:bidi="fa-IR"/>
        </w:rPr>
        <w:t xml:space="preserve">OR = </w:t>
      </w:r>
      <w:r>
        <w:rPr>
          <w:rFonts w:hint="cs"/>
          <w:rtl/>
          <w:lang w:bidi="fa-IR"/>
        </w:rPr>
        <w:t xml:space="preserve">۰.۹۳، ۹۵% </w:t>
      </w:r>
      <w:r>
        <w:rPr>
          <w:rFonts w:hint="cs"/>
          <w:lang w:bidi="fa-IR"/>
        </w:rPr>
        <w:t xml:space="preserve">CI = </w:t>
      </w:r>
      <w:r>
        <w:rPr>
          <w:rFonts w:hint="cs"/>
          <w:rtl/>
          <w:lang w:bidi="fa-IR"/>
        </w:rPr>
        <w:t>۰.۹۰-۰.۹۶). نویسندگان این فراتحلیل اخیر نتیجه گرفتند که شواهد موجود نشان می‌دهد ایزوفلاون رژیمی در کاهش خطر سرطان سینه مفید است.۴۹۳</w:t>
      </w:r>
    </w:p>
    <w:p w14:paraId="0987CD11" w14:textId="77777777" w:rsidR="00000000" w:rsidRDefault="00000000" w:rsidP="00FF0774">
      <w:pPr>
        <w:pStyle w:val="NormalWeb"/>
        <w:bidi/>
        <w:divId w:val="650448246"/>
        <w:rPr>
          <w:rFonts w:hint="cs"/>
          <w:rtl/>
          <w:lang w:bidi="fa-IR"/>
        </w:rPr>
      </w:pPr>
      <w:r>
        <w:rPr>
          <w:rFonts w:hint="cs"/>
          <w:rtl/>
          <w:lang w:bidi="fa-IR"/>
        </w:rPr>
        <w:lastRenderedPageBreak/>
        <w:t xml:space="preserve">یک فرضیه بیان می‌کند که فیتواستروژن‌ها با کاهش قرار گرفتن در معرض استروژن‌های درون‌زاد قوی‌تر، از سینه محافظت می‌کنند. درمان با دوز بالا (۱۰۰ میلی‌گرم دایدزئین به علاوه ۱۰۰ میلی‌گرم جنیستئین) سطوح استرادیول و </w:t>
      </w:r>
      <w:r>
        <w:rPr>
          <w:rFonts w:hint="cs"/>
          <w:lang w:bidi="fa-IR"/>
        </w:rPr>
        <w:t>DHEA-S</w:t>
      </w:r>
      <w:r>
        <w:rPr>
          <w:rFonts w:hint="cs"/>
          <w:rtl/>
          <w:lang w:bidi="fa-IR"/>
        </w:rPr>
        <w:t xml:space="preserve"> را در زنان پیش از یائسگی کاهش داده و طول چرخه را افزایش می‌دهد.۴۹۴ با این حال، این‌ها دوزهای بسیار بالایی هستند. یک مطالعه گزارش داد که درمان با غذاهای سویای آسیایی (حدود ۳۲ میلی‌گرم ایزوفلاون در روز) با کاهش معنی‌دار ۹.۳ درصدی در سطوح استرادیول سرم فاز لوتئال مرتبط بود، اما هیچ تغییر دیگری از جمله استرادیول فاز فولیکولی، سطوح پروژسترون و </w:t>
      </w:r>
      <w:r>
        <w:rPr>
          <w:rFonts w:hint="cs"/>
          <w:lang w:bidi="fa-IR"/>
        </w:rPr>
        <w:t>SHBG</w:t>
      </w:r>
      <w:r>
        <w:rPr>
          <w:rFonts w:hint="cs"/>
          <w:rtl/>
          <w:lang w:bidi="fa-IR"/>
        </w:rPr>
        <w:t xml:space="preserve">، یا طول چرخه مشاهده نشد.۴۹۵ جالب توجه است که کاهش استرادیول فاز لوتئال فقط در شرکت‌کنندگان آسیایی مشاهده شد، کسانی که دفع ادراری ایزوفلاون‌ها در آن‌ها بالاتر از غیرآسیایی‌ها بود.۴۹۵ همین محققان گزارش دادند که مصرف بالای پروتئین سویا به‌تنهایی (با حذف ایزوفلاون‌ها) سطوح استرادیول و پروژسترون را در طول چرخه کاهش می‌دهد.۴۹۶ مطالعات دیگر هیچ تأثیری بر استرادیول، </w:t>
      </w:r>
      <w:r>
        <w:rPr>
          <w:rFonts w:hint="cs"/>
          <w:lang w:bidi="fa-IR"/>
        </w:rPr>
        <w:t>FSH</w:t>
      </w:r>
      <w:r>
        <w:rPr>
          <w:rFonts w:hint="cs"/>
          <w:rtl/>
          <w:lang w:bidi="fa-IR"/>
        </w:rPr>
        <w:t xml:space="preserve">، </w:t>
      </w:r>
      <w:r>
        <w:rPr>
          <w:rFonts w:hint="cs"/>
          <w:lang w:bidi="fa-IR"/>
        </w:rPr>
        <w:t>LH</w:t>
      </w:r>
      <w:r>
        <w:rPr>
          <w:rFonts w:hint="cs"/>
          <w:rtl/>
          <w:lang w:bidi="fa-IR"/>
        </w:rPr>
        <w:t xml:space="preserve"> یا </w:t>
      </w:r>
      <w:r>
        <w:rPr>
          <w:rFonts w:hint="cs"/>
          <w:lang w:bidi="fa-IR"/>
        </w:rPr>
        <w:t>SHBG</w:t>
      </w:r>
      <w:r>
        <w:rPr>
          <w:rFonts w:hint="cs"/>
          <w:rtl/>
          <w:lang w:bidi="fa-IR"/>
        </w:rPr>
        <w:t xml:space="preserve"> در زنان پیش از یائسگی۴۹۷ و از همه مهم‌تر، هیچ تأثیری بر هورمون‌های در گردش در زنان یائسه نیافته‌اند.۴۹۸,۴۹۹ عدم تأثیر بر سطوح گنادوتروپین و استروئیدها مهم است، زیرا پزشک را از یک روش ارزیابی دوز محروم می‌کند.</w:t>
      </w:r>
    </w:p>
    <w:p w14:paraId="39D2AA0B" w14:textId="77777777" w:rsidR="00000000" w:rsidRDefault="00000000" w:rsidP="00FF0774">
      <w:pPr>
        <w:pStyle w:val="NormalWeb"/>
        <w:bidi/>
        <w:divId w:val="650448246"/>
        <w:rPr>
          <w:rFonts w:hint="cs"/>
          <w:rtl/>
          <w:lang w:bidi="fa-IR"/>
        </w:rPr>
      </w:pPr>
      <w:r>
        <w:rPr>
          <w:rFonts w:hint="cs"/>
          <w:rtl/>
          <w:lang w:bidi="fa-IR"/>
        </w:rPr>
        <w:t>مدت‌هاست که استروژن‌های کاتکول (۲-هیدروکسی استرون و ۴-هیدروکسی استروژن‌ها) به عنوان یک مسیر متابولیتی که می‌تواند محافظ یا حداقل ضد استروژنی باشد، پیشنهاد شده‌اند. هیدروکسیلاسیون در موقعیت ۲ یا ۴، متابولیت‌های غیرفعال تولید می‌کند. در یک مطالعه، هشت زن پیش از یائسگی که با مکمل شیر سویا درمان شدند، دفع ادراری ۲-هیدروکسی استرون خود را به‌طور متوسط ۴۷ درصد افزایش دادند.۵۰۰ مطالعه‌ای دیگر نتوانست هیچ تغییری در ۲-هیدروکسی استروژن‌ها تشخیص دهد.۴۹۷ مطالعه‌ای که محدود به زنان آسیایی آمریکایی بود نیز نتوانست تأثیری از مصرف سویا بر دفع کلی متابولیت‌های استروژن شناسایی کند؛ با این حال، افزایش در استروژن‌های کاتکول با مصرف بیشتر سویا مشاهده شد که با کاهش ۱۶-هیدروکسیلاسیون متعادل شد.۵۰۱</w:t>
      </w:r>
    </w:p>
    <w:p w14:paraId="61D2298E" w14:textId="77777777" w:rsidR="00000000" w:rsidRDefault="00000000" w:rsidP="00FF0774">
      <w:pPr>
        <w:pStyle w:val="NormalWeb"/>
        <w:bidi/>
        <w:divId w:val="650448246"/>
        <w:rPr>
          <w:rFonts w:hint="cs"/>
          <w:rtl/>
          <w:lang w:bidi="fa-IR"/>
        </w:rPr>
      </w:pPr>
      <w:r>
        <w:rPr>
          <w:rFonts w:hint="cs"/>
          <w:rtl/>
          <w:lang w:bidi="fa-IR"/>
        </w:rPr>
        <w:t xml:space="preserve">در پاسخ به سویا، هیچ افزایش معنی‌داری در سطوح جنیستئین و دایدزئین در آسپیرۀ نوک پستان قابل تشخیص نبود.۵۰۲ با این حال، نشانه‌ای از تحریک استروژنی، که با سطوح </w:t>
      </w:r>
      <w:r>
        <w:rPr>
          <w:rFonts w:hint="cs"/>
          <w:lang w:bidi="fa-IR"/>
        </w:rPr>
        <w:t>pS2</w:t>
      </w:r>
      <w:r>
        <w:rPr>
          <w:rFonts w:hint="cs"/>
          <w:rtl/>
          <w:lang w:bidi="fa-IR"/>
        </w:rPr>
        <w:t xml:space="preserve"> (پروتئینی که توسط استروژن تنظیم افزایشی می‌شود) اندازه‌گیری شد، رخ داد، اما شواهدی دال بر تأثیر بر تکثیر سلول‌های اپیتلیال، گیرنده‌های استروژن (</w:t>
      </w:r>
      <w:r>
        <w:rPr>
          <w:rFonts w:hint="cs"/>
          <w:lang w:bidi="fa-IR"/>
        </w:rPr>
        <w:t>ER</w:t>
      </w:r>
      <w:r>
        <w:rPr>
          <w:rFonts w:hint="cs"/>
          <w:rtl/>
          <w:lang w:bidi="fa-IR"/>
        </w:rPr>
        <w:t>) و پروژسترون (</w:t>
      </w:r>
      <w:r>
        <w:rPr>
          <w:rFonts w:hint="cs"/>
          <w:lang w:bidi="fa-IR"/>
        </w:rPr>
        <w:t>PR</w:t>
      </w:r>
      <w:r>
        <w:rPr>
          <w:rFonts w:hint="cs"/>
          <w:rtl/>
          <w:lang w:bidi="fa-IR"/>
        </w:rPr>
        <w:t xml:space="preserve">)، آپوپتوز یا میتوز وجود نداشت. بنابراین، هیچ اثر ضد استروژنی قابل تشخیص نبود و در بهترین حالت، یک اثر استروژنی بسیار ضعیف وجود داشت. در مطالعه دیگری، ۴۸ زن با سینه‌های طبیعی، مکمل ۶۰ گرمی سویا را به مدت ۱۴ روز دریافت کردند و در این زنان، تکثیر اپیتلیال لوبولار و بیان </w:t>
      </w:r>
      <w:r>
        <w:rPr>
          <w:rFonts w:hint="cs"/>
          <w:lang w:bidi="fa-IR"/>
        </w:rPr>
        <w:t>PR</w:t>
      </w:r>
      <w:r>
        <w:rPr>
          <w:rFonts w:hint="cs"/>
          <w:rtl/>
          <w:lang w:bidi="fa-IR"/>
        </w:rPr>
        <w:t xml:space="preserve"> افزایش یافت که نشانه‌ای از تحریک استروژن بود.۵۰۳ برخی استدلال می‌کنند که کلید تأثیر مفید بر سینه ممکن است قرار گرفتن در معرض زودهنگام باشد، و افزایش ناگهانی فیتواستروژن‌های رژیمی در اواخر زندگی ممکن است مضر باشد. از سوی دیگر، یک مطالعه کوهورت چینی بر روی ۵۰۴۲ بازمانده سرطان سینه، کاهش خطر عود و مرگ ناشی از افزایش سطوح مصرف سویا را مستند کرد که این امر در میان زنانی که بیماری </w:t>
      </w:r>
      <w:r>
        <w:rPr>
          <w:rFonts w:hint="cs"/>
          <w:lang w:bidi="fa-IR"/>
        </w:rPr>
        <w:t>ER</w:t>
      </w:r>
      <w:r>
        <w:rPr>
          <w:rFonts w:hint="cs"/>
          <w:rtl/>
          <w:lang w:bidi="fa-IR"/>
        </w:rPr>
        <w:t xml:space="preserve">-مثبت یا </w:t>
      </w:r>
      <w:r>
        <w:rPr>
          <w:rFonts w:hint="cs"/>
          <w:lang w:bidi="fa-IR"/>
        </w:rPr>
        <w:t>ER</w:t>
      </w:r>
      <w:r>
        <w:rPr>
          <w:rFonts w:hint="cs"/>
          <w:rtl/>
          <w:lang w:bidi="fa-IR"/>
        </w:rPr>
        <w:t xml:space="preserve">-منفی داشتند و همچنین در میان مصرف‌کنندگان یا عدم مصرف‌کنندگان تاموکسیفن مشهود بود.۵۰۴ در یک کوهورت آمریکایی شامل ۱۹۵۴ بازمانده سرطان سینه، کاهش ۶۰ درصدی بیشتر در عود سرطان سینه در زنان یائسه‌ای که تاموکسیفن مصرف می‌کردند، در مقایسه بالاترین سطح مصرف سویا با پایین‌ترین سطح، مشاهده شد.۵۰۵ </w:t>
      </w:r>
      <w:r>
        <w:rPr>
          <w:rStyle w:val="Strong"/>
          <w:rFonts w:hint="cs"/>
          <w:rtl/>
          <w:lang w:bidi="fa-IR"/>
        </w:rPr>
        <w:t>بیشتر شواهد نشان می‌دهد که مصرف بالای فیتواستروژن‌ها با کاهش خطر سرطان سینه، از جمله کاهش عود در بازماندگان سرطان سینه، مرتبط است. مشخص نیست که آیا این اثر نشانه‌ای از پاسخ‌های متابولیک سودمند به فیتواستروژن‌ها است یا تأثیر مستقیمی بر بافت سینه دارد. شواهد همچنین نشان می‌دهد که مصرف فیتواستروژن به طور نامطلوبی در مکانیسم عمل تاموکسیفن تداخل ایجاد نمی‌کند.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377"/>
      </w:tblGrid>
      <w:tr w:rsidR="00000000" w14:paraId="21843316" w14:textId="77777777">
        <w:trPr>
          <w:divId w:val="650448246"/>
          <w:tblHeader/>
          <w:tblCellSpacing w:w="15" w:type="dxa"/>
        </w:trPr>
        <w:tc>
          <w:tcPr>
            <w:tcW w:w="0" w:type="auto"/>
            <w:vAlign w:val="center"/>
            <w:hideMark/>
          </w:tcPr>
          <w:p w14:paraId="56912A51" w14:textId="77777777" w:rsidR="00000000" w:rsidRDefault="00000000" w:rsidP="00FF0774">
            <w:pPr>
              <w:bidi/>
              <w:jc w:val="right"/>
              <w:rPr>
                <w:rFonts w:eastAsia="Times New Roman" w:hint="cs"/>
                <w:b/>
                <w:bCs/>
                <w:rtl/>
              </w:rPr>
            </w:pPr>
            <w:r>
              <w:rPr>
                <w:rFonts w:eastAsia="Times New Roman"/>
                <w:b/>
                <w:bCs/>
                <w:rtl/>
              </w:rPr>
              <w:t>گُرگرفتگی‌ها</w:t>
            </w:r>
          </w:p>
        </w:tc>
        <w:tc>
          <w:tcPr>
            <w:tcW w:w="0" w:type="auto"/>
            <w:vAlign w:val="center"/>
            <w:hideMark/>
          </w:tcPr>
          <w:p w14:paraId="1A113753" w14:textId="77777777" w:rsidR="00000000" w:rsidRDefault="00000000" w:rsidP="00FF0774">
            <w:pPr>
              <w:bidi/>
              <w:jc w:val="right"/>
              <w:rPr>
                <w:rFonts w:eastAsia="Times New Roman"/>
                <w:b/>
                <w:bCs/>
              </w:rPr>
            </w:pPr>
            <w:r>
              <w:rPr>
                <w:rFonts w:eastAsia="Times New Roman"/>
                <w:b/>
                <w:bCs/>
                <w:rtl/>
              </w:rPr>
              <w:t>اثر ناچیز</w:t>
            </w:r>
          </w:p>
        </w:tc>
      </w:tr>
      <w:tr w:rsidR="00000000" w14:paraId="04C4241B" w14:textId="77777777">
        <w:trPr>
          <w:divId w:val="650448246"/>
          <w:tblCellSpacing w:w="15" w:type="dxa"/>
        </w:trPr>
        <w:tc>
          <w:tcPr>
            <w:tcW w:w="0" w:type="auto"/>
            <w:vAlign w:val="center"/>
            <w:hideMark/>
          </w:tcPr>
          <w:p w14:paraId="67A894DA" w14:textId="77777777" w:rsidR="00000000" w:rsidRDefault="00000000" w:rsidP="00FF0774">
            <w:pPr>
              <w:bidi/>
              <w:jc w:val="right"/>
              <w:rPr>
                <w:rFonts w:eastAsia="Times New Roman"/>
              </w:rPr>
            </w:pPr>
            <w:r>
              <w:rPr>
                <w:rFonts w:eastAsia="Times New Roman"/>
                <w:rtl/>
              </w:rPr>
              <w:t>بیماری عروق کرونر قلب</w:t>
            </w:r>
          </w:p>
        </w:tc>
        <w:tc>
          <w:tcPr>
            <w:tcW w:w="0" w:type="auto"/>
            <w:vAlign w:val="center"/>
            <w:hideMark/>
          </w:tcPr>
          <w:p w14:paraId="4963626F" w14:textId="77777777" w:rsidR="00000000" w:rsidRDefault="00000000" w:rsidP="00FF0774">
            <w:pPr>
              <w:bidi/>
              <w:jc w:val="right"/>
              <w:rPr>
                <w:rFonts w:eastAsia="Times New Roman"/>
              </w:rPr>
            </w:pPr>
            <w:r>
              <w:rPr>
                <w:rFonts w:eastAsia="Times New Roman"/>
                <w:rtl/>
              </w:rPr>
              <w:t>تأثیر ضعیف</w:t>
            </w:r>
          </w:p>
        </w:tc>
      </w:tr>
      <w:tr w:rsidR="00000000" w14:paraId="4162C036" w14:textId="77777777">
        <w:trPr>
          <w:divId w:val="650448246"/>
          <w:tblCellSpacing w:w="15" w:type="dxa"/>
        </w:trPr>
        <w:tc>
          <w:tcPr>
            <w:tcW w:w="0" w:type="auto"/>
            <w:vAlign w:val="center"/>
            <w:hideMark/>
          </w:tcPr>
          <w:p w14:paraId="73A9C2DF" w14:textId="77777777" w:rsidR="00000000" w:rsidRDefault="00000000" w:rsidP="00FF0774">
            <w:pPr>
              <w:bidi/>
              <w:jc w:val="right"/>
              <w:rPr>
                <w:rFonts w:eastAsia="Times New Roman"/>
              </w:rPr>
            </w:pPr>
            <w:r>
              <w:rPr>
                <w:rFonts w:eastAsia="Times New Roman"/>
                <w:rtl/>
              </w:rPr>
              <w:t>استخوان</w:t>
            </w:r>
          </w:p>
        </w:tc>
        <w:tc>
          <w:tcPr>
            <w:tcW w:w="0" w:type="auto"/>
            <w:vAlign w:val="center"/>
            <w:hideMark/>
          </w:tcPr>
          <w:p w14:paraId="52A5E583" w14:textId="77777777" w:rsidR="00000000" w:rsidRDefault="00000000" w:rsidP="00FF0774">
            <w:pPr>
              <w:bidi/>
              <w:jc w:val="right"/>
              <w:rPr>
                <w:rFonts w:eastAsia="Times New Roman"/>
              </w:rPr>
            </w:pPr>
            <w:r>
              <w:rPr>
                <w:rFonts w:eastAsia="Times New Roman"/>
                <w:rtl/>
              </w:rPr>
              <w:t>بدون تأثیر</w:t>
            </w:r>
          </w:p>
        </w:tc>
      </w:tr>
      <w:tr w:rsidR="00000000" w14:paraId="612D3F47" w14:textId="77777777">
        <w:trPr>
          <w:divId w:val="650448246"/>
          <w:tblCellSpacing w:w="15" w:type="dxa"/>
        </w:trPr>
        <w:tc>
          <w:tcPr>
            <w:tcW w:w="0" w:type="auto"/>
            <w:vAlign w:val="center"/>
            <w:hideMark/>
          </w:tcPr>
          <w:p w14:paraId="0474A77F" w14:textId="77777777" w:rsidR="00000000" w:rsidRDefault="00000000" w:rsidP="00FF0774">
            <w:pPr>
              <w:bidi/>
              <w:jc w:val="right"/>
              <w:rPr>
                <w:rFonts w:eastAsia="Times New Roman"/>
              </w:rPr>
            </w:pPr>
            <w:r>
              <w:rPr>
                <w:rFonts w:eastAsia="Times New Roman"/>
                <w:rtl/>
              </w:rPr>
              <w:t>شناخت – شاید محافظت‌کننده باشد</w:t>
            </w:r>
          </w:p>
        </w:tc>
        <w:tc>
          <w:tcPr>
            <w:tcW w:w="0" w:type="auto"/>
            <w:vAlign w:val="center"/>
            <w:hideMark/>
          </w:tcPr>
          <w:p w14:paraId="0A4A5861" w14:textId="77777777" w:rsidR="00000000" w:rsidRDefault="00000000" w:rsidP="00FF0774">
            <w:pPr>
              <w:bidi/>
              <w:jc w:val="right"/>
              <w:rPr>
                <w:rFonts w:eastAsia="Times New Roman"/>
              </w:rPr>
            </w:pPr>
            <w:r>
              <w:rPr>
                <w:rFonts w:eastAsia="Times New Roman"/>
                <w:rtl/>
              </w:rPr>
              <w:t>نامشخص</w:t>
            </w:r>
          </w:p>
        </w:tc>
      </w:tr>
      <w:tr w:rsidR="00000000" w14:paraId="651B67C3" w14:textId="77777777">
        <w:trPr>
          <w:divId w:val="650448246"/>
          <w:tblCellSpacing w:w="15" w:type="dxa"/>
        </w:trPr>
        <w:tc>
          <w:tcPr>
            <w:tcW w:w="0" w:type="auto"/>
            <w:vAlign w:val="center"/>
            <w:hideMark/>
          </w:tcPr>
          <w:p w14:paraId="1FE16FEB" w14:textId="77777777" w:rsidR="00000000" w:rsidRDefault="00000000" w:rsidP="00FF0774">
            <w:pPr>
              <w:bidi/>
              <w:jc w:val="right"/>
              <w:rPr>
                <w:rFonts w:eastAsia="Times New Roman"/>
              </w:rPr>
            </w:pPr>
            <w:r>
              <w:rPr>
                <w:rFonts w:eastAsia="Times New Roman"/>
                <w:rtl/>
              </w:rPr>
              <w:t>سینه</w:t>
            </w:r>
          </w:p>
        </w:tc>
        <w:tc>
          <w:tcPr>
            <w:tcW w:w="0" w:type="auto"/>
            <w:vAlign w:val="center"/>
            <w:hideMark/>
          </w:tcPr>
          <w:p w14:paraId="268F5E25" w14:textId="77777777" w:rsidR="00000000" w:rsidRDefault="00000000" w:rsidP="00FF0774">
            <w:pPr>
              <w:bidi/>
              <w:jc w:val="right"/>
              <w:rPr>
                <w:rFonts w:eastAsia="Times New Roman"/>
              </w:rPr>
            </w:pPr>
            <w:r>
              <w:rPr>
                <w:rFonts w:eastAsia="Times New Roman"/>
                <w:rtl/>
              </w:rPr>
              <w:t>ممکن است محافظت‌کننده باشد</w:t>
            </w:r>
          </w:p>
        </w:tc>
      </w:tr>
      <w:tr w:rsidR="00000000" w14:paraId="6592B3E5" w14:textId="77777777">
        <w:trPr>
          <w:divId w:val="650448246"/>
          <w:tblCellSpacing w:w="15" w:type="dxa"/>
        </w:trPr>
        <w:tc>
          <w:tcPr>
            <w:tcW w:w="0" w:type="auto"/>
            <w:vAlign w:val="center"/>
            <w:hideMark/>
          </w:tcPr>
          <w:p w14:paraId="67689820" w14:textId="77777777" w:rsidR="00000000" w:rsidRDefault="00000000" w:rsidP="00FF0774">
            <w:pPr>
              <w:bidi/>
              <w:jc w:val="right"/>
              <w:rPr>
                <w:rFonts w:eastAsia="Times New Roman"/>
              </w:rPr>
            </w:pPr>
            <w:r>
              <w:rPr>
                <w:rFonts w:eastAsia="Times New Roman"/>
                <w:rtl/>
              </w:rPr>
              <w:t>آندومتر</w:t>
            </w:r>
          </w:p>
        </w:tc>
        <w:tc>
          <w:tcPr>
            <w:tcW w:w="0" w:type="auto"/>
            <w:vAlign w:val="center"/>
            <w:hideMark/>
          </w:tcPr>
          <w:p w14:paraId="32A1003B" w14:textId="77777777" w:rsidR="00000000" w:rsidRDefault="00000000" w:rsidP="00FF0774">
            <w:pPr>
              <w:bidi/>
              <w:jc w:val="right"/>
              <w:rPr>
                <w:rFonts w:eastAsia="Times New Roman"/>
              </w:rPr>
            </w:pPr>
            <w:r>
              <w:rPr>
                <w:rFonts w:eastAsia="Times New Roman"/>
                <w:rtl/>
              </w:rPr>
              <w:t>بدون تأثیر</w:t>
            </w:r>
          </w:p>
        </w:tc>
      </w:tr>
      <w:tr w:rsidR="00000000" w14:paraId="44AA5910" w14:textId="77777777">
        <w:trPr>
          <w:divId w:val="650448246"/>
          <w:tblCellSpacing w:w="15" w:type="dxa"/>
        </w:trPr>
        <w:tc>
          <w:tcPr>
            <w:tcW w:w="0" w:type="auto"/>
            <w:vAlign w:val="center"/>
            <w:hideMark/>
          </w:tcPr>
          <w:p w14:paraId="480C3793" w14:textId="77777777" w:rsidR="00000000" w:rsidRDefault="00000000" w:rsidP="00FF0774">
            <w:pPr>
              <w:bidi/>
              <w:jc w:val="right"/>
              <w:rPr>
                <w:rFonts w:eastAsia="Times New Roman"/>
              </w:rPr>
            </w:pPr>
            <w:r>
              <w:rPr>
                <w:rFonts w:eastAsia="Times New Roman"/>
                <w:rtl/>
              </w:rPr>
              <w:t>واژن</w:t>
            </w:r>
          </w:p>
        </w:tc>
        <w:tc>
          <w:tcPr>
            <w:tcW w:w="0" w:type="auto"/>
            <w:vAlign w:val="center"/>
            <w:hideMark/>
          </w:tcPr>
          <w:p w14:paraId="17BCE503" w14:textId="77777777" w:rsidR="00000000" w:rsidRDefault="00000000" w:rsidP="00FF0774">
            <w:pPr>
              <w:bidi/>
              <w:jc w:val="right"/>
              <w:rPr>
                <w:rFonts w:eastAsia="Times New Roman"/>
              </w:rPr>
            </w:pPr>
            <w:r>
              <w:rPr>
                <w:rFonts w:eastAsia="Times New Roman"/>
                <w:rtl/>
              </w:rPr>
              <w:t>بدون تأثیر</w:t>
            </w:r>
          </w:p>
        </w:tc>
      </w:tr>
    </w:tbl>
    <w:p w14:paraId="5627A4C3" w14:textId="77777777" w:rsidR="00000000" w:rsidRDefault="00000000" w:rsidP="00FF0774">
      <w:pPr>
        <w:pStyle w:val="NormalWeb"/>
        <w:bidi/>
        <w:divId w:val="650448246"/>
        <w:rPr>
          <w:lang w:bidi="fa-IR"/>
        </w:rPr>
      </w:pPr>
      <w:r>
        <w:rPr>
          <w:rFonts w:hint="cs"/>
          <w:rtl/>
          <w:lang w:bidi="fa-IR"/>
        </w:rPr>
        <w:lastRenderedPageBreak/>
        <w:t xml:space="preserve">**توافق وجود دارد که فیتواستروژن‌ها هیچ تأثیری بر رحم یا واژن ندارند.**۳۵۲,۴۱۰,۴۱۱,۴۶۳,۴۹۸,۴۹۹,۵۰۶-۵۱۰ </w:t>
      </w:r>
      <w:r>
        <w:rPr>
          <w:rStyle w:val="Strong"/>
          <w:rFonts w:hint="cs"/>
          <w:rtl/>
          <w:lang w:bidi="fa-IR"/>
        </w:rPr>
        <w:t>نمی‌توان انتظار اثر مفیدی بر خشکی واژن و مقاربت دردناک (دیسپارونی) داشت؛ با این حال، عدم وجود تحریک تکثیری بر آندومتر یک پیامد مطلوب مکمل‌یاری فیتواستروژن است</w:t>
      </w:r>
      <w:r>
        <w:rPr>
          <w:rFonts w:hint="cs"/>
          <w:rtl/>
          <w:lang w:bidi="fa-IR"/>
        </w:rPr>
        <w:t xml:space="preserve"> (</w:t>
      </w:r>
      <w:r>
        <w:rPr>
          <w:rStyle w:val="Strong"/>
          <w:rFonts w:hint="cs"/>
          <w:rtl/>
          <w:lang w:bidi="fa-IR"/>
        </w:rPr>
        <w:t>جدول ۲۲.۵</w:t>
      </w:r>
      <w:r>
        <w:rPr>
          <w:rFonts w:hint="cs"/>
          <w:rtl/>
          <w:lang w:bidi="fa-IR"/>
        </w:rPr>
        <w:t>).</w:t>
      </w:r>
    </w:p>
    <w:p w14:paraId="49E8A089" w14:textId="77777777" w:rsidR="00000000" w:rsidRDefault="00000000" w:rsidP="00FF0774">
      <w:pPr>
        <w:pStyle w:val="NormalWeb"/>
        <w:bidi/>
        <w:divId w:val="650448246"/>
        <w:rPr>
          <w:rFonts w:hint="cs"/>
          <w:rtl/>
          <w:lang w:bidi="fa-IR"/>
        </w:rPr>
      </w:pPr>
      <w:r>
        <w:rPr>
          <w:rStyle w:val="Strong"/>
          <w:rFonts w:hint="cs"/>
          <w:rtl/>
          <w:lang w:bidi="fa-IR"/>
        </w:rPr>
        <w:t xml:space="preserve">در حال حاضر، میزان توصیه شده برای ایجاد تأثیر بر </w:t>
      </w:r>
      <w:r>
        <w:rPr>
          <w:rStyle w:val="Strong"/>
          <w:rFonts w:hint="cs"/>
          <w:lang w:bidi="fa-IR"/>
        </w:rPr>
        <w:t>CHD</w:t>
      </w:r>
      <w:r>
        <w:rPr>
          <w:rStyle w:val="Strong"/>
          <w:rFonts w:hint="cs"/>
          <w:rtl/>
          <w:lang w:bidi="fa-IR"/>
        </w:rPr>
        <w:t xml:space="preserve">، ۵۰ تا ۶۰ میلی‌گرم ایزوفلاون در روز است، مقداری که در ۲۵ گرم عصاره آبی پروتئین سویا وجود دارد. انتظار می‌رود تأثیر مفیدی بر </w:t>
      </w:r>
      <w:r>
        <w:rPr>
          <w:rStyle w:val="Strong"/>
          <w:rFonts w:hint="cs"/>
          <w:lang w:bidi="fa-IR"/>
        </w:rPr>
        <w:t>CHD</w:t>
      </w:r>
      <w:r>
        <w:rPr>
          <w:rStyle w:val="Strong"/>
          <w:rFonts w:hint="cs"/>
          <w:rtl/>
          <w:lang w:bidi="fa-IR"/>
        </w:rPr>
        <w:t xml:space="preserve"> در زنان با پروفایل لیپیدی غیرطبیعی وجود داشته باشد؛ این نتیجه کاهش کلسترول تام و </w:t>
      </w:r>
      <w:r>
        <w:rPr>
          <w:rStyle w:val="Strong"/>
          <w:rFonts w:hint="cs"/>
          <w:lang w:bidi="fa-IR"/>
        </w:rPr>
        <w:t>LDL</w:t>
      </w:r>
      <w:r>
        <w:rPr>
          <w:rStyle w:val="Strong"/>
          <w:rFonts w:hint="cs"/>
          <w:rtl/>
          <w:lang w:bidi="fa-IR"/>
        </w:rPr>
        <w:t xml:space="preserve"> و افزایش واکنش عروقی است، اما اثر بالینی واقعی ناشناخته است. مصرف بیش از حد می‌تواند باعث ناراحتی گوارشی و نفخ، مهار آنزیم‌های ضروری برای هضم پروتئین‌ها، احتمالاً اختلال در جذب مواد معدنی و افزایش وزن شود.</w:t>
      </w:r>
    </w:p>
    <w:p w14:paraId="7C637D7C" w14:textId="77777777" w:rsidR="00000000" w:rsidRDefault="00000000" w:rsidP="00FF0774">
      <w:pPr>
        <w:pStyle w:val="NormalWeb"/>
        <w:bidi/>
        <w:divId w:val="650448246"/>
        <w:rPr>
          <w:rFonts w:hint="cs"/>
          <w:rtl/>
          <w:lang w:bidi="fa-IR"/>
        </w:rPr>
      </w:pPr>
      <w:r>
        <w:rPr>
          <w:rStyle w:val="Strong"/>
          <w:rFonts w:hint="cs"/>
          <w:rtl/>
          <w:lang w:bidi="fa-IR"/>
        </w:rPr>
        <w:t>نقش اِکوئل</w:t>
      </w:r>
    </w:p>
    <w:p w14:paraId="0FD1F676" w14:textId="77777777" w:rsidR="00000000" w:rsidRDefault="00000000" w:rsidP="00FF0774">
      <w:pPr>
        <w:pStyle w:val="NormalWeb"/>
        <w:bidi/>
        <w:divId w:val="650448246"/>
        <w:rPr>
          <w:rFonts w:hint="cs"/>
          <w:rtl/>
          <w:lang w:bidi="fa-IR"/>
        </w:rPr>
      </w:pPr>
      <w:r>
        <w:rPr>
          <w:rFonts w:hint="cs"/>
          <w:rtl/>
          <w:lang w:bidi="fa-IR"/>
        </w:rPr>
        <w:t>اِکوئل یک متابولیت باکتریایی و تنها متابولیت فعال هورمونی فیتواستروژن سویا، دایدزئین، است. این ماده یکی از ترکیبات استروژنی موجود در ادرار مادیان باردار است، از این رو نام آن از همین گرفته شده است. حداقل در محیط آزمایشگاه (برون‌تنی)، اِکوئل رونویسی ژنی را با هر دو گیرنده استروژن (</w:t>
      </w:r>
      <w:r>
        <w:rPr>
          <w:rFonts w:hint="cs"/>
          <w:lang w:bidi="fa-IR"/>
        </w:rPr>
        <w:t>ER</w:t>
      </w:r>
      <w:r>
        <w:rPr>
          <w:rFonts w:hint="cs"/>
          <w:rtl/>
          <w:lang w:bidi="fa-IR"/>
        </w:rPr>
        <w:t>) و با قدرتی بیشتر از هر ایزوفلاون دیگری تحریک می‌کند.۵۱۱ تشکیل اِکوئل کاملاً وابسته به میکروبیوتای روده است؛ بنابراین، به‌طور دقیق، فیتواستروژن نیست. اگر بخواهیم دقیق باشیم، اِکوئل یک استروژن غیراستروئیدی، عضوی از خانواده ایزوفلاون و منحصراً یک محصول متابولیک باکتری‌های روده است.</w:t>
      </w:r>
    </w:p>
    <w:p w14:paraId="04E8BC73" w14:textId="77777777" w:rsidR="00000000" w:rsidRDefault="00000000" w:rsidP="00FF0774">
      <w:pPr>
        <w:pStyle w:val="NormalWeb"/>
        <w:bidi/>
        <w:divId w:val="650448246"/>
        <w:rPr>
          <w:rFonts w:hint="cs"/>
          <w:rtl/>
          <w:lang w:bidi="fa-IR"/>
        </w:rPr>
      </w:pPr>
      <w:r>
        <w:rPr>
          <w:rFonts w:hint="cs"/>
          <w:rtl/>
          <w:lang w:bidi="fa-IR"/>
        </w:rPr>
        <w:t xml:space="preserve">مهم‌ترین مشاهده در مورد اِکوئل این است که ۳۰ تا ۵۰ درصد بزرگسالان، حتی زمانی که با دوزهای بالای سویا تحت چالش قرار می‌گیرند، اِکوئل تولید نمی‌کنند.۵۱۲ این امر در تضاد با پستانداران غیرانسانی و سایر حیوانات است؛ تمام حیواناتی که مطالعه شده‌اند، سطوح بالایی از اِکوئل تولید می‌کنند. بنابراین، دو جمعیت انسانی وجود دارد: تولیدکنندگان اِکوئل و عدم تولیدکنندگان اِکوئل. سؤال کلیدی این است که آیا تولیدکنندگان اِکوئل اثرات بالینی بیشتری از فیتواستروژن‌ها نسبت به عدم تولیدکنندگان دریافت می‌کنند یا خیر. همان‌طور که اشاره شد، تاکنون، اثرات بالینی ایزوفلاون‌ها بر استخوان چشمگیر نبوده است. در یک کارآزمایی تصادفی ۲ ساله بر روی زنان یائسه، شیر سویای غنی از ایزوفلاون، توده استخوانی ستون فقرات را در ۴۵ درصد از سوژه‌ها که تولیدکننده اِکوئل بودند، افزایش داد، در حالی که اساساً هیچ تأثیری در عدم تولیدکنندگان اِکوئل نداشت.۵۱۳ اثرات مفید عمیق‌تری بر پروفایل لیپیدی در زنان تولیدکننده اِکوئل گزارش شده است.۵۱۲ بنابراین، جمعیتی که مقدر شده از مصرف سویا سود ببرند، ممکن است به تولیدکنندگان اِکوئل محدود شوند. لازم است مطالعات با اندازه‌گیری پاسخ‌ها در افرادی که به عنوان تولیدکننده یا عدم تولیدکننده اِکوئل شناسایی شده‌اند، تکرار شوند. اگر جمعیتی که از مصرف سویا سود می‌برند به تولیدکنندگان اِکوئل محدود شود، باید یک روش راحت و ارزان برای شناسایی تولید اِکوئل توسعه یابد. علاوه بر این، ممکن است بتوان عدم تولیدکنندگان را به تولیدکننده تبدیل کرد. با این حال، حداقل یک مطالعه تفاوتی در عملکرد شناختی بین تولیدکنندگان و عدم تولیدکنندگان اِکوئل نشان نداد، اما همین مطالعه بهبود بیشتری در </w:t>
      </w:r>
      <w:r>
        <w:rPr>
          <w:rFonts w:hint="cs"/>
          <w:lang w:bidi="fa-IR"/>
        </w:rPr>
        <w:t>VMS</w:t>
      </w:r>
      <w:r>
        <w:rPr>
          <w:rFonts w:hint="cs"/>
          <w:rtl/>
          <w:lang w:bidi="fa-IR"/>
        </w:rPr>
        <w:t xml:space="preserve"> (علائم وازوموتور) را در تولیدکنندگان اِکوئل نشان داد.۵۱۴</w:t>
      </w:r>
    </w:p>
    <w:p w14:paraId="6F92485D" w14:textId="77777777" w:rsidR="00000000" w:rsidRDefault="00000000" w:rsidP="00FF0774">
      <w:pPr>
        <w:pStyle w:val="NormalWeb"/>
        <w:bidi/>
        <w:divId w:val="650448246"/>
        <w:rPr>
          <w:rFonts w:hint="cs"/>
          <w:rtl/>
          <w:lang w:bidi="fa-IR"/>
        </w:rPr>
      </w:pPr>
      <w:r>
        <w:rPr>
          <w:rFonts w:hint="cs"/>
          <w:rtl/>
          <w:lang w:bidi="fa-IR"/>
        </w:rPr>
        <w:t xml:space="preserve">یک رویکرد در حال ظهور، تجویز خود اِکوئل است. دایدزئین دو شکل از اِکوئل تولید می‌کند: ایزومر غیرفعال </w:t>
      </w:r>
      <w:r>
        <w:rPr>
          <w:rStyle w:val="Emphasis"/>
          <w:rFonts w:hint="cs"/>
          <w:lang w:bidi="fa-IR"/>
        </w:rPr>
        <w:t>R</w:t>
      </w:r>
      <w:r>
        <w:rPr>
          <w:rFonts w:hint="cs"/>
          <w:rtl/>
          <w:lang w:bidi="fa-IR"/>
        </w:rPr>
        <w:t xml:space="preserve">-اِکوئل و </w:t>
      </w:r>
      <w:r>
        <w:rPr>
          <w:rStyle w:val="Emphasis"/>
          <w:rFonts w:hint="cs"/>
          <w:lang w:bidi="fa-IR"/>
        </w:rPr>
        <w:t>S</w:t>
      </w:r>
      <w:r>
        <w:rPr>
          <w:rFonts w:hint="cs"/>
          <w:rtl/>
          <w:lang w:bidi="fa-IR"/>
        </w:rPr>
        <w:t xml:space="preserve">-اِکوئل، ایزومر فعالی که به گیرنده </w:t>
      </w:r>
      <w:r>
        <w:rPr>
          <w:rFonts w:hint="cs"/>
          <w:lang w:bidi="fa-IR"/>
        </w:rPr>
        <w:t>ER-β</w:t>
      </w:r>
      <w:r>
        <w:rPr>
          <w:rFonts w:hint="cs"/>
          <w:rtl/>
          <w:lang w:bidi="fa-IR"/>
        </w:rPr>
        <w:t xml:space="preserve"> متصل می‌شود. </w:t>
      </w:r>
      <w:r>
        <w:rPr>
          <w:rStyle w:val="Emphasis"/>
          <w:rFonts w:hint="cs"/>
          <w:lang w:bidi="fa-IR"/>
        </w:rPr>
        <w:t>S</w:t>
      </w:r>
      <w:r>
        <w:rPr>
          <w:rFonts w:hint="cs"/>
          <w:rtl/>
          <w:lang w:bidi="fa-IR"/>
        </w:rPr>
        <w:t xml:space="preserve">-اِکوئل سنتز شده است و تجویز آن برای درمان علائم یائسگی مؤثر است.۵۱۵ جایگزین دیگر، مکمل </w:t>
      </w:r>
      <w:r>
        <w:rPr>
          <w:rStyle w:val="Emphasis"/>
          <w:rFonts w:hint="cs"/>
          <w:lang w:bidi="fa-IR"/>
        </w:rPr>
        <w:t>S</w:t>
      </w:r>
      <w:r>
        <w:rPr>
          <w:rFonts w:hint="cs"/>
          <w:rtl/>
          <w:lang w:bidi="fa-IR"/>
        </w:rPr>
        <w:t xml:space="preserve">-اِکوئل است که از طریق انکوبه کردن باکتری‌های تولیدکننده اِکوئل با ایزوفلاون‌های سویا ساخته می‌شود.۵۱۶,۵۱۷ </w:t>
      </w:r>
      <w:r>
        <w:rPr>
          <w:rStyle w:val="Emphasis"/>
          <w:rFonts w:hint="cs"/>
          <w:lang w:bidi="fa-IR"/>
        </w:rPr>
        <w:t>S</w:t>
      </w:r>
      <w:r>
        <w:rPr>
          <w:rFonts w:hint="cs"/>
          <w:rtl/>
          <w:lang w:bidi="fa-IR"/>
        </w:rPr>
        <w:t>-اِکوئل همچنین فعالیت دی‌هیدروتستوسترون را مسدود می‌کند و بنابراین پتانسیل درمان اثرات آندروژنیک مانند آکنه، پرمویی (هیرسوتیسم)، طاسی با الگوی مردانه و سرطان پروستات را دارد.۵۱۸ در حال حاضر، به دلیل نبود شواهد با کیفیت بالا، انجام آزمایش برای تمایز بین تولیدکنندگان و عدم تولیدکنندگان اِکوئل توصیه نمی‌شود.</w:t>
      </w:r>
    </w:p>
    <w:p w14:paraId="59EF07A7" w14:textId="77777777" w:rsidR="00000000" w:rsidRDefault="00000000" w:rsidP="00FF0774">
      <w:pPr>
        <w:pStyle w:val="NormalWeb"/>
        <w:bidi/>
        <w:divId w:val="650448246"/>
        <w:rPr>
          <w:rFonts w:hint="cs"/>
          <w:rtl/>
          <w:lang w:bidi="fa-IR"/>
        </w:rPr>
      </w:pPr>
      <w:r>
        <w:rPr>
          <w:rStyle w:val="Strong"/>
          <w:rFonts w:hint="cs"/>
          <w:rtl/>
          <w:lang w:bidi="fa-IR"/>
        </w:rPr>
        <w:t>اِستریول</w:t>
      </w:r>
    </w:p>
    <w:p w14:paraId="420572DA" w14:textId="77777777" w:rsidR="00000000" w:rsidRDefault="00000000" w:rsidP="00FF0774">
      <w:pPr>
        <w:pStyle w:val="NormalWeb"/>
        <w:bidi/>
        <w:divId w:val="650448246"/>
        <w:rPr>
          <w:rFonts w:hint="cs"/>
          <w:rtl/>
          <w:lang w:bidi="fa-IR"/>
        </w:rPr>
      </w:pPr>
      <w:r>
        <w:rPr>
          <w:rFonts w:hint="cs"/>
          <w:rtl/>
          <w:lang w:bidi="fa-IR"/>
        </w:rPr>
        <w:t xml:space="preserve">علاقه به استریول را می‌توان به گزارش لیمون در سال ۱۹۷۵ ردیابی کرد که نشان می‌داد استریول رشد تومورهای سینه را در مدل تومور موش القاءشده شیمیایی محدود می‌کند. با این حال، معمولاً نادیده گرفته می‌شود که استرادیول به همان </w:t>
      </w:r>
      <w:r>
        <w:rPr>
          <w:rFonts w:hint="cs"/>
          <w:rtl/>
          <w:lang w:bidi="fa-IR"/>
        </w:rPr>
        <w:lastRenderedPageBreak/>
        <w:t xml:space="preserve">اندازه در آن مدل خوب عمل کرده است. درمان استریول در زنان یائسه هیچ اثر کلی بر لیپیدها و هیچ تأثیری در پیشگیری از انفارکتوس میوکارد (سکته قلبی) ندارد.۵۱۹,۵۲۰ استریول، بدون درمان همزمان با پروژستین، خطر سرطان آندومتر را با مصرف خوراکی طولانی‌مدت ۱ تا ۲ میلی‌گرم در روز افزایش می‌دهد.۴۰۰ حداقل دو مطالعه نتوانسته‌اند پیشگیری از تحلیل استخوان را با تجویز روزانه ۲ میلی‌گرم استریول نشان دهند.۱۲,۱۳ علاوه بر این، یک مطالعه مورد-شاهد هیچ کاهشی در شکستگی‌های لگن با استریول پیدا نکرد در مقایسه با خطر کمتر با استرادیول.۵۲۰ </w:t>
      </w:r>
      <w:r>
        <w:rPr>
          <w:rStyle w:val="Emphasis"/>
          <w:rFonts w:hint="cs"/>
          <w:rtl/>
          <w:lang w:bidi="fa-IR"/>
        </w:rPr>
        <w:t>هیچ شواهدی مبنی بر نشان دادن اثرات مفیدی که منحصر به استریول باشد، وجود ندارد.</w:t>
      </w:r>
    </w:p>
    <w:p w14:paraId="6613DF39" w14:textId="77777777" w:rsidR="00000000" w:rsidRDefault="00000000" w:rsidP="00FF0774">
      <w:pPr>
        <w:pStyle w:val="NormalWeb"/>
        <w:bidi/>
        <w:divId w:val="650448246"/>
        <w:rPr>
          <w:rFonts w:hint="cs"/>
          <w:rtl/>
          <w:lang w:bidi="fa-IR"/>
        </w:rPr>
      </w:pPr>
      <w:r>
        <w:rPr>
          <w:rStyle w:val="Strong"/>
          <w:rFonts w:hint="cs"/>
          <w:rtl/>
          <w:lang w:bidi="fa-IR"/>
        </w:rPr>
        <w:t>پروژسترون موضعی (</w:t>
      </w:r>
      <w:r>
        <w:rPr>
          <w:rStyle w:val="Strong"/>
          <w:rFonts w:hint="cs"/>
          <w:lang w:bidi="fa-IR"/>
        </w:rPr>
        <w:t>Transdermal</w:t>
      </w:r>
      <w:r>
        <w:rPr>
          <w:rStyle w:val="Strong"/>
          <w:rFonts w:hint="cs"/>
          <w:rtl/>
          <w:lang w:bidi="fa-IR"/>
        </w:rPr>
        <w:t>)</w:t>
      </w:r>
    </w:p>
    <w:p w14:paraId="2367793B" w14:textId="77777777" w:rsidR="00000000" w:rsidRDefault="00000000" w:rsidP="00FF0774">
      <w:pPr>
        <w:pStyle w:val="NormalWeb"/>
        <w:bidi/>
        <w:divId w:val="650448246"/>
        <w:rPr>
          <w:rFonts w:hint="cs"/>
          <w:rtl/>
          <w:lang w:bidi="fa-IR"/>
        </w:rPr>
      </w:pPr>
      <w:r>
        <w:rPr>
          <w:rFonts w:hint="cs"/>
          <w:rtl/>
          <w:lang w:bidi="fa-IR"/>
        </w:rPr>
        <w:t>کرم پروژسترون ترکیبی موضعی (از طریق پوست) به اشتباه برای داشتن مزایای متعدد ترویج شده است. برای دستیابی به اثرات گسترده، جذب باید به سطوح کافی در خون برسد. دو مطالعه تصادفی، کور شده و کنترل‌شده با دارونما در انگلستان، دوزهای دو بار در روز تا ۴ برابر دوز توصیه شده را استفاده کردند و سطوح خونی حدود ۱ نانوگرم در میلی‌لیتر را گزارش کردند، که توسط سطوح بسیار پایین پرگنانه‌دیول ادراری پشتیبانی شد.۵۲۱,۵۲۲ یک مطالعه آمریکایی با کاربرد دو بار در روز، به سطوح خونی پروژسترون ۲ تا ۳ نانوگرم در میلی‌لیتر دست یافت.۵۲۳ یک مطالعه ۱ ساله ایتالیایی سطوح خونی را اندازه‌گیری نکرد، اما هیچ تأثیری بر تراکم استخوان، پروفایل‌های لیپیدی یا نمرات افسردگی مشاهده نکرد.۵۲۴</w:t>
      </w:r>
    </w:p>
    <w:p w14:paraId="53A29902" w14:textId="77777777" w:rsidR="00000000" w:rsidRDefault="00000000" w:rsidP="00FF0774">
      <w:pPr>
        <w:pStyle w:val="NormalWeb"/>
        <w:bidi/>
        <w:divId w:val="650448246"/>
        <w:rPr>
          <w:rFonts w:hint="cs"/>
          <w:rtl/>
          <w:lang w:bidi="fa-IR"/>
        </w:rPr>
      </w:pPr>
      <w:r>
        <w:rPr>
          <w:rFonts w:hint="cs"/>
          <w:rtl/>
          <w:lang w:bidi="fa-IR"/>
        </w:rPr>
        <w:t>این مطالعات نشان می‌دهند که جذب سیستمیک پروژسترون از فرآورده کرم بسیار کم است (سطوح به غلظت‌های طبیعی فاز لوتئال نمی‌رسد) و تغییرپذیری زیادی وجود دارد.</w:t>
      </w:r>
    </w:p>
    <w:p w14:paraId="1FD4D3FF" w14:textId="77777777" w:rsidR="00000000" w:rsidRDefault="00000000" w:rsidP="00FF0774">
      <w:pPr>
        <w:pStyle w:val="NormalWeb"/>
        <w:bidi/>
        <w:divId w:val="650448246"/>
        <w:rPr>
          <w:rFonts w:hint="cs"/>
          <w:rtl/>
          <w:lang w:bidi="fa-IR"/>
        </w:rPr>
      </w:pPr>
      <w:r>
        <w:rPr>
          <w:rFonts w:hint="cs"/>
          <w:rtl/>
          <w:lang w:bidi="fa-IR"/>
        </w:rPr>
        <w:t xml:space="preserve">یک کارآزمایی بالینی تصادفی انگلیسی که از دوزهای موضعی ۵، ۲۰، ۴۰ و ۶۰ میلی‌گرم کرم پروژسترون استفاده کرد، نتوانست تفاوتی در معیارهای علائم روان‌شناختی، علائم جسمی و </w:t>
      </w:r>
      <w:r>
        <w:rPr>
          <w:rFonts w:hint="cs"/>
          <w:lang w:bidi="fa-IR"/>
        </w:rPr>
        <w:t>VMS</w:t>
      </w:r>
      <w:r>
        <w:rPr>
          <w:rFonts w:hint="cs"/>
          <w:rtl/>
          <w:lang w:bidi="fa-IR"/>
        </w:rPr>
        <w:t xml:space="preserve"> در مقایسه با دارونما تشخیص دهد.۵۲۵ یک مطالعه استرالیایی بر روی کرم پروژسترون موضعی ۱۶، ۳۲ یا ۶۴ میلی‌گرمی که روزانه تجویز می‌شد، نتوانست جذب معنی‌داری را تشخیص دهد و از همه مهم‌تر، هیچ پاسخ آندومتری و هیچ تأثیری بر گُرگرفتگی‌ها، لیپیدها، استخوان، خلق‌وخو یا تمایلات جنسی نداشت.۵۲۶,۵۲۷ ضمناً، این مطالعه نشان داد که سطوح پروژسترون بزاقی چنان متغیر هستند که فاقد اهمیت بالینی‌اند. کرم پروژسترون می‌تواند سطوح بزاقی بالا ایجاد کند، بدون تغییر معنی‌دار در سطوح سرمی یا ادراری (مکانیسم آن ناشناخته است).۵۲۸,۵۲۹ سطوح گلبول‌های قرمز منعکس‌کننده سطوح سرمی هستند و نشان‌دهنده انتقال ترجیحی یا جداسازی نیستند.۵۲۹ کرم‌های سیب‌زمینی وحشی (</w:t>
      </w:r>
      <w:r>
        <w:rPr>
          <w:rFonts w:hint="cs"/>
          <w:lang w:bidi="fa-IR"/>
        </w:rPr>
        <w:t>Wild yam</w:t>
      </w:r>
      <w:r>
        <w:rPr>
          <w:rFonts w:hint="cs"/>
          <w:rtl/>
          <w:lang w:bidi="fa-IR"/>
        </w:rPr>
        <w:t>) به عنوان پیش‌سازهای پروژسترون یا فرمول‌های «تعادل‌دهنده» به بازار عرضه می‌شوند. سیب‌زمینی حاوی دیوسژنین، یک استروئید گیاهی است که می‌تواند در آزمایشگاه شیمیایی به پروژسترون تبدیل شود، اما نه در بدن انسان. همان‌طور که انتظار می‌رود، کرم سیب‌زمینی وحشی هیچ تأثیری بر طیف گسترده‌ای از اندازه‌گیری‌ها در زنان یائسه ندارد.۵۰۸ برخی از این کرم‌ها حاوی پروژسترون هستند که توسط تولیدکننده اضافه شده است. کرم‌هایی با کمتر از ۰.۰۱۶٪ پروژسترون می‌توانند بدون نسخه فروخته شوند. هیچ مدرکی دال بر اینکه این فرآورده‌ها اثرات سیستمیک ایجاد می‌کنند، وجود ندارد.</w:t>
      </w:r>
    </w:p>
    <w:p w14:paraId="42D59130" w14:textId="77777777" w:rsidR="00000000" w:rsidRDefault="00000000" w:rsidP="00FF0774">
      <w:pPr>
        <w:pStyle w:val="NormalWeb"/>
        <w:bidi/>
        <w:divId w:val="650448246"/>
        <w:rPr>
          <w:rFonts w:hint="cs"/>
          <w:rtl/>
          <w:lang w:bidi="fa-IR"/>
        </w:rPr>
      </w:pPr>
      <w:r>
        <w:rPr>
          <w:rFonts w:hint="cs"/>
          <w:rtl/>
          <w:lang w:bidi="fa-IR"/>
        </w:rPr>
        <w:t>جذب بهتر توسط ژل‌های پروژسترون فراهم می‌شود، که محلول الکلی همراه با هیدروکسی پروپیل متیل سلولز و آب هستند.۵۰۹ با دوز ۱۰۰ میلی‌گرمی ژل پروژسترون، سطوح پروژسترون سرمی به‌خوبی در محدوده فاز لوتئال قرار می‌گیرد، اما استفاده بالینی آن منتظر مطالعاتی است که تأثیر آن بر آندومتر را مستند کنند.۵۳۰</w:t>
      </w:r>
    </w:p>
    <w:p w14:paraId="162FB715" w14:textId="77777777" w:rsidR="00000000" w:rsidRDefault="00000000" w:rsidP="00FF0774">
      <w:pPr>
        <w:pStyle w:val="NormalWeb"/>
        <w:bidi/>
        <w:divId w:val="650448246"/>
        <w:rPr>
          <w:rFonts w:hint="cs"/>
          <w:rtl/>
          <w:lang w:bidi="fa-IR"/>
        </w:rPr>
      </w:pPr>
      <w:r>
        <w:rPr>
          <w:rStyle w:val="Strong"/>
          <w:rFonts w:hint="cs"/>
          <w:rtl/>
          <w:lang w:bidi="fa-IR"/>
        </w:rPr>
        <w:t>پزشکان و بیماران باید آگاه باشند که کرم پروژسترون موضعی گُرگرفتگی‌ها را بیشتر از پاسخ دارونما کاهش نخواهد داد، اما مهم‌تر از همه، این درمان آندومتر را در برابر خطر سرطان آندومتر مرتبط با درمان استروژنی (</w:t>
      </w:r>
      <w:r>
        <w:rPr>
          <w:rStyle w:val="Strong"/>
          <w:rFonts w:hint="cs"/>
          <w:lang w:bidi="fa-IR"/>
        </w:rPr>
        <w:t>ET</w:t>
      </w:r>
      <w:r>
        <w:rPr>
          <w:rStyle w:val="Strong"/>
          <w:rFonts w:hint="cs"/>
          <w:rtl/>
          <w:lang w:bidi="fa-IR"/>
        </w:rPr>
        <w:t>) محافظت نخواهد کرد.</w:t>
      </w:r>
    </w:p>
    <w:p w14:paraId="3F8F4F89" w14:textId="77777777" w:rsidR="00000000" w:rsidRDefault="00000000" w:rsidP="00FF0774">
      <w:pPr>
        <w:pStyle w:val="NormalWeb"/>
        <w:bidi/>
        <w:divId w:val="650448246"/>
        <w:rPr>
          <w:rFonts w:hint="cs"/>
          <w:rtl/>
          <w:lang w:bidi="fa-IR"/>
        </w:rPr>
      </w:pPr>
      <w:r>
        <w:rPr>
          <w:rFonts w:hint="cs"/>
          <w:rtl/>
          <w:lang w:bidi="fa-IR"/>
        </w:rPr>
        <w:t xml:space="preserve">در نهایت، برای زنانی که </w:t>
      </w:r>
      <w:r>
        <w:rPr>
          <w:rFonts w:hint="cs"/>
          <w:lang w:bidi="fa-IR"/>
        </w:rPr>
        <w:t>VMS</w:t>
      </w:r>
      <w:r>
        <w:rPr>
          <w:rFonts w:hint="cs"/>
          <w:rtl/>
          <w:lang w:bidi="fa-IR"/>
        </w:rPr>
        <w:t xml:space="preserve"> دارند، گزینه‌های غیردارویی اضافی شامل تغییرات محیطی و سبک زندگی است. ثابت شده است که قرار گرفتن در محیط خنک و کاهش وزن، تعداد گُرگرفتگی‌ها را کم می‌کند. طب مکمل و جایگزین نیز می‌تواند امتحان شود؛ با این حال، درمان‌هایی مانند دونگ کوای، جینسینگ، کوهوش سیاه، ایزوفلاون‌ها (شامل پروتئین سویا)، یوگا، و طب سوزنی در مقایسه با دارونما.۳۵۲-۳۶۲</w:t>
      </w:r>
    </w:p>
    <w:p w14:paraId="77EB095E" w14:textId="77777777" w:rsidR="00000000" w:rsidRDefault="00000000" w:rsidP="00FF0774">
      <w:pPr>
        <w:pStyle w:val="Heading2"/>
        <w:bidi/>
        <w:divId w:val="650448246"/>
        <w:rPr>
          <w:rFonts w:eastAsia="Times New Roman" w:hint="cs"/>
          <w:rtl/>
          <w:lang w:bidi="fa-IR"/>
        </w:rPr>
      </w:pPr>
      <w:bookmarkStart w:id="22" w:name="مدیریت-خونریزی-در-طول-درمان-هورمونی-یائس"/>
      <w:bookmarkEnd w:id="22"/>
      <w:r>
        <w:rPr>
          <w:rStyle w:val="Strong"/>
          <w:rFonts w:eastAsia="Times New Roman" w:hint="cs"/>
          <w:b/>
          <w:bCs/>
          <w:rtl/>
          <w:lang w:bidi="fa-IR"/>
        </w:rPr>
        <w:lastRenderedPageBreak/>
        <w:t>مدیریت خونریزی در طول درمان هورمونی یائسگی</w:t>
      </w:r>
    </w:p>
    <w:p w14:paraId="0ED349BF" w14:textId="77777777" w:rsidR="00000000" w:rsidRDefault="00000000" w:rsidP="00FF0774">
      <w:pPr>
        <w:pStyle w:val="NormalWeb"/>
        <w:bidi/>
        <w:divId w:val="650448246"/>
        <w:rPr>
          <w:rFonts w:hint="cs"/>
          <w:rtl/>
          <w:lang w:bidi="fa-IR"/>
        </w:rPr>
      </w:pPr>
      <w:r>
        <w:rPr>
          <w:rFonts w:hint="cs"/>
          <w:rtl/>
          <w:lang w:bidi="fa-IR"/>
        </w:rPr>
        <w:t>در درمان متوالی، تقریباً ۸۰ تا ۹۰ درصد زنان خونریزی قاعدگی ناشی از قطع دارو را تجربه می‌کنند. در درمان ترکیبی پیوسته استروژن-پروژستین، می‌توان انتظار داشت که ۴۰ تا ۶۰ درصد بیماران در طول ۶ ماه اول درمان دچار خونریزی بین دوره‌ای (</w:t>
      </w:r>
      <w:r>
        <w:rPr>
          <w:rFonts w:hint="cs"/>
          <w:lang w:bidi="fa-IR"/>
        </w:rPr>
        <w:t>breakthrough bleeding</w:t>
      </w:r>
      <w:r>
        <w:rPr>
          <w:rFonts w:hint="cs"/>
          <w:rtl/>
          <w:lang w:bidi="fa-IR"/>
        </w:rPr>
        <w:t>) شوند؛ با این حال، این درصد پس از ۱ سال به ۱۰ تا ۲۰ درصد کاهش می‌یابد.۱۱۰,۱۱۱,۵۳۱ اگرچه این درصد آمنوره با درمان ترکیبی پیوسته یک دستاورد رضایت‌بخش است، اما تعداد زنانی که خونریزی بین دوره‌ای را تجربه می‌کنند قابل توجه است و این یک مشکل مدیریتی دشوار است. در واقع، آزاردهنده‌ترین و نگران‌کننده‌ترین مشکل در درمان روزانه و پیوسته، همین خونریزی بین دوره‌ای است.</w:t>
      </w:r>
    </w:p>
    <w:p w14:paraId="5AC0DBC2" w14:textId="77777777" w:rsidR="00000000" w:rsidRDefault="00000000" w:rsidP="00FF0774">
      <w:pPr>
        <w:pStyle w:val="NormalWeb"/>
        <w:bidi/>
        <w:divId w:val="650448246"/>
        <w:rPr>
          <w:rFonts w:hint="cs"/>
          <w:rtl/>
          <w:lang w:bidi="fa-IR"/>
        </w:rPr>
      </w:pPr>
      <w:r>
        <w:rPr>
          <w:rFonts w:hint="cs"/>
          <w:rtl/>
          <w:lang w:bidi="fa-IR"/>
        </w:rPr>
        <w:t>چرا این را خونریزی بین دوره‌ای می‌نامیم؟ خونریزی که زنان تحت درمان ترکیبی پیوسته تجربه می‌کنند، مشابه خونریزی مشاهده شده با داروهای ضدبارداری خوراکی است. منشأ آن آندومتری است که تحت نفوذ پروژستینی غالب قرار دارد؛ از این رو، آندومتر معمولاً آتروفیک است و هنگام نمونه‌برداری با ابزار بیوپسی، چیز زیادی به دست نمی‌آید. خونریزی بین دوره‌ای به دلیل تأثیر پروژستینی بر قدرت و یکپارچگی عروقی است، که شکنندگی‌ای ایجاد می‌کند که مستعد تخریب و خونریزی است. توضیح دادن به بیماران مبنی بر اینکه این خونریزی نشان‌دهنده تخریب بافتی است در حالی که آندومتر خود را با تحریک هورمونی جدید وفق می‌دهد، مفید است. از تجربه ما با داروهای ضدبارداری خوراکی، آموخته‌ایم که با این نوع خونریزی راحت باشیم. ما آموخته‌ایم که برای اکثر بیماران، وقوع خونریزی بین دوره‌ای با داروهای ضدبارداری خوراکی در چند ماه اول درمان بیشترین میزان را دارد و معمولاً در اکثریت زنان ناپدید می‌شود. در واقع، این همان الگویی است که زنان یائسه تحت درمان ترکیبی پیوسته نشان می‌دهند، و بنابراین، مؤثرترین استراتژی مدیریتی، آموزش و حمایت از بیمار است.</w:t>
      </w:r>
    </w:p>
    <w:p w14:paraId="33BB843C" w14:textId="77777777" w:rsidR="00000000" w:rsidRDefault="00000000" w:rsidP="00FF0774">
      <w:pPr>
        <w:pStyle w:val="NormalWeb"/>
        <w:bidi/>
        <w:divId w:val="650448246"/>
        <w:rPr>
          <w:rFonts w:hint="cs"/>
          <w:rtl/>
          <w:lang w:bidi="fa-IR"/>
        </w:rPr>
      </w:pPr>
      <w:r>
        <w:rPr>
          <w:rFonts w:hint="cs"/>
          <w:rtl/>
          <w:lang w:bidi="fa-IR"/>
        </w:rPr>
        <w:t>معمول است که زنان تحت رژیم متوالی، در طول تجویز پروژستین شروع به خونریزی کنند. زمان‌بندی خونریزی ناشی از قطع دارو در زنانی که تحت برنامه متوالی استروژن-پروژستین هستند، به عنوان یک روش غربالگری برای تصمیم‌گیری در مورد بیوپسی پیشنهاد شد. در زنانی که انواع پروژستین‌ها را به مدت ۱۲ روز در هر ماه مصرف می‌کردند، خونریزی در روز ۱۰ یا قبل از آن پس از افزودن پروژستین، با آندومتر تکثیری (</w:t>
      </w:r>
      <w:r>
        <w:rPr>
          <w:rFonts w:hint="cs"/>
          <w:lang w:bidi="fa-IR"/>
        </w:rPr>
        <w:t>proliferative</w:t>
      </w:r>
      <w:r>
        <w:rPr>
          <w:rFonts w:hint="cs"/>
          <w:rtl/>
          <w:lang w:bidi="fa-IR"/>
        </w:rPr>
        <w:t>) مرتبط بود. خونریزی که در روز ۱۱ یا دیرتر شروع می‌شد، با آندومتر ترشحی (</w:t>
      </w:r>
      <w:r>
        <w:rPr>
          <w:rFonts w:hint="cs"/>
          <w:lang w:bidi="fa-IR"/>
        </w:rPr>
        <w:t>secretory</w:t>
      </w:r>
      <w:r>
        <w:rPr>
          <w:rFonts w:hint="cs"/>
          <w:rtl/>
          <w:lang w:bidi="fa-IR"/>
        </w:rPr>
        <w:t>) مرتبط بود، که احتمالاً نیاز کمتری به بیوپسی را نشان می‌داد.۵۳۲ اما آیا این با خطر هایپرپلازی و سرطان همبستگی دارد؟ طبق مطالعه‌ای روی ۴۱۳ زن یائسه، روز خونریزی ایمنی آندومتر را پیش‌بینی نمی‌کرد.۵۳۳ خونریزی منظم ناشی از قطع دیرهنگام در یک برنامه متوالی، اطمینان صددرصدی نمی‌دهد که هایپرپلازی و شاید سرطان آندومتر وجود ندارد. این عدم قطعیت در برنامه متوالی، دلیل دیگری برای روی آوردن به روش ترکیبی روزانه است، جایی که خونریزی نامنظم و اندازه‌گیری سونوگرافی ضخامت افزایش یافته آندومتر، نشانه‌های خوبی برای بیوپسی آندومتر ارائه می‌دهند.</w:t>
      </w:r>
    </w:p>
    <w:p w14:paraId="3BCCB4B5" w14:textId="77777777" w:rsidR="00000000" w:rsidRDefault="00000000" w:rsidP="00FF0774">
      <w:pPr>
        <w:pStyle w:val="NormalWeb"/>
        <w:bidi/>
        <w:divId w:val="650448246"/>
        <w:rPr>
          <w:rFonts w:hint="cs"/>
          <w:rtl/>
          <w:lang w:bidi="fa-IR"/>
        </w:rPr>
      </w:pPr>
      <w:r>
        <w:rPr>
          <w:rFonts w:hint="cs"/>
          <w:rtl/>
          <w:lang w:bidi="fa-IR"/>
        </w:rPr>
        <w:t>ارزیابی خونریزی غیرطبیعی رحم در شرایط استفاده از هورمون، مشابه الگویی است که پیشتر در این فصل مورد بحث قرار گرفت. ضخامت آندومتر یائسه که توسط سونوگرافی واژینال (</w:t>
      </w:r>
      <w:r>
        <w:rPr>
          <w:rFonts w:hint="cs"/>
          <w:lang w:bidi="fa-IR"/>
        </w:rPr>
        <w:t>TVUS</w:t>
      </w:r>
      <w:r>
        <w:rPr>
          <w:rFonts w:hint="cs"/>
          <w:rtl/>
          <w:lang w:bidi="fa-IR"/>
        </w:rPr>
        <w:t>) اندازه‌گیری می‌شود، با وجود یا عدم وجود آسیب‌شناسی (پاتولوژی) همبستگی دارد. با این حال، شدت تغییر پاتولوژیک با ضخامت اندازه‌گیری شده همبستگی ندارد.۵۳۴ ضخامت آندومتر (دو لایه دیواره قدامی و خلفی در محور طولی) ۴ میلی‌متر یا کمتر، بسیار اطمینان‌بخش است۵۳۵ (ارزش پیش‌بینی کننده منفی &gt; ۹۹٪)، مورد حمایت کالج آمریکایی متخصصان زنان و زایمان است، و اجازه می‌دهد مدیریت محافظه‌کارانه انجام شود.۵۳۶-۵۴۰</w:t>
      </w:r>
    </w:p>
    <w:p w14:paraId="373D6576" w14:textId="77777777" w:rsidR="00000000" w:rsidRDefault="00000000" w:rsidP="00FF0774">
      <w:pPr>
        <w:pStyle w:val="NormalWeb"/>
        <w:bidi/>
        <w:divId w:val="650448246"/>
        <w:rPr>
          <w:rFonts w:hint="cs"/>
          <w:rtl/>
          <w:lang w:bidi="fa-IR"/>
        </w:rPr>
      </w:pPr>
      <w:r>
        <w:rPr>
          <w:rFonts w:hint="cs"/>
          <w:rtl/>
          <w:lang w:bidi="fa-IR"/>
        </w:rPr>
        <w:t>تخمین زده می‌شود که ۵۰ تا ۷۵ درصد از بیمارانی که در طول درمان هورمونی (</w:t>
      </w:r>
      <w:r>
        <w:rPr>
          <w:rFonts w:hint="cs"/>
          <w:lang w:bidi="fa-IR"/>
        </w:rPr>
        <w:t>HT</w:t>
      </w:r>
      <w:r>
        <w:rPr>
          <w:rFonts w:hint="cs"/>
          <w:rtl/>
          <w:lang w:bidi="fa-IR"/>
        </w:rPr>
        <w:t xml:space="preserve">) دچار خونریزی غیرطبیعی رحم می‌شوند و توسط </w:t>
      </w:r>
      <w:r>
        <w:rPr>
          <w:rFonts w:hint="cs"/>
          <w:lang w:bidi="fa-IR"/>
        </w:rPr>
        <w:t>TVUS</w:t>
      </w:r>
      <w:r>
        <w:rPr>
          <w:rFonts w:hint="cs"/>
          <w:rtl/>
          <w:lang w:bidi="fa-IR"/>
        </w:rPr>
        <w:t xml:space="preserve"> ارزیابی می‌گردند، در نهایت به بیوپسی نیاز پیدا خواهند کرد.۵۳۴,۵۳۸ منطقی به نظر می‌رسد که ضخامت آندومتر با </w:t>
      </w:r>
      <w:r>
        <w:rPr>
          <w:rFonts w:hint="cs"/>
          <w:lang w:bidi="fa-IR"/>
        </w:rPr>
        <w:t>TVUS</w:t>
      </w:r>
      <w:r>
        <w:rPr>
          <w:rFonts w:hint="cs"/>
          <w:rtl/>
          <w:lang w:bidi="fa-IR"/>
        </w:rPr>
        <w:t xml:space="preserve"> در بیمارانی که تحت رژیم متوالی هستند، می‌تواند تحت تأثیر روز چرخه درمان قرار گیرد، و به همین دلیل، ارزیابی سونوگرافی باید به سمت پایان فاز پروژستین یا در ابتدای چرخه به دست آید.۵۴۱,۵۴۲ یک مطالعه ایتالیایی به این نتیجه رسید که ضخامت آندومتر اندازه‌گیری شده بلافاصله پس از خونریزی ناشی از قطع دارو در زنان تحت رژیم متوالی، قابل مقایسه با ضخامت در زنانی بود که تحت برنامه ترکیبی پیوسته درمان استروژن-پروژستین قرار داشتند.۵۴۳ هنگامی که آندومتر ضخیم با آندومتر آتروفیک در بیوپسی همراه است، باید به پولیپ یا فیبروم‌های زیرمخاطی شک کرد. یک کورتاژ کامل ممکن است چنین آسیب‌شناسی‌هایی را از دست بدهد، و بنابراین </w:t>
      </w:r>
      <w:r>
        <w:rPr>
          <w:rFonts w:hint="cs"/>
          <w:rtl/>
          <w:lang w:bidi="fa-IR"/>
        </w:rPr>
        <w:lastRenderedPageBreak/>
        <w:t xml:space="preserve">همان‌طور که قبلاً بحث شد، سونوگرافی تزریق محلول نمکی یا هیستروسکوپی باید گام بعدی در نظر گرفته شود.۵۴۴ سرعت‌سنجی داپلر دقت تمایز بین آندومتر طبیعی و غیرطبیعی را بهبود نمی‌بخشد.۵۴۵ **در صورتی که بیمار خونریزی مداوم داشته باشد، پزشک نباید با یافته‌های «طبیعی» در سونوگرافی قانع شود. پیگیری خونریزی غیرطبیعی با وجود یافته‌های «طبیعی» باید موارد از دست رفته آسیب‌شناسی را تقریباً به صفر برساند.**۵۴۶ </w:t>
      </w:r>
      <w:r>
        <w:rPr>
          <w:rStyle w:val="Strong"/>
          <w:rFonts w:hint="cs"/>
          <w:rtl/>
          <w:lang w:bidi="fa-IR"/>
        </w:rPr>
        <w:t>در این شرایط، هیستروسکوپی توصیه می‌شود.</w:t>
      </w:r>
    </w:p>
    <w:p w14:paraId="496A3450" w14:textId="77777777" w:rsidR="00000000" w:rsidRDefault="00000000" w:rsidP="00FF0774">
      <w:pPr>
        <w:pStyle w:val="NormalWeb"/>
        <w:bidi/>
        <w:divId w:val="650448246"/>
        <w:rPr>
          <w:rFonts w:hint="cs"/>
          <w:rtl/>
          <w:lang w:bidi="fa-IR"/>
        </w:rPr>
      </w:pPr>
      <w:r>
        <w:rPr>
          <w:rFonts w:hint="cs"/>
          <w:rtl/>
          <w:lang w:bidi="fa-IR"/>
        </w:rPr>
        <w:t xml:space="preserve">هیچ روش مؤثری که توسط مطالعات بالینی یا تجربه بزرگ پشتیبانی شده باشد، برای تغییر یا جایگزینی دارو به منظور مدیریت خونریزی بین دوره‌ای وجود ندارد. نرخ خونریزی بین دوره‌ای تنها کمی با دوز بالاتر پروژستین (۵.۰ میلی‌گرم </w:t>
      </w:r>
      <w:r>
        <w:rPr>
          <w:rFonts w:hint="cs"/>
          <w:lang w:bidi="fa-IR"/>
        </w:rPr>
        <w:t>MPA</w:t>
      </w:r>
      <w:r>
        <w:rPr>
          <w:rFonts w:hint="cs"/>
          <w:rtl/>
          <w:lang w:bidi="fa-IR"/>
        </w:rPr>
        <w:t xml:space="preserve">) بهتر از دوز پایین‌تر (۲.۵ میلی‌گرم) است.۱۱۰,۵۳۱ بنابراین، دلیل محکمی برای استفاده از دوز بالاتر وجود ندارد، که این امر عوارض جانبی را به حداقل می‌رساند. بهترین رویکرد، به دست آوردن زمان است، زیرا اکثر بیماران خونریزی‌شان متوقف خواهد شد. این بدان معناست که آموزش خوب بیمار از قبل و تماس مکرر برای کاهش اضطراب و تشویق به ادامه درمان ضروری است. ترکیبات استروژن-پروژستین که حاوی پروژستین ۱۹-نورتستوسترون هستند (مانند </w:t>
      </w:r>
      <w:r>
        <w:rPr>
          <w:rFonts w:hint="cs"/>
          <w:lang w:bidi="fa-IR"/>
        </w:rPr>
        <w:t>NETA</w:t>
      </w:r>
      <w:r>
        <w:rPr>
          <w:rFonts w:hint="cs"/>
          <w:rtl/>
          <w:lang w:bidi="fa-IR"/>
        </w:rPr>
        <w:t>) همان الگوی خونریزی را نشان می‌دهند، اما تعداد کمتری از بیماران در ۶ ماه اول خونریزی می‌کنند و نرخ آمنوره تا ۱ سال بالاتر از سایر رژیم‌ها است.۵۴۷-۵۴۹</w:t>
      </w:r>
    </w:p>
    <w:p w14:paraId="0A65AFBE" w14:textId="77777777" w:rsidR="00000000" w:rsidRDefault="00000000" w:rsidP="00FF0774">
      <w:pPr>
        <w:pStyle w:val="NormalWeb"/>
        <w:bidi/>
        <w:divId w:val="650448246"/>
        <w:rPr>
          <w:rFonts w:hint="cs"/>
          <w:rtl/>
          <w:lang w:bidi="fa-IR"/>
        </w:rPr>
      </w:pPr>
      <w:r>
        <w:rPr>
          <w:rFonts w:hint="cs"/>
          <w:rtl/>
          <w:lang w:bidi="fa-IR"/>
        </w:rPr>
        <w:t xml:space="preserve">زیرگروهی از بیماران وجود دارند (۱۰ تا ۲۰ درصد در پایان ۱ سال) که همچنان خونریزی بین دوره‌ای را تجربه می‌کنند. هرچه بیمار به وضعیت خونریزی قبلی خود نزدیک‌تر باشد (چه به وضعیت پیش از یائسگی یا به استفاده از روش متوالی با خونریزی ناشی از قطع دارو)، احتمال اینکه دچار خونریزی بین دوره‌ای شود، بیشتر است. بنابراین، برخی از پزشکان ترجیح می‌دهند درمان بیماران نزدیک به یائسگی را با روش متوالی شروع کنند و چند سال بعد به روش پیوسته تغییر دهند. برخی بیماران ممکن است </w:t>
      </w:r>
      <w:r>
        <w:rPr>
          <w:rFonts w:hint="cs"/>
          <w:lang w:bidi="fa-IR"/>
        </w:rPr>
        <w:t>IUD</w:t>
      </w:r>
      <w:r>
        <w:rPr>
          <w:rFonts w:hint="cs"/>
          <w:rtl/>
          <w:lang w:bidi="fa-IR"/>
        </w:rPr>
        <w:t xml:space="preserve"> پروژستین را به عنوان یک استراتژی </w:t>
      </w:r>
      <w:r>
        <w:rPr>
          <w:rFonts w:hint="cs"/>
          <w:lang w:bidi="fa-IR"/>
        </w:rPr>
        <w:t>HT</w:t>
      </w:r>
      <w:r>
        <w:rPr>
          <w:rFonts w:hint="cs"/>
          <w:rtl/>
          <w:lang w:bidi="fa-IR"/>
        </w:rPr>
        <w:t xml:space="preserve"> ترجیحی انتخاب کنند. آزادسازی موضعی پروژستین در سرکوب پاسخ آندومتر و جلوگیری از خونریزی برنامه‌ریزی نشده در درازمدت مؤثر است. </w:t>
      </w:r>
      <w:r>
        <w:rPr>
          <w:rFonts w:hint="cs"/>
          <w:lang w:bidi="fa-IR"/>
        </w:rPr>
        <w:t>LNG-IUD</w:t>
      </w:r>
      <w:r>
        <w:rPr>
          <w:rFonts w:hint="cs"/>
          <w:rtl/>
          <w:lang w:bidi="fa-IR"/>
        </w:rPr>
        <w:t xml:space="preserve"> (آی یو دی لوونورژسترل) در زنان یائسه می‌تواند تا ۱۰ سال در محل باقی بماند که یک مزیت قطعی است.۱۴۸,۵۵۰ **با این حال، یک برنامه ترکیبی استروژن-پروژستین به‌طور کامل از سرطان آندومتر پیشگیری نخواهد کرد.**۵۵۱ </w:t>
      </w:r>
      <w:r>
        <w:rPr>
          <w:rStyle w:val="Strong"/>
          <w:rFonts w:hint="cs"/>
          <w:rtl/>
          <w:lang w:bidi="fa-IR"/>
        </w:rPr>
        <w:t>اما هوشیاری از سوی پزشک، سرطان آندومتر را در مراحل اولیه تشخیص خواهد داد، مرحله‌ای که می‌توان با نتایج عالی آن را درمان کرد.</w:t>
      </w:r>
      <w:r>
        <w:rPr>
          <w:rFonts w:hint="cs"/>
          <w:rtl/>
          <w:lang w:bidi="fa-IR"/>
        </w:rPr>
        <w:t xml:space="preserve"> در مورد زیرمجموعه کوچکتری از زنان یائسه که از هورمون استفاده می‌کنند و خونریزی غیرمنتظره مداومی آنها را آزرده خاطر می‌سازد و به راهبردهای قبلی اشاره‌شده پاسخ نمی‌دهد، بررسی جراحی قطعی (نظیر هیسترکتومی واژینال) ممکن است تصمیمی غیرمنطقی نباشد.</w:t>
      </w:r>
    </w:p>
    <w:p w14:paraId="7A13B4DB" w14:textId="77777777" w:rsidR="00000000" w:rsidRDefault="00000000" w:rsidP="00FF0774">
      <w:pPr>
        <w:pStyle w:val="Heading2"/>
        <w:bidi/>
        <w:divId w:val="650448246"/>
        <w:rPr>
          <w:rFonts w:eastAsia="Times New Roman" w:hint="cs"/>
          <w:rtl/>
          <w:lang w:bidi="fa-IR"/>
        </w:rPr>
      </w:pPr>
      <w:bookmarkStart w:id="23" w:name="پیامدهای-درمانی-هورمونی-یائسگی-بر-سلامتی"/>
      <w:bookmarkEnd w:id="23"/>
      <w:r>
        <w:rPr>
          <w:rStyle w:val="Strong"/>
          <w:rFonts w:eastAsia="Times New Roman" w:hint="cs"/>
          <w:b/>
          <w:bCs/>
          <w:rtl/>
          <w:lang w:bidi="fa-IR"/>
        </w:rPr>
        <w:t>پیامدهای درمانی هورمونی یائسگی بر سلامتی</w:t>
      </w:r>
    </w:p>
    <w:p w14:paraId="610E3589" w14:textId="77777777" w:rsidR="00000000" w:rsidRDefault="00000000" w:rsidP="00FF0774">
      <w:pPr>
        <w:pStyle w:val="NormalWeb"/>
        <w:bidi/>
        <w:divId w:val="650448246"/>
        <w:rPr>
          <w:rFonts w:hint="cs"/>
          <w:rtl/>
          <w:lang w:bidi="fa-IR"/>
        </w:rPr>
      </w:pPr>
      <w:r>
        <w:rPr>
          <w:rStyle w:val="Strong"/>
          <w:rFonts w:hint="cs"/>
          <w:rtl/>
          <w:lang w:bidi="fa-IR"/>
        </w:rPr>
        <w:t>اثرات قلبی-عروقی۵۵۲</w:t>
      </w:r>
    </w:p>
    <w:p w14:paraId="7928ABE6" w14:textId="77777777" w:rsidR="00000000" w:rsidRDefault="00000000" w:rsidP="00FF0774">
      <w:pPr>
        <w:pStyle w:val="NormalWeb"/>
        <w:bidi/>
        <w:divId w:val="650448246"/>
        <w:rPr>
          <w:rFonts w:hint="cs"/>
          <w:rtl/>
          <w:lang w:bidi="fa-IR"/>
        </w:rPr>
      </w:pPr>
      <w:r>
        <w:rPr>
          <w:rStyle w:val="Strong"/>
          <w:rFonts w:hint="cs"/>
          <w:i/>
          <w:iCs/>
          <w:rtl/>
          <w:lang w:bidi="fa-IR"/>
        </w:rPr>
        <w:t>تأثیر مطلوب بر چربی‌ها و لیپوپروتئین‌ها</w:t>
      </w:r>
    </w:p>
    <w:p w14:paraId="28577C4F" w14:textId="77777777" w:rsidR="00000000" w:rsidRDefault="00000000" w:rsidP="00FF0774">
      <w:pPr>
        <w:pStyle w:val="NormalWeb"/>
        <w:bidi/>
        <w:divId w:val="650448246"/>
        <w:rPr>
          <w:rFonts w:hint="cs"/>
          <w:rtl/>
          <w:lang w:bidi="fa-IR"/>
        </w:rPr>
      </w:pPr>
      <w:r>
        <w:rPr>
          <w:rFonts w:hint="cs"/>
          <w:rtl/>
          <w:lang w:bidi="fa-IR"/>
        </w:rPr>
        <w:t xml:space="preserve">مهم‌ترین اثرات لیپیدی درمان استروژن پس از یائسگی، کاهش کلسترول </w:t>
      </w:r>
      <w:r>
        <w:rPr>
          <w:rFonts w:hint="cs"/>
          <w:lang w:bidi="fa-IR"/>
        </w:rPr>
        <w:t>LDL</w:t>
      </w:r>
      <w:r>
        <w:rPr>
          <w:rFonts w:hint="cs"/>
          <w:rtl/>
          <w:lang w:bidi="fa-IR"/>
        </w:rPr>
        <w:t xml:space="preserve"> و افزایش کلسترول </w:t>
      </w:r>
      <w:r>
        <w:rPr>
          <w:rFonts w:hint="cs"/>
          <w:lang w:bidi="fa-IR"/>
        </w:rPr>
        <w:t>HDL</w:t>
      </w:r>
      <w:r>
        <w:rPr>
          <w:rFonts w:hint="cs"/>
          <w:rtl/>
          <w:lang w:bidi="fa-IR"/>
        </w:rPr>
        <w:t xml:space="preserve"> است. استروژن سطوح تری‌گلیسیرید و کاتابولیسم کلسترول </w:t>
      </w:r>
      <w:r>
        <w:rPr>
          <w:rFonts w:hint="cs"/>
          <w:lang w:bidi="fa-IR"/>
        </w:rPr>
        <w:t>LDL</w:t>
      </w:r>
      <w:r>
        <w:rPr>
          <w:rFonts w:hint="cs"/>
          <w:rtl/>
          <w:lang w:bidi="fa-IR"/>
        </w:rPr>
        <w:t xml:space="preserve"> و همچنین تعداد و فعالیت گیرنده‌های لیپوپروتئین را افزایش می‌دهد، که در نتیجه آن سطوح کلسترول </w:t>
      </w:r>
      <w:r>
        <w:rPr>
          <w:rFonts w:hint="cs"/>
          <w:lang w:bidi="fa-IR"/>
        </w:rPr>
        <w:t>LDL</w:t>
      </w:r>
      <w:r>
        <w:rPr>
          <w:rFonts w:hint="cs"/>
          <w:rtl/>
          <w:lang w:bidi="fa-IR"/>
        </w:rPr>
        <w:t xml:space="preserve"> کاهش می‌یابد.۵۵۳-۵۵۵ استروژن باعث تغییر در کلسترول </w:t>
      </w:r>
      <w:r>
        <w:rPr>
          <w:rFonts w:hint="cs"/>
          <w:lang w:bidi="fa-IR"/>
        </w:rPr>
        <w:t>LDL</w:t>
      </w:r>
      <w:r>
        <w:rPr>
          <w:rFonts w:hint="cs"/>
          <w:rtl/>
          <w:lang w:bidi="fa-IR"/>
        </w:rPr>
        <w:t xml:space="preserve"> به سمت ذره‌ای کوچکتر و متراکم‌تر می‌شود، اما این ذره در شکلی است که گردش سریع‌تری در جریان خون دارد، که زمان کمتری برای اکسیداسیون و جذب کلسترول فراهم می‌آورد.۵۵۶،۵۵۷ افزایش در سطوح کلسترول </w:t>
      </w:r>
      <w:r>
        <w:rPr>
          <w:rFonts w:hint="cs"/>
          <w:lang w:bidi="fa-IR"/>
        </w:rPr>
        <w:t>HDL</w:t>
      </w:r>
      <w:r>
        <w:rPr>
          <w:rFonts w:hint="cs"/>
          <w:rtl/>
          <w:lang w:bidi="fa-IR"/>
        </w:rPr>
        <w:t xml:space="preserve">، به‌ویژه به دلیل زیرجزء </w:t>
      </w:r>
      <w:r>
        <w:rPr>
          <w:rFonts w:hint="cs"/>
          <w:lang w:bidi="fa-IR"/>
        </w:rPr>
        <w:t>HDL2</w:t>
      </w:r>
      <w:r>
        <w:rPr>
          <w:rFonts w:hint="cs"/>
          <w:rtl/>
          <w:lang w:bidi="fa-IR"/>
        </w:rPr>
        <w:t xml:space="preserve">، تا حد زیادی پیامد مهار فعالیت لیپاز کبدی است که </w:t>
      </w:r>
      <w:r>
        <w:rPr>
          <w:rFonts w:hint="cs"/>
          <w:lang w:bidi="fa-IR"/>
        </w:rPr>
        <w:t>HDL2</w:t>
      </w:r>
      <w:r>
        <w:rPr>
          <w:rFonts w:hint="cs"/>
          <w:rtl/>
          <w:lang w:bidi="fa-IR"/>
        </w:rPr>
        <w:t xml:space="preserve"> را به </w:t>
      </w:r>
      <w:r>
        <w:rPr>
          <w:rFonts w:hint="cs"/>
          <w:lang w:bidi="fa-IR"/>
        </w:rPr>
        <w:t>HDL3</w:t>
      </w:r>
      <w:r>
        <w:rPr>
          <w:rFonts w:hint="cs"/>
          <w:rtl/>
          <w:lang w:bidi="fa-IR"/>
        </w:rPr>
        <w:t xml:space="preserve"> تبدیل می‌کند (</w:t>
      </w:r>
      <w:r>
        <w:rPr>
          <w:rStyle w:val="Strong"/>
          <w:rFonts w:hint="cs"/>
          <w:rtl/>
          <w:lang w:bidi="fa-IR"/>
        </w:rPr>
        <w:t>شکل ۲۲.۵</w:t>
      </w:r>
      <w:r>
        <w:rPr>
          <w:rFonts w:hint="cs"/>
          <w:rtl/>
          <w:lang w:bidi="fa-IR"/>
        </w:rPr>
        <w:t xml:space="preserve">). </w:t>
      </w:r>
      <w:r>
        <w:rPr>
          <w:rFonts w:hint="cs"/>
          <w:lang w:bidi="fa-IR"/>
        </w:rPr>
        <w:t>ET</w:t>
      </w:r>
      <w:r>
        <w:rPr>
          <w:rFonts w:hint="cs"/>
          <w:rtl/>
          <w:lang w:bidi="fa-IR"/>
        </w:rPr>
        <w:t xml:space="preserve"> (درمان استروژنی) پس از یائسگی، با یا بدون پروژستین اضافه شده، همچنین باعث کاهش در سطوح لیپوپروتئین (</w:t>
      </w:r>
      <w:r>
        <w:rPr>
          <w:rFonts w:hint="cs"/>
          <w:lang w:bidi="fa-IR"/>
        </w:rPr>
        <w:t>a</w:t>
      </w:r>
      <w:r>
        <w:rPr>
          <w:rFonts w:hint="cs"/>
          <w:rtl/>
          <w:lang w:bidi="fa-IR"/>
        </w:rPr>
        <w:t>) در گردش خون می‌شود.۵۵۸،۵۵۹</w:t>
      </w:r>
    </w:p>
    <w:p w14:paraId="3F48AFF3" w14:textId="77777777" w:rsidR="00000000" w:rsidRDefault="00000000" w:rsidP="00FF0774">
      <w:pPr>
        <w:pStyle w:val="NormalWeb"/>
        <w:bidi/>
        <w:divId w:val="650448246"/>
        <w:rPr>
          <w:rFonts w:hint="cs"/>
          <w:rtl/>
          <w:lang w:bidi="fa-IR"/>
        </w:rPr>
      </w:pPr>
      <w:r>
        <w:rPr>
          <w:rStyle w:val="Strong"/>
          <w:rFonts w:hint="cs"/>
          <w:rtl/>
          <w:lang w:bidi="fa-IR"/>
        </w:rPr>
        <w:t>شکل ۲۲.۵</w:t>
      </w:r>
    </w:p>
    <w:p w14:paraId="6292E188" w14:textId="77777777" w:rsidR="00000000" w:rsidRDefault="00000000" w:rsidP="00FF0774">
      <w:pPr>
        <w:pStyle w:val="NormalWeb"/>
        <w:bidi/>
        <w:divId w:val="650448246"/>
        <w:rPr>
          <w:rFonts w:hint="cs"/>
          <w:rtl/>
          <w:lang w:bidi="fa-IR"/>
        </w:rPr>
      </w:pPr>
      <w:r>
        <w:rPr>
          <w:rFonts w:hint="cs"/>
          <w:rtl/>
          <w:lang w:bidi="fa-IR"/>
        </w:rPr>
        <w:lastRenderedPageBreak/>
        <w:t xml:space="preserve">تغییرات در سطوح آپوپروتئین‌های در گردش، منعکس‌کننده تغییرات لیپوپروتئین‌ها است: سطوح آپولیپوپروتئین </w:t>
      </w:r>
      <w:r>
        <w:rPr>
          <w:rFonts w:hint="cs"/>
          <w:lang w:bidi="fa-IR"/>
        </w:rPr>
        <w:t>B</w:t>
      </w:r>
      <w:r>
        <w:rPr>
          <w:rFonts w:hint="cs"/>
          <w:rtl/>
          <w:lang w:bidi="fa-IR"/>
        </w:rPr>
        <w:t xml:space="preserve"> (پروتئین اصلی سطح کلسترول </w:t>
      </w:r>
      <w:r>
        <w:rPr>
          <w:rFonts w:hint="cs"/>
          <w:lang w:bidi="fa-IR"/>
        </w:rPr>
        <w:t>LDL</w:t>
      </w:r>
      <w:r>
        <w:rPr>
          <w:rFonts w:hint="cs"/>
          <w:rtl/>
          <w:lang w:bidi="fa-IR"/>
        </w:rPr>
        <w:t xml:space="preserve">) در پاسخ به استروژن کاهش می‌یابد، و آپولیپوپروتئین </w:t>
      </w:r>
      <w:r>
        <w:rPr>
          <w:rFonts w:hint="cs"/>
          <w:lang w:bidi="fa-IR"/>
        </w:rPr>
        <w:t>A-I</w:t>
      </w:r>
      <w:r>
        <w:rPr>
          <w:rFonts w:hint="cs"/>
          <w:rtl/>
          <w:lang w:bidi="fa-IR"/>
        </w:rPr>
        <w:t xml:space="preserve"> (آپولیپوپروتئین اصلی کلسترول </w:t>
      </w:r>
      <w:r>
        <w:rPr>
          <w:rFonts w:hint="cs"/>
          <w:lang w:bidi="fa-IR"/>
        </w:rPr>
        <w:t>HDL</w:t>
      </w:r>
      <w:r>
        <w:rPr>
          <w:rFonts w:hint="cs"/>
          <w:rtl/>
          <w:lang w:bidi="fa-IR"/>
        </w:rPr>
        <w:t xml:space="preserve">) افزایش می‌یابد. اثرات مثبت استروژن‌ها بر کلسترول ممکن است با استفاده همزمان از پروژستین‌ها تعدیل (خنثی) شود.۱۱۱،۱۱۳،۵۶۰-۵۶۵ در یک رویکرد جالب برای درک تفاوت در خطرات قلبی-عروقی مشاهده‌شده در دو کارآزمایی هورمونی </w:t>
      </w:r>
      <w:r>
        <w:rPr>
          <w:rFonts w:hint="cs"/>
          <w:lang w:bidi="fa-IR"/>
        </w:rPr>
        <w:t>WHI</w:t>
      </w:r>
      <w:r>
        <w:rPr>
          <w:rFonts w:hint="cs"/>
          <w:rtl/>
          <w:lang w:bidi="fa-IR"/>
        </w:rPr>
        <w:t xml:space="preserve"> (</w:t>
      </w:r>
      <w:r>
        <w:rPr>
          <w:rFonts w:hint="cs"/>
          <w:lang w:bidi="fa-IR"/>
        </w:rPr>
        <w:t>CEE+MPA</w:t>
      </w:r>
      <w:r>
        <w:rPr>
          <w:rFonts w:hint="cs"/>
          <w:rtl/>
          <w:lang w:bidi="fa-IR"/>
        </w:rPr>
        <w:t xml:space="preserve"> و </w:t>
      </w:r>
      <w:r>
        <w:rPr>
          <w:rFonts w:hint="cs"/>
          <w:lang w:bidi="fa-IR"/>
        </w:rPr>
        <w:t>CEE</w:t>
      </w:r>
      <w:r>
        <w:rPr>
          <w:rFonts w:hint="cs"/>
          <w:rtl/>
          <w:lang w:bidi="fa-IR"/>
        </w:rPr>
        <w:t xml:space="preserve"> تنها)، یک تحلیل متابولومیک روی نمونه‌های اولیه (خط پایه) و نمونه‌های ۱ ساله در ۵۰۳ و ۴۳۱ شرکت‌کننده در کارآزمایی‌های </w:t>
      </w:r>
      <w:r>
        <w:rPr>
          <w:rFonts w:hint="cs"/>
          <w:lang w:bidi="fa-IR"/>
        </w:rPr>
        <w:t>WHI CEE</w:t>
      </w:r>
      <w:r>
        <w:rPr>
          <w:rFonts w:hint="cs"/>
          <w:rtl/>
          <w:lang w:bidi="fa-IR"/>
        </w:rPr>
        <w:t xml:space="preserve"> و </w:t>
      </w:r>
      <w:r>
        <w:rPr>
          <w:rFonts w:hint="cs"/>
          <w:lang w:bidi="fa-IR"/>
        </w:rPr>
        <w:t>CEE+MPA</w:t>
      </w:r>
      <w:r>
        <w:rPr>
          <w:rFonts w:hint="cs"/>
          <w:rtl/>
          <w:lang w:bidi="fa-IR"/>
        </w:rPr>
        <w:t xml:space="preserve"> انجام شد. سپس ارتباط متابولیت‌های تغییریافته متفاوت بر اساس نوع درمان هورمونی </w:t>
      </w:r>
      <w:r>
        <w:rPr>
          <w:rFonts w:hint="cs"/>
          <w:lang w:bidi="fa-IR"/>
        </w:rPr>
        <w:t>(HT)</w:t>
      </w:r>
      <w:r>
        <w:rPr>
          <w:rFonts w:hint="cs"/>
          <w:rtl/>
          <w:lang w:bidi="fa-IR"/>
        </w:rPr>
        <w:t xml:space="preserve"> (</w:t>
      </w:r>
      <w:r>
        <w:rPr>
          <w:rFonts w:hint="cs"/>
          <w:lang w:bidi="fa-IR"/>
        </w:rPr>
        <w:t>CEE</w:t>
      </w:r>
      <w:r>
        <w:rPr>
          <w:rFonts w:hint="cs"/>
          <w:rtl/>
          <w:lang w:bidi="fa-IR"/>
        </w:rPr>
        <w:t xml:space="preserve"> تنها در مقابل </w:t>
      </w:r>
      <w:r>
        <w:rPr>
          <w:rFonts w:hint="cs"/>
          <w:lang w:bidi="fa-IR"/>
        </w:rPr>
        <w:t>CEE+MPA</w:t>
      </w:r>
      <w:r>
        <w:rPr>
          <w:rFonts w:hint="cs"/>
          <w:rtl/>
          <w:lang w:bidi="fa-IR"/>
        </w:rPr>
        <w:t xml:space="preserve">) برای ارتباط با رخداد </w:t>
      </w:r>
      <w:r>
        <w:rPr>
          <w:rFonts w:hint="cs"/>
          <w:lang w:bidi="fa-IR"/>
        </w:rPr>
        <w:t>CHD</w:t>
      </w:r>
      <w:r>
        <w:rPr>
          <w:rFonts w:hint="cs"/>
          <w:rtl/>
          <w:lang w:bidi="fa-IR"/>
        </w:rPr>
        <w:t xml:space="preserve"> (بیماری عروق کرونر) در ۹۴۴ شرکت‌کننده (۴۷۲ مورد </w:t>
      </w:r>
      <w:r>
        <w:rPr>
          <w:rFonts w:hint="cs"/>
          <w:lang w:bidi="fa-IR"/>
        </w:rPr>
        <w:t>CHD</w:t>
      </w:r>
      <w:r>
        <w:rPr>
          <w:rFonts w:hint="cs"/>
          <w:rtl/>
          <w:lang w:bidi="fa-IR"/>
        </w:rPr>
        <w:t xml:space="preserve">) در </w:t>
      </w:r>
      <w:r>
        <w:rPr>
          <w:rFonts w:hint="cs"/>
          <w:lang w:bidi="fa-IR"/>
        </w:rPr>
        <w:t>WHI-OS</w:t>
      </w:r>
      <w:r>
        <w:rPr>
          <w:rFonts w:hint="cs"/>
          <w:rtl/>
          <w:lang w:bidi="fa-IR"/>
        </w:rPr>
        <w:t xml:space="preserve"> ارزیابی شد؛ این ارتباطات بیشتر در یک گروه تکثیر مستقل شامل ۹۸۰ شرکت‌کننده (زن و مرد) در کارآزمایی </w:t>
      </w:r>
      <w:r>
        <w:rPr>
          <w:rFonts w:hint="cs"/>
          <w:lang w:bidi="fa-IR"/>
        </w:rPr>
        <w:t>PREDIMED (Prevenci6n con Dieta Mediterranea)</w:t>
      </w:r>
      <w:r>
        <w:rPr>
          <w:rFonts w:hint="cs"/>
          <w:rtl/>
          <w:lang w:bidi="fa-IR"/>
        </w:rPr>
        <w:t xml:space="preserve"> که در معرض خطر بالای </w:t>
      </w:r>
      <w:r>
        <w:rPr>
          <w:rFonts w:hint="cs"/>
          <w:lang w:bidi="fa-IR"/>
        </w:rPr>
        <w:t>CHD</w:t>
      </w:r>
      <w:r>
        <w:rPr>
          <w:rFonts w:hint="cs"/>
          <w:rtl/>
          <w:lang w:bidi="fa-IR"/>
        </w:rPr>
        <w:t xml:space="preserve"> بودند، تأیید شد. یک اثر متفاوت رژیم </w:t>
      </w:r>
      <w:r>
        <w:rPr>
          <w:rFonts w:hint="cs"/>
          <w:lang w:bidi="fa-IR"/>
        </w:rPr>
        <w:t>HT</w:t>
      </w:r>
      <w:r>
        <w:rPr>
          <w:rFonts w:hint="cs"/>
          <w:rtl/>
          <w:lang w:bidi="fa-IR"/>
        </w:rPr>
        <w:t xml:space="preserve"> بر متابولوم مشهود بود. دوازده متابولیت اثرات متناقضی بر اساس </w:t>
      </w:r>
      <w:r>
        <w:rPr>
          <w:rFonts w:hint="cs"/>
          <w:lang w:bidi="fa-IR"/>
        </w:rPr>
        <w:t>HT</w:t>
      </w:r>
      <w:r>
        <w:rPr>
          <w:rFonts w:hint="cs"/>
          <w:rtl/>
          <w:lang w:bidi="fa-IR"/>
        </w:rPr>
        <w:t xml:space="preserve"> داشتند و با رخداد </w:t>
      </w:r>
      <w:r>
        <w:rPr>
          <w:rFonts w:hint="cs"/>
          <w:lang w:bidi="fa-IR"/>
        </w:rPr>
        <w:t>CHD</w:t>
      </w:r>
      <w:r>
        <w:rPr>
          <w:rFonts w:hint="cs"/>
          <w:rtl/>
          <w:lang w:bidi="fa-IR"/>
        </w:rPr>
        <w:t xml:space="preserve"> در </w:t>
      </w:r>
      <w:r>
        <w:rPr>
          <w:rFonts w:hint="cs"/>
          <w:lang w:bidi="fa-IR"/>
        </w:rPr>
        <w:t>WHI-OS</w:t>
      </w:r>
      <w:r>
        <w:rPr>
          <w:rFonts w:hint="cs"/>
          <w:rtl/>
          <w:lang w:bidi="fa-IR"/>
        </w:rPr>
        <w:t xml:space="preserve"> مرتبط بودند. قرار گرفتن در معرض </w:t>
      </w:r>
      <w:r>
        <w:rPr>
          <w:rFonts w:hint="cs"/>
          <w:lang w:bidi="fa-IR"/>
        </w:rPr>
        <w:t>CEE</w:t>
      </w:r>
      <w:r>
        <w:rPr>
          <w:rFonts w:hint="cs"/>
          <w:rtl/>
          <w:lang w:bidi="fa-IR"/>
        </w:rPr>
        <w:t xml:space="preserve"> باعث تغییر هر ۱۲ متابولیت در جهت محافظت در برابر </w:t>
      </w:r>
      <w:r>
        <w:rPr>
          <w:rFonts w:hint="cs"/>
          <w:lang w:bidi="fa-IR"/>
        </w:rPr>
        <w:t>CHD</w:t>
      </w:r>
      <w:r>
        <w:rPr>
          <w:rFonts w:hint="cs"/>
          <w:rtl/>
          <w:lang w:bidi="fa-IR"/>
        </w:rPr>
        <w:t xml:space="preserve"> شد، در حالی که یک متابولیت واحد (لیزین) به‌طور معناداری در جهت افزایش خطر </w:t>
      </w:r>
      <w:r>
        <w:rPr>
          <w:rFonts w:hint="cs"/>
          <w:lang w:bidi="fa-IR"/>
        </w:rPr>
        <w:t>CHD</w:t>
      </w:r>
      <w:r>
        <w:rPr>
          <w:rFonts w:hint="cs"/>
          <w:rtl/>
          <w:lang w:bidi="fa-IR"/>
        </w:rPr>
        <w:t xml:space="preserve"> در نتیجه قرار گرفتن در معرض </w:t>
      </w:r>
      <w:r>
        <w:rPr>
          <w:rFonts w:hint="cs"/>
          <w:lang w:bidi="fa-IR"/>
        </w:rPr>
        <w:t>CEE+MPA</w:t>
      </w:r>
      <w:r>
        <w:rPr>
          <w:rFonts w:hint="cs"/>
          <w:rtl/>
          <w:lang w:bidi="fa-IR"/>
        </w:rPr>
        <w:t xml:space="preserve"> تغییر یافت. ارتباطات زیرمجموعه‌ای از چهار متابولیت (</w:t>
      </w:r>
      <w:r>
        <w:rPr>
          <w:rFonts w:hint="cs"/>
          <w:lang w:bidi="fa-IR"/>
        </w:rPr>
        <w:t>C58:11</w:t>
      </w:r>
      <w:r>
        <w:rPr>
          <w:rFonts w:hint="cs"/>
          <w:rtl/>
          <w:lang w:bidi="fa-IR"/>
        </w:rPr>
        <w:t xml:space="preserve"> تری آسیل گلیسرول، </w:t>
      </w:r>
      <w:r>
        <w:rPr>
          <w:rFonts w:hint="cs"/>
          <w:lang w:bidi="fa-IR"/>
        </w:rPr>
        <w:t>C54:9</w:t>
      </w:r>
      <w:r>
        <w:rPr>
          <w:rFonts w:hint="cs"/>
          <w:rtl/>
          <w:lang w:bidi="fa-IR"/>
        </w:rPr>
        <w:t xml:space="preserve"> تری آسیل گلیسرول، </w:t>
      </w:r>
      <w:r>
        <w:rPr>
          <w:rFonts w:hint="cs"/>
          <w:lang w:bidi="fa-IR"/>
        </w:rPr>
        <w:t>C36:1</w:t>
      </w:r>
      <w:r>
        <w:rPr>
          <w:rFonts w:hint="cs"/>
          <w:rtl/>
          <w:lang w:bidi="fa-IR"/>
        </w:rPr>
        <w:t xml:space="preserve"> فسفاتیدیل کولین و ساکارز) در جمعیت </w:t>
      </w:r>
      <w:r>
        <w:rPr>
          <w:rFonts w:hint="cs"/>
          <w:lang w:bidi="fa-IR"/>
        </w:rPr>
        <w:t>PREDIMED</w:t>
      </w:r>
      <w:r>
        <w:rPr>
          <w:rFonts w:hint="cs"/>
          <w:rtl/>
          <w:lang w:bidi="fa-IR"/>
        </w:rPr>
        <w:t xml:space="preserve"> تکرار شد.۵۶۶</w:t>
      </w:r>
    </w:p>
    <w:p w14:paraId="37E2F998" w14:textId="77777777" w:rsidR="00000000" w:rsidRDefault="00000000" w:rsidP="00FF0774">
      <w:pPr>
        <w:pStyle w:val="NormalWeb"/>
        <w:bidi/>
        <w:divId w:val="650448246"/>
        <w:rPr>
          <w:rFonts w:hint="cs"/>
          <w:rtl/>
          <w:lang w:bidi="fa-IR"/>
        </w:rPr>
      </w:pPr>
      <w:r>
        <w:rPr>
          <w:rFonts w:hint="cs"/>
          <w:rtl/>
          <w:lang w:bidi="fa-IR"/>
        </w:rPr>
        <w:t xml:space="preserve">تجویز همزمان استروژن و یک مهارکننده </w:t>
      </w:r>
      <w:r>
        <w:rPr>
          <w:rFonts w:hint="cs"/>
          <w:lang w:bidi="fa-IR"/>
        </w:rPr>
        <w:t>HMG-CoA</w:t>
      </w:r>
      <w:r>
        <w:rPr>
          <w:rFonts w:hint="cs"/>
          <w:rtl/>
          <w:lang w:bidi="fa-IR"/>
        </w:rPr>
        <w:t xml:space="preserve"> ردوکتاز (مانند پرواستاتین) تغییر مطلوب‌تری در پروفایل لیپیدی در زنان مبتلا به هایپرکلسترولمی نسبت به هر یک از درمان‌ها به‌تنهایی ایجاد کرد.۵۶۷</w:t>
      </w:r>
    </w:p>
    <w:p w14:paraId="198E183C" w14:textId="77777777" w:rsidR="00000000" w:rsidRDefault="00000000" w:rsidP="00FF0774">
      <w:pPr>
        <w:pStyle w:val="NormalWeb"/>
        <w:bidi/>
        <w:divId w:val="650448246"/>
        <w:rPr>
          <w:rFonts w:hint="cs"/>
          <w:rtl/>
          <w:lang w:bidi="fa-IR"/>
        </w:rPr>
      </w:pPr>
      <w:r>
        <w:rPr>
          <w:rStyle w:val="Strong"/>
          <w:rFonts w:hint="cs"/>
          <w:i/>
          <w:iCs/>
          <w:rtl/>
          <w:lang w:bidi="fa-IR"/>
        </w:rPr>
        <w:t>اثرات مستقیم ضد تصلب شرایین</w:t>
      </w:r>
    </w:p>
    <w:p w14:paraId="7B446B5E" w14:textId="77777777" w:rsidR="00000000" w:rsidRDefault="00000000" w:rsidP="00FF0774">
      <w:pPr>
        <w:pStyle w:val="NormalWeb"/>
        <w:bidi/>
        <w:divId w:val="650448246"/>
        <w:rPr>
          <w:rFonts w:hint="cs"/>
          <w:rtl/>
          <w:lang w:bidi="fa-IR"/>
        </w:rPr>
      </w:pPr>
      <w:r>
        <w:rPr>
          <w:rFonts w:hint="cs"/>
          <w:rtl/>
          <w:lang w:bidi="fa-IR"/>
        </w:rPr>
        <w:t xml:space="preserve">مطالعات روی نخستی‌های غیرانسانی (مانند میمون‌ها) نشان داده‌اند که استروژن ممکن است اثرات ضد تصلب شرایین داشته باشد که مستقل از پروفایل کلسترول-لیپوپروتئین است. تجویز خوراکی ترکیبی از استروژن و دوز بالایی از پروژستین به میمون‌هایی که با رژیم غذایی حاوی کلسترول بالا تغذیه می‌شدند، وسعت تصلب شرایین عروق کرونر را کاهش داد، علی‌رغم کاهش در سطوح کلسترول </w:t>
      </w:r>
      <w:r>
        <w:rPr>
          <w:rFonts w:hint="cs"/>
          <w:lang w:bidi="fa-IR"/>
        </w:rPr>
        <w:t>HDL.</w:t>
      </w:r>
      <w:r>
        <w:rPr>
          <w:rFonts w:hint="cs"/>
          <w:rtl/>
          <w:lang w:bidi="fa-IR"/>
        </w:rPr>
        <w:t>۵۶۸-۵۷۰ در آزمایش‌های نسبتاً مشابه، درمان با استروژن به‌طور محسوسی از ایجاد ضایعات شریانی در خرگوش‌ها جلوگیری کرد، و این اثر با افزودن پروژستین به رژیم درمانی کاهش نیافت.۵۷۱-۵۷۴</w:t>
      </w:r>
    </w:p>
    <w:p w14:paraId="0AD7F07C" w14:textId="77777777" w:rsidR="00000000" w:rsidRDefault="00000000" w:rsidP="00FF0774">
      <w:pPr>
        <w:pStyle w:val="NormalWeb"/>
        <w:bidi/>
        <w:divId w:val="650448246"/>
        <w:rPr>
          <w:rFonts w:hint="cs"/>
          <w:rtl/>
          <w:lang w:bidi="fa-IR"/>
        </w:rPr>
      </w:pPr>
      <w:r>
        <w:rPr>
          <w:rFonts w:hint="cs"/>
          <w:rtl/>
          <w:lang w:bidi="fa-IR"/>
        </w:rPr>
        <w:t xml:space="preserve">این مطالعات روی میمون‌ها به یک مدل پس از یائسگی (میمون‌های تخمدان‌برداشته‌شده) تعمیم داده شد. در مقایسه با عدم درمان هورمونی، درمان با استروژن تنها یا استروژن همراه با پروژسترون به صورت متوالی، تصلب شرایین را به‌طور قابل توجهی کاهش داد، که باز هم مستقل از پروفایل لیپید و لیپوپروتئین در گردش بود.۵۷۵،۵۷۶ مهار مستقیم تجمع کلسترول </w:t>
      </w:r>
      <w:r>
        <w:rPr>
          <w:rFonts w:hint="cs"/>
          <w:lang w:bidi="fa-IR"/>
        </w:rPr>
        <w:t>LDL</w:t>
      </w:r>
      <w:r>
        <w:rPr>
          <w:rFonts w:hint="cs"/>
          <w:rtl/>
          <w:lang w:bidi="fa-IR"/>
        </w:rPr>
        <w:t xml:space="preserve"> و افزایش متابولیسم کلسترول </w:t>
      </w:r>
      <w:r>
        <w:rPr>
          <w:rFonts w:hint="cs"/>
          <w:lang w:bidi="fa-IR"/>
        </w:rPr>
        <w:t>LDL</w:t>
      </w:r>
      <w:r>
        <w:rPr>
          <w:rFonts w:hint="cs"/>
          <w:rtl/>
          <w:lang w:bidi="fa-IR"/>
        </w:rPr>
        <w:t xml:space="preserve"> در رگ‌های شریانی را می‌توان در این میمون‌هایی که با یک رژیم غذایی با قابلیت بالای تصلب‌آفرینی تغذیه می‌شدند، نشان داد.۵۷۷ تجویز روزانه </w:t>
      </w:r>
      <w:r>
        <w:rPr>
          <w:rFonts w:hint="cs"/>
          <w:lang w:bidi="fa-IR"/>
        </w:rPr>
        <w:t>MPA</w:t>
      </w:r>
      <w:r>
        <w:rPr>
          <w:rFonts w:hint="cs"/>
          <w:rtl/>
          <w:lang w:bidi="fa-IR"/>
        </w:rPr>
        <w:t xml:space="preserve"> در این مدل میمون، مانع از اثر مفید </w:t>
      </w:r>
      <w:r>
        <w:rPr>
          <w:rFonts w:hint="cs"/>
          <w:lang w:bidi="fa-IR"/>
        </w:rPr>
        <w:t>CEE</w:t>
      </w:r>
      <w:r>
        <w:rPr>
          <w:rFonts w:hint="cs"/>
          <w:rtl/>
          <w:lang w:bidi="fa-IR"/>
        </w:rPr>
        <w:t xml:space="preserve"> بر تصلب شرایین شریان کرونر نشد.۴۴۲</w:t>
      </w:r>
    </w:p>
    <w:p w14:paraId="193177ED" w14:textId="77777777" w:rsidR="00000000" w:rsidRDefault="00000000" w:rsidP="00FF0774">
      <w:pPr>
        <w:pStyle w:val="NormalWeb"/>
        <w:bidi/>
        <w:divId w:val="650448246"/>
        <w:rPr>
          <w:rFonts w:hint="cs"/>
          <w:rtl/>
          <w:lang w:bidi="fa-IR"/>
        </w:rPr>
      </w:pPr>
      <w:r>
        <w:rPr>
          <w:rFonts w:hint="cs"/>
          <w:rtl/>
          <w:lang w:bidi="fa-IR"/>
        </w:rPr>
        <w:t xml:space="preserve">استرهای اسید چرب استرادیول در غلظت‌های پایین در گردش خون وجود دارند و توسط لیپوپروتئین‌ها حمل می‌شوند. این استرها استروژن‌های قوی هستند و در برابر اکسیداسیون کلسترول </w:t>
      </w:r>
      <w:r>
        <w:rPr>
          <w:rFonts w:hint="cs"/>
          <w:lang w:bidi="fa-IR"/>
        </w:rPr>
        <w:t>LDL</w:t>
      </w:r>
      <w:r>
        <w:rPr>
          <w:rFonts w:hint="cs"/>
          <w:rtl/>
          <w:lang w:bidi="fa-IR"/>
        </w:rPr>
        <w:t xml:space="preserve"> محافظت می‌کنند؛ اثربخشی آنتی‌اکسیدانی استرادیول ممکن است مستلزم استریفیکاسیون و ادغام در کلسترول </w:t>
      </w:r>
      <w:r>
        <w:rPr>
          <w:rFonts w:hint="cs"/>
          <w:lang w:bidi="fa-IR"/>
        </w:rPr>
        <w:t>LDL</w:t>
      </w:r>
      <w:r>
        <w:rPr>
          <w:rFonts w:hint="cs"/>
          <w:rtl/>
          <w:lang w:bidi="fa-IR"/>
        </w:rPr>
        <w:t xml:space="preserve"> باشد.۵۷۸ غلظت‌های استر اسید چرب استرادیول با استروژن خوراکی افزایش می‌یابد، اما با تجویز از طریق پوست (ترانس‌درمال) خیر.۵۷۹</w:t>
      </w:r>
    </w:p>
    <w:p w14:paraId="19D27F64" w14:textId="77777777" w:rsidR="00000000" w:rsidRDefault="00000000" w:rsidP="00FF0774">
      <w:pPr>
        <w:pStyle w:val="NormalWeb"/>
        <w:bidi/>
        <w:divId w:val="650448246"/>
        <w:rPr>
          <w:rFonts w:hint="cs"/>
          <w:rtl/>
          <w:lang w:bidi="fa-IR"/>
        </w:rPr>
      </w:pPr>
      <w:r>
        <w:rPr>
          <w:rStyle w:val="Strong"/>
          <w:rFonts w:hint="cs"/>
          <w:i/>
          <w:iCs/>
          <w:rtl/>
          <w:lang w:bidi="fa-IR"/>
        </w:rPr>
        <w:t>گشادشدن عروق وابسته به آندوتلیوم و مهار تجمع پلاکت‌ها (به شکل ۲۲.۶ مراجعه کنید)</w:t>
      </w:r>
    </w:p>
    <w:p w14:paraId="3B6DCCF6" w14:textId="77777777" w:rsidR="00000000" w:rsidRDefault="00000000" w:rsidP="00FF0774">
      <w:pPr>
        <w:pStyle w:val="NormalWeb"/>
        <w:bidi/>
        <w:divId w:val="650448246"/>
        <w:rPr>
          <w:rFonts w:hint="cs"/>
          <w:rtl/>
          <w:lang w:bidi="fa-IR"/>
        </w:rPr>
      </w:pPr>
      <w:r>
        <w:rPr>
          <w:rFonts w:hint="cs"/>
          <w:rtl/>
          <w:lang w:bidi="fa-IR"/>
        </w:rPr>
        <w:t>آندوتلیوم درجه انقباض و عملکرد عضلات صاف اطراف را تنظیم می‌کند، که عمدتاً از طریق آزادسازی عوامل شل‌کننده و منقبض‌کننده مشتق از آندوتلیوم صورت می‌گیرد. در هایپرتانسیون و سایر بیماری‌های قلبی-عروقی (</w:t>
      </w:r>
      <w:r>
        <w:rPr>
          <w:rFonts w:hint="cs"/>
          <w:lang w:bidi="fa-IR"/>
        </w:rPr>
        <w:t>CVDs</w:t>
      </w:r>
      <w:r>
        <w:rPr>
          <w:rFonts w:hint="cs"/>
          <w:rtl/>
          <w:lang w:bidi="fa-IR"/>
        </w:rPr>
        <w:t xml:space="preserve">)، آزادسازی عوامل شل‌کننده (مانند نیتریک اکسید) کند می‌شود و آزادسازی عوامل منقبض‌کننده (که مهم‌ترین آن‌ها اندوتلین-۱ است) افزایش می‌یابد. اندوتلین‌ها خانواده‌ای از پپتیدها هستند که به روش پاراکرین بر سلول‌های عضله صاف عمل می‌کنند. به </w:t>
      </w:r>
      <w:r>
        <w:rPr>
          <w:rFonts w:hint="cs"/>
          <w:rtl/>
          <w:lang w:bidi="fa-IR"/>
        </w:rPr>
        <w:lastRenderedPageBreak/>
        <w:t>نظر می‌رسد اندوتلین-۱ منحصراً توسط سلول‌های آندوتلیال سنتز می‌شود. انقباض عروقی ناشی از اندوتلین نتیجه یک عمل مستقیم بر روی سلول‌های عضله صاف عروقی است، عملی که توسط نیتریک اکسید معکوس می‌شود. بنابراین، اختلال در آزادسازی نیتریک اکسید، عملکرد اندوتلین را تقویت می‌کند. تصور می‌شود که هایپرتانسیون و تصلب شرایین تحت تأثیر تعادل میان این عوامل هستند. زنان سطوح اندوتلین در گردش کمتری دارند، که این میزان در پاسخ به درمان استروژن خوراکی و پوستی کاهش می‌یابد.۵۸۰،۵۸۱</w:t>
      </w:r>
    </w:p>
    <w:p w14:paraId="7E5CC497" w14:textId="77777777" w:rsidR="00000000" w:rsidRDefault="00000000" w:rsidP="00FF0774">
      <w:pPr>
        <w:pStyle w:val="NormalWeb"/>
        <w:bidi/>
        <w:divId w:val="650448246"/>
        <w:rPr>
          <w:rFonts w:hint="cs"/>
          <w:rtl/>
          <w:lang w:bidi="fa-IR"/>
        </w:rPr>
      </w:pPr>
      <w:r>
        <w:rPr>
          <w:rStyle w:val="Strong"/>
          <w:rFonts w:hint="cs"/>
          <w:rtl/>
          <w:lang w:bidi="fa-IR"/>
        </w:rPr>
        <w:t>شکل ۲۲.۶</w:t>
      </w:r>
    </w:p>
    <w:p w14:paraId="47EEE325" w14:textId="77777777" w:rsidR="00000000" w:rsidRDefault="00000000" w:rsidP="00FF0774">
      <w:pPr>
        <w:pStyle w:val="NormalWeb"/>
        <w:bidi/>
        <w:divId w:val="650448246"/>
        <w:rPr>
          <w:rFonts w:hint="cs"/>
          <w:rtl/>
          <w:lang w:bidi="fa-IR"/>
        </w:rPr>
      </w:pPr>
      <w:r>
        <w:rPr>
          <w:rFonts w:hint="cs"/>
          <w:rtl/>
          <w:lang w:bidi="fa-IR"/>
        </w:rPr>
        <w:t>نیتریک اکسید (و استروژن) همچنین با روشی هم‌افزا با پروستاسایکلین (که آن نیز یک گشادکننده عروق قوی مشتق از آندوتلیوم است) از چسبندگی و تجمع پلاکت‌ها جلوگیری می‌کند.۵۸۲،۵۸۳ مشاهده شده است که افزایش جریان خون ناشی از گشادشدن عروق و کاهش مقاومت محیطی به سرعت پس از تجویز استروژن رخ می‌دهد. این پاسخ می‌تواند هم با تجویز پوستی و هم با تجویز خوراکی ایجاد شود.۵۸۴-۵۸۶ سنتز و ترشح نیتریک اکسید (محصول قوی گشادکننده عروق آندوتلیال) می‌تواند مستقیماً توسط استروژن در آماده‌سازی‌های آزمایشگاهی (</w:t>
      </w:r>
      <w:r>
        <w:rPr>
          <w:rFonts w:hint="cs"/>
          <w:lang w:bidi="fa-IR"/>
        </w:rPr>
        <w:t>in vitro</w:t>
      </w:r>
      <w:r>
        <w:rPr>
          <w:rFonts w:hint="cs"/>
          <w:rtl/>
          <w:lang w:bidi="fa-IR"/>
        </w:rPr>
        <w:t xml:space="preserve">) شریان‌های کرونر تحریک شود.۵۸۷ در زنان یائسه دارای فشار خون طبیعی و همچنین زنانی که مبتلا به هایپرتانسیون، هایپرکلسترولمی، دیابت شیرین یا بیماری شریان کرونر هستند، تزریق داخل شریانی مقادیر فیزیولوژیک استرادیول به ساعد، گشادشدن عروق وابسته به آندوتلیوم را تقویت می‌کند و یک اثر وابسته به دوز وجود دارد.۵۸۸،۵۸۹ به همین ترتیب، گشادشدن شریان براکیال با ۰.۳ و ۰.۶۲۵ میلی‌گرم استروژن کونژوگه گزارش شده است.۵۹۰ با مقایسه پاسخ‌های شریان براکیال در مصرف‌کنندگان </w:t>
      </w:r>
      <w:r>
        <w:rPr>
          <w:rFonts w:hint="cs"/>
          <w:lang w:bidi="fa-IR"/>
        </w:rPr>
        <w:t>HT</w:t>
      </w:r>
      <w:r>
        <w:rPr>
          <w:rFonts w:hint="cs"/>
          <w:rtl/>
          <w:lang w:bidi="fa-IR"/>
        </w:rPr>
        <w:t xml:space="preserve"> در مقابل افراد غیرمصرف‌کننده (استروژن با/بدون پروژستین)، بهبود گشادشدن عروق وابسته به آندوتلیوم با دوزهای استاندارد مشاهده شد.۵۹۱ علاوه بر این، افزودن </w:t>
      </w:r>
      <w:r>
        <w:rPr>
          <w:rFonts w:hint="cs"/>
          <w:lang w:bidi="fa-IR"/>
        </w:rPr>
        <w:t>NETA</w:t>
      </w:r>
      <w:r>
        <w:rPr>
          <w:rFonts w:hint="cs"/>
          <w:rtl/>
          <w:lang w:bidi="fa-IR"/>
        </w:rPr>
        <w:t xml:space="preserve"> یا </w:t>
      </w:r>
      <w:r>
        <w:rPr>
          <w:rFonts w:hint="cs"/>
          <w:lang w:bidi="fa-IR"/>
        </w:rPr>
        <w:t>MPA</w:t>
      </w:r>
      <w:r>
        <w:rPr>
          <w:rFonts w:hint="cs"/>
          <w:rtl/>
          <w:lang w:bidi="fa-IR"/>
        </w:rPr>
        <w:t xml:space="preserve"> اثر مفید استروژن بر جریان خون شریان محیطی را کاهش نداد.۵۹۲،۵۹۳ با این حال، همه مطالعات توافق ندارند. یک ارزیابی دانمارکی از پاسخ‌های شریان براکیال هیچ تفاوتی بین زنان یائسه‌ای که تحت درمان ترکیبی طولانی‌مدت استروژن-پروژستین بودند با زنانی که درمانی دریافت نمی‌کردند، نشان نداد.۵۹۴</w:t>
      </w:r>
    </w:p>
    <w:p w14:paraId="328CD9E2" w14:textId="77777777" w:rsidR="00000000" w:rsidRDefault="00000000" w:rsidP="00FF0774">
      <w:pPr>
        <w:pStyle w:val="NormalWeb"/>
        <w:bidi/>
        <w:divId w:val="650448246"/>
        <w:rPr>
          <w:rFonts w:hint="cs"/>
          <w:rtl/>
          <w:lang w:bidi="fa-IR"/>
        </w:rPr>
      </w:pPr>
      <w:r>
        <w:rPr>
          <w:rFonts w:hint="cs"/>
          <w:rtl/>
          <w:lang w:bidi="fa-IR"/>
        </w:rPr>
        <w:t xml:space="preserve">سنتز نیتریک اکسید در تنظیم تون عروقی (و گوارشی) و فعالیت نورونی دخیل است. خانواده‌ای از ایزوزیم‌ها (نیتریک اکسید سنتازها) اکسیداسیون </w:t>
      </w:r>
      <w:r>
        <w:rPr>
          <w:rFonts w:hint="cs"/>
          <w:lang w:bidi="fa-IR"/>
        </w:rPr>
        <w:t>L</w:t>
      </w:r>
      <w:r>
        <w:rPr>
          <w:rFonts w:hint="cs"/>
          <w:rtl/>
          <w:lang w:bidi="fa-IR"/>
        </w:rPr>
        <w:t xml:space="preserve">-آرژینین به نیتریک اکسید و سیترولین را کاتالیز می‌کنند. فعالیت نیتریک اکسید سنتاز در آندوتلیوم وابسته به کلسیم است.۵۹۵ در آزمایش‌های حیوانی، آزادسازی پایه نیتریک اکسید آندوتلیال در ماده‌ها بیشتر است، یک تفاوت جنسیتی که توسط استروژن واسطه‌گری می‌شود.۵۸۷،۵۹۶ در زنانی که با استروژن پس از یائسگی و استات سیپروترون یا </w:t>
      </w:r>
      <w:r>
        <w:rPr>
          <w:rFonts w:hint="cs"/>
          <w:lang w:bidi="fa-IR"/>
        </w:rPr>
        <w:t>MPA</w:t>
      </w:r>
      <w:r>
        <w:rPr>
          <w:rFonts w:hint="cs"/>
          <w:rtl/>
          <w:lang w:bidi="fa-IR"/>
        </w:rPr>
        <w:t xml:space="preserve"> درمان می‌شوند، نیتریک اکسید در گردش (که در سطوح نیتریت-نیترات منعکس می‌شود) افزایش می‌یابد؛ این نتیجه تولید نیتریک اکسید ناشی از استروژن در آندوتلیوم است.۵۹۷،۵۹۸ در مقابل، درمان طولانی‌مدت با استرادیول و </w:t>
      </w:r>
      <w:r>
        <w:rPr>
          <w:rFonts w:hint="cs"/>
          <w:lang w:bidi="fa-IR"/>
        </w:rPr>
        <w:t>NETA</w:t>
      </w:r>
      <w:r>
        <w:rPr>
          <w:rFonts w:hint="cs"/>
          <w:rtl/>
          <w:lang w:bidi="fa-IR"/>
        </w:rPr>
        <w:t xml:space="preserve"> با تغییراتی در نیتریک اکسید، اندوتلین-۱، پروستاسایکلین یا ترومبوکسان </w:t>
      </w:r>
      <w:r>
        <w:rPr>
          <w:rFonts w:hint="cs"/>
          <w:lang w:bidi="fa-IR"/>
        </w:rPr>
        <w:t>A2</w:t>
      </w:r>
      <w:r>
        <w:rPr>
          <w:rFonts w:hint="cs"/>
          <w:rtl/>
          <w:lang w:bidi="fa-IR"/>
        </w:rPr>
        <w:t xml:space="preserve"> همراه نبود، که نشان می‌دهد پروژستین‌های مختلف اثرات متفاوتی دارند.۵۹۹</w:t>
      </w:r>
    </w:p>
    <w:p w14:paraId="608F8BF7" w14:textId="77777777" w:rsidR="00000000" w:rsidRDefault="00000000" w:rsidP="00FF0774">
      <w:pPr>
        <w:pStyle w:val="NormalWeb"/>
        <w:bidi/>
        <w:divId w:val="650448246"/>
        <w:rPr>
          <w:rFonts w:hint="cs"/>
          <w:rtl/>
          <w:lang w:bidi="fa-IR"/>
        </w:rPr>
      </w:pPr>
      <w:r>
        <w:rPr>
          <w:rFonts w:hint="cs"/>
          <w:rtl/>
          <w:lang w:bidi="fa-IR"/>
        </w:rPr>
        <w:t xml:space="preserve">استیل کولین باعث انقباض عروقی در شریان‌های کرونر می‌شود؛ با این حال، تجویز مستقیم استرادیول در دوزهای فیزیولوژیک به شریان‌های کرونر زنان یائسه مبتلا و غیرمبتلا به </w:t>
      </w:r>
      <w:r>
        <w:rPr>
          <w:rFonts w:hint="cs"/>
          <w:lang w:bidi="fa-IR"/>
        </w:rPr>
        <w:t>CHD</w:t>
      </w:r>
      <w:r>
        <w:rPr>
          <w:rFonts w:hint="cs"/>
          <w:rtl/>
          <w:lang w:bidi="fa-IR"/>
        </w:rPr>
        <w:t xml:space="preserve">، انقباض عروقی ناشی از استیل کولین را به گشادشدن عروق با افزایش جریان تبدیل می‌کند.۶۰۰ این پاسخ وازوموتور مطلوب به استیل کولین را می‌توان در آزمایش‌های حاد با تجویز پوستی استرادیول (که به سطوح خونی ۶۷ تا ۸۹ </w:t>
      </w:r>
      <w:r>
        <w:rPr>
          <w:rFonts w:hint="cs"/>
          <w:lang w:bidi="fa-IR"/>
        </w:rPr>
        <w:t>pg/mL</w:t>
      </w:r>
      <w:r>
        <w:rPr>
          <w:rFonts w:hint="cs"/>
          <w:rtl/>
          <w:lang w:bidi="fa-IR"/>
        </w:rPr>
        <w:t xml:space="preserve"> می‌رسد) نیز نشان داد.۶۰۱ این یک پاسخ وابسته به آندوتلیوم است که تا حد زیادی توسط افزایش نیتریک اکسید واسطه‌گری می‌شود.۶۰۲ در میمون، پاسخ گشادکننده عروق به استیل کولین نیازمند سطح خونی استرادیول بالاتر از ۶۰ </w:t>
      </w:r>
      <w:r>
        <w:rPr>
          <w:rFonts w:hint="cs"/>
          <w:lang w:bidi="fa-IR"/>
        </w:rPr>
        <w:t>pg/mL</w:t>
      </w:r>
      <w:r>
        <w:rPr>
          <w:rFonts w:hint="cs"/>
          <w:rtl/>
          <w:lang w:bidi="fa-IR"/>
        </w:rPr>
        <w:t xml:space="preserve"> بود.۶۰۳</w:t>
      </w:r>
    </w:p>
    <w:p w14:paraId="7DF96CE7" w14:textId="77777777" w:rsidR="00000000" w:rsidRDefault="00000000" w:rsidP="00FF0774">
      <w:pPr>
        <w:pStyle w:val="NormalWeb"/>
        <w:bidi/>
        <w:divId w:val="650448246"/>
        <w:rPr>
          <w:rFonts w:hint="cs"/>
          <w:rtl/>
          <w:lang w:bidi="fa-IR"/>
        </w:rPr>
      </w:pPr>
      <w:r>
        <w:rPr>
          <w:rStyle w:val="Strong"/>
          <w:rFonts w:hint="cs"/>
          <w:i/>
          <w:iCs/>
          <w:rtl/>
          <w:lang w:bidi="fa-IR"/>
        </w:rPr>
        <w:t>گشادشدن عروق مستقل از آندوتلیوم</w:t>
      </w:r>
    </w:p>
    <w:p w14:paraId="64D3C284" w14:textId="77777777" w:rsidR="00000000" w:rsidRDefault="00000000" w:rsidP="00FF0774">
      <w:pPr>
        <w:pStyle w:val="NormalWeb"/>
        <w:bidi/>
        <w:divId w:val="650448246"/>
        <w:rPr>
          <w:rFonts w:hint="cs"/>
          <w:rtl/>
          <w:lang w:bidi="fa-IR"/>
        </w:rPr>
      </w:pPr>
      <w:r>
        <w:rPr>
          <w:rFonts w:hint="cs"/>
          <w:rtl/>
          <w:lang w:bidi="fa-IR"/>
        </w:rPr>
        <w:t xml:space="preserve">استروژن باعث شل شدن (ریلکسیشن) در شریان‌های کرونری می‌شود که آندوتلیوم آنها برداشته شده است.۶۰۴ این پاسخ با حضور مهارکننده‌های نیتریک اکسید سنتاز یا پروستاگلاندین سنتاز مهار نمی‌شود، که نشان می‌دهد درجاتی از گشادشدن عروق در پاسخ به استروژن از طریق مکانیسمی مستقل از آندوتلیوم عروقی، شاید از طریق رویدادهای واسطه‌گری‌شده توسط کلسیم، حاصل می‌شود.۶۰۵ گشادشدن عروق ایجاد شده توسط نیتروپروساید سدیم مستقل از آندوتلیوم است. در زنان یائسه سالم و همچنین در زنانی که عوامل خطر برای تصلب شرایین دارند (هایپرتانسیون، هایپرکلسترولمی، دیابت شیرین، </w:t>
      </w:r>
      <w:r>
        <w:rPr>
          <w:rFonts w:hint="cs"/>
          <w:rtl/>
          <w:lang w:bidi="fa-IR"/>
        </w:rPr>
        <w:lastRenderedPageBreak/>
        <w:t>بیماری شریان کرونر)، تجویز دوزهای فیزیولوژیک استرادیول، گشادشدن عروق ساعد ناشی از نیتروپروساید سدیم را افزایش داد.۵۸۸ با این حال، برخی دیگر هیچ تأثیری از تجویز استروژن بر گشادشدن عروق مستقل از آندوتلیوم گزارش نکرده‌اند.۵۸۶</w:t>
      </w:r>
    </w:p>
    <w:p w14:paraId="2ADA31AC" w14:textId="77777777" w:rsidR="00000000" w:rsidRDefault="00000000" w:rsidP="00FF0774">
      <w:pPr>
        <w:pStyle w:val="NormalWeb"/>
        <w:bidi/>
        <w:divId w:val="650448246"/>
        <w:rPr>
          <w:rFonts w:hint="cs"/>
          <w:rtl/>
          <w:lang w:bidi="fa-IR"/>
        </w:rPr>
      </w:pPr>
      <w:r>
        <w:rPr>
          <w:rStyle w:val="Strong"/>
          <w:rFonts w:hint="cs"/>
          <w:i/>
          <w:iCs/>
          <w:rtl/>
          <w:lang w:bidi="fa-IR"/>
        </w:rPr>
        <w:t>اثرات بر قلب و رگ‌های خونی بزرگ</w:t>
      </w:r>
    </w:p>
    <w:p w14:paraId="0FB066A8" w14:textId="77777777" w:rsidR="00000000" w:rsidRDefault="00000000" w:rsidP="00FF0774">
      <w:pPr>
        <w:pStyle w:val="NormalWeb"/>
        <w:bidi/>
        <w:divId w:val="650448246"/>
        <w:rPr>
          <w:rFonts w:hint="cs"/>
          <w:rtl/>
          <w:lang w:bidi="fa-IR"/>
        </w:rPr>
      </w:pPr>
      <w:r>
        <w:rPr>
          <w:rFonts w:hint="cs"/>
          <w:rtl/>
          <w:lang w:bidi="fa-IR"/>
        </w:rPr>
        <w:t xml:space="preserve">درمان با استروژن در برخی مطالعات با افزایش پر شدن دیاستولیک بطن چپ و حجم ضربه‌ای همراه بود،۵۸۶،۶۰۶-۶۰۸ اثری که احتمالاً نشان‌دهنده عملکرد مستقیم اینوتروپیک استروژن است.۶۰۹ در یک مطالعه ۳ ماهه، </w:t>
      </w:r>
      <w:r>
        <w:rPr>
          <w:rFonts w:hint="cs"/>
          <w:lang w:bidi="fa-IR"/>
        </w:rPr>
        <w:t>MPA</w:t>
      </w:r>
      <w:r>
        <w:rPr>
          <w:rFonts w:hint="cs"/>
          <w:rtl/>
          <w:lang w:bidi="fa-IR"/>
        </w:rPr>
        <w:t xml:space="preserve"> (۵ میلی‌گرم روزانه به مدت ۱۰ روز در هر ماه) افزایش خروجی بطن چپ (سرعت جریان سیستولیک) مشاهده‌شده با درمان استروژن را تضعیف نکرد.۶۱۰ از سوی دیگر، دیگران تضعیف اثرات مفید استروژن بر قابلیت انعطاف‌پذیری (سفتی) مرتبط با درمان ترکیبی استروژن-پروژستین را مشاهده کرده‌اند.۶۰۹،۶۱۱ و برخی نیز قادر به نشان دادن تأثیری از درمان کوتاه‌مدت استروژن خوراکی یا درمان طولانی‌مدت استروژن پوستی بر ساختار و عملکرد قلب نبوده‌اند.۶۱۲،۶۱۳ دلایل این مشاهدات و تفاوت‌ها همچنان نامشخص است.</w:t>
      </w:r>
    </w:p>
    <w:p w14:paraId="7D5F0655" w14:textId="77777777" w:rsidR="00000000" w:rsidRDefault="00000000" w:rsidP="00FF0774">
      <w:pPr>
        <w:pStyle w:val="NormalWeb"/>
        <w:bidi/>
        <w:divId w:val="650448246"/>
        <w:rPr>
          <w:rFonts w:hint="cs"/>
          <w:rtl/>
          <w:lang w:bidi="fa-IR"/>
        </w:rPr>
      </w:pPr>
      <w:r>
        <w:rPr>
          <w:rStyle w:val="Strong"/>
          <w:rFonts w:hint="cs"/>
          <w:i/>
          <w:iCs/>
          <w:rtl/>
          <w:lang w:bidi="fa-IR"/>
        </w:rPr>
        <w:t>اثرات بر متابولیسم گلوکز</w:t>
      </w:r>
    </w:p>
    <w:p w14:paraId="4182D9C6" w14:textId="77777777" w:rsidR="00000000" w:rsidRDefault="00000000" w:rsidP="00FF0774">
      <w:pPr>
        <w:pStyle w:val="NormalWeb"/>
        <w:bidi/>
        <w:divId w:val="650448246"/>
        <w:rPr>
          <w:rFonts w:hint="cs"/>
          <w:rtl/>
          <w:lang w:bidi="fa-IR"/>
        </w:rPr>
      </w:pPr>
      <w:r>
        <w:rPr>
          <w:rFonts w:hint="cs"/>
          <w:rtl/>
          <w:lang w:bidi="fa-IR"/>
        </w:rPr>
        <w:t xml:space="preserve">کاهش مرتبط با سن در نرخ متابولیسم پایه در یائسگی تشدید می‌شود و با افزایش چربی بدن، به‌ویژه چربی مرکزی (آندروید) بدن همراه است.۶۱۴،۶۱۵ مقاومت به انسولین و سطوح انسولین در گردش در زنان پس از یائسگی افزایش می‌یابد و اختلال تحمل گلوکز، خطر افزایش‌یافته </w:t>
      </w:r>
      <w:r>
        <w:rPr>
          <w:rFonts w:hint="cs"/>
          <w:lang w:bidi="fa-IR"/>
        </w:rPr>
        <w:t>CHD</w:t>
      </w:r>
      <w:r>
        <w:rPr>
          <w:rFonts w:hint="cs"/>
          <w:rtl/>
          <w:lang w:bidi="fa-IR"/>
        </w:rPr>
        <w:t xml:space="preserve"> را پیش‌بینی می‌کند.۶۱۶،۶۱۷ استروژن (با یا بدون پروژستین) از تمایل به افزایش چربی مرکزی بدن با افزایش سن جلوگیری می‌کند.۶۱۸-۶۲۱ کارآزمایی بالینی تصادفی‌شده </w:t>
      </w:r>
      <w:r>
        <w:rPr>
          <w:rFonts w:hint="cs"/>
          <w:lang w:bidi="fa-IR"/>
        </w:rPr>
        <w:t>WHI</w:t>
      </w:r>
      <w:r>
        <w:rPr>
          <w:rFonts w:hint="cs"/>
          <w:rtl/>
          <w:lang w:bidi="fa-IR"/>
        </w:rPr>
        <w:t xml:space="preserve"> بهبودهایی را در سطوح گلوکز و انسولین ناشتا در گروه تحت درمان با استروژن/پروژستین مستند کرد.۶۲۲ هایپرانسولینمی نیز اثر تصلب‌آفرین مستقیمی بر رگ‌های خونی دارد، که شاید ثانویه به پر وپپتیدهای انسولین باشد. اندوتلین-۱ علاوه بر خواص منقبض‌کننده عروق، اثر میتوژنیک نیز دارد و بنابراین در فرآیند تصلب شرایین نقش دارد. انسولین مستقیماً ترشح اندوتلین-۱ را در سلول‌های آندوتلیال تحریک می‌کند و سطوح اندوتلین-۱ در گردش با سطوح انسولین همبستگی دارد.۶۲۳</w:t>
      </w:r>
    </w:p>
    <w:p w14:paraId="53E9542D" w14:textId="77777777" w:rsidR="00000000" w:rsidRDefault="00000000" w:rsidP="00FF0774">
      <w:pPr>
        <w:pStyle w:val="NormalWeb"/>
        <w:bidi/>
        <w:divId w:val="650448246"/>
        <w:rPr>
          <w:rFonts w:hint="cs"/>
          <w:rtl/>
          <w:lang w:bidi="fa-IR"/>
        </w:rPr>
      </w:pPr>
      <w:r>
        <w:rPr>
          <w:rFonts w:hint="cs"/>
          <w:rtl/>
          <w:lang w:bidi="fa-IR"/>
        </w:rPr>
        <w:t xml:space="preserve">زنان یائسه‌ای که با استروژن خوراکی درمان می‌شوند، سطوح انسولین ناشتای کمتری دارند و پاسخ انسولین کمتری به گلوکز نشان می‌دهند.۵۶۲،۶۲۲-۶۲۷ در یک کارآزمایی تصادفی‌شده ۱ ساله که استروژن کونژوگه بدون پروژستین را با رژیم‌های متوالی و پیوسته معمول استروژن کونژوگه و </w:t>
      </w:r>
      <w:r>
        <w:rPr>
          <w:rFonts w:hint="cs"/>
          <w:lang w:bidi="fa-IR"/>
        </w:rPr>
        <w:t>MPA</w:t>
      </w:r>
      <w:r>
        <w:rPr>
          <w:rFonts w:hint="cs"/>
          <w:rtl/>
          <w:lang w:bidi="fa-IR"/>
        </w:rPr>
        <w:t xml:space="preserve"> مقایسه می‌کرد، هیچ تفاوتی در گروه‌های درمانی در کاهش مطلوب سطوح انسولین ناشتا مشاهده نشد.۵۶۲ تجویز غیرخوراکی استروژن تأثیر کمی بر متابولیسم انسولین دارد، مگر اینکه دوزی معادل ۱.۲۵ میلی‌گرم استروژن کونژوگه تجویز شود.۶۲۵،۶۲۸ از آنجا که دوز خوراکی پایین‌تر تأثیر مفیدی ایجاد می‌کند، این نشان می‌دهد که اثر عبور اول کبدی در این پاسخ مهم است، حداقل در زنان نرمال؛ گزارش‌های مربوط به </w:t>
      </w:r>
      <w:r>
        <w:rPr>
          <w:rFonts w:hint="cs"/>
          <w:lang w:bidi="fa-IR"/>
        </w:rPr>
        <w:t>HT</w:t>
      </w:r>
      <w:r>
        <w:rPr>
          <w:rFonts w:hint="cs"/>
          <w:rtl/>
          <w:lang w:bidi="fa-IR"/>
        </w:rPr>
        <w:t xml:space="preserve"> پوستی بهبودهایی در مقاومت به انسولین و هایپرانسولینمی را نشان داده‌اند، اما در زنانی که حساسیت انسولینی طبیعی داشتند، تأثیری مشاهده نشد.۶۲۹،۶۳۰ در مطالعات دوسوکور، متقاطع و کنترل‌شده با دارونما روی زنان یائسه مبتلا به دیابت شیرین نوع ۲ غیروابسته به انسولین، درمان استروژن تمام پارامترهای متابولیک گلوکز (از جمله مقاومت به انسولین)، پروفایل لیپوپروتئین و اندازه‌گیری‌های آندروژنیسیته را بهبود بخشید.۶۳۱،۶۳۲</w:t>
      </w:r>
    </w:p>
    <w:p w14:paraId="394F149F" w14:textId="77777777" w:rsidR="00000000" w:rsidRDefault="00000000" w:rsidP="00FF0774">
      <w:pPr>
        <w:pStyle w:val="NormalWeb"/>
        <w:bidi/>
        <w:divId w:val="650448246"/>
        <w:rPr>
          <w:rFonts w:hint="cs"/>
          <w:rtl/>
          <w:lang w:bidi="fa-IR"/>
        </w:rPr>
      </w:pPr>
      <w:r>
        <w:rPr>
          <w:rStyle w:val="Strong"/>
          <w:rFonts w:hint="cs"/>
          <w:rtl/>
          <w:lang w:bidi="fa-IR"/>
        </w:rPr>
        <w:t xml:space="preserve">شواهد قویاً نشان می‌دهند که </w:t>
      </w:r>
      <w:r>
        <w:rPr>
          <w:rStyle w:val="Strong"/>
          <w:rFonts w:hint="cs"/>
          <w:lang w:bidi="fa-IR"/>
        </w:rPr>
        <w:t>ET</w:t>
      </w:r>
      <w:r>
        <w:rPr>
          <w:rStyle w:val="Strong"/>
          <w:rFonts w:hint="cs"/>
          <w:rtl/>
          <w:lang w:bidi="fa-IR"/>
        </w:rPr>
        <w:t xml:space="preserve"> پس از یائسگی، متابولیسم گلوکز را بهبود می‌بخشد. مطالعات اپیدمیولوژیک به طور قابل توجهی مستند می‌کنند که این اثر متابولیک مفید مرتبط با استروژن، بروز دیابت شیرین نوع ۲ بزرگسالان را کاهش می‌دهد.</w:t>
      </w:r>
      <w:r>
        <w:rPr>
          <w:rFonts w:hint="cs"/>
          <w:rtl/>
          <w:lang w:bidi="fa-IR"/>
        </w:rPr>
        <w:t xml:space="preserve"> سه مطالعه کوهورت بزرگ، یعنی مطالعه سلامت پرستاران، مطالعه فنلاندی </w:t>
      </w:r>
      <w:r>
        <w:rPr>
          <w:rFonts w:hint="cs"/>
          <w:lang w:bidi="fa-IR"/>
        </w:rPr>
        <w:t>Kuopio Osteoporosis Risk Factor and Prevention Study</w:t>
      </w:r>
      <w:r>
        <w:rPr>
          <w:rFonts w:hint="cs"/>
          <w:rtl/>
          <w:lang w:bidi="fa-IR"/>
        </w:rPr>
        <w:t xml:space="preserve"> و مطالعه </w:t>
      </w:r>
      <w:r>
        <w:rPr>
          <w:rFonts w:hint="cs"/>
          <w:lang w:bidi="fa-IR"/>
        </w:rPr>
        <w:t>E3N</w:t>
      </w:r>
      <w:r>
        <w:rPr>
          <w:rFonts w:hint="cs"/>
          <w:rtl/>
          <w:lang w:bidi="fa-IR"/>
        </w:rPr>
        <w:t xml:space="preserve"> فرانسه، کاهش در دیابت جدید را مرتبط با </w:t>
      </w:r>
      <w:r>
        <w:rPr>
          <w:rFonts w:hint="cs"/>
          <w:lang w:bidi="fa-IR"/>
        </w:rPr>
        <w:t>ET</w:t>
      </w:r>
      <w:r>
        <w:rPr>
          <w:rFonts w:hint="cs"/>
          <w:rtl/>
          <w:lang w:bidi="fa-IR"/>
        </w:rPr>
        <w:t xml:space="preserve"> گزارش کردند.۶۳۳-۶۳۵ در کوهورت فرانسوی، هیچ تأثیری از پروژستین‌ها مشاهده نشد، و کاهش در بروز دیابت (۳۲%) با تجویز خوراکی استروژن نسبت به روش پوستی بیشتر بود.۶۳۵ نتایج کارآزمایی بالینی با این امر مطابقت دارند. در کارآزمایی </w:t>
      </w:r>
      <w:r>
        <w:rPr>
          <w:rFonts w:hint="cs"/>
          <w:lang w:bidi="fa-IR"/>
        </w:rPr>
        <w:t>HERS</w:t>
      </w:r>
      <w:r>
        <w:rPr>
          <w:rFonts w:hint="cs"/>
          <w:rtl/>
          <w:lang w:bidi="fa-IR"/>
        </w:rPr>
        <w:t xml:space="preserve">، گروه تحت درمان با هورمون، دیابت را با نرخی ۳۵% کمتر در مقایسه با گروه دارونما توسعه دادند.۶۲۷ یافته‌های مشابهی در کارآزمایی‌های هورمونی </w:t>
      </w:r>
      <w:r>
        <w:rPr>
          <w:rFonts w:hint="cs"/>
          <w:lang w:bidi="fa-IR"/>
        </w:rPr>
        <w:t>WHI</w:t>
      </w:r>
      <w:r>
        <w:rPr>
          <w:rFonts w:hint="cs"/>
          <w:rtl/>
          <w:lang w:bidi="fa-IR"/>
        </w:rPr>
        <w:t xml:space="preserve"> مشاهده شد که در آن کاهش ۲۱ درصدی در رخداد دیابت در کارآزمایی ترکیبی </w:t>
      </w:r>
      <w:r>
        <w:rPr>
          <w:rFonts w:hint="cs"/>
          <w:lang w:bidi="fa-IR"/>
        </w:rPr>
        <w:t>CEE</w:t>
      </w:r>
      <w:r>
        <w:rPr>
          <w:rFonts w:hint="cs"/>
          <w:rtl/>
          <w:lang w:bidi="fa-IR"/>
        </w:rPr>
        <w:t xml:space="preserve"> و </w:t>
      </w:r>
      <w:r>
        <w:rPr>
          <w:rFonts w:hint="cs"/>
          <w:lang w:bidi="fa-IR"/>
        </w:rPr>
        <w:t>MPA</w:t>
      </w:r>
      <w:r>
        <w:rPr>
          <w:rFonts w:hint="cs"/>
          <w:rtl/>
          <w:lang w:bidi="fa-IR"/>
        </w:rPr>
        <w:t xml:space="preserve"> و کاهش ۱۲ درصدی در کارآزمایی استروژن تنها مشاهده شد.۶۸،۶۳۶</w:t>
      </w:r>
    </w:p>
    <w:p w14:paraId="29D6DC2C" w14:textId="77777777" w:rsidR="00000000" w:rsidRDefault="00000000" w:rsidP="00FF0774">
      <w:pPr>
        <w:pStyle w:val="NormalWeb"/>
        <w:bidi/>
        <w:divId w:val="650448246"/>
        <w:rPr>
          <w:rFonts w:hint="cs"/>
          <w:rtl/>
          <w:lang w:bidi="fa-IR"/>
        </w:rPr>
      </w:pPr>
      <w:r>
        <w:rPr>
          <w:rStyle w:val="Strong"/>
          <w:rFonts w:hint="cs"/>
          <w:i/>
          <w:iCs/>
          <w:rtl/>
          <w:lang w:bidi="fa-IR"/>
        </w:rPr>
        <w:lastRenderedPageBreak/>
        <w:t>مهار اکسیداسیون لیپوپروتئین</w:t>
      </w:r>
    </w:p>
    <w:p w14:paraId="32C9579B" w14:textId="77777777" w:rsidR="00000000" w:rsidRDefault="00000000" w:rsidP="00FF0774">
      <w:pPr>
        <w:pStyle w:val="NormalWeb"/>
        <w:bidi/>
        <w:divId w:val="650448246"/>
        <w:rPr>
          <w:rFonts w:hint="cs"/>
          <w:rtl/>
          <w:lang w:bidi="fa-IR"/>
        </w:rPr>
      </w:pPr>
      <w:r>
        <w:rPr>
          <w:rFonts w:hint="cs"/>
          <w:rtl/>
          <w:lang w:bidi="fa-IR"/>
        </w:rPr>
        <w:t xml:space="preserve">اکسیداسیون ذرات کلسترول </w:t>
      </w:r>
      <w:r>
        <w:rPr>
          <w:rFonts w:hint="cs"/>
          <w:lang w:bidi="fa-IR"/>
        </w:rPr>
        <w:t>LDL</w:t>
      </w:r>
      <w:r>
        <w:rPr>
          <w:rFonts w:hint="cs"/>
          <w:rtl/>
          <w:lang w:bidi="fa-IR"/>
        </w:rPr>
        <w:t xml:space="preserve"> مرحله‌ای (شاید مرحله اولیه) در تشکیل تصلب شرایین است، و سیگار کشیدن با سطح بالایی از اکسیداسیون لیپوپروتئین مرتبط است. در آزمایش‌های حیوانی، تجویز مقادیر زیاد آنتی‌اکسیدان‌ها از تشکیل تصلب شرایین جلوگیری کرده و باعث پسرفت ضایعات موجود می‌شود. استروژن یک آنتی‌اکسیدان است. استرادیول مستقیماً اکسیداسیون کلسترول </w:t>
      </w:r>
      <w:r>
        <w:rPr>
          <w:rFonts w:hint="cs"/>
          <w:lang w:bidi="fa-IR"/>
        </w:rPr>
        <w:t>LDL</w:t>
      </w:r>
      <w:r>
        <w:rPr>
          <w:rFonts w:hint="cs"/>
          <w:rtl/>
          <w:lang w:bidi="fa-IR"/>
        </w:rPr>
        <w:t xml:space="preserve"> در پاسخ به مس را مهار می‌کند و تشکیل کلی اکسیدهای لیپیدی را کاهش می‌دهد.۶۳۷،۶۳۸ نکته مهم این است که این عملکرد آنتی‌اکسیدانی استرادیول با سطوح خونی فیزیولوژیک همراه است.۶۳۹ علاوه بر این، استروژن ممکن است آنتی‌اکسیدان‌های در گردش (توکوفرول‌ها و بتاکاروتن) را بازسازی کند و این آنتی‌اکسیدان‌ها را در ذرات کلسترول </w:t>
      </w:r>
      <w:r>
        <w:rPr>
          <w:rFonts w:hint="cs"/>
          <w:lang w:bidi="fa-IR"/>
        </w:rPr>
        <w:t>LDL</w:t>
      </w:r>
      <w:r>
        <w:rPr>
          <w:rFonts w:hint="cs"/>
          <w:rtl/>
          <w:lang w:bidi="fa-IR"/>
        </w:rPr>
        <w:t xml:space="preserve"> حفظ کند. این عملکرد آنتی‌اکسیدانی استروژن، با جلوگیری از اثر مخرب کلسترول </w:t>
      </w:r>
      <w:r>
        <w:rPr>
          <w:rFonts w:hint="cs"/>
          <w:lang w:bidi="fa-IR"/>
        </w:rPr>
        <w:t>LDL</w:t>
      </w:r>
      <w:r>
        <w:rPr>
          <w:rFonts w:hint="cs"/>
          <w:rtl/>
          <w:lang w:bidi="fa-IR"/>
        </w:rPr>
        <w:t xml:space="preserve"> اکسیدشده بر تولید عوامل فعال‌کننده عروقی توسط آندوتلیال، عملکرد گشادکننده عروق وابسته به آندوتلیال را حفظ می‌کند.۶۴۰ در ارزیابی تشکیل پراکسید توسط پلاکت‌ها، زنانی که با استروژن و </w:t>
      </w:r>
      <w:r>
        <w:rPr>
          <w:rFonts w:hint="cs"/>
          <w:lang w:bidi="fa-IR"/>
        </w:rPr>
        <w:t>MPA</w:t>
      </w:r>
      <w:r>
        <w:rPr>
          <w:rFonts w:hint="cs"/>
          <w:rtl/>
          <w:lang w:bidi="fa-IR"/>
        </w:rPr>
        <w:t xml:space="preserve"> در یک رژیم متوالی درمان می‌شدند، فعالیت آنتی‌اکسیدانی بیشتری در مقایسه با روزهایی داشتند که تنها استروژن مصرف می‌کردند.۶۴۱ در یک مطالعه ۱ ساله، وجود </w:t>
      </w:r>
      <w:r>
        <w:rPr>
          <w:rFonts w:hint="cs"/>
          <w:lang w:bidi="fa-IR"/>
        </w:rPr>
        <w:t>LNG</w:t>
      </w:r>
      <w:r>
        <w:rPr>
          <w:rFonts w:hint="cs"/>
          <w:rtl/>
          <w:lang w:bidi="fa-IR"/>
        </w:rPr>
        <w:t xml:space="preserve"> فعالیت آنتی‌اکسیدانی استرادیول را تضعیف نکرد.۶۴۲</w:t>
      </w:r>
    </w:p>
    <w:p w14:paraId="7132A40E" w14:textId="77777777" w:rsidR="00000000" w:rsidRDefault="00000000" w:rsidP="00FF0774">
      <w:pPr>
        <w:pStyle w:val="NormalWeb"/>
        <w:bidi/>
        <w:divId w:val="650448246"/>
        <w:rPr>
          <w:rFonts w:hint="cs"/>
          <w:rtl/>
          <w:lang w:bidi="fa-IR"/>
        </w:rPr>
      </w:pPr>
      <w:r>
        <w:rPr>
          <w:rStyle w:val="Strong"/>
          <w:rFonts w:hint="cs"/>
          <w:i/>
          <w:iCs/>
          <w:rtl/>
          <w:lang w:bidi="fa-IR"/>
        </w:rPr>
        <w:t>تأثیر مطلوب بر فیبرینولیز</w:t>
      </w:r>
    </w:p>
    <w:p w14:paraId="3ECCA99E" w14:textId="77777777" w:rsidR="00000000" w:rsidRDefault="00000000" w:rsidP="00FF0774">
      <w:pPr>
        <w:pStyle w:val="NormalWeb"/>
        <w:bidi/>
        <w:divId w:val="650448246"/>
        <w:rPr>
          <w:rFonts w:hint="cs"/>
          <w:rtl/>
          <w:lang w:bidi="fa-IR"/>
        </w:rPr>
      </w:pPr>
      <w:r>
        <w:rPr>
          <w:rFonts w:hint="cs"/>
          <w:rtl/>
          <w:lang w:bidi="fa-IR"/>
        </w:rPr>
        <w:t xml:space="preserve">یائسگی با افزایش فاکتور </w:t>
      </w:r>
      <w:r>
        <w:rPr>
          <w:rFonts w:hint="cs"/>
          <w:lang w:bidi="fa-IR"/>
        </w:rPr>
        <w:t>VII</w:t>
      </w:r>
      <w:r>
        <w:rPr>
          <w:rFonts w:hint="cs"/>
          <w:rtl/>
          <w:lang w:bidi="fa-IR"/>
        </w:rPr>
        <w:t>، فیبرینوژن و مهارکننده فعال‌کننده پلاسمینوژن-۱ (</w:t>
      </w:r>
      <w:r>
        <w:rPr>
          <w:rFonts w:hint="cs"/>
          <w:lang w:bidi="fa-IR"/>
        </w:rPr>
        <w:t>PAI-1</w:t>
      </w:r>
      <w:r>
        <w:rPr>
          <w:rFonts w:hint="cs"/>
          <w:rtl/>
          <w:lang w:bidi="fa-IR"/>
        </w:rPr>
        <w:t xml:space="preserve">) همراه است.۶۴۳،۶۴۴ این تغییرات وضعیتی نسبتاً بیش‌انعقادی ایجاد می‌کنند و با افزایش خطر رویدادهای قلبی-عروقی مرتبط هستند. زنان یائسه‌ای که با استروژن درمان می‌شوند، سطوح فیبرینوژن و پلاسمینوژن کمتری دارند. سطوح کاهش‌یافته فیبرینوژن، فاکتور </w:t>
      </w:r>
      <w:r>
        <w:rPr>
          <w:rFonts w:hint="cs"/>
          <w:lang w:bidi="fa-IR"/>
        </w:rPr>
        <w:t>VII</w:t>
      </w:r>
      <w:r>
        <w:rPr>
          <w:rFonts w:hint="cs"/>
          <w:rtl/>
          <w:lang w:bidi="fa-IR"/>
        </w:rPr>
        <w:t xml:space="preserve"> و </w:t>
      </w:r>
      <w:r>
        <w:rPr>
          <w:rFonts w:hint="cs"/>
          <w:lang w:bidi="fa-IR"/>
        </w:rPr>
        <w:t>PAI-1</w:t>
      </w:r>
      <w:r>
        <w:rPr>
          <w:rFonts w:hint="cs"/>
          <w:rtl/>
          <w:lang w:bidi="fa-IR"/>
        </w:rPr>
        <w:t xml:space="preserve"> در زنان پیش از یائسگی در مقایسه با زنان پس از یائسگی مشاهده شده است، و استروژن خوراکی به تنهایی یا ترکیب‌شده با پروژستین از افزایش معمول این فاکتورهای انعقادی مرتبط با یائسگی جلوگیری می‌کند.۶۴۵-۶۴۹ این امر با افزایش فعالیت فیبرینولیتیک سازگار خواهد بود، که یک مکانیسم احتمالی محافظت‌کننده قلبی است که احتمالاً حداقل تا حدی توسط نیتریک اکسید و پروستاسایکلین واسطه‌گری می‌شود. تجمع پلاکت‌ها نیز با درمان استروژن پس از یائسگی کاهش می‌یابد، و این پاسخ اندکی توسط </w:t>
      </w:r>
      <w:r>
        <w:rPr>
          <w:rFonts w:hint="cs"/>
          <w:lang w:bidi="fa-IR"/>
        </w:rPr>
        <w:t>MPA</w:t>
      </w:r>
      <w:r>
        <w:rPr>
          <w:rFonts w:hint="cs"/>
          <w:rtl/>
          <w:lang w:bidi="fa-IR"/>
        </w:rPr>
        <w:t xml:space="preserve"> تضعیف می‌شود.۵۸۲ در یک کارآزمایی تصادفی‌شده ۱ ساله، افزودن </w:t>
      </w:r>
      <w:r>
        <w:rPr>
          <w:rFonts w:hint="cs"/>
          <w:lang w:bidi="fa-IR"/>
        </w:rPr>
        <w:t>MPA</w:t>
      </w:r>
      <w:r>
        <w:rPr>
          <w:rFonts w:hint="cs"/>
          <w:rtl/>
          <w:lang w:bidi="fa-IR"/>
        </w:rPr>
        <w:t>، چه به صورت متوالی و چه پیوسته، تغییر مطلوب‌تری در فاکتورهای انعقادی در مقایسه با استروژن بدون پروژستین ایجاد کرد.۶۵۰</w:t>
      </w:r>
    </w:p>
    <w:p w14:paraId="4C93E80B" w14:textId="77777777" w:rsidR="00000000" w:rsidRDefault="00000000" w:rsidP="00FF0774">
      <w:pPr>
        <w:pStyle w:val="NormalWeb"/>
        <w:bidi/>
        <w:divId w:val="650448246"/>
        <w:rPr>
          <w:rFonts w:hint="cs"/>
          <w:rtl/>
          <w:lang w:bidi="fa-IR"/>
        </w:rPr>
      </w:pPr>
      <w:r>
        <w:rPr>
          <w:rFonts w:hint="cs"/>
          <w:rtl/>
          <w:lang w:bidi="fa-IR"/>
        </w:rPr>
        <w:t xml:space="preserve">روش‌های تجویز پوستی و خوراکی استروژن (ترکیب‌شده با </w:t>
      </w:r>
      <w:r>
        <w:rPr>
          <w:rFonts w:hint="cs"/>
          <w:lang w:bidi="fa-IR"/>
        </w:rPr>
        <w:t>MPA</w:t>
      </w:r>
      <w:r>
        <w:rPr>
          <w:rFonts w:hint="cs"/>
          <w:rtl/>
          <w:lang w:bidi="fa-IR"/>
        </w:rPr>
        <w:t xml:space="preserve">) تفاوت‌های گیج‌کننده‌ای در اثرات گزارش‌شده بر اکثر عوامل خطر هموستاتیک، مانند فاکتور </w:t>
      </w:r>
      <w:r>
        <w:rPr>
          <w:rFonts w:hint="cs"/>
          <w:lang w:bidi="fa-IR"/>
        </w:rPr>
        <w:t>VII</w:t>
      </w:r>
      <w:r>
        <w:rPr>
          <w:rFonts w:hint="cs"/>
          <w:rtl/>
          <w:lang w:bidi="fa-IR"/>
        </w:rPr>
        <w:t xml:space="preserve">، فیبرینوژن، </w:t>
      </w:r>
      <w:r>
        <w:rPr>
          <w:rFonts w:hint="cs"/>
          <w:lang w:bidi="fa-IR"/>
        </w:rPr>
        <w:t>PAI-1</w:t>
      </w:r>
      <w:r>
        <w:rPr>
          <w:rFonts w:hint="cs"/>
          <w:rtl/>
          <w:lang w:bidi="fa-IR"/>
        </w:rPr>
        <w:t xml:space="preserve"> و آنتی‌ترومبین </w:t>
      </w:r>
      <w:r>
        <w:rPr>
          <w:rFonts w:hint="cs"/>
          <w:lang w:bidi="fa-IR"/>
        </w:rPr>
        <w:t>III</w:t>
      </w:r>
      <w:r>
        <w:rPr>
          <w:rFonts w:hint="cs"/>
          <w:rtl/>
          <w:lang w:bidi="fa-IR"/>
        </w:rPr>
        <w:t xml:space="preserve">، دارند. حداقل در یک مطالعه، سطوح آنتی‌ترومبین </w:t>
      </w:r>
      <w:r>
        <w:rPr>
          <w:rFonts w:hint="cs"/>
          <w:lang w:bidi="fa-IR"/>
        </w:rPr>
        <w:t>III</w:t>
      </w:r>
      <w:r>
        <w:rPr>
          <w:rFonts w:hint="cs"/>
          <w:rtl/>
          <w:lang w:bidi="fa-IR"/>
        </w:rPr>
        <w:t xml:space="preserve"> توسط استروژن خوراکی کاهش یافت، اما توسط تجویز پوستی خیر؛ با این حال، مقادیر در محدوده طبیعی باقی ماندند.۶۵۱ در مورد </w:t>
      </w:r>
      <w:r>
        <w:rPr>
          <w:rFonts w:hint="cs"/>
          <w:lang w:bidi="fa-IR"/>
        </w:rPr>
        <w:t>PAI-1</w:t>
      </w:r>
      <w:r>
        <w:rPr>
          <w:rFonts w:hint="cs"/>
          <w:rtl/>
          <w:lang w:bidi="fa-IR"/>
        </w:rPr>
        <w:t xml:space="preserve">، مطالعات با استروژن پوستی داده‌های متناقضی را ارائه کرده‌اند، که از تغییرات مطلوب در سطوح </w:t>
      </w:r>
      <w:r>
        <w:rPr>
          <w:rFonts w:hint="cs"/>
          <w:lang w:bidi="fa-IR"/>
        </w:rPr>
        <w:t>PAI-1</w:t>
      </w:r>
      <w:r>
        <w:rPr>
          <w:rFonts w:hint="cs"/>
          <w:rtl/>
          <w:lang w:bidi="fa-IR"/>
        </w:rPr>
        <w:t xml:space="preserve"> تا عدم تأثیر متغیر است.۳۵،۶۵۲،۶۵۳ با این حال، در یک مطالعه متقاطع که برای مقایسه ۱۰۰ میکروگرم استرادیول پوستی با ۰.۶۲۵ میلی‌گرم استروژن کونژوگه خوراکی (هر دو همراه با ۲.۵ میلی‌گرم </w:t>
      </w:r>
      <w:r>
        <w:rPr>
          <w:rFonts w:hint="cs"/>
          <w:lang w:bidi="fa-IR"/>
        </w:rPr>
        <w:t>MPA</w:t>
      </w:r>
      <w:r>
        <w:rPr>
          <w:rFonts w:hint="cs"/>
          <w:rtl/>
          <w:lang w:bidi="fa-IR"/>
        </w:rPr>
        <w:t xml:space="preserve"> روزانه) طراحی شده بود، تنها استروژن خوراکی کاهش مطلوبی در سطوح </w:t>
      </w:r>
      <w:r>
        <w:rPr>
          <w:rFonts w:hint="cs"/>
          <w:lang w:bidi="fa-IR"/>
        </w:rPr>
        <w:t>PAI-1</w:t>
      </w:r>
      <w:r>
        <w:rPr>
          <w:rFonts w:hint="cs"/>
          <w:rtl/>
          <w:lang w:bidi="fa-IR"/>
        </w:rPr>
        <w:t xml:space="preserve"> داشت.۶۵۳ گزارش شده است که دوزهای مناسب </w:t>
      </w:r>
      <w:r>
        <w:rPr>
          <w:rFonts w:hint="cs"/>
          <w:lang w:bidi="fa-IR"/>
        </w:rPr>
        <w:t>HT</w:t>
      </w:r>
      <w:r>
        <w:rPr>
          <w:rFonts w:hint="cs"/>
          <w:rtl/>
          <w:lang w:bidi="fa-IR"/>
        </w:rPr>
        <w:t xml:space="preserve"> تأثیر نامطلوبی بر فاکتورهای انعقادی ندارند،۶۴۶،۶۵۴،۶۵۵ با این حال، داستان انعقاد دشوار است. در حالی که هیچ </w:t>
      </w:r>
      <w:r>
        <w:rPr>
          <w:rFonts w:hint="cs"/>
          <w:lang w:bidi="fa-IR"/>
        </w:rPr>
        <w:t>RCT‌</w:t>
      </w:r>
      <w:r>
        <w:rPr>
          <w:rFonts w:hint="cs"/>
          <w:rtl/>
          <w:lang w:bidi="fa-IR"/>
        </w:rPr>
        <w:t xml:space="preserve">ای تفاوت در خطر </w:t>
      </w:r>
      <w:r>
        <w:rPr>
          <w:rFonts w:hint="cs"/>
          <w:lang w:bidi="fa-IR"/>
        </w:rPr>
        <w:t>VTE</w:t>
      </w:r>
      <w:r>
        <w:rPr>
          <w:rFonts w:hint="cs"/>
          <w:rtl/>
          <w:lang w:bidi="fa-IR"/>
        </w:rPr>
        <w:t xml:space="preserve"> (ترومبوآمبولی وریدی) بین استروژن خوراکی و پوستی را تجزیه و تحلیل نکرده است، مطالعات مشاهده‌ای تفاوت در خطر را بر اساس مسیرهای تجویز نشان داده‌اند. یک متاآنالیز اخیر نشان داد که تجویز خوراکی استروژن منجر به افزایش خطر </w:t>
      </w:r>
      <w:r>
        <w:rPr>
          <w:rFonts w:hint="cs"/>
          <w:lang w:bidi="fa-IR"/>
        </w:rPr>
        <w:t>VTE</w:t>
      </w:r>
      <w:r>
        <w:rPr>
          <w:rFonts w:hint="cs"/>
          <w:rtl/>
          <w:lang w:bidi="fa-IR"/>
        </w:rPr>
        <w:t xml:space="preserve"> می‌شود، که با تجویز استروژن پوستی دیده نشد.۶۵۶،۶۵۷ علاوه بر این، استفاده خوراکی از استروژن در ترکیب با پروژسترون با خطر بیشتری برای </w:t>
      </w:r>
      <w:r>
        <w:rPr>
          <w:rFonts w:hint="cs"/>
          <w:lang w:bidi="fa-IR"/>
        </w:rPr>
        <w:t>VTE</w:t>
      </w:r>
      <w:r>
        <w:rPr>
          <w:rFonts w:hint="cs"/>
          <w:rtl/>
          <w:lang w:bidi="fa-IR"/>
        </w:rPr>
        <w:t xml:space="preserve"> نسبت به استفاده از استروژن خوراکی به تنهایی همراه بوده است.۶۵۸ چندین عامل که در کارآزمایی‌های مشاهده‌ای کنترل نشده‌اند، نیز نتیجه‌گیری از داده‌های مذکور را دشوار می‌سازد. فراوانی (چرخه‌ای در مقابل پیوسته) و مشتق پروژسترون استفاده‌شده در کارآزمایی‌های مشاهده‌ای کنترل نشده بودند. تفاوت‌های ذاتی در مسیر تجویز استروژن نیز احتمالاً بر نتایج مشاهده‌شده تأثیر گذاشته است — اثرات استروژن بر متابولیسم عبور اول کبدی (به‌ویژه توانایی استروژن خوراکی در تغییر سنتز و پاکسازی پروتئین‌های هموستاتیک)، توانایی استروژن خوراکی در فعال کردن آبشار انعقادی و اثرات استروژن بر تولید ترومبین. بنابراین، قبل از اینکه بتوان بیانیه قطعی در مورد برتری یک شکل تجویز بر دیگری ارائه داد، یک مطالعه </w:t>
      </w:r>
      <w:r>
        <w:rPr>
          <w:rFonts w:hint="cs"/>
          <w:rtl/>
          <w:lang w:bidi="fa-IR"/>
        </w:rPr>
        <w:lastRenderedPageBreak/>
        <w:t>کنترل‌شده تصادفی‌شده که اثرات استروژن خوراکی در مقابل پوستی، با یا بدون افزودن مشتق پروژسترون را مقایسه کند، مورد نیاز است.</w:t>
      </w:r>
    </w:p>
    <w:p w14:paraId="6139B913" w14:textId="77777777" w:rsidR="00000000" w:rsidRDefault="00000000" w:rsidP="00FF0774">
      <w:pPr>
        <w:pStyle w:val="NormalWeb"/>
        <w:bidi/>
        <w:divId w:val="650448246"/>
        <w:rPr>
          <w:rFonts w:hint="cs"/>
          <w:rtl/>
          <w:lang w:bidi="fa-IR"/>
        </w:rPr>
      </w:pPr>
      <w:r>
        <w:rPr>
          <w:rFonts w:hint="cs"/>
          <w:rtl/>
          <w:lang w:bidi="fa-IR"/>
        </w:rPr>
        <w:t xml:space="preserve">چگونه می‌تواند تغییرات مطلوبی وجود داشته باشد که نشان‌دهنده افزایش فیبرینولیز است و در عین حال خطر ترومبوز وریدی افزایش یابد، و چرا در زنان مسن‌تر، به‌ویژه آنهایی که </w:t>
      </w:r>
      <w:r>
        <w:rPr>
          <w:rFonts w:hint="cs"/>
          <w:lang w:bidi="fa-IR"/>
        </w:rPr>
        <w:t>CHD</w:t>
      </w:r>
      <w:r>
        <w:rPr>
          <w:rFonts w:hint="cs"/>
          <w:rtl/>
          <w:lang w:bidi="fa-IR"/>
        </w:rPr>
        <w:t xml:space="preserve"> آشکار بالینی دارند، استروژن اثر پروترومبوتیک دارد؟ کاهش در آنتی‌ترومبین </w:t>
      </w:r>
      <w:r>
        <w:rPr>
          <w:rFonts w:hint="cs"/>
          <w:lang w:bidi="fa-IR"/>
        </w:rPr>
        <w:t>III</w:t>
      </w:r>
      <w:r>
        <w:rPr>
          <w:rFonts w:hint="cs"/>
          <w:rtl/>
          <w:lang w:bidi="fa-IR"/>
        </w:rPr>
        <w:t xml:space="preserve"> و پروتئین </w:t>
      </w:r>
      <w:r>
        <w:rPr>
          <w:rFonts w:hint="cs"/>
          <w:lang w:bidi="fa-IR"/>
        </w:rPr>
        <w:t>S</w:t>
      </w:r>
      <w:r>
        <w:rPr>
          <w:rFonts w:hint="cs"/>
          <w:rtl/>
          <w:lang w:bidi="fa-IR"/>
        </w:rPr>
        <w:t xml:space="preserve"> مرتبط با درمان استروژن، که یک تغییر بیش‌انعقادی است، ممکن است تأثیر بیشتری بر سیستم وریدی داشته باشد.۶۵۹ ممکن است تغییرات ظریفی در حساسیت‌های ارثی وجود داشته باشد که تعادل را به سمت ترومبوز متمایل می‌کند؛ برای مثال، غلظت فاکتورهایی که ترومبوز شریانی را تسهیل می‌کنند (مهارکننده انعقاد مسیر فاکتور بافتی و مهارکننده فیبرینولیز فعال‌شده با ترومبین) در زنان تحت درمان با استروژن گزارش شده است.۶۶۰ احتمال دیگر این است که فیبرینولیز یک پاسخ به فعالیت انعقادی است و بنابراین لزوماً یک پاسخ مفید نیست.</w:t>
      </w:r>
    </w:p>
    <w:p w14:paraId="7E7DE7E3" w14:textId="77777777" w:rsidR="00000000" w:rsidRDefault="00000000" w:rsidP="00FF0774">
      <w:pPr>
        <w:pStyle w:val="NormalWeb"/>
        <w:bidi/>
        <w:divId w:val="650448246"/>
        <w:rPr>
          <w:rFonts w:hint="cs"/>
          <w:rtl/>
          <w:lang w:bidi="fa-IR"/>
        </w:rPr>
      </w:pPr>
      <w:r>
        <w:rPr>
          <w:rFonts w:hint="cs"/>
          <w:rtl/>
          <w:lang w:bidi="fa-IR"/>
        </w:rPr>
        <w:t xml:space="preserve">استروژن اثرات نامطلوبی بر تصلب شرایین از قبل ایجاد شده دارد. آنزیم‌های </w:t>
      </w:r>
      <w:r>
        <w:rPr>
          <w:rFonts w:hint="cs"/>
          <w:lang w:bidi="fa-IR"/>
        </w:rPr>
        <w:t>MMP</w:t>
      </w:r>
      <w:r>
        <w:rPr>
          <w:rFonts w:hint="cs"/>
          <w:rtl/>
          <w:lang w:bidi="fa-IR"/>
        </w:rPr>
        <w:t xml:space="preserve"> توسط سلول‌های التهابی و سلول‌های عضله صاف ترشح می‌شوند. این آنزیم‌ها پروتئین‌های کلاهک فیبری یک پلاک تصلب شرایین را هضم می‌کنند و پلاک را ناپایدار کرده و مستعد پارگی می‌سازند. استروژن آنزیم‌های </w:t>
      </w:r>
      <w:r>
        <w:rPr>
          <w:rFonts w:hint="cs"/>
          <w:lang w:bidi="fa-IR"/>
        </w:rPr>
        <w:t>MMP</w:t>
      </w:r>
      <w:r>
        <w:rPr>
          <w:rFonts w:hint="cs"/>
          <w:rtl/>
          <w:lang w:bidi="fa-IR"/>
        </w:rPr>
        <w:t xml:space="preserve"> را القا می‌کند و مهارکننده‌های خاص آنها (مهارکننده‌های بافتی متالوپروتئیناز یا </w:t>
      </w:r>
      <w:r>
        <w:rPr>
          <w:rFonts w:hint="cs"/>
          <w:lang w:bidi="fa-IR"/>
        </w:rPr>
        <w:t>TIMP</w:t>
      </w:r>
      <w:r>
        <w:rPr>
          <w:rFonts w:hint="cs"/>
          <w:rtl/>
          <w:lang w:bidi="fa-IR"/>
        </w:rPr>
        <w:t>) را کاهش می‌دهد؛ این مکانیسمی است که در اثرات پروترومبوتیک استروژن در حضور تصلب شرایین تثبیت‌شده دخیل است. این اثر استروژن ممکن است وابسته به دوز باشد و شاید بتوان با تجویز پوستی از آن اجتناب کرد.۶۶۱</w:t>
      </w:r>
    </w:p>
    <w:p w14:paraId="3F35F570" w14:textId="77777777" w:rsidR="00000000" w:rsidRDefault="00000000" w:rsidP="00FF0774">
      <w:pPr>
        <w:pStyle w:val="NormalWeb"/>
        <w:bidi/>
        <w:divId w:val="650448246"/>
        <w:rPr>
          <w:rFonts w:hint="cs"/>
          <w:rtl/>
          <w:lang w:bidi="fa-IR"/>
        </w:rPr>
      </w:pPr>
      <w:r>
        <w:rPr>
          <w:rStyle w:val="Strong"/>
          <w:rFonts w:hint="cs"/>
          <w:i/>
          <w:iCs/>
          <w:rtl/>
          <w:lang w:bidi="fa-IR"/>
        </w:rPr>
        <w:t>مهار ضخیم شدن لایه داخلی شریان (اینتیما)</w:t>
      </w:r>
    </w:p>
    <w:p w14:paraId="14159AD6" w14:textId="77777777" w:rsidR="00000000" w:rsidRDefault="00000000" w:rsidP="00FF0774">
      <w:pPr>
        <w:pStyle w:val="NormalWeb"/>
        <w:bidi/>
        <w:divId w:val="650448246"/>
        <w:rPr>
          <w:rFonts w:hint="cs"/>
          <w:rtl/>
          <w:lang w:bidi="fa-IR"/>
        </w:rPr>
      </w:pPr>
      <w:r>
        <w:rPr>
          <w:rFonts w:hint="cs"/>
          <w:rtl/>
          <w:lang w:bidi="fa-IR"/>
        </w:rPr>
        <w:t xml:space="preserve">هایپرتانسیون و تصلب شرایین با افزایش تکثیر سلول‌های عضله صاف عروقی همراه هستند. این رشد سلول‌های عضله صاف همچنین با مهاجرت به داخل لایه داخلی (اینتیما) مشخص می‌شود. ضخیم شدن لایه داخلی شریان، یک شاخص اولیه تصلب شرایین است. تکثیر و مهاجرت سلول‌های عضله صاف آئورت انسانی در پاسخ به عوامل رشد توسط استرادیول مهار می‌شود، و نکته مهم این است که این مهار با حضور پروژستین‌ها خنثی نمی‌شود.۶۶۲،۶۶۳ نیتریک اکسید، که توسط استروژن تنظیم می‌شود، نیز از تکثیر و مهاجرت عضله صاف جلوگیری می‌کند.۶۶۴ مطالعات تصویربرداری کاهش ضخیم شدن لایه داخلی را در زنان یائسه‌ای که از استروژن استفاده می‌کنند در مقایسه با افراد غیرمصرف‌کننده مستند کرده‌اند، و این اثر مفید با افزودن یک عامل پروژستاسیون به رژیم درمانی به خطر نمی‌افتد.۶۱۱،۶۶۵-۶۶۷ بنابراین، </w:t>
      </w:r>
      <w:r>
        <w:rPr>
          <w:rFonts w:hint="cs"/>
          <w:lang w:bidi="fa-IR"/>
        </w:rPr>
        <w:t>HT</w:t>
      </w:r>
      <w:r>
        <w:rPr>
          <w:rFonts w:hint="cs"/>
          <w:rtl/>
          <w:lang w:bidi="fa-IR"/>
        </w:rPr>
        <w:t xml:space="preserve"> پس از یائسگی می‌تواند باعث کاهش تصلب شرایین شود و این اثر با اثری که توسط یک داروی کاهنده لیپید ایجاد می‌شود، قابل مقایسه است.۶۶۵،۶۶۸</w:t>
      </w:r>
    </w:p>
    <w:p w14:paraId="1BE1D2B8" w14:textId="77777777" w:rsidR="00000000" w:rsidRDefault="00000000" w:rsidP="00FF0774">
      <w:pPr>
        <w:pStyle w:val="NormalWeb"/>
        <w:bidi/>
        <w:divId w:val="650448246"/>
        <w:rPr>
          <w:rFonts w:hint="cs"/>
          <w:rtl/>
          <w:lang w:bidi="fa-IR"/>
        </w:rPr>
      </w:pPr>
      <w:r>
        <w:rPr>
          <w:rStyle w:val="Strong"/>
          <w:rFonts w:hint="cs"/>
          <w:i/>
          <w:iCs/>
          <w:rtl/>
          <w:lang w:bidi="fa-IR"/>
        </w:rPr>
        <w:t>محافظت از سلول‌های آندوتلیال</w:t>
      </w:r>
    </w:p>
    <w:p w14:paraId="415DA18E" w14:textId="77777777" w:rsidR="00000000" w:rsidRDefault="00000000" w:rsidP="00FF0774">
      <w:pPr>
        <w:pStyle w:val="NormalWeb"/>
        <w:bidi/>
        <w:divId w:val="650448246"/>
        <w:rPr>
          <w:rFonts w:hint="cs"/>
          <w:rtl/>
          <w:lang w:bidi="fa-IR"/>
        </w:rPr>
      </w:pPr>
      <w:r>
        <w:rPr>
          <w:rFonts w:hint="cs"/>
          <w:rtl/>
          <w:lang w:bidi="fa-IR"/>
        </w:rPr>
        <w:t>سلول‌های آندوتلیال می‌توانند با شروع فرآیند انعقاد به آسیب پاسخ دهند. مطالعات حیوانی نشان می‌دهند که استروژن التیام و بهبودی آندوتلیوم در پاسخ به آسیب را تسریع می‌کند.۶۶۹ این امر با مهار ضخیم شدن لایه داخلی و بازیابی عملکردهای مهم، مانند تولید نیتریک اکسید، همبستگی دارد. مطالعات آزمایشگاهی (</w:t>
      </w:r>
      <w:r>
        <w:rPr>
          <w:rFonts w:hint="cs"/>
          <w:lang w:bidi="fa-IR"/>
        </w:rPr>
        <w:t>in vitro</w:t>
      </w:r>
      <w:r>
        <w:rPr>
          <w:rFonts w:hint="cs"/>
          <w:rtl/>
          <w:lang w:bidi="fa-IR"/>
        </w:rPr>
        <w:t xml:space="preserve">) روی سلول‌های آندوتلیال انسانی نشان می‌دهد که استروژن می‌تواند از آپوپتوزیس (مرگ برنامه‌ریزی‌شده سلولی) ناشی از سیتوکین جلوگیری کند.۶۷۰ در موش صحرایی، </w:t>
      </w:r>
      <w:r>
        <w:rPr>
          <w:rFonts w:hint="cs"/>
          <w:lang w:bidi="fa-IR"/>
        </w:rPr>
        <w:t>MPA</w:t>
      </w:r>
      <w:r>
        <w:rPr>
          <w:rFonts w:hint="cs"/>
          <w:rtl/>
          <w:lang w:bidi="fa-IR"/>
        </w:rPr>
        <w:t xml:space="preserve"> پاسخ ترمیمی ناشی از استروژن پس از آسیب‌های شریان کاروتید را مسدود کرد.۶۷۱</w:t>
      </w:r>
    </w:p>
    <w:p w14:paraId="400B8DB7" w14:textId="77777777" w:rsidR="00000000" w:rsidRDefault="00000000" w:rsidP="00FF0774">
      <w:pPr>
        <w:pStyle w:val="NormalWeb"/>
        <w:bidi/>
        <w:divId w:val="650448246"/>
        <w:rPr>
          <w:rFonts w:hint="cs"/>
          <w:rtl/>
          <w:lang w:bidi="fa-IR"/>
        </w:rPr>
      </w:pPr>
      <w:r>
        <w:rPr>
          <w:rStyle w:val="Strong"/>
          <w:rFonts w:hint="cs"/>
          <w:i/>
          <w:iCs/>
          <w:rtl/>
          <w:lang w:bidi="fa-IR"/>
        </w:rPr>
        <w:t>مهار تشکیل سلول کف‌آلود ماکروفاژی</w:t>
      </w:r>
    </w:p>
    <w:p w14:paraId="16488A1D" w14:textId="77777777" w:rsidR="00000000" w:rsidRDefault="00000000" w:rsidP="00FF0774">
      <w:pPr>
        <w:pStyle w:val="NormalWeb"/>
        <w:bidi/>
        <w:divId w:val="650448246"/>
        <w:rPr>
          <w:rFonts w:hint="cs"/>
          <w:rtl/>
          <w:lang w:bidi="fa-IR"/>
        </w:rPr>
      </w:pPr>
      <w:r>
        <w:rPr>
          <w:rFonts w:hint="cs"/>
          <w:rtl/>
          <w:lang w:bidi="fa-IR"/>
        </w:rPr>
        <w:t>یکی از ویژگی‌های تشکیل پلاک تصلب شرایین، نفوذ مونوسیت‌ها به دیواره شریان و تشکیل سلول‌های کف‌آلود ماکروفاژی است. استروژن با فعالیتی غیر آنتی‌اکسیدانی، از تجمع سلول‌های کف‌آلود ماکروفاژی در ضایعات تصلب شرایین جلوگیری می‌کند.۶۷۲</w:t>
      </w:r>
    </w:p>
    <w:p w14:paraId="77E72BD6" w14:textId="77777777" w:rsidR="00000000" w:rsidRDefault="00000000" w:rsidP="00FF0774">
      <w:pPr>
        <w:pStyle w:val="NormalWeb"/>
        <w:bidi/>
        <w:divId w:val="650448246"/>
        <w:rPr>
          <w:rFonts w:hint="cs"/>
          <w:rtl/>
          <w:lang w:bidi="fa-IR"/>
        </w:rPr>
      </w:pPr>
      <w:r>
        <w:rPr>
          <w:rStyle w:val="Strong"/>
          <w:rFonts w:hint="cs"/>
          <w:i/>
          <w:iCs/>
          <w:rtl/>
          <w:lang w:bidi="fa-IR"/>
        </w:rPr>
        <w:t>کاهش سطوح آنزیم تبدیل‌کننده آنژیوتانسین و رنین</w:t>
      </w:r>
    </w:p>
    <w:p w14:paraId="7A899E82" w14:textId="77777777" w:rsidR="00000000" w:rsidRDefault="00000000" w:rsidP="00FF0774">
      <w:pPr>
        <w:pStyle w:val="NormalWeb"/>
        <w:bidi/>
        <w:divId w:val="650448246"/>
        <w:rPr>
          <w:rFonts w:hint="cs"/>
          <w:rtl/>
          <w:lang w:bidi="fa-IR"/>
        </w:rPr>
      </w:pPr>
      <w:r>
        <w:rPr>
          <w:rFonts w:hint="cs"/>
          <w:rtl/>
          <w:lang w:bidi="fa-IR"/>
        </w:rPr>
        <w:lastRenderedPageBreak/>
        <w:t>اگرچه استروژن خوراکی، اما نه استروژن پوستی، سطوح آنژیوتانسینوژن را افزایش می‌دهد، سطوح آنزیم تبدیل‌کننده آنژیوتانسین (</w:t>
      </w:r>
      <w:r>
        <w:rPr>
          <w:rFonts w:hint="cs"/>
          <w:lang w:bidi="fa-IR"/>
        </w:rPr>
        <w:t>ACE</w:t>
      </w:r>
      <w:r>
        <w:rPr>
          <w:rFonts w:hint="cs"/>
          <w:rtl/>
          <w:lang w:bidi="fa-IR"/>
        </w:rPr>
        <w:t xml:space="preserve">) و رنین با هر دو مسیر تجویز (با یا بدون پروژستین) کاهش می‌یابد.۶۷۳،۶۷۴ گیرنده آنژیوتانسین </w:t>
      </w:r>
      <w:r>
        <w:rPr>
          <w:rFonts w:hint="cs"/>
          <w:lang w:bidi="fa-IR"/>
        </w:rPr>
        <w:t>II</w:t>
      </w:r>
      <w:r>
        <w:rPr>
          <w:rFonts w:hint="cs"/>
          <w:rtl/>
          <w:lang w:bidi="fa-IR"/>
        </w:rPr>
        <w:t xml:space="preserve"> (گیرنده </w:t>
      </w:r>
      <w:r>
        <w:rPr>
          <w:rFonts w:hint="cs"/>
          <w:lang w:bidi="fa-IR"/>
        </w:rPr>
        <w:t>AT1</w:t>
      </w:r>
      <w:r>
        <w:rPr>
          <w:rFonts w:hint="cs"/>
          <w:rtl/>
          <w:lang w:bidi="fa-IR"/>
        </w:rPr>
        <w:t xml:space="preserve">) در انقباض عروقی، آزادسازی آلدوسترون، احتباس سدیم و آب، و رشد و تکثیر سلول‌های میوکارد و عروقی دخیل است. استروژن باعث تنظیم پایین‌رونده گیرنده </w:t>
      </w:r>
      <w:r>
        <w:rPr>
          <w:rFonts w:hint="cs"/>
          <w:lang w:bidi="fa-IR"/>
        </w:rPr>
        <w:t>AT1</w:t>
      </w:r>
      <w:r>
        <w:rPr>
          <w:rFonts w:hint="cs"/>
          <w:rtl/>
          <w:lang w:bidi="fa-IR"/>
        </w:rPr>
        <w:t xml:space="preserve"> می‌شود، و هایپرکلسترولمی با تنظیم بالارونده و عملکرد </w:t>
      </w:r>
      <w:r>
        <w:rPr>
          <w:rFonts w:hint="cs"/>
          <w:lang w:bidi="fa-IR"/>
        </w:rPr>
        <w:t>AT1</w:t>
      </w:r>
      <w:r>
        <w:rPr>
          <w:rFonts w:hint="cs"/>
          <w:rtl/>
          <w:lang w:bidi="fa-IR"/>
        </w:rPr>
        <w:t xml:space="preserve"> همراه است.۶۷۵،۶۷۶</w:t>
      </w:r>
    </w:p>
    <w:p w14:paraId="0C92E57A" w14:textId="77777777" w:rsidR="00000000" w:rsidRDefault="00000000" w:rsidP="00FF0774">
      <w:pPr>
        <w:pStyle w:val="NormalWeb"/>
        <w:bidi/>
        <w:divId w:val="650448246"/>
        <w:rPr>
          <w:rFonts w:hint="cs"/>
          <w:rtl/>
          <w:lang w:bidi="fa-IR"/>
        </w:rPr>
      </w:pPr>
      <w:r>
        <w:rPr>
          <w:rStyle w:val="Strong"/>
          <w:rFonts w:hint="cs"/>
          <w:i/>
          <w:iCs/>
          <w:rtl/>
          <w:lang w:bidi="fa-IR"/>
        </w:rPr>
        <w:t>کاهش مولکول‌های چسبندگی</w:t>
      </w:r>
    </w:p>
    <w:p w14:paraId="7A7A43B9" w14:textId="77777777" w:rsidR="00000000" w:rsidRDefault="00000000" w:rsidP="00FF0774">
      <w:pPr>
        <w:pStyle w:val="NormalWeb"/>
        <w:bidi/>
        <w:divId w:val="650448246"/>
        <w:rPr>
          <w:rFonts w:hint="cs"/>
          <w:rtl/>
          <w:lang w:bidi="fa-IR"/>
        </w:rPr>
      </w:pPr>
      <w:r>
        <w:rPr>
          <w:rFonts w:hint="cs"/>
          <w:rtl/>
          <w:lang w:bidi="fa-IR"/>
        </w:rPr>
        <w:t xml:space="preserve">مولکول‌های چسبندگی، لکوسیت‌ها را به آندوتلیوم جذب می‌کنند و در اتصال پلاکت‌ها به آندوتلیوم نقش دارند. مطالعات با نشانگرهای متعدد گزارش می‌دهند که </w:t>
      </w:r>
      <w:r>
        <w:rPr>
          <w:rFonts w:hint="cs"/>
          <w:lang w:bidi="fa-IR"/>
        </w:rPr>
        <w:t>ET</w:t>
      </w:r>
      <w:r>
        <w:rPr>
          <w:rFonts w:hint="cs"/>
          <w:rtl/>
          <w:lang w:bidi="fa-IR"/>
        </w:rPr>
        <w:t xml:space="preserve"> خوراکی، </w:t>
      </w:r>
      <w:r>
        <w:rPr>
          <w:rFonts w:hint="cs"/>
          <w:lang w:bidi="fa-IR"/>
        </w:rPr>
        <w:t>CRP</w:t>
      </w:r>
      <w:r>
        <w:rPr>
          <w:rFonts w:hint="cs"/>
          <w:rtl/>
          <w:lang w:bidi="fa-IR"/>
        </w:rPr>
        <w:t xml:space="preserve"> را افزایش می‌دهد، که تنها نشانگری است که در کبد سنتز می‌شود؛ با این حال، سطوح در گردش سایر نشانگرها (ای-سلکتین، پی-سلکتین، مولکول چسبندگی بین‌سلولی-۱، مولکول چسبندگی سلول‌های عروقی-۱، پروتئین جاذب شیمیایی مونوسیت-۱ و فاکتور نکروز تومور-آلفا) را کاهش می‌دهد، و اثرات متناقضی بر </w:t>
      </w:r>
      <w:r>
        <w:rPr>
          <w:rFonts w:hint="cs"/>
          <w:lang w:bidi="fa-IR"/>
        </w:rPr>
        <w:t>IL-6</w:t>
      </w:r>
      <w:r>
        <w:rPr>
          <w:rFonts w:hint="cs"/>
          <w:rtl/>
          <w:lang w:bidi="fa-IR"/>
        </w:rPr>
        <w:t xml:space="preserve"> دارد.۵۳،۵۴،۶۷۷،۶۷۸ افزایش در سطوح </w:t>
      </w:r>
      <w:r>
        <w:rPr>
          <w:rFonts w:hint="cs"/>
          <w:lang w:bidi="fa-IR"/>
        </w:rPr>
        <w:t>CRP</w:t>
      </w:r>
      <w:r>
        <w:rPr>
          <w:rFonts w:hint="cs"/>
          <w:rtl/>
          <w:lang w:bidi="fa-IR"/>
        </w:rPr>
        <w:t xml:space="preserve"> ممکن است به دلیل اثر شناخته‌شده استروژن برای تحریک سنتز پروتئین‌ها در کبد باشد، به‌ویژه به دلیل پدیده عبور اول با تجویز خوراکی. به همین دلیل، درمان استروژن پوستی نشانگرهای چسبندگی را کاهش می‌دهد اما سطوح </w:t>
      </w:r>
      <w:r>
        <w:rPr>
          <w:rFonts w:hint="cs"/>
          <w:lang w:bidi="fa-IR"/>
        </w:rPr>
        <w:t>CRP</w:t>
      </w:r>
      <w:r>
        <w:rPr>
          <w:rFonts w:hint="cs"/>
          <w:rtl/>
          <w:lang w:bidi="fa-IR"/>
        </w:rPr>
        <w:t xml:space="preserve"> را تغییر نمی‌دهد.۶۷۹-۶۸۱</w:t>
      </w:r>
    </w:p>
    <w:p w14:paraId="3F84F835" w14:textId="77777777" w:rsidR="00000000" w:rsidRDefault="00000000" w:rsidP="00FF0774">
      <w:pPr>
        <w:pStyle w:val="NormalWeb"/>
        <w:bidi/>
        <w:divId w:val="650448246"/>
        <w:rPr>
          <w:rFonts w:hint="cs"/>
          <w:rtl/>
          <w:lang w:bidi="fa-IR"/>
        </w:rPr>
      </w:pPr>
      <w:r>
        <w:rPr>
          <w:rStyle w:val="Strong"/>
          <w:rFonts w:hint="cs"/>
          <w:i/>
          <w:iCs/>
          <w:rtl/>
          <w:lang w:bidi="fa-IR"/>
        </w:rPr>
        <w:t>کاهش هموسیستئین</w:t>
      </w:r>
    </w:p>
    <w:p w14:paraId="6B32E796" w14:textId="77777777" w:rsidR="00000000" w:rsidRDefault="00000000" w:rsidP="00FF0774">
      <w:pPr>
        <w:pStyle w:val="NormalWeb"/>
        <w:bidi/>
        <w:divId w:val="650448246"/>
        <w:rPr>
          <w:rFonts w:hint="cs"/>
          <w:rtl/>
          <w:lang w:bidi="fa-IR"/>
        </w:rPr>
      </w:pPr>
      <w:r>
        <w:rPr>
          <w:rFonts w:hint="cs"/>
          <w:rtl/>
          <w:lang w:bidi="fa-IR"/>
        </w:rPr>
        <w:t>افزایش سطوح هموسیستئین در گردش خون با افزایش خطرات تصلب شرایین و ترومبوز همبستگی دارد. سطوح هموسیستئین پس از یائسگی افزایش می‌یابد و با هایپرتانسیون و درجاتی از تصلب شرایین مرتبط است.۶۸۲ سطوح هموسیستئین به‌طور قابل توجهی توسط درمان استروژن یا استروژن-پروژستین، که به صورت خوراکی یا پوستی تجویز می‌شود، کاهش می‌یابد.۶۸۳،۶۸۴</w:t>
      </w:r>
    </w:p>
    <w:p w14:paraId="1AEB59A2" w14:textId="77777777" w:rsidR="00000000" w:rsidRDefault="00000000" w:rsidP="00FF0774">
      <w:pPr>
        <w:pStyle w:val="NormalWeb"/>
        <w:bidi/>
        <w:divId w:val="650448246"/>
        <w:rPr>
          <w:rFonts w:hint="cs"/>
          <w:rtl/>
          <w:lang w:bidi="fa-IR"/>
        </w:rPr>
      </w:pPr>
      <w:r>
        <w:rPr>
          <w:rStyle w:val="Strong"/>
          <w:rFonts w:hint="cs"/>
          <w:i/>
          <w:iCs/>
          <w:rtl/>
          <w:lang w:bidi="fa-IR"/>
        </w:rPr>
        <w:t>کاهش در پیری سلولی</w:t>
      </w:r>
    </w:p>
    <w:p w14:paraId="51DA644E" w14:textId="77777777" w:rsidR="00000000" w:rsidRDefault="00000000" w:rsidP="00FF0774">
      <w:pPr>
        <w:pStyle w:val="NormalWeb"/>
        <w:bidi/>
        <w:divId w:val="650448246"/>
        <w:rPr>
          <w:rFonts w:hint="cs"/>
          <w:rtl/>
          <w:lang w:bidi="fa-IR"/>
        </w:rPr>
      </w:pPr>
      <w:r>
        <w:rPr>
          <w:rStyle w:val="Emphasis"/>
          <w:rFonts w:hint="cs"/>
          <w:rtl/>
          <w:lang w:bidi="fa-IR"/>
        </w:rPr>
        <w:t>پیری سلولی</w:t>
      </w:r>
      <w:r>
        <w:rPr>
          <w:rFonts w:hint="cs"/>
          <w:rtl/>
          <w:lang w:bidi="fa-IR"/>
        </w:rPr>
        <w:t xml:space="preserve"> به وضعیتی از توقف چرخه سلولی اشاره دارد که در پاسخ به استرس‌زاهای مختلف رخ می‌دهد.۶۸۵ بیان فنوتیپ ترشحی مرتبط با پیری، فاکتورهای توقف چرخه سلولی، بتا-گالاکتوزیداز مرتبط با پیری، مورفوژنز و بازسازی کروماتین برخی از ویژگی‌های بیولوژیکی سلول‌های پیر هستند. پیری سلولی مداوم با آسیب‌شناسی‌هایی از جمله پیری مرتبط است.۶۸۵،۶۸۶ چندین نشانگر پیری سلولی در یک تحلیل ثانویه در مطالعه پیشگیری زودهنگام با استروژن کرونوس (</w:t>
      </w:r>
      <w:r>
        <w:rPr>
          <w:rFonts w:hint="cs"/>
          <w:lang w:bidi="fa-IR"/>
        </w:rPr>
        <w:t>KEEPS</w:t>
      </w:r>
      <w:r>
        <w:rPr>
          <w:rFonts w:hint="cs"/>
          <w:rtl/>
          <w:lang w:bidi="fa-IR"/>
        </w:rPr>
        <w:t xml:space="preserve">) تحلیل شد، که یک </w:t>
      </w:r>
      <w:r>
        <w:rPr>
          <w:rFonts w:hint="cs"/>
          <w:lang w:bidi="fa-IR"/>
        </w:rPr>
        <w:t>RCT</w:t>
      </w:r>
      <w:r>
        <w:rPr>
          <w:rFonts w:hint="cs"/>
          <w:rtl/>
          <w:lang w:bidi="fa-IR"/>
        </w:rPr>
        <w:t xml:space="preserve"> از </w:t>
      </w:r>
      <w:r>
        <w:rPr>
          <w:rFonts w:hint="cs"/>
          <w:lang w:bidi="fa-IR"/>
        </w:rPr>
        <w:t>CEE</w:t>
      </w:r>
      <w:r>
        <w:rPr>
          <w:rFonts w:hint="cs"/>
          <w:rtl/>
          <w:lang w:bidi="fa-IR"/>
        </w:rPr>
        <w:t xml:space="preserve"> خوراکی در برابر استرادیول پوستی در برابر دارونما بود (که بعداً در این فصل تحت عنوان مصرف هورمون یائسگی و بیماری قلبی-عروقی: کارآزمایی‌های بالینی تصادفی‌شده پیشگیری اولیه در مورد فرضیه زمان‌بندی بحث می‌شود)؛ کاهش در چندین نشانگر پیری (مانند پروتئین التهابی ماکروفاژی-۱آلفا) در هر دو گروه </w:t>
      </w:r>
      <w:r>
        <w:rPr>
          <w:rFonts w:hint="cs"/>
          <w:lang w:bidi="fa-IR"/>
        </w:rPr>
        <w:t>CEE</w:t>
      </w:r>
      <w:r>
        <w:rPr>
          <w:rFonts w:hint="cs"/>
          <w:rtl/>
          <w:lang w:bidi="fa-IR"/>
        </w:rPr>
        <w:t xml:space="preserve"> خوراکی و استرادیول پوستی مشاهده شد، با کاهش بیشتری که در درمان خوراکی دیده شد. نویسندگان مشاهدات خود را به تفاوت‌ها در متابولیت‌های استروژن در گردش ناشی از تفاوت در فرمولاسیون‌های استروژن و روش تحویل آن‌ها نسبت می‌دهند و پیشنهاد کردند که یافته‌های آنها امکان تولید فرضیه‌های جدیدی را در رابطه با اثرات یائسگی بر بیولوژی پیری فراهم می‌کند.۶۸۷</w:t>
      </w:r>
    </w:p>
    <w:p w14:paraId="4246F6FA" w14:textId="77777777" w:rsidR="00000000" w:rsidRDefault="00000000" w:rsidP="00FF0774">
      <w:pPr>
        <w:pStyle w:val="NormalWeb"/>
        <w:bidi/>
        <w:divId w:val="650448246"/>
        <w:rPr>
          <w:rFonts w:hint="cs"/>
          <w:rtl/>
          <w:lang w:bidi="fa-IR"/>
        </w:rPr>
      </w:pPr>
      <w:r>
        <w:rPr>
          <w:rStyle w:val="Strong"/>
          <w:rFonts w:hint="cs"/>
          <w:rtl/>
          <w:lang w:bidi="fa-IR"/>
        </w:rPr>
        <w:t>مصرف هورمون یائسگی و بیماری قلبی-عروقی: شواهد برگرفته از مطالعات مشاهده‌ای</w:t>
      </w:r>
    </w:p>
    <w:p w14:paraId="377DAB37" w14:textId="77777777" w:rsidR="00000000" w:rsidRDefault="00000000" w:rsidP="00FF0774">
      <w:pPr>
        <w:pStyle w:val="NormalWeb"/>
        <w:bidi/>
        <w:divId w:val="650448246"/>
        <w:rPr>
          <w:rFonts w:hint="cs"/>
          <w:rtl/>
          <w:lang w:bidi="fa-IR"/>
        </w:rPr>
      </w:pPr>
      <w:r>
        <w:rPr>
          <w:rFonts w:hint="cs"/>
          <w:rtl/>
          <w:lang w:bidi="fa-IR"/>
        </w:rPr>
        <w:t xml:space="preserve">مروری بر مطالعات مورد-شاهدی در متون، حمایت قاطعی را برای کاهش حدود ۵۰ درصدی خطر </w:t>
      </w:r>
      <w:r>
        <w:rPr>
          <w:rFonts w:hint="cs"/>
          <w:lang w:bidi="fa-IR"/>
        </w:rPr>
        <w:t>CHD</w:t>
      </w:r>
      <w:r>
        <w:rPr>
          <w:rFonts w:hint="cs"/>
          <w:rtl/>
          <w:lang w:bidi="fa-IR"/>
        </w:rPr>
        <w:t xml:space="preserve"> در مصرف‌کنندگان استروژن نشان می‌دهد.۶۸۸-۷۰۵ در سه مطالعه روی زنانی که تحت آنژیوگرافی قرار گرفتند، مقایسه انسداد شریان کرونر در مصرف‌کنندگان و غیرمصرف‌کنندگان استروژن، یک اثر محافظتی قابل توجه از استروژن پس از یائسگی را نشان داد.۶۹۷-۶۹۹ گزارش شده است زنانی که در زمان انفارکتوس میوکارد یا نارسایی احتقانی قلب از </w:t>
      </w:r>
      <w:r>
        <w:rPr>
          <w:rFonts w:hint="cs"/>
          <w:lang w:bidi="fa-IR"/>
        </w:rPr>
        <w:t>HT</w:t>
      </w:r>
      <w:r>
        <w:rPr>
          <w:rFonts w:hint="cs"/>
          <w:rtl/>
          <w:lang w:bidi="fa-IR"/>
        </w:rPr>
        <w:t xml:space="preserve"> استفاده می‌کردند، نرخ بقای بهبودیافته‌ای داشته‌اند.۷۰۶،۷۰۷ توجه کمی به بیماری شریان محیطی شده است، اما یک مطالعه مورد-شاهدی کاهش خطر را در مصرف‌کنندگان </w:t>
      </w:r>
      <w:r>
        <w:rPr>
          <w:rFonts w:hint="cs"/>
          <w:lang w:bidi="fa-IR"/>
        </w:rPr>
        <w:t>HT</w:t>
      </w:r>
      <w:r>
        <w:rPr>
          <w:rFonts w:hint="cs"/>
          <w:rtl/>
          <w:lang w:bidi="fa-IR"/>
        </w:rPr>
        <w:t xml:space="preserve"> گزارش کرد.۷۰۸</w:t>
      </w:r>
    </w:p>
    <w:p w14:paraId="6B1E2103" w14:textId="77777777" w:rsidR="00000000" w:rsidRDefault="00000000" w:rsidP="00FF0774">
      <w:pPr>
        <w:pStyle w:val="NormalWeb"/>
        <w:bidi/>
        <w:divId w:val="650448246"/>
        <w:rPr>
          <w:rFonts w:hint="cs"/>
          <w:rtl/>
          <w:lang w:bidi="fa-IR"/>
        </w:rPr>
      </w:pPr>
      <w:r>
        <w:rPr>
          <w:rFonts w:hint="cs"/>
          <w:rtl/>
          <w:lang w:bidi="fa-IR"/>
        </w:rPr>
        <w:lastRenderedPageBreak/>
        <w:t xml:space="preserve">در تعداد زیادی از مطالعات کوهورت، اکثر آنها به طور یکنواخت کاهش </w:t>
      </w:r>
      <w:r>
        <w:rPr>
          <w:rFonts w:hint="cs"/>
          <w:lang w:bidi="fa-IR"/>
        </w:rPr>
        <w:t>CHD</w:t>
      </w:r>
      <w:r>
        <w:rPr>
          <w:rFonts w:hint="cs"/>
          <w:rtl/>
          <w:lang w:bidi="fa-IR"/>
        </w:rPr>
        <w:t xml:space="preserve"> را در مصرف‌کنندگان استروژن گزارش کردند؛ تنها سه مطالعه داده‌های متناقضی ارائه کردند.۷۰۹-۷۲۴ در مطالعه سلامت پرستاران با ۲۰ سال پیگیری، خطر نسبی (</w:t>
      </w:r>
      <w:r>
        <w:rPr>
          <w:rFonts w:hint="cs"/>
          <w:lang w:bidi="fa-IR"/>
        </w:rPr>
        <w:t>RR</w:t>
      </w:r>
      <w:r>
        <w:rPr>
          <w:rFonts w:hint="cs"/>
          <w:rtl/>
          <w:lang w:bidi="fa-IR"/>
        </w:rPr>
        <w:t xml:space="preserve">) تعدیل‌شده بر اساس سن برای بیماری کرونر در مصرف‌کنندگان فعلی </w:t>
      </w:r>
      <w:r>
        <w:rPr>
          <w:rFonts w:hint="cs"/>
          <w:lang w:bidi="fa-IR"/>
        </w:rPr>
        <w:t>HT</w:t>
      </w:r>
      <w:r>
        <w:rPr>
          <w:rFonts w:hint="cs"/>
          <w:rtl/>
          <w:lang w:bidi="fa-IR"/>
        </w:rPr>
        <w:t>، ۳۹ درصد کاهش یافته بود (</w:t>
      </w:r>
      <w:r>
        <w:rPr>
          <w:rFonts w:hint="cs"/>
          <w:lang w:bidi="fa-IR"/>
        </w:rPr>
        <w:t xml:space="preserve">RR = </w:t>
      </w:r>
      <w:r>
        <w:rPr>
          <w:rFonts w:hint="cs"/>
          <w:rtl/>
          <w:lang w:bidi="fa-IR"/>
        </w:rPr>
        <w:t xml:space="preserve">۰.۶۱؛ </w:t>
      </w:r>
      <w:r>
        <w:rPr>
          <w:rFonts w:hint="cs"/>
          <w:lang w:bidi="fa-IR"/>
        </w:rPr>
        <w:t xml:space="preserve">CI = </w:t>
      </w:r>
      <w:r>
        <w:rPr>
          <w:rFonts w:hint="cs"/>
          <w:rtl/>
          <w:lang w:bidi="fa-IR"/>
        </w:rPr>
        <w:t xml:space="preserve">۰.۵۲-۰.۷۱).۷۲۵ این فایده با دوزهای ۰.۶۲۵ و ۰.۳ میلی‌گرم استروژن کونژوگه مشاهده شد. مشاهده شد که اثر مفید از حدود ۳ سال پس از قطع مصرف، کاهش می‌یابد. پیشنهاد شد که دوزهای بالاتر ممکن است مضر باشند زیرا افزایش ظاهری در خطر بیماری کرونر در میان زنانی که روزانه بیش از ۰.۶۲۵ میلی‌گرم استروژن کونژوگه مصرف می‌کردند، وجود داشت. مصرف‌کنندگان فعلی هورمون پس از یائسگی در مطالعه سلامت پرستاران، کاهش ۳۷ درصدی در خطر مرگ و میر داشتند که عمدتاً به دلیل محافظت در برابر </w:t>
      </w:r>
      <w:r>
        <w:rPr>
          <w:rFonts w:hint="cs"/>
          <w:lang w:bidi="fa-IR"/>
        </w:rPr>
        <w:t>CHD</w:t>
      </w:r>
      <w:r>
        <w:rPr>
          <w:rFonts w:hint="cs"/>
          <w:rtl/>
          <w:lang w:bidi="fa-IR"/>
        </w:rPr>
        <w:t xml:space="preserve"> بود، اثری که حتی پس از تعدیل برای عوامل رژیم غذایی، مصرف الکل، استفاده از ویتامین یا آسپرین و ورزش همچنان وجود داشت.۷۲۰</w:t>
      </w:r>
    </w:p>
    <w:p w14:paraId="7DE56D97" w14:textId="77777777" w:rsidR="00000000" w:rsidRDefault="00000000" w:rsidP="00FF0774">
      <w:pPr>
        <w:pStyle w:val="NormalWeb"/>
        <w:bidi/>
        <w:divId w:val="650448246"/>
        <w:rPr>
          <w:rFonts w:hint="cs"/>
          <w:rtl/>
          <w:lang w:bidi="fa-IR"/>
        </w:rPr>
      </w:pPr>
      <w:r>
        <w:rPr>
          <w:rFonts w:hint="cs"/>
          <w:rtl/>
          <w:lang w:bidi="fa-IR"/>
        </w:rPr>
        <w:t>توموگرافی با پرتو الکترونی (که توموگرافی کامپیوتری فوق‌سریع [</w:t>
      </w:r>
      <w:r>
        <w:rPr>
          <w:rFonts w:hint="cs"/>
          <w:lang w:bidi="fa-IR"/>
        </w:rPr>
        <w:t>CT</w:t>
      </w:r>
      <w:r>
        <w:rPr>
          <w:rFonts w:hint="cs"/>
          <w:rtl/>
          <w:lang w:bidi="fa-IR"/>
        </w:rPr>
        <w:t>] نیز نامیده می‌شود) می‌تواند وجود بیماری شریان کرونر را با کمی‌سازی میزان کلسیم در شریان‌های کرونر ارزیابی کند، معیاری که با درجه بیماری و خطر رویدادهای کرونر همبستگی دارد. مطالعات با استفاده از این تکنیک شیوع کمتری از کلسیم شریان کرونر (</w:t>
      </w:r>
      <w:r>
        <w:rPr>
          <w:rFonts w:hint="cs"/>
          <w:lang w:bidi="fa-IR"/>
        </w:rPr>
        <w:t>CAC</w:t>
      </w:r>
      <w:r>
        <w:rPr>
          <w:rFonts w:hint="cs"/>
          <w:rtl/>
          <w:lang w:bidi="fa-IR"/>
        </w:rPr>
        <w:t xml:space="preserve">) را در زنان زیر ۶۰ سال نشان داده‌اند، شیوعی قابل مقایسه با مردان (در هر سنی) در زنان بالای ۶۰ سال، و کلسیم کمتر (و بنابراین بیماری شریان کرونر کمتر) در زنانی که از </w:t>
      </w:r>
      <w:r>
        <w:rPr>
          <w:rFonts w:hint="cs"/>
          <w:lang w:bidi="fa-IR"/>
        </w:rPr>
        <w:t>HT</w:t>
      </w:r>
      <w:r>
        <w:rPr>
          <w:rFonts w:hint="cs"/>
          <w:rtl/>
          <w:lang w:bidi="fa-IR"/>
        </w:rPr>
        <w:t xml:space="preserve"> پس از یائسگی استفاده می‌کنند در مقایسه با افراد غیرمصرف‌کننده.۷۲۶،۷۲۷ در زنانی با میانگین سنی ۵۹ سال که به طور متوسط ۹ سال از </w:t>
      </w:r>
      <w:r>
        <w:rPr>
          <w:rFonts w:hint="cs"/>
          <w:lang w:bidi="fa-IR"/>
        </w:rPr>
        <w:t>HT</w:t>
      </w:r>
      <w:r>
        <w:rPr>
          <w:rFonts w:hint="cs"/>
          <w:rtl/>
          <w:lang w:bidi="fa-IR"/>
        </w:rPr>
        <w:t xml:space="preserve"> استفاده کرده بودند، کلسیفیکاسیون شریان کرونر به‌طور قابل توجهی کاهش یافته بود، با اثری بیشتر که با افزایش مدت استفاده مشاهده شد.۷۲۸ این اثر سودمند استروژن در یک زیرمجموعه از بازوی استروژن-تنهای </w:t>
      </w:r>
      <w:r>
        <w:rPr>
          <w:rFonts w:hint="cs"/>
          <w:lang w:bidi="fa-IR"/>
        </w:rPr>
        <w:t>WHI</w:t>
      </w:r>
      <w:r>
        <w:rPr>
          <w:rFonts w:hint="cs"/>
          <w:rtl/>
          <w:lang w:bidi="fa-IR"/>
        </w:rPr>
        <w:t xml:space="preserve"> تأیید شد.۷۲۹</w:t>
      </w:r>
    </w:p>
    <w:p w14:paraId="65AA43A6" w14:textId="77777777" w:rsidR="00000000" w:rsidRDefault="00000000" w:rsidP="00FF0774">
      <w:pPr>
        <w:pStyle w:val="NormalWeb"/>
        <w:bidi/>
        <w:divId w:val="650448246"/>
        <w:rPr>
          <w:rFonts w:hint="cs"/>
          <w:rtl/>
          <w:lang w:bidi="fa-IR"/>
        </w:rPr>
      </w:pPr>
      <w:r>
        <w:rPr>
          <w:rFonts w:hint="cs"/>
          <w:rtl/>
          <w:lang w:bidi="fa-IR"/>
        </w:rPr>
        <w:t xml:space="preserve">این مطالعات مشاهده‌ای با این استدلال مورد انتقاد قرار گرفته‌اند که درمان استروژن نشانگر متغیرهایی (مانند رژیم غذایی بهتر و مراقبت‌های بهداشتی بهتر) است که مصرف‌کنندگان استروژن پس از یائسگی را در گروه کم‌خطر برای </w:t>
      </w:r>
      <w:r>
        <w:rPr>
          <w:rFonts w:hint="cs"/>
          <w:lang w:bidi="fa-IR"/>
        </w:rPr>
        <w:t>CVD</w:t>
      </w:r>
      <w:r>
        <w:rPr>
          <w:rFonts w:hint="cs"/>
          <w:rtl/>
          <w:lang w:bidi="fa-IR"/>
        </w:rPr>
        <w:t xml:space="preserve"> قرار می‌دهند ("اثر کاربر سالم"). و در واقع، گزارش شده است زنانی که استفاده از </w:t>
      </w:r>
      <w:r>
        <w:rPr>
          <w:rFonts w:hint="cs"/>
          <w:lang w:bidi="fa-IR"/>
        </w:rPr>
        <w:t>HT</w:t>
      </w:r>
      <w:r>
        <w:rPr>
          <w:rFonts w:hint="cs"/>
          <w:rtl/>
          <w:lang w:bidi="fa-IR"/>
        </w:rPr>
        <w:t xml:space="preserve"> را انتخاب می‌کنند، پروفایل خطر قلبی-عروقی بهتری نسبت به افراد غیرمصرف‌کننده دارند.۷۳۰ این سؤال توسط مطالعه کلینیک‌های تحقیقات لیپید، مطالعه </w:t>
      </w:r>
      <w:r>
        <w:rPr>
          <w:rFonts w:hint="cs"/>
          <w:lang w:bidi="fa-IR"/>
        </w:rPr>
        <w:t>Leisure World</w:t>
      </w:r>
      <w:r>
        <w:rPr>
          <w:rFonts w:hint="cs"/>
          <w:rtl/>
          <w:lang w:bidi="fa-IR"/>
        </w:rPr>
        <w:t xml:space="preserve"> و مطالعه سلامت پرستاران مورد بررسی قرار گرفت.۷۱۳،۷۳۱،۷۳۲ این اپیدمیولوژیست‌ها نتیجه گرفتند که شواهد آنها قویاً نشان می‌دهد که در زنانی که درمان استروژن دریافت می‌کنند و دارای همان عوامل خطر </w:t>
      </w:r>
      <w:r>
        <w:rPr>
          <w:rFonts w:hint="cs"/>
          <w:lang w:bidi="fa-IR"/>
        </w:rPr>
        <w:t>CVD</w:t>
      </w:r>
      <w:r>
        <w:rPr>
          <w:rFonts w:hint="cs"/>
          <w:rtl/>
          <w:lang w:bidi="fa-IR"/>
        </w:rPr>
        <w:t xml:space="preserve"> هستند که زنانی که درمان دریافت نمی‌کنند، همان اثر مفید استروژن وجود دارد. این امر به‌ویژه در مطالعه سلامت پرستاران صادق است، جایی که شرکت‌کنندگان از یک گروه اجتماعی-اقتصادی نسبتاً همگن هستند. یک مطالعه پیگیری کوهورت در جنوب شرقی نیوانگلند سطوح مشابهی از کلسترول تام، کلسترول </w:t>
      </w:r>
      <w:r>
        <w:rPr>
          <w:rFonts w:hint="cs"/>
          <w:lang w:bidi="fa-IR"/>
        </w:rPr>
        <w:t>HDL</w:t>
      </w:r>
      <w:r>
        <w:rPr>
          <w:rFonts w:hint="cs"/>
          <w:rtl/>
          <w:lang w:bidi="fa-IR"/>
        </w:rPr>
        <w:t xml:space="preserve">، </w:t>
      </w:r>
      <w:r>
        <w:rPr>
          <w:rFonts w:hint="cs"/>
          <w:lang w:bidi="fa-IR"/>
        </w:rPr>
        <w:t>BMI</w:t>
      </w:r>
      <w:r>
        <w:rPr>
          <w:rFonts w:hint="cs"/>
          <w:rtl/>
          <w:lang w:bidi="fa-IR"/>
        </w:rPr>
        <w:t xml:space="preserve"> و فشار خون را در مصرف‌کنندگان و غیرمصرف‌کنندگان استروژن مستند کرد، که نشان می‌دهد انتخاب زنان به‌طور قابل توجه سالم‌تر برای استفاده از استروژن نمی‌تواند به طور کامل اثر مفید استروژن بر خطر </w:t>
      </w:r>
      <w:r>
        <w:rPr>
          <w:rFonts w:hint="cs"/>
          <w:lang w:bidi="fa-IR"/>
        </w:rPr>
        <w:t>CVD</w:t>
      </w:r>
      <w:r>
        <w:rPr>
          <w:rFonts w:hint="cs"/>
          <w:rtl/>
          <w:lang w:bidi="fa-IR"/>
        </w:rPr>
        <w:t xml:space="preserve"> را توضیح دهد.۷۳۳ در مقایسه متغیرهای سلامتی در میان مصرف‌کنندگان و غیرمصرف‌کنندگان در استرالیای جنوبی، شواهدی برای حمایت از وجود "اثر کاربر سالم" وجود نداشت.۷۳۴ در شیلی، مصرف‌کنندگان و غیرمصرف‌کنندگان </w:t>
      </w:r>
      <w:r>
        <w:rPr>
          <w:rFonts w:hint="cs"/>
          <w:lang w:bidi="fa-IR"/>
        </w:rPr>
        <w:t>HT</w:t>
      </w:r>
      <w:r>
        <w:rPr>
          <w:rFonts w:hint="cs"/>
          <w:rtl/>
          <w:lang w:bidi="fa-IR"/>
        </w:rPr>
        <w:t xml:space="preserve"> عوامل خطر یکسانی برای </w:t>
      </w:r>
      <w:r>
        <w:rPr>
          <w:rFonts w:hint="cs"/>
          <w:lang w:bidi="fa-IR"/>
        </w:rPr>
        <w:t>CVD</w:t>
      </w:r>
      <w:r>
        <w:rPr>
          <w:rFonts w:hint="cs"/>
          <w:rtl/>
          <w:lang w:bidi="fa-IR"/>
        </w:rPr>
        <w:t xml:space="preserve"> داشتند.۷۳۵</w:t>
      </w:r>
    </w:p>
    <w:p w14:paraId="4FF212A4" w14:textId="77777777" w:rsidR="00000000" w:rsidRDefault="00000000" w:rsidP="00FF0774">
      <w:pPr>
        <w:pStyle w:val="NormalWeb"/>
        <w:bidi/>
        <w:divId w:val="650448246"/>
        <w:rPr>
          <w:rFonts w:hint="cs"/>
          <w:rtl/>
          <w:lang w:bidi="fa-IR"/>
        </w:rPr>
      </w:pPr>
      <w:r>
        <w:rPr>
          <w:rFonts w:hint="cs"/>
          <w:rtl/>
          <w:lang w:bidi="fa-IR"/>
        </w:rPr>
        <w:t xml:space="preserve">برخلاف نتایج یکنواخت مطالعات مشاهده‌ای در مورد ارتباط بین </w:t>
      </w:r>
      <w:r>
        <w:rPr>
          <w:rFonts w:hint="cs"/>
          <w:lang w:bidi="fa-IR"/>
        </w:rPr>
        <w:t>HT</w:t>
      </w:r>
      <w:r>
        <w:rPr>
          <w:rFonts w:hint="cs"/>
          <w:rtl/>
          <w:lang w:bidi="fa-IR"/>
        </w:rPr>
        <w:t xml:space="preserve"> پس از یائسگی و </w:t>
      </w:r>
      <w:r>
        <w:rPr>
          <w:rFonts w:hint="cs"/>
          <w:lang w:bidi="fa-IR"/>
        </w:rPr>
        <w:t>CHD</w:t>
      </w:r>
      <w:r>
        <w:rPr>
          <w:rFonts w:hint="cs"/>
          <w:rtl/>
          <w:lang w:bidi="fa-IR"/>
        </w:rPr>
        <w:t xml:space="preserve">، داده‌های اپیدمیولوژیک در طول ۳۰ سال گذشته در مورد استفاده از استروژن و سکته مغزی سازگار نبوده‌اند. بسیاری از مطالعات یا افزایش کوچکی یا عدم تأثیر </w:t>
      </w:r>
      <w:r>
        <w:rPr>
          <w:rFonts w:hint="cs"/>
          <w:lang w:bidi="fa-IR"/>
        </w:rPr>
        <w:t>HT</w:t>
      </w:r>
      <w:r>
        <w:rPr>
          <w:rFonts w:hint="cs"/>
          <w:rtl/>
          <w:lang w:bidi="fa-IR"/>
        </w:rPr>
        <w:t xml:space="preserve"> پس از یائسگی بر خطر سکته مغزی یا کاهش خطر مرتبط با استفاده از استروژن یا استروژن-پروژستین را نشان داده‌اند.۷۱۱،۷۱۳،۷۱۹،۷۲۵،۷۳۶-۷۴۵ یک مطالعه کوهورت آینده‌نگر در دانمارک افزایش در سکته‌های مغزی ایسکمیک را ثبت کرد، اما </w:t>
      </w:r>
      <w:r>
        <w:rPr>
          <w:rStyle w:val="Emphasis"/>
          <w:rFonts w:hint="cs"/>
          <w:rtl/>
          <w:lang w:bidi="fa-IR"/>
        </w:rPr>
        <w:t>فقط</w:t>
      </w:r>
      <w:r>
        <w:rPr>
          <w:rFonts w:hint="cs"/>
          <w:rtl/>
          <w:lang w:bidi="fa-IR"/>
        </w:rPr>
        <w:t xml:space="preserve"> در میان زنان مبتلا به هایپرتانسیون، و یک مطالعه کوهورت بزرگ از سوئد هیچ ارتباطی بین سکته مغزی و </w:t>
      </w:r>
      <w:r>
        <w:rPr>
          <w:rFonts w:hint="cs"/>
          <w:lang w:bidi="fa-IR"/>
        </w:rPr>
        <w:t>HT</w:t>
      </w:r>
      <w:r>
        <w:rPr>
          <w:rFonts w:hint="cs"/>
          <w:rtl/>
          <w:lang w:bidi="fa-IR"/>
        </w:rPr>
        <w:t xml:space="preserve"> پیدا نکرد.۷۴۶،۷۴۷</w:t>
      </w:r>
    </w:p>
    <w:p w14:paraId="14C20788" w14:textId="77777777" w:rsidR="00000000" w:rsidRDefault="00000000" w:rsidP="00FF0774">
      <w:pPr>
        <w:pStyle w:val="NormalWeb"/>
        <w:bidi/>
        <w:divId w:val="650448246"/>
        <w:rPr>
          <w:rFonts w:hint="cs"/>
          <w:rtl/>
          <w:lang w:bidi="fa-IR"/>
        </w:rPr>
      </w:pPr>
      <w:r>
        <w:rPr>
          <w:rFonts w:hint="cs"/>
          <w:rtl/>
          <w:lang w:bidi="fa-IR"/>
        </w:rPr>
        <w:t xml:space="preserve">در این ترکیب گیج‌کننده از نتایج مربوط به سکته مغزی، یک مشاهده سازگار وجود داشت. مطالعات کوهورت (با تعداد کافی موارد) که تأثیر استفاده از هورمون بر خطر مرگ ناشی از سکته مغزی را ارزیابی کرده‌اند، همگی تأثیر مفیدی را نشان داده‌اند. برای مثال، </w:t>
      </w:r>
      <w:r>
        <w:rPr>
          <w:rFonts w:hint="cs"/>
          <w:lang w:bidi="fa-IR"/>
        </w:rPr>
        <w:t>NHANES</w:t>
      </w:r>
      <w:r>
        <w:rPr>
          <w:rFonts w:hint="cs"/>
          <w:rtl/>
          <w:lang w:bidi="fa-IR"/>
        </w:rPr>
        <w:t xml:space="preserve"> یک کوهورت بسیار بزرگ از زنان را در سال‌های ۱۹۷۱ تا ۱۹۷۵ برای تحلیل اپیدمیولوژیک به کار گرفت. مطالعه طولی پیگیری این کوهورت نمونه ملی ایالات متحده از ۱,۹۱۰ زن یائسه سفیدپوست را به دست داد. استفاده از هورمون پس از یائسگی در این کوهورت، کاهش ۳۱ درصدی در بروز سکته مغزی و کاهش </w:t>
      </w:r>
      <w:r>
        <w:rPr>
          <w:rFonts w:hint="cs"/>
          <w:rtl/>
          <w:lang w:bidi="fa-IR"/>
        </w:rPr>
        <w:lastRenderedPageBreak/>
        <w:t xml:space="preserve">۶۳ درصدی بسیار معنی‌داری در مرگ و میر ناشی از سکته مغزی فراهم کرد.۷۴۰ این </w:t>
      </w:r>
      <w:r>
        <w:rPr>
          <w:rFonts w:hint="cs"/>
          <w:lang w:bidi="fa-IR"/>
        </w:rPr>
        <w:t>RRs</w:t>
      </w:r>
      <w:r>
        <w:rPr>
          <w:rFonts w:hint="cs"/>
          <w:rtl/>
          <w:lang w:bidi="fa-IR"/>
        </w:rPr>
        <w:t xml:space="preserve"> (خطرات نسبی) حتی پس از تعدیل برای سن، هایپرتانسیون، دیابت، وزن بدن، سیگار کشیدن، وضعیت اجتماعی-اقتصادی و </w:t>
      </w:r>
      <w:r>
        <w:rPr>
          <w:rFonts w:hint="cs"/>
          <w:lang w:bidi="fa-IR"/>
        </w:rPr>
        <w:t>CVD</w:t>
      </w:r>
      <w:r>
        <w:rPr>
          <w:rFonts w:hint="cs"/>
          <w:rtl/>
          <w:lang w:bidi="fa-IR"/>
        </w:rPr>
        <w:t xml:space="preserve"> قبلی وجود داشتند. این مطالعه به طور خاص به این انتقاد پرداخت که باید انتظار بیماری کمتری در مصرف‌کنندگان استروژن داشت زیرا آنها سالم‌تر هستند. پس از تعدیل فعالیت بدنی به عنوان نشانگر وضعیت سلامت عمومی، تخمین‌های خطر یکسان باقی ماندند.</w:t>
      </w:r>
    </w:p>
    <w:p w14:paraId="72A799BC" w14:textId="77777777" w:rsidR="00000000" w:rsidRDefault="00000000" w:rsidP="00FF0774">
      <w:pPr>
        <w:pStyle w:val="NormalWeb"/>
        <w:bidi/>
        <w:divId w:val="650448246"/>
        <w:rPr>
          <w:rFonts w:hint="cs"/>
          <w:rtl/>
          <w:lang w:bidi="fa-IR"/>
        </w:rPr>
      </w:pPr>
      <w:r>
        <w:rPr>
          <w:rFonts w:hint="cs"/>
          <w:rtl/>
          <w:lang w:bidi="fa-IR"/>
        </w:rPr>
        <w:t xml:space="preserve">هایپرتانسیون هم یک عامل خطر برای مرگ و میر قلبی-عروقی و هم یک مشکل شایع در افراد مسن است. مطالعات یا عدم تأثیر یا کاهش کوچک، اما از نظر آماری معنی‌دار، در فشار خون ناشی از درمان استروژن را نشان داده‌اند.۷۴۸-۷۵۳ این امر هم در زنانی که فشار خون طبیعی دارند و هم در زنانی که دچار هایپرتانسیون هستند، صادق بوده است.۷۵۴-۷۵۹ افزودن پروژستین این پاسخ را تحت تأثیر قرار نداد.۱۱۱،۷۶۰ قطع </w:t>
      </w:r>
      <w:r>
        <w:rPr>
          <w:rFonts w:hint="cs"/>
          <w:lang w:bidi="fa-IR"/>
        </w:rPr>
        <w:t>HT</w:t>
      </w:r>
      <w:r>
        <w:rPr>
          <w:rFonts w:hint="cs"/>
          <w:rtl/>
          <w:lang w:bidi="fa-IR"/>
        </w:rPr>
        <w:t xml:space="preserve"> در زنان مبتلا به هایپرتانسیون منجر به کاهش فشار خون نمی‌شود (پاسخی که در صورت افزایش فشار خون توسط درمان انتظار می‌رود)، و در برخی بیماران، قطع مصرف با افزایش فشار خون دنبال می‌شود.۷۶۱ تجویز حاد استروژن به زنان مبتلا به هایپرتانسیون با کاهش فشار خون، ضربان نبض و سطوح نوراپی‌نفرین در گردش خون دنبال می‌شود.۷۶۲ </w:t>
      </w:r>
      <w:r>
        <w:rPr>
          <w:rStyle w:val="Strong"/>
          <w:rFonts w:hint="cs"/>
          <w:rtl/>
          <w:lang w:bidi="fa-IR"/>
        </w:rPr>
        <w:t xml:space="preserve">موارد بسیار نادر افزایش فشار خون ناشی از </w:t>
      </w:r>
      <w:r>
        <w:rPr>
          <w:rStyle w:val="Strong"/>
          <w:rFonts w:hint="cs"/>
          <w:lang w:bidi="fa-IR"/>
        </w:rPr>
        <w:t>ET</w:t>
      </w:r>
      <w:r>
        <w:rPr>
          <w:rStyle w:val="Strong"/>
          <w:rFonts w:hint="cs"/>
          <w:rtl/>
          <w:lang w:bidi="fa-IR"/>
        </w:rPr>
        <w:t xml:space="preserve"> خوراکی واقعاً واکنش‌های ایدیوکراتیک هستند. فشار خون باید هر ۶ ماه یکبار در زنان مبتلا به هایپرتانسیون که با هورمون‌های پس از یائسگی درمان می‌شوند، ارزیابی شود، و اگر فشار خون ناپایدار است، باید هر ۳ ماه یکبار اندازه‌گیری شود.</w:t>
      </w:r>
    </w:p>
    <w:p w14:paraId="22C1BD61" w14:textId="77777777" w:rsidR="00000000" w:rsidRDefault="00000000" w:rsidP="00FF0774">
      <w:pPr>
        <w:pStyle w:val="NormalWeb"/>
        <w:bidi/>
        <w:divId w:val="650448246"/>
        <w:rPr>
          <w:rFonts w:hint="cs"/>
          <w:rtl/>
          <w:lang w:bidi="fa-IR"/>
        </w:rPr>
      </w:pPr>
      <w:r>
        <w:rPr>
          <w:rFonts w:hint="cs"/>
          <w:rtl/>
          <w:lang w:bidi="fa-IR"/>
        </w:rPr>
        <w:t>مطالعات مشاهده‌ای همچنین گزارش کرده‌اند که مصرف‌کنندگان هورمون خطر کمتری برای ایجاد زخم‌های وریدی پا یا زخم‌های فشاری دارند.۷۶۳،۷۶۴</w:t>
      </w:r>
    </w:p>
    <w:p w14:paraId="7D8B0448" w14:textId="77777777" w:rsidR="00000000" w:rsidRDefault="00000000" w:rsidP="00FF0774">
      <w:pPr>
        <w:pStyle w:val="NormalWeb"/>
        <w:bidi/>
        <w:divId w:val="650448246"/>
        <w:rPr>
          <w:rFonts w:hint="cs"/>
          <w:rtl/>
          <w:lang w:bidi="fa-IR"/>
        </w:rPr>
      </w:pPr>
      <w:r>
        <w:rPr>
          <w:rStyle w:val="Strong"/>
          <w:rFonts w:hint="cs"/>
          <w:rtl/>
          <w:lang w:bidi="fa-IR"/>
        </w:rPr>
        <w:t>مصرف هورمون یائسگی و بیماری قلبی-عروقی: شواهد برگرفته از کارآزمایی‌های بالینی</w:t>
      </w:r>
    </w:p>
    <w:p w14:paraId="59303A63" w14:textId="77777777" w:rsidR="00000000" w:rsidRDefault="00000000" w:rsidP="00FF0774">
      <w:pPr>
        <w:pStyle w:val="NormalWeb"/>
        <w:bidi/>
        <w:divId w:val="650448246"/>
        <w:rPr>
          <w:rFonts w:hint="cs"/>
          <w:rtl/>
          <w:lang w:bidi="fa-IR"/>
        </w:rPr>
      </w:pPr>
      <w:r>
        <w:rPr>
          <w:rStyle w:val="Strong"/>
          <w:rFonts w:hint="cs"/>
          <w:i/>
          <w:iCs/>
          <w:rtl/>
          <w:lang w:bidi="fa-IR"/>
        </w:rPr>
        <w:t>طرح کارآزمایی ابتکار سلامت زنان (</w:t>
      </w:r>
      <w:r>
        <w:rPr>
          <w:rStyle w:val="Strong"/>
          <w:rFonts w:hint="cs"/>
          <w:i/>
          <w:iCs/>
          <w:lang w:bidi="fa-IR"/>
        </w:rPr>
        <w:t>WHI</w:t>
      </w:r>
      <w:r>
        <w:rPr>
          <w:rStyle w:val="Strong"/>
          <w:rFonts w:hint="cs"/>
          <w:i/>
          <w:iCs/>
          <w:rtl/>
          <w:lang w:bidi="fa-IR"/>
        </w:rPr>
        <w:t>)</w:t>
      </w:r>
    </w:p>
    <w:p w14:paraId="2A3CC819" w14:textId="77777777" w:rsidR="00000000" w:rsidRDefault="00000000" w:rsidP="00FF0774">
      <w:pPr>
        <w:pStyle w:val="NormalWeb"/>
        <w:bidi/>
        <w:divId w:val="650448246"/>
        <w:rPr>
          <w:rFonts w:hint="cs"/>
          <w:rtl/>
          <w:lang w:bidi="fa-IR"/>
        </w:rPr>
      </w:pPr>
      <w:r>
        <w:rPr>
          <w:rFonts w:hint="cs"/>
          <w:lang w:bidi="fa-IR"/>
        </w:rPr>
        <w:t>WHI</w:t>
      </w:r>
      <w:r>
        <w:rPr>
          <w:rFonts w:hint="cs"/>
          <w:rtl/>
          <w:lang w:bidi="fa-IR"/>
        </w:rPr>
        <w:t xml:space="preserve"> توسط </w:t>
      </w:r>
      <w:r>
        <w:rPr>
          <w:rFonts w:hint="cs"/>
          <w:lang w:bidi="fa-IR"/>
        </w:rPr>
        <w:t>NIH</w:t>
      </w:r>
      <w:r>
        <w:rPr>
          <w:rFonts w:hint="cs"/>
          <w:rtl/>
          <w:lang w:bidi="fa-IR"/>
        </w:rPr>
        <w:t xml:space="preserve"> در سال ۱۹۹۲ برای مطالعه سلامت زنان پس از یائسگی سازماندهی شد و قرار بود در سال ۲۰۰۷ تکمیل شود.۷۶۵ از سال ۱۹۹۳ تا ۱۹۹۸، </w:t>
      </w:r>
      <w:r>
        <w:rPr>
          <w:rFonts w:hint="cs"/>
          <w:lang w:bidi="fa-IR"/>
        </w:rPr>
        <w:t>WHI</w:t>
      </w:r>
      <w:r>
        <w:rPr>
          <w:rFonts w:hint="cs"/>
          <w:rtl/>
          <w:lang w:bidi="fa-IR"/>
        </w:rPr>
        <w:t xml:space="preserve"> تعداد ۱۶۱,۸۰۹ زن ۵۰ تا ۷۹ ساله را در ۴۰ مرکز بالینی ثبت نام کرد. اجزای اصلی </w:t>
      </w:r>
      <w:r>
        <w:rPr>
          <w:rFonts w:hint="cs"/>
          <w:lang w:bidi="fa-IR"/>
        </w:rPr>
        <w:t>WHI</w:t>
      </w:r>
      <w:r>
        <w:rPr>
          <w:rFonts w:hint="cs"/>
          <w:rtl/>
          <w:lang w:bidi="fa-IR"/>
        </w:rPr>
        <w:t xml:space="preserve"> عبارت بودند از (۱) دو کارآزمایی تصادفی‌شده </w:t>
      </w:r>
      <w:r>
        <w:rPr>
          <w:rFonts w:hint="cs"/>
          <w:lang w:bidi="fa-IR"/>
        </w:rPr>
        <w:t>HT</w:t>
      </w:r>
      <w:r>
        <w:rPr>
          <w:rFonts w:hint="cs"/>
          <w:rtl/>
          <w:lang w:bidi="fa-IR"/>
        </w:rPr>
        <w:t xml:space="preserve"> پس از یائسگی که قرار بود در سال ۲۰۰۵ به پایان برسد، (۲) یک کارآزمایی تعدیل رژیم غذایی که ۴۸,۰۰۰ زن را به رژیم کم‌چربی پایدار یا رژیم خودتعیین‌شده تصادفی کرد، (۳) یک کارآزمایی مکمل کلسیم/ویتامین </w:t>
      </w:r>
      <w:r>
        <w:rPr>
          <w:rFonts w:hint="cs"/>
          <w:lang w:bidi="fa-IR"/>
        </w:rPr>
        <w:t>D</w:t>
      </w:r>
      <w:r>
        <w:rPr>
          <w:rFonts w:hint="cs"/>
          <w:rtl/>
          <w:lang w:bidi="fa-IR"/>
        </w:rPr>
        <w:t xml:space="preserve">، و (۴) یک مطالعه مشاهده‌ای. یکی از کارآزمایی‌های تصادفی‌شده </w:t>
      </w:r>
      <w:r>
        <w:rPr>
          <w:rFonts w:hint="cs"/>
          <w:lang w:bidi="fa-IR"/>
        </w:rPr>
        <w:t>HT</w:t>
      </w:r>
      <w:r>
        <w:rPr>
          <w:rFonts w:hint="cs"/>
          <w:rtl/>
          <w:lang w:bidi="fa-IR"/>
        </w:rPr>
        <w:t xml:space="preserve"> پس از یائسگی، یعنی بازوی ترکیبی استروژن-پروژستین (۰.۶۲۵ میلی‌گرم استروژن کونژوگه و ۲.۵ میلی‌گرم </w:t>
      </w:r>
      <w:r>
        <w:rPr>
          <w:rFonts w:hint="cs"/>
          <w:lang w:bidi="fa-IR"/>
        </w:rPr>
        <w:t>MPA</w:t>
      </w:r>
      <w:r>
        <w:rPr>
          <w:rFonts w:hint="cs"/>
          <w:rtl/>
          <w:lang w:bidi="fa-IR"/>
        </w:rPr>
        <w:t xml:space="preserve"> روزانه)، ۱۶,۶۰۸ زن را به‌صورت تصادفی به گروه درمان یا دارونما اختصاص داد. کارآزمایی هورمونی دیگر، بازوی استروژن-تنها (۰.۶۲۵ میلی‌گرم استروژن کونژوگه روزانه)، ۱۰,۷۳۹ زن هیسترکتومی‌شده را به‌صورت تصادفی به گروه درمان یا دارونما اختصاص داد.</w:t>
      </w:r>
    </w:p>
    <w:p w14:paraId="78D542A4" w14:textId="77777777" w:rsidR="00000000" w:rsidRDefault="00000000" w:rsidP="00FF0774">
      <w:pPr>
        <w:pStyle w:val="NormalWeb"/>
        <w:bidi/>
        <w:divId w:val="650448246"/>
        <w:rPr>
          <w:rFonts w:hint="cs"/>
          <w:rtl/>
          <w:lang w:bidi="fa-IR"/>
        </w:rPr>
      </w:pPr>
      <w:r>
        <w:rPr>
          <w:rFonts w:hint="cs"/>
          <w:rtl/>
          <w:lang w:bidi="fa-IR"/>
        </w:rPr>
        <w:t>در ۳۱ می ۲۰۰۲، هیئت نظارت بر داده و ایمنی (</w:t>
      </w:r>
      <w:r>
        <w:rPr>
          <w:rFonts w:hint="cs"/>
          <w:lang w:bidi="fa-IR"/>
        </w:rPr>
        <w:t>DSMB</w:t>
      </w:r>
      <w:r>
        <w:rPr>
          <w:rFonts w:hint="cs"/>
          <w:rtl/>
          <w:lang w:bidi="fa-IR"/>
        </w:rPr>
        <w:t xml:space="preserve">) بررسی دوره‌ای خود را از داده‌های جمع‌آوری شده توسط </w:t>
      </w:r>
      <w:r>
        <w:rPr>
          <w:rFonts w:hint="cs"/>
          <w:lang w:bidi="fa-IR"/>
        </w:rPr>
        <w:t>WHI</w:t>
      </w:r>
      <w:r>
        <w:rPr>
          <w:rFonts w:hint="cs"/>
          <w:rtl/>
          <w:lang w:bidi="fa-IR"/>
        </w:rPr>
        <w:t xml:space="preserve"> انجام داد. </w:t>
      </w:r>
      <w:r>
        <w:rPr>
          <w:rFonts w:hint="cs"/>
          <w:lang w:bidi="fa-IR"/>
        </w:rPr>
        <w:t>DSMB</w:t>
      </w:r>
      <w:r>
        <w:rPr>
          <w:rFonts w:hint="cs"/>
          <w:rtl/>
          <w:lang w:bidi="fa-IR"/>
        </w:rPr>
        <w:t xml:space="preserve"> دو توصیه را در ۹ جولای ۲۰۰۲ اعلام کرد: (۱) قطع بازوی کارآزمایی تجویز روزانه استروژن-پروژستین و (۲) ادامه بازوی کارآزمایی با استروژن بدون پروژستین روزانه در زنان هیسترکتومی‌شده. بازوی ترکیبی استروژن-پروژستین پس از حدود ۵ سال پیگیری به دلیل افزایش معنی‌دار آماری در سرطان تهاجمی پستان و افزایش در رویدادهای قلبی-عروقی قطع شد.۷۶۶ پارامترهای آماری برای فایده یا ضرر در سال ۱۹۹۷، اوایل مطالعه، تعیین شده بودند. هنگامی که افزایش سرطان پستان از مرز از پیش تعیین‌شده فراتر رفت، </w:t>
      </w:r>
      <w:r>
        <w:rPr>
          <w:rFonts w:hint="cs"/>
          <w:lang w:bidi="fa-IR"/>
        </w:rPr>
        <w:t>DSMB</w:t>
      </w:r>
      <w:r>
        <w:rPr>
          <w:rFonts w:hint="cs"/>
          <w:rtl/>
          <w:lang w:bidi="fa-IR"/>
        </w:rPr>
        <w:t xml:space="preserve"> موظف شد که قطع این بازوی کارآزمایی را توصیه کند.</w:t>
      </w:r>
    </w:p>
    <w:p w14:paraId="286A8C6F" w14:textId="77777777" w:rsidR="00000000" w:rsidRDefault="00000000" w:rsidP="00FF0774">
      <w:pPr>
        <w:pStyle w:val="NormalWeb"/>
        <w:bidi/>
        <w:divId w:val="650448246"/>
        <w:rPr>
          <w:rFonts w:hint="cs"/>
          <w:rtl/>
          <w:lang w:bidi="fa-IR"/>
        </w:rPr>
      </w:pPr>
      <w:r>
        <w:rPr>
          <w:rFonts w:hint="cs"/>
          <w:rtl/>
          <w:lang w:bidi="fa-IR"/>
        </w:rPr>
        <w:t xml:space="preserve">در ۲ مارس ۲۰۰۴، مؤسسه ملی قلب، ریه و خون </w:t>
      </w:r>
      <w:r>
        <w:rPr>
          <w:rFonts w:hint="cs"/>
          <w:lang w:bidi="fa-IR"/>
        </w:rPr>
        <w:t>NIH</w:t>
      </w:r>
      <w:r>
        <w:rPr>
          <w:rFonts w:hint="cs"/>
          <w:rtl/>
          <w:lang w:bidi="fa-IR"/>
        </w:rPr>
        <w:t xml:space="preserve"> بازوی استروژن-تنهای </w:t>
      </w:r>
      <w:r>
        <w:rPr>
          <w:rFonts w:hint="cs"/>
          <w:lang w:bidi="fa-IR"/>
        </w:rPr>
        <w:t>WHI</w:t>
      </w:r>
      <w:r>
        <w:rPr>
          <w:rFonts w:hint="cs"/>
          <w:rtl/>
          <w:lang w:bidi="fa-IR"/>
        </w:rPr>
        <w:t xml:space="preserve"> را لغو کرد. این بازو شامل ۱۰,۷۳۹ زن یائسه هیسترکتومی‌شده بود که به طور متوسط ۶.۸ سال پیگیری را تکمیل کرده بودند. </w:t>
      </w:r>
      <w:r>
        <w:rPr>
          <w:rFonts w:hint="cs"/>
          <w:lang w:bidi="fa-IR"/>
        </w:rPr>
        <w:t>DSMB WHI</w:t>
      </w:r>
      <w:r>
        <w:rPr>
          <w:rFonts w:hint="cs"/>
          <w:rtl/>
          <w:lang w:bidi="fa-IR"/>
        </w:rPr>
        <w:t xml:space="preserve"> آخرین بررسی دوره‌ای خود را از داده‌های مطالعه در دسامبر ۲۰۰۳ انجام داد. </w:t>
      </w:r>
      <w:r>
        <w:rPr>
          <w:rFonts w:hint="cs"/>
          <w:lang w:bidi="fa-IR"/>
        </w:rPr>
        <w:t>DSMB</w:t>
      </w:r>
      <w:r>
        <w:rPr>
          <w:rFonts w:hint="cs"/>
          <w:rtl/>
          <w:lang w:bidi="fa-IR"/>
        </w:rPr>
        <w:t xml:space="preserve"> در تصمیم خود متفق‌القول نبود؛ برخی اعضا می‌خواستند مطالعه متوقف شود و برخی دیگر می‌خواستند مطالعه پس از ارسال نامه‌ای به شرکت‌کنندگان برای شرح </w:t>
      </w:r>
      <w:r>
        <w:rPr>
          <w:rFonts w:hint="cs"/>
          <w:rtl/>
          <w:lang w:bidi="fa-IR"/>
        </w:rPr>
        <w:lastRenderedPageBreak/>
        <w:t xml:space="preserve">یافته‌ها ادامه یابد. با وجود اینکه هیچ یک از یافته‌ها از مرزهای از پیش تعریف‌شده عبور نکرده بود، </w:t>
      </w:r>
      <w:r>
        <w:rPr>
          <w:rFonts w:hint="cs"/>
          <w:lang w:bidi="fa-IR"/>
        </w:rPr>
        <w:t>NIH</w:t>
      </w:r>
      <w:r>
        <w:rPr>
          <w:rFonts w:hint="cs"/>
          <w:rtl/>
          <w:lang w:bidi="fa-IR"/>
        </w:rPr>
        <w:t xml:space="preserve"> تصمیم گرفت مطالعه را در ۲ فوریه ۲۰۰۴ متوقف کند. این تصمیم بر اساس نتایج زیر بود:۷۶۷</w:t>
      </w:r>
    </w:p>
    <w:p w14:paraId="1A9A45BC" w14:textId="77777777" w:rsidR="00000000" w:rsidRDefault="00000000" w:rsidP="00FF0774">
      <w:pPr>
        <w:numPr>
          <w:ilvl w:val="0"/>
          <w:numId w:val="9"/>
        </w:numPr>
        <w:bidi/>
        <w:spacing w:before="100" w:beforeAutospacing="1" w:after="100" w:afterAutospacing="1"/>
        <w:divId w:val="650448246"/>
        <w:rPr>
          <w:rFonts w:eastAsia="Times New Roman" w:hint="cs"/>
          <w:rtl/>
          <w:lang w:bidi="fa-IR"/>
        </w:rPr>
      </w:pPr>
      <w:r>
        <w:rPr>
          <w:rFonts w:eastAsia="Times New Roman" w:hint="cs"/>
          <w:rtl/>
          <w:lang w:bidi="fa-IR"/>
        </w:rPr>
        <w:t xml:space="preserve">افزایش خطر سکته مغزی مشابه با آنچه در گروه استروژن-پروژستین لغو شده مطالعه </w:t>
      </w:r>
      <w:r>
        <w:rPr>
          <w:rFonts w:eastAsia="Times New Roman" w:hint="cs"/>
          <w:lang w:bidi="fa-IR"/>
        </w:rPr>
        <w:t>WHI</w:t>
      </w:r>
      <w:r>
        <w:rPr>
          <w:rFonts w:eastAsia="Times New Roman" w:hint="cs"/>
          <w:rtl/>
          <w:lang w:bidi="fa-IR"/>
        </w:rPr>
        <w:t xml:space="preserve"> گزارش شده بود.</w:t>
      </w:r>
    </w:p>
    <w:p w14:paraId="2B71F4BF" w14:textId="77777777" w:rsidR="00000000" w:rsidRDefault="00000000" w:rsidP="00FF0774">
      <w:pPr>
        <w:numPr>
          <w:ilvl w:val="0"/>
          <w:numId w:val="9"/>
        </w:numPr>
        <w:bidi/>
        <w:spacing w:before="100" w:beforeAutospacing="1" w:after="100" w:afterAutospacing="1"/>
        <w:divId w:val="650448246"/>
        <w:rPr>
          <w:rFonts w:eastAsia="Times New Roman" w:hint="cs"/>
          <w:rtl/>
          <w:lang w:bidi="fa-IR"/>
        </w:rPr>
      </w:pPr>
      <w:r>
        <w:rPr>
          <w:rFonts w:eastAsia="Times New Roman" w:hint="cs"/>
          <w:rtl/>
          <w:lang w:bidi="fa-IR"/>
        </w:rPr>
        <w:t>عدم افزایش یا کاهش در بیماری عروق کرونر (</w:t>
      </w:r>
      <w:r>
        <w:rPr>
          <w:rFonts w:eastAsia="Times New Roman" w:hint="cs"/>
          <w:lang w:bidi="fa-IR"/>
        </w:rPr>
        <w:t>CHD</w:t>
      </w:r>
      <w:r>
        <w:rPr>
          <w:rFonts w:eastAsia="Times New Roman" w:hint="cs"/>
          <w:rtl/>
          <w:lang w:bidi="fa-IR"/>
        </w:rPr>
        <w:t>).</w:t>
      </w:r>
    </w:p>
    <w:p w14:paraId="4DC706BF" w14:textId="77777777" w:rsidR="00000000" w:rsidRDefault="00000000" w:rsidP="00FF0774">
      <w:pPr>
        <w:numPr>
          <w:ilvl w:val="0"/>
          <w:numId w:val="9"/>
        </w:numPr>
        <w:bidi/>
        <w:spacing w:before="100" w:beforeAutospacing="1" w:after="100" w:afterAutospacing="1"/>
        <w:divId w:val="650448246"/>
        <w:rPr>
          <w:rFonts w:eastAsia="Times New Roman" w:hint="cs"/>
          <w:rtl/>
          <w:lang w:bidi="fa-IR"/>
        </w:rPr>
      </w:pPr>
      <w:r>
        <w:rPr>
          <w:rFonts w:eastAsia="Times New Roman" w:hint="cs"/>
          <w:rtl/>
          <w:lang w:bidi="fa-IR"/>
        </w:rPr>
        <w:t>روندی به سمت افزایش خطر احتمالی زوال عقل (دمانس) و/یا اختلال شناختی خفیف.</w:t>
      </w:r>
    </w:p>
    <w:p w14:paraId="675AB28A" w14:textId="77777777" w:rsidR="00000000" w:rsidRDefault="00000000" w:rsidP="00FF0774">
      <w:pPr>
        <w:numPr>
          <w:ilvl w:val="0"/>
          <w:numId w:val="9"/>
        </w:numPr>
        <w:bidi/>
        <w:spacing w:before="100" w:beforeAutospacing="1" w:after="100" w:afterAutospacing="1"/>
        <w:divId w:val="650448246"/>
        <w:rPr>
          <w:rFonts w:eastAsia="Times New Roman" w:hint="cs"/>
          <w:rtl/>
          <w:lang w:bidi="fa-IR"/>
        </w:rPr>
      </w:pPr>
      <w:r>
        <w:rPr>
          <w:rFonts w:eastAsia="Times New Roman" w:hint="cs"/>
          <w:rtl/>
          <w:lang w:bidi="fa-IR"/>
        </w:rPr>
        <w:t>کاهش در شکستگی‌های لگن.</w:t>
      </w:r>
    </w:p>
    <w:p w14:paraId="1D803A37" w14:textId="77777777" w:rsidR="00000000" w:rsidRDefault="00000000" w:rsidP="00FF0774">
      <w:pPr>
        <w:numPr>
          <w:ilvl w:val="0"/>
          <w:numId w:val="9"/>
        </w:numPr>
        <w:bidi/>
        <w:spacing w:before="100" w:beforeAutospacing="1" w:after="100" w:afterAutospacing="1"/>
        <w:divId w:val="650448246"/>
        <w:rPr>
          <w:rFonts w:eastAsia="Times New Roman" w:hint="cs"/>
          <w:rtl/>
          <w:lang w:bidi="fa-IR"/>
        </w:rPr>
      </w:pPr>
      <w:r>
        <w:rPr>
          <w:rFonts w:eastAsia="Times New Roman" w:hint="cs"/>
          <w:rtl/>
          <w:lang w:bidi="fa-IR"/>
        </w:rPr>
        <w:t>عدم افزایش در سرطان پستان.</w:t>
      </w:r>
    </w:p>
    <w:p w14:paraId="5B4620E7" w14:textId="77777777" w:rsidR="00000000" w:rsidRDefault="00000000" w:rsidP="00FF0774">
      <w:pPr>
        <w:pStyle w:val="NormalWeb"/>
        <w:bidi/>
        <w:divId w:val="650448246"/>
        <w:rPr>
          <w:rFonts w:hint="cs"/>
          <w:rtl/>
          <w:lang w:bidi="fa-IR"/>
        </w:rPr>
      </w:pPr>
      <w:r>
        <w:rPr>
          <w:rStyle w:val="Strong"/>
          <w:rFonts w:hint="cs"/>
          <w:rtl/>
          <w:lang w:bidi="fa-IR"/>
        </w:rPr>
        <w:t>به استثنای سرطان پستان و بیماری عروق کرونر، نتایج در گروه فقط استروژن اساساً مشابه نتایج گروه استروژن-پروژستین این مطالعه بود.</w:t>
      </w:r>
      <w:r>
        <w:rPr>
          <w:rFonts w:hint="cs"/>
          <w:rtl/>
          <w:lang w:bidi="fa-IR"/>
        </w:rPr>
        <w:t xml:space="preserve"> با این حال، باید در نظر داشت که جمعیت‌های موجود در دو گروه کارآزمایی بالینی تصادفی‌شده </w:t>
      </w:r>
      <w:r>
        <w:rPr>
          <w:rFonts w:hint="cs"/>
          <w:lang w:bidi="fa-IR"/>
        </w:rPr>
        <w:t>WHI</w:t>
      </w:r>
      <w:r>
        <w:rPr>
          <w:rFonts w:hint="cs"/>
          <w:rtl/>
          <w:lang w:bidi="fa-IR"/>
        </w:rPr>
        <w:t xml:space="preserve"> یکسان نبودند.۷۶۸ با توجه به عوامل خطر بیماری‌های قلبی عروقی (</w:t>
      </w:r>
      <w:r>
        <w:rPr>
          <w:rFonts w:hint="cs"/>
          <w:lang w:bidi="fa-IR"/>
        </w:rPr>
        <w:t>CVD</w:t>
      </w:r>
      <w:r>
        <w:rPr>
          <w:rFonts w:hint="cs"/>
          <w:rtl/>
          <w:lang w:bidi="fa-IR"/>
        </w:rPr>
        <w:t>)، زنان در گروه فقط استروژن چاق‌تر بودند، فعالیت کمتری داشتند و بیشتر مبتلا به بیماری‌های قلبی عروقی از قبل موجود بودند. گروه فقط استروژن از نظر عوامل خطر سرطان پستان نیز تفاوت داشت: زایمان‌های زودتر، اووفورکتومی دوطرفه بیشتر، و مدت زمان استفاده بیشتر و طولانی‌تر از هورمون‌درمانی (</w:t>
      </w:r>
      <w:r>
        <w:rPr>
          <w:rFonts w:hint="cs"/>
          <w:lang w:bidi="fa-IR"/>
        </w:rPr>
        <w:t>HT</w:t>
      </w:r>
      <w:r>
        <w:rPr>
          <w:rFonts w:hint="cs"/>
          <w:rtl/>
          <w:lang w:bidi="fa-IR"/>
        </w:rPr>
        <w:t xml:space="preserve">) قبلی. </w:t>
      </w:r>
      <w:r>
        <w:rPr>
          <w:rStyle w:val="Strong"/>
          <w:rFonts w:hint="cs"/>
          <w:rtl/>
          <w:lang w:bidi="fa-IR"/>
        </w:rPr>
        <w:t>بنابراین، این‌ها دو کارآزمایی مختلف با دو جمعیت و درمان متفاوت بودند که مقایسه‌های مستقیم را نامناسب می‌سازد.</w:t>
      </w:r>
    </w:p>
    <w:p w14:paraId="2C691E5A" w14:textId="77777777" w:rsidR="00000000" w:rsidRDefault="00000000" w:rsidP="00FF0774">
      <w:pPr>
        <w:pStyle w:val="NormalWeb"/>
        <w:bidi/>
        <w:divId w:val="650448246"/>
        <w:rPr>
          <w:rFonts w:hint="cs"/>
          <w:rtl/>
          <w:lang w:bidi="fa-IR"/>
        </w:rPr>
      </w:pPr>
      <w:r>
        <w:rPr>
          <w:rStyle w:val="Strong"/>
          <w:rFonts w:hint="cs"/>
          <w:rtl/>
          <w:lang w:bidi="fa-IR"/>
        </w:rPr>
        <w:t xml:space="preserve">نتایج منتشرشده کارآزمایی </w:t>
      </w:r>
      <w:r>
        <w:rPr>
          <w:rStyle w:val="Strong"/>
          <w:rFonts w:hint="cs"/>
          <w:lang w:bidi="fa-IR"/>
        </w:rPr>
        <w:t>WHI</w:t>
      </w:r>
      <w:r>
        <w:rPr>
          <w:rStyle w:val="Strong"/>
          <w:rFonts w:hint="cs"/>
          <w:rtl/>
          <w:lang w:bidi="fa-IR"/>
        </w:rPr>
        <w:t xml:space="preserve"> با داده‌های ۳۰ سال مطالعات مورد-شاهدی و کوهورت، به استثنای نتایج مربوط به قلب و عروق، مطابقت دارد (همان‌طور که اولین بار توسط </w:t>
      </w:r>
      <w:r>
        <w:rPr>
          <w:rStyle w:val="Strong"/>
          <w:rFonts w:hint="cs"/>
          <w:lang w:bidi="fa-IR"/>
        </w:rPr>
        <w:t>WHI</w:t>
      </w:r>
      <w:r>
        <w:rPr>
          <w:rStyle w:val="Strong"/>
          <w:rFonts w:hint="cs"/>
          <w:rtl/>
          <w:lang w:bidi="fa-IR"/>
        </w:rPr>
        <w:t xml:space="preserve"> ارائه شد).</w:t>
      </w:r>
      <w:r>
        <w:rPr>
          <w:rFonts w:hint="cs"/>
          <w:rtl/>
          <w:lang w:bidi="fa-IR"/>
        </w:rPr>
        <w:t xml:space="preserve"> نتایج به‌روزرسانی‌شده در مورد خطر </w:t>
      </w:r>
      <w:r>
        <w:rPr>
          <w:rFonts w:hint="cs"/>
          <w:lang w:bidi="fa-IR"/>
        </w:rPr>
        <w:t>CHD</w:t>
      </w:r>
      <w:r>
        <w:rPr>
          <w:rFonts w:hint="cs"/>
          <w:rtl/>
          <w:lang w:bidi="fa-IR"/>
        </w:rPr>
        <w:t xml:space="preserve"> از گروه استروژن-پروژستین لغوشده </w:t>
      </w:r>
      <w:r>
        <w:rPr>
          <w:rFonts w:hint="cs"/>
          <w:lang w:bidi="fa-IR"/>
        </w:rPr>
        <w:t>WHI</w:t>
      </w:r>
      <w:r>
        <w:rPr>
          <w:rFonts w:hint="cs"/>
          <w:rtl/>
          <w:lang w:bidi="fa-IR"/>
        </w:rPr>
        <w:t xml:space="preserve">، برخلاف گزارش اولیه که بر تشخیص‌های محلی متکی بود، حاکی از قضاوت و داوری مرکزی تشخیص‌های قلبی بود.۷۶۹ گزارش نهایی میانگین ۵.۶ سال پیگیری را در بر می‌گرفت، در مقایسه با ۵.۲ سال در گزارش اولیه. بر اساس این داده‌ها، شش مورد </w:t>
      </w:r>
      <w:r>
        <w:rPr>
          <w:rFonts w:hint="cs"/>
          <w:lang w:bidi="fa-IR"/>
        </w:rPr>
        <w:t>CHD</w:t>
      </w:r>
      <w:r>
        <w:rPr>
          <w:rFonts w:hint="cs"/>
          <w:rtl/>
          <w:lang w:bidi="fa-IR"/>
        </w:rPr>
        <w:t xml:space="preserve"> اضافی به ازای هر ۱۰,۰۰۰ زن در سال در گروه درمانی مشاهده می‌شد.</w:t>
      </w:r>
    </w:p>
    <w:p w14:paraId="57BE33C4" w14:textId="77777777" w:rsidR="00000000" w:rsidRDefault="00000000" w:rsidP="00FF0774">
      <w:pPr>
        <w:pStyle w:val="NormalWeb"/>
        <w:bidi/>
        <w:divId w:val="650448246"/>
        <w:rPr>
          <w:rFonts w:hint="cs"/>
          <w:rtl/>
          <w:lang w:bidi="fa-IR"/>
        </w:rPr>
      </w:pPr>
      <w:r>
        <w:rPr>
          <w:rFonts w:hint="cs"/>
          <w:rtl/>
          <w:lang w:bidi="fa-IR"/>
        </w:rPr>
        <w:t xml:space="preserve">داوری مرکزی با ۱۰ درصد از تشخیص‌های انفارکتوس میوکارد و ۳ درصد از مرگ و میر ناشی از </w:t>
      </w:r>
      <w:r>
        <w:rPr>
          <w:rFonts w:hint="cs"/>
          <w:lang w:bidi="fa-IR"/>
        </w:rPr>
        <w:t>CHD</w:t>
      </w:r>
      <w:r>
        <w:rPr>
          <w:rFonts w:hint="cs"/>
          <w:rtl/>
          <w:lang w:bidi="fa-IR"/>
        </w:rPr>
        <w:t xml:space="preserve"> مخالف بود. این میزان اندک اختلاف، قدرت نتایج را هنگام مقایسه گزارش اولیه۷۶۶ با گزارش به‌روزرسانی‌شده تغییر داد. در واقع، نتایج کلی بنا به تعریف در گزارش پیگیری به سطح معناداری آماری نرسید و تنها نتایج سال اول در تحلیل سال به سال معنادار بود، نتیجه‌ای که بر اساس تفاوت فقط ۱۹ مورد حاصل شده بود. در تمام گزارش‌های </w:t>
      </w:r>
      <w:r>
        <w:rPr>
          <w:rFonts w:hint="cs"/>
          <w:lang w:bidi="fa-IR"/>
        </w:rPr>
        <w:t>WHI</w:t>
      </w:r>
      <w:r>
        <w:rPr>
          <w:rFonts w:hint="cs"/>
          <w:rtl/>
          <w:lang w:bidi="fa-IR"/>
        </w:rPr>
        <w:t>، تحلیل‌های نیت برای درمان (</w:t>
      </w:r>
      <w:r>
        <w:rPr>
          <w:rFonts w:hint="cs"/>
          <w:lang w:bidi="fa-IR"/>
        </w:rPr>
        <w:t>intent-to-treat</w:t>
      </w:r>
      <w:r>
        <w:rPr>
          <w:rFonts w:hint="cs"/>
          <w:rtl/>
          <w:lang w:bidi="fa-IR"/>
        </w:rPr>
        <w:t>) با استفاده از تنظیم بونفرونی (</w:t>
      </w:r>
      <w:r>
        <w:rPr>
          <w:rFonts w:hint="cs"/>
          <w:lang w:bidi="fa-IR"/>
        </w:rPr>
        <w:t>Bonferroni adjustment</w:t>
      </w:r>
      <w:r>
        <w:rPr>
          <w:rFonts w:hint="cs"/>
          <w:rtl/>
          <w:lang w:bidi="fa-IR"/>
        </w:rPr>
        <w:t>) برای پیامدهای متعدد تعدیل شدند. هیچ یک از نتایج تعدیل‌شده از نظر آماری معنادار نبودند. درک معنای بالینی این دستکاری دشوار است، اما اکثر افراد بر این باورند که این امر نشان‌دهنده نتیجه‌ای ریاضیاتی است که اندکی پایین‌تر از داده‌های تعدیل‌نشده است. البته این امر، قدرت نتایج گزارش‌شده را تضعیف می‌کند.</w:t>
      </w:r>
    </w:p>
    <w:p w14:paraId="36D4D493" w14:textId="77777777" w:rsidR="00000000" w:rsidRDefault="00000000" w:rsidP="00FF0774">
      <w:pPr>
        <w:pStyle w:val="NormalWeb"/>
        <w:bidi/>
        <w:divId w:val="650448246"/>
        <w:rPr>
          <w:rFonts w:hint="cs"/>
          <w:rtl/>
          <w:lang w:bidi="fa-IR"/>
        </w:rPr>
      </w:pPr>
      <w:r>
        <w:rPr>
          <w:rFonts w:hint="cs"/>
          <w:rtl/>
          <w:lang w:bidi="fa-IR"/>
        </w:rPr>
        <w:t xml:space="preserve">همچنین احتمال سوگیری تشخیصی را در نظر بگیرید. در مجموع، ۴۰.۵٪ از گروه استروژن-پروژستین در </w:t>
      </w:r>
      <w:r>
        <w:rPr>
          <w:rFonts w:hint="cs"/>
          <w:lang w:bidi="fa-IR"/>
        </w:rPr>
        <w:t>WHI</w:t>
      </w:r>
      <w:r>
        <w:rPr>
          <w:rFonts w:hint="cs"/>
          <w:rtl/>
          <w:lang w:bidi="fa-IR"/>
        </w:rPr>
        <w:t xml:space="preserve"> (تقریباً ۵,۰۰۰ نفر از ۸,۵۰۰ نفر در گروه درمان) در مقابل ۶.۸٪ از گروه دارونما، به دلیل خونریزی واژینال از وضعیت گروه خود مطلع شدند (</w:t>
      </w:r>
      <w:r>
        <w:rPr>
          <w:rFonts w:hint="cs"/>
          <w:lang w:bidi="fa-IR"/>
        </w:rPr>
        <w:t>unblinded</w:t>
      </w:r>
      <w:r>
        <w:rPr>
          <w:rFonts w:hint="cs"/>
          <w:rtl/>
          <w:lang w:bidi="fa-IR"/>
        </w:rPr>
        <w:t xml:space="preserve">). زمانی که به پزشکان بالینی گفته شد بیمار در مطالعه </w:t>
      </w:r>
      <w:r>
        <w:rPr>
          <w:rFonts w:hint="cs"/>
          <w:lang w:bidi="fa-IR"/>
        </w:rPr>
        <w:t>WHI</w:t>
      </w:r>
      <w:r>
        <w:rPr>
          <w:rFonts w:hint="cs"/>
          <w:rtl/>
          <w:lang w:bidi="fa-IR"/>
        </w:rPr>
        <w:t xml:space="preserve"> است و خونریزی واژینال دارد، چه تأثیری بر مدیریت و تشخیص نهایی آن‌ها گذاشت؟ این مشکل نه تنها داده‌های مربوط به بیماری‌های قلبی عروقی، بلکه داده‌های سرطان پستان را نیز تحت تأثیر قرار می‌دهد. پنهان نماندن وضعیت گروه مشکل‌ساز در گروه فقط استروژن </w:t>
      </w:r>
      <w:r>
        <w:rPr>
          <w:rFonts w:hint="cs"/>
          <w:lang w:bidi="fa-IR"/>
        </w:rPr>
        <w:t>WHI</w:t>
      </w:r>
      <w:r>
        <w:rPr>
          <w:rFonts w:hint="cs"/>
          <w:rtl/>
          <w:lang w:bidi="fa-IR"/>
        </w:rPr>
        <w:t xml:space="preserve"> نبود و افزایشی در </w:t>
      </w:r>
      <w:r>
        <w:rPr>
          <w:rFonts w:hint="cs"/>
          <w:lang w:bidi="fa-IR"/>
        </w:rPr>
        <w:t>CHD</w:t>
      </w:r>
      <w:r>
        <w:rPr>
          <w:rFonts w:hint="cs"/>
          <w:rtl/>
          <w:lang w:bidi="fa-IR"/>
        </w:rPr>
        <w:t xml:space="preserve"> ثبت نشد—آیا این به دلیل عدم سوگیری تشخیصی در گروه فقط استروژن بود؟</w:t>
      </w:r>
    </w:p>
    <w:p w14:paraId="1DEBD43C" w14:textId="77777777" w:rsidR="00000000" w:rsidRDefault="00000000" w:rsidP="00FF0774">
      <w:pPr>
        <w:pStyle w:val="NormalWeb"/>
        <w:bidi/>
        <w:divId w:val="650448246"/>
        <w:rPr>
          <w:rFonts w:hint="cs"/>
          <w:rtl/>
          <w:lang w:bidi="fa-IR"/>
        </w:rPr>
      </w:pPr>
      <w:r>
        <w:rPr>
          <w:rFonts w:hint="cs"/>
          <w:rtl/>
          <w:lang w:bidi="fa-IR"/>
        </w:rPr>
        <w:t xml:space="preserve">مشخصات شرکت‌کنندگان در دو کارآزمایی هورمونی </w:t>
      </w:r>
      <w:r>
        <w:rPr>
          <w:rFonts w:hint="cs"/>
          <w:lang w:bidi="fa-IR"/>
        </w:rPr>
        <w:t>WHI</w:t>
      </w:r>
      <w:r>
        <w:rPr>
          <w:rFonts w:hint="cs"/>
          <w:rtl/>
          <w:lang w:bidi="fa-IR"/>
        </w:rPr>
        <w:t xml:space="preserve"> در </w:t>
      </w:r>
      <w:r>
        <w:rPr>
          <w:rStyle w:val="Strong"/>
          <w:rFonts w:hint="cs"/>
          <w:rtl/>
          <w:lang w:bidi="fa-IR"/>
        </w:rPr>
        <w:t>جدول ۲۲.۶</w:t>
      </w:r>
      <w:r>
        <w:rPr>
          <w:rFonts w:hint="cs"/>
          <w:rtl/>
          <w:lang w:bidi="fa-IR"/>
        </w:rPr>
        <w:t xml:space="preserve"> ذکر شده است.</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4969"/>
        <w:gridCol w:w="2078"/>
        <w:gridCol w:w="1562"/>
      </w:tblGrid>
      <w:tr w:rsidR="00000000" w14:paraId="2D4D2F5F" w14:textId="77777777">
        <w:trPr>
          <w:divId w:val="650448246"/>
          <w:tblHeader/>
          <w:tblCellSpacing w:w="15" w:type="dxa"/>
        </w:trPr>
        <w:tc>
          <w:tcPr>
            <w:tcW w:w="0" w:type="auto"/>
            <w:vAlign w:val="center"/>
            <w:hideMark/>
          </w:tcPr>
          <w:p w14:paraId="7B39CA8D" w14:textId="77777777" w:rsidR="00000000" w:rsidRDefault="00000000" w:rsidP="00FF0774">
            <w:pPr>
              <w:bidi/>
              <w:jc w:val="right"/>
              <w:rPr>
                <w:rFonts w:eastAsia="Times New Roman" w:hint="cs"/>
                <w:b/>
                <w:bCs/>
                <w:rtl/>
              </w:rPr>
            </w:pPr>
            <w:r>
              <w:rPr>
                <w:rFonts w:eastAsia="Times New Roman"/>
                <w:b/>
                <w:bCs/>
                <w:rtl/>
              </w:rPr>
              <w:t xml:space="preserve">جدول </w:t>
            </w:r>
            <w:r>
              <w:rPr>
                <w:rFonts w:eastAsia="Times New Roman"/>
                <w:b/>
                <w:bCs/>
                <w:rtl/>
                <w:lang w:bidi="fa-IR"/>
              </w:rPr>
              <w:t>۲۲.۶</w:t>
            </w:r>
            <w:r>
              <w:rPr>
                <w:rFonts w:eastAsia="Times New Roman"/>
                <w:b/>
                <w:bCs/>
                <w:rtl/>
              </w:rPr>
              <w:t xml:space="preserve"> کارآزمایی‌های هورمونی</w:t>
            </w:r>
            <w:r>
              <w:rPr>
                <w:rFonts w:eastAsia="Times New Roman"/>
                <w:b/>
                <w:bCs/>
              </w:rPr>
              <w:t xml:space="preserve"> WHI</w:t>
            </w:r>
          </w:p>
        </w:tc>
        <w:tc>
          <w:tcPr>
            <w:tcW w:w="0" w:type="auto"/>
            <w:vAlign w:val="center"/>
            <w:hideMark/>
          </w:tcPr>
          <w:p w14:paraId="731C6B5F" w14:textId="77777777" w:rsidR="00000000" w:rsidRDefault="00000000" w:rsidP="00FF0774">
            <w:pPr>
              <w:bidi/>
              <w:jc w:val="right"/>
              <w:rPr>
                <w:rFonts w:eastAsia="Times New Roman"/>
                <w:b/>
                <w:bCs/>
              </w:rPr>
            </w:pPr>
          </w:p>
        </w:tc>
        <w:tc>
          <w:tcPr>
            <w:tcW w:w="0" w:type="auto"/>
            <w:vAlign w:val="center"/>
            <w:hideMark/>
          </w:tcPr>
          <w:p w14:paraId="245007EF" w14:textId="77777777" w:rsidR="00000000" w:rsidRDefault="00000000" w:rsidP="00FF0774">
            <w:pPr>
              <w:bidi/>
              <w:jc w:val="center"/>
              <w:rPr>
                <w:rFonts w:eastAsia="Times New Roman"/>
                <w:sz w:val="20"/>
                <w:szCs w:val="20"/>
              </w:rPr>
            </w:pPr>
          </w:p>
        </w:tc>
      </w:tr>
      <w:tr w:rsidR="00000000" w14:paraId="7A6DD97D" w14:textId="77777777">
        <w:trPr>
          <w:divId w:val="650448246"/>
          <w:tblCellSpacing w:w="15" w:type="dxa"/>
        </w:trPr>
        <w:tc>
          <w:tcPr>
            <w:tcW w:w="0" w:type="auto"/>
            <w:vAlign w:val="center"/>
            <w:hideMark/>
          </w:tcPr>
          <w:p w14:paraId="051F174C" w14:textId="77777777" w:rsidR="00000000" w:rsidRDefault="00000000" w:rsidP="00FF0774">
            <w:pPr>
              <w:bidi/>
              <w:jc w:val="center"/>
              <w:rPr>
                <w:rFonts w:eastAsia="Times New Roman"/>
                <w:sz w:val="20"/>
                <w:szCs w:val="20"/>
              </w:rPr>
            </w:pPr>
          </w:p>
        </w:tc>
        <w:tc>
          <w:tcPr>
            <w:tcW w:w="0" w:type="auto"/>
            <w:vAlign w:val="center"/>
            <w:hideMark/>
          </w:tcPr>
          <w:p w14:paraId="14CD728A" w14:textId="77777777" w:rsidR="00000000" w:rsidRDefault="00000000" w:rsidP="00FF0774">
            <w:pPr>
              <w:bidi/>
              <w:rPr>
                <w:rFonts w:eastAsia="Times New Roman"/>
              </w:rPr>
            </w:pPr>
            <w:r>
              <w:rPr>
                <w:rStyle w:val="Strong"/>
                <w:rFonts w:eastAsia="Times New Roman"/>
                <w:rtl/>
              </w:rPr>
              <w:t>گروه استروژن-پروژستین</w:t>
            </w:r>
          </w:p>
        </w:tc>
        <w:tc>
          <w:tcPr>
            <w:tcW w:w="0" w:type="auto"/>
            <w:vAlign w:val="center"/>
            <w:hideMark/>
          </w:tcPr>
          <w:p w14:paraId="28AFC6E4" w14:textId="77777777" w:rsidR="00000000" w:rsidRDefault="00000000" w:rsidP="00FF0774">
            <w:pPr>
              <w:bidi/>
              <w:rPr>
                <w:rFonts w:eastAsia="Times New Roman"/>
              </w:rPr>
            </w:pPr>
            <w:r>
              <w:rPr>
                <w:rStyle w:val="Strong"/>
                <w:rFonts w:eastAsia="Times New Roman"/>
                <w:rtl/>
              </w:rPr>
              <w:t>گروه فقط استروژن</w:t>
            </w:r>
          </w:p>
        </w:tc>
      </w:tr>
      <w:tr w:rsidR="00000000" w14:paraId="2D0C611B" w14:textId="77777777">
        <w:trPr>
          <w:divId w:val="650448246"/>
          <w:tblCellSpacing w:w="15" w:type="dxa"/>
        </w:trPr>
        <w:tc>
          <w:tcPr>
            <w:tcW w:w="0" w:type="auto"/>
            <w:vAlign w:val="center"/>
            <w:hideMark/>
          </w:tcPr>
          <w:p w14:paraId="633D873F" w14:textId="77777777" w:rsidR="00000000" w:rsidRDefault="00000000" w:rsidP="00FF0774">
            <w:pPr>
              <w:bidi/>
              <w:jc w:val="right"/>
              <w:rPr>
                <w:rFonts w:eastAsia="Times New Roman"/>
              </w:rPr>
            </w:pPr>
            <w:r>
              <w:rPr>
                <w:rFonts w:eastAsia="Times New Roman"/>
                <w:rtl/>
              </w:rPr>
              <w:t>میانگین سن</w:t>
            </w:r>
          </w:p>
        </w:tc>
        <w:tc>
          <w:tcPr>
            <w:tcW w:w="0" w:type="auto"/>
            <w:vAlign w:val="center"/>
            <w:hideMark/>
          </w:tcPr>
          <w:p w14:paraId="4A7A5906" w14:textId="77777777" w:rsidR="00000000" w:rsidRDefault="00000000" w:rsidP="00FF0774">
            <w:pPr>
              <w:bidi/>
              <w:rPr>
                <w:rFonts w:eastAsia="Times New Roman"/>
              </w:rPr>
            </w:pPr>
            <w:r>
              <w:rPr>
                <w:rFonts w:eastAsia="Times New Roman"/>
                <w:rtl/>
                <w:lang w:bidi="fa-IR"/>
              </w:rPr>
              <w:t>۶۳.۳</w:t>
            </w:r>
            <w:r>
              <w:rPr>
                <w:rFonts w:eastAsia="Times New Roman"/>
              </w:rPr>
              <w:t xml:space="preserve"> </w:t>
            </w:r>
            <w:r>
              <w:rPr>
                <w:rFonts w:eastAsia="Times New Roman"/>
                <w:rtl/>
              </w:rPr>
              <w:t>سال</w:t>
            </w:r>
          </w:p>
        </w:tc>
        <w:tc>
          <w:tcPr>
            <w:tcW w:w="0" w:type="auto"/>
            <w:vAlign w:val="center"/>
            <w:hideMark/>
          </w:tcPr>
          <w:p w14:paraId="52B60C8D" w14:textId="77777777" w:rsidR="00000000" w:rsidRDefault="00000000" w:rsidP="00FF0774">
            <w:pPr>
              <w:bidi/>
              <w:rPr>
                <w:rFonts w:eastAsia="Times New Roman"/>
              </w:rPr>
            </w:pPr>
            <w:r>
              <w:rPr>
                <w:rFonts w:eastAsia="Times New Roman"/>
                <w:rtl/>
                <w:lang w:bidi="fa-IR"/>
              </w:rPr>
              <w:t>۶۳.۶</w:t>
            </w:r>
            <w:r>
              <w:rPr>
                <w:rFonts w:eastAsia="Times New Roman"/>
              </w:rPr>
              <w:t xml:space="preserve"> </w:t>
            </w:r>
            <w:r>
              <w:rPr>
                <w:rFonts w:eastAsia="Times New Roman"/>
                <w:rtl/>
              </w:rPr>
              <w:t>سال</w:t>
            </w:r>
          </w:p>
        </w:tc>
      </w:tr>
      <w:tr w:rsidR="00000000" w14:paraId="409F8E35" w14:textId="77777777">
        <w:trPr>
          <w:divId w:val="650448246"/>
          <w:tblCellSpacing w:w="15" w:type="dxa"/>
        </w:trPr>
        <w:tc>
          <w:tcPr>
            <w:tcW w:w="0" w:type="auto"/>
            <w:vAlign w:val="center"/>
            <w:hideMark/>
          </w:tcPr>
          <w:p w14:paraId="4EF60127" w14:textId="77777777" w:rsidR="00000000" w:rsidRDefault="00000000" w:rsidP="00FF0774">
            <w:pPr>
              <w:bidi/>
              <w:jc w:val="right"/>
              <w:rPr>
                <w:rFonts w:eastAsia="Times New Roman"/>
              </w:rPr>
            </w:pPr>
            <w:r>
              <w:rPr>
                <w:rFonts w:eastAsia="Times New Roman"/>
                <w:rtl/>
              </w:rPr>
              <w:lastRenderedPageBreak/>
              <w:t>نرخ ترک مطالعه</w:t>
            </w:r>
          </w:p>
        </w:tc>
        <w:tc>
          <w:tcPr>
            <w:tcW w:w="0" w:type="auto"/>
            <w:vAlign w:val="center"/>
            <w:hideMark/>
          </w:tcPr>
          <w:p w14:paraId="4E9725C9" w14:textId="77777777" w:rsidR="00000000" w:rsidRDefault="00000000" w:rsidP="00FF0774">
            <w:pPr>
              <w:bidi/>
              <w:rPr>
                <w:rFonts w:eastAsia="Times New Roman"/>
              </w:rPr>
            </w:pPr>
            <w:r>
              <w:rPr>
                <w:rFonts w:eastAsia="Times New Roman"/>
                <w:rtl/>
                <w:lang w:bidi="fa-IR"/>
              </w:rPr>
              <w:t>۴۲٪</w:t>
            </w:r>
          </w:p>
        </w:tc>
        <w:tc>
          <w:tcPr>
            <w:tcW w:w="0" w:type="auto"/>
            <w:vAlign w:val="center"/>
            <w:hideMark/>
          </w:tcPr>
          <w:p w14:paraId="17916A16" w14:textId="77777777" w:rsidR="00000000" w:rsidRDefault="00000000" w:rsidP="00FF0774">
            <w:pPr>
              <w:bidi/>
              <w:rPr>
                <w:rFonts w:eastAsia="Times New Roman"/>
              </w:rPr>
            </w:pPr>
            <w:r>
              <w:rPr>
                <w:rFonts w:eastAsia="Times New Roman"/>
                <w:rtl/>
                <w:lang w:bidi="fa-IR"/>
              </w:rPr>
              <w:t>۵۳.۸٪</w:t>
            </w:r>
          </w:p>
        </w:tc>
      </w:tr>
      <w:tr w:rsidR="00000000" w14:paraId="21734E66" w14:textId="77777777">
        <w:trPr>
          <w:divId w:val="650448246"/>
          <w:tblCellSpacing w:w="15" w:type="dxa"/>
        </w:trPr>
        <w:tc>
          <w:tcPr>
            <w:tcW w:w="0" w:type="auto"/>
            <w:vAlign w:val="center"/>
            <w:hideMark/>
          </w:tcPr>
          <w:p w14:paraId="441F5448" w14:textId="77777777" w:rsidR="00000000" w:rsidRDefault="00000000" w:rsidP="00FF0774">
            <w:pPr>
              <w:bidi/>
              <w:jc w:val="right"/>
              <w:rPr>
                <w:rFonts w:eastAsia="Times New Roman"/>
              </w:rPr>
            </w:pPr>
            <w:r>
              <w:rPr>
                <w:rFonts w:eastAsia="Times New Roman"/>
                <w:rtl/>
              </w:rPr>
              <w:t>نرخ شروع مصرف هورمون در طول مطالعه</w:t>
            </w:r>
            <w:r>
              <w:rPr>
                <w:rFonts w:eastAsia="Times New Roman"/>
              </w:rPr>
              <w:t xml:space="preserve"> (Drop-in rate)</w:t>
            </w:r>
          </w:p>
        </w:tc>
        <w:tc>
          <w:tcPr>
            <w:tcW w:w="0" w:type="auto"/>
            <w:vAlign w:val="center"/>
            <w:hideMark/>
          </w:tcPr>
          <w:p w14:paraId="00F11D82" w14:textId="77777777" w:rsidR="00000000" w:rsidRDefault="00000000" w:rsidP="00FF0774">
            <w:pPr>
              <w:bidi/>
              <w:rPr>
                <w:rFonts w:eastAsia="Times New Roman"/>
              </w:rPr>
            </w:pPr>
            <w:r>
              <w:rPr>
                <w:rFonts w:eastAsia="Times New Roman"/>
                <w:rtl/>
                <w:lang w:bidi="fa-IR"/>
              </w:rPr>
              <w:t>۶.۲٪</w:t>
            </w:r>
          </w:p>
        </w:tc>
        <w:tc>
          <w:tcPr>
            <w:tcW w:w="0" w:type="auto"/>
            <w:vAlign w:val="center"/>
            <w:hideMark/>
          </w:tcPr>
          <w:p w14:paraId="3D05C56A" w14:textId="77777777" w:rsidR="00000000" w:rsidRDefault="00000000" w:rsidP="00FF0774">
            <w:pPr>
              <w:bidi/>
              <w:rPr>
                <w:rFonts w:eastAsia="Times New Roman"/>
              </w:rPr>
            </w:pPr>
            <w:r>
              <w:rPr>
                <w:rFonts w:eastAsia="Times New Roman"/>
                <w:rtl/>
                <w:lang w:bidi="fa-IR"/>
              </w:rPr>
              <w:t>۵.۷٪</w:t>
            </w:r>
          </w:p>
        </w:tc>
      </w:tr>
    </w:tbl>
    <w:p w14:paraId="5F936AA8" w14:textId="77777777" w:rsidR="00000000" w:rsidRDefault="00000000" w:rsidP="00FF0774">
      <w:pPr>
        <w:pStyle w:val="NormalWeb"/>
        <w:bidi/>
        <w:divId w:val="650448246"/>
        <w:rPr>
          <w:lang w:bidi="fa-IR"/>
        </w:rPr>
      </w:pPr>
      <w:r>
        <w:rPr>
          <w:rFonts w:hint="cs"/>
          <w:lang w:bidi="fa-IR"/>
        </w:rPr>
        <w:t>WHI</w:t>
      </w:r>
      <w:r>
        <w:rPr>
          <w:rFonts w:hint="cs"/>
          <w:rtl/>
          <w:lang w:bidi="fa-IR"/>
        </w:rPr>
        <w:t>: طرح ابتکار سلامت زنان.</w:t>
      </w:r>
    </w:p>
    <w:p w14:paraId="356F9370" w14:textId="77777777" w:rsidR="00000000" w:rsidRDefault="00000000" w:rsidP="00FF0774">
      <w:pPr>
        <w:pStyle w:val="NormalWeb"/>
        <w:bidi/>
        <w:divId w:val="650448246"/>
        <w:rPr>
          <w:rFonts w:hint="cs"/>
          <w:rtl/>
          <w:lang w:bidi="fa-IR"/>
        </w:rPr>
      </w:pPr>
      <w:r>
        <w:rPr>
          <w:rFonts w:hint="cs"/>
          <w:rtl/>
          <w:lang w:bidi="fa-IR"/>
        </w:rPr>
        <w:t xml:space="preserve">**زنان در گروه استروژن-پروژستین به طور متوسط اندکی بیش از ۱۲ سال از یائسگی فاصله داشتند.**۷۶۷ </w:t>
      </w:r>
      <w:r>
        <w:rPr>
          <w:rStyle w:val="Strong"/>
          <w:rFonts w:hint="cs"/>
          <w:rtl/>
          <w:lang w:bidi="fa-IR"/>
        </w:rPr>
        <w:t>اکثر آن‌ها بیش از یک دهه بدون هورمون‌درمانی بودند. در گروه فقط استروژن، نتایج منتشرشده تعداد سال‌های فاصله از یائسگی را مشخص نمی‌کند، اما ممکن است این مدت طولانی‌تر بوده باشد، که تحت تأثیر سن افراد در زمان سالپنگو-اووفورکتومی دوطرفه است.</w:t>
      </w:r>
      <w:r>
        <w:rPr>
          <w:rFonts w:hint="cs"/>
          <w:rtl/>
          <w:lang w:bidi="fa-IR"/>
        </w:rPr>
        <w:t xml:space="preserve"> زنانی که علائم یائسگی قابل توجهی داشتند از مطالعه حذف شدند تا از نرخ ترک مطالعه بسیار بالا در گروه دارونما جلوگیری شود. زنانی که هورمون‌درمانی مصرف می‌کردند (حدود ۲۵٪ شرکت‌کنندگان در گروه استروژن-پروژستین و ۳۵٪ در گروه فقط استروژن) و سپس تحت یک دوره «پاکسازی» (</w:t>
      </w:r>
      <w:r>
        <w:rPr>
          <w:rFonts w:hint="cs"/>
          <w:lang w:bidi="fa-IR"/>
        </w:rPr>
        <w:t>washout</w:t>
      </w:r>
      <w:r>
        <w:rPr>
          <w:rFonts w:hint="cs"/>
          <w:rtl/>
          <w:lang w:bidi="fa-IR"/>
        </w:rPr>
        <w:t>) سه ماهه قرار گرفته و علائم یائسگی را تجربه می‌کردند، از شرکت در مطالعه منصرف شدند. (حدود ۱۲.۵٪ از شرکت‌کنندگان در گروه استروژن-پروژستین در بدو ورود علائم وازوموتور (</w:t>
      </w:r>
      <w:r>
        <w:rPr>
          <w:rFonts w:hint="cs"/>
          <w:lang w:bidi="fa-IR"/>
        </w:rPr>
        <w:t>VMS</w:t>
      </w:r>
      <w:r>
        <w:rPr>
          <w:rFonts w:hint="cs"/>
          <w:rtl/>
          <w:lang w:bidi="fa-IR"/>
        </w:rPr>
        <w:t xml:space="preserve">) گزارش دادند، اما مایل بودند به گروه دارونما اختصاص یابند، و بنابراین، علائم آن‌ها بعید بود تأثیر مخرب عمده‌ای داشته باشد.) این حذف به این معنی است که تنها تعداد کمی از زنان در </w:t>
      </w:r>
      <w:r>
        <w:rPr>
          <w:rFonts w:hint="cs"/>
          <w:lang w:bidi="fa-IR"/>
        </w:rPr>
        <w:t>WHI</w:t>
      </w:r>
      <w:r>
        <w:rPr>
          <w:rFonts w:hint="cs"/>
          <w:rtl/>
          <w:lang w:bidi="fa-IR"/>
        </w:rPr>
        <w:t xml:space="preserve"> به سن یائسگی خود نزدیک بودند. (حدود ۱۶.۵٪ از شرکت‌کنندگان در گروه استروژن-پروژستین کمتر از ۵ سال از یائسگی‌شان می‌گذشت.) به عنوان مثال، در گروه استروژن-پروژستین، در مجموع تنها ۵۷۴ زن ۵۰ تا ۵۴ ساله وجود داشت.۷۷۰</w:t>
      </w:r>
    </w:p>
    <w:p w14:paraId="1477F274" w14:textId="77777777" w:rsidR="00000000" w:rsidRDefault="00000000" w:rsidP="00FF0774">
      <w:pPr>
        <w:pStyle w:val="NormalWeb"/>
        <w:bidi/>
        <w:divId w:val="650448246"/>
        <w:rPr>
          <w:rFonts w:hint="cs"/>
          <w:rtl/>
          <w:lang w:bidi="fa-IR"/>
        </w:rPr>
      </w:pPr>
      <w:r>
        <w:rPr>
          <w:rFonts w:hint="cs"/>
          <w:rtl/>
          <w:lang w:bidi="fa-IR"/>
        </w:rPr>
        <w:t xml:space="preserve">در طول زمان مطالعه، شرکت‌کنندگان به طور مداوم با نرخ فزاینده‌ای مصرف داروی خود را قطع کردند، به طوری که در پایان، تقریباً نیمی دیگر به درمان پایبند نبودند. محققان </w:t>
      </w:r>
      <w:r>
        <w:rPr>
          <w:rFonts w:hint="cs"/>
          <w:lang w:bidi="fa-IR"/>
        </w:rPr>
        <w:t>WHI</w:t>
      </w:r>
      <w:r>
        <w:rPr>
          <w:rFonts w:hint="cs"/>
          <w:rtl/>
          <w:lang w:bidi="fa-IR"/>
        </w:rPr>
        <w:t xml:space="preserve"> استدلال کردند که نرخ بالای ترک مطالعه می‌تواند منجر به دست کم گرفتن اثرات نامطلوب شود؛ با این حال، اگر مدت زمان طولانی‌تر درمان اثر مفیدی داشته باشد، این امر صادق نخواهد بود. به عنوان مثال، یک مطالعه مورد-شاهدی در بریتانیا نشان داد که کاهش قابل توجه در خطر انفارکتوس میوکارد تنها با استفاده از هورمون‌درمانی به مدت بیش از ۵ سال حاصل می‌شود.۷۷۱ در واقع، روندی حاکی از محافظت نوظهور در برابر </w:t>
      </w:r>
      <w:r>
        <w:rPr>
          <w:rFonts w:hint="cs"/>
          <w:lang w:bidi="fa-IR"/>
        </w:rPr>
        <w:t>CHD</w:t>
      </w:r>
      <w:r>
        <w:rPr>
          <w:rFonts w:hint="cs"/>
          <w:rtl/>
          <w:lang w:bidi="fa-IR"/>
        </w:rPr>
        <w:t xml:space="preserve"> در هر دو گروه </w:t>
      </w:r>
      <w:r>
        <w:rPr>
          <w:rFonts w:hint="cs"/>
          <w:lang w:bidi="fa-IR"/>
        </w:rPr>
        <w:t>WHI</w:t>
      </w:r>
      <w:r>
        <w:rPr>
          <w:rFonts w:hint="cs"/>
          <w:rtl/>
          <w:lang w:bidi="fa-IR"/>
        </w:rPr>
        <w:t xml:space="preserve"> با افزایش مدت زمان درمان مشاهده شد. تجزیه و تحلیل زیرگروه‌ها در </w:t>
      </w:r>
      <w:r>
        <w:rPr>
          <w:rFonts w:hint="cs"/>
          <w:lang w:bidi="fa-IR"/>
        </w:rPr>
        <w:t>WHI</w:t>
      </w:r>
      <w:r>
        <w:rPr>
          <w:rFonts w:hint="cs"/>
          <w:rtl/>
          <w:lang w:bidi="fa-IR"/>
        </w:rPr>
        <w:t xml:space="preserve"> نشان داد که گروه درمان‌شده کاهش بیشتری در کلسترول تام، کلسترول </w:t>
      </w:r>
      <w:r>
        <w:rPr>
          <w:rFonts w:hint="cs"/>
          <w:lang w:bidi="fa-IR"/>
        </w:rPr>
        <w:t>LDL</w:t>
      </w:r>
      <w:r>
        <w:rPr>
          <w:rFonts w:hint="cs"/>
          <w:rtl/>
          <w:lang w:bidi="fa-IR"/>
        </w:rPr>
        <w:t xml:space="preserve">، سطوح گلوکز و انسولین و افزایش بیشتری در سطوح کلسترول </w:t>
      </w:r>
      <w:r>
        <w:rPr>
          <w:rFonts w:hint="cs"/>
          <w:lang w:bidi="fa-IR"/>
        </w:rPr>
        <w:t>HDL</w:t>
      </w:r>
      <w:r>
        <w:rPr>
          <w:rFonts w:hint="cs"/>
          <w:rtl/>
          <w:lang w:bidi="fa-IR"/>
        </w:rPr>
        <w:t xml:space="preserve"> و تری‌گلیسیرید داشت. وسوسه‌انگیز است که این یافته‌ها را با آزمون روند مرتبط کنیم که نشان‌دهنده یک خطر نسبی (</w:t>
      </w:r>
      <w:r>
        <w:rPr>
          <w:rFonts w:hint="cs"/>
          <w:lang w:bidi="fa-IR"/>
        </w:rPr>
        <w:t>RR</w:t>
      </w:r>
      <w:r>
        <w:rPr>
          <w:rFonts w:hint="cs"/>
          <w:rtl/>
          <w:lang w:bidi="fa-IR"/>
        </w:rPr>
        <w:t xml:space="preserve">) مطلوب و کاهشی </w:t>
      </w:r>
      <w:r>
        <w:rPr>
          <w:rFonts w:hint="cs"/>
          <w:lang w:bidi="fa-IR"/>
        </w:rPr>
        <w:t>CHD</w:t>
      </w:r>
      <w:r>
        <w:rPr>
          <w:rFonts w:hint="cs"/>
          <w:rtl/>
          <w:lang w:bidi="fa-IR"/>
        </w:rPr>
        <w:t xml:space="preserve"> در طول زمان بود، و این امر از نظر آماری معنادار بود. با این حال، این تحلیل به دلیل کاهش تعداد نمونه‌ها در طول زمان با مشکل مواجه بود و نتیجه‌گیری قوی نبود.</w:t>
      </w:r>
    </w:p>
    <w:p w14:paraId="589CF98C" w14:textId="77777777" w:rsidR="00000000" w:rsidRDefault="00000000" w:rsidP="00FF0774">
      <w:pPr>
        <w:pStyle w:val="NormalWeb"/>
        <w:bidi/>
        <w:divId w:val="650448246"/>
        <w:rPr>
          <w:rFonts w:hint="cs"/>
          <w:rtl/>
          <w:lang w:bidi="fa-IR"/>
        </w:rPr>
      </w:pPr>
      <w:r>
        <w:rPr>
          <w:rFonts w:hint="cs"/>
          <w:rtl/>
          <w:lang w:bidi="fa-IR"/>
        </w:rPr>
        <w:t xml:space="preserve">**در تحلیل‌های زیرگروهی، تنها زنانی در گروه استروژن-پروژستین که ۲۰ سال یا بیشتر از یائسگی فاصله داشتند، دارای افزایش خطر آماری معناداری برای </w:t>
      </w:r>
      <w:r>
        <w:rPr>
          <w:rFonts w:hint="cs"/>
          <w:lang w:bidi="fa-IR"/>
        </w:rPr>
        <w:t>CHD</w:t>
      </w:r>
      <w:r>
        <w:rPr>
          <w:rFonts w:hint="cs"/>
          <w:rtl/>
          <w:lang w:bidi="fa-IR"/>
        </w:rPr>
        <w:t xml:space="preserve"> بودند. با حذف این گروه از سایر شرکت‌کنندگان، شیوع </w:t>
      </w:r>
      <w:r>
        <w:rPr>
          <w:rFonts w:hint="cs"/>
          <w:lang w:bidi="fa-IR"/>
        </w:rPr>
        <w:t>CHD</w:t>
      </w:r>
      <w:r>
        <w:rPr>
          <w:rFonts w:hint="cs"/>
          <w:rtl/>
          <w:lang w:bidi="fa-IR"/>
        </w:rPr>
        <w:t xml:space="preserve"> در مقایسه با گروه‌های درمان و دارونما یکسان مشاهده شد. بر اساس </w:t>
      </w:r>
      <w:r>
        <w:rPr>
          <w:rFonts w:hint="cs"/>
          <w:lang w:bidi="fa-IR"/>
        </w:rPr>
        <w:t>WHI</w:t>
      </w:r>
      <w:r>
        <w:rPr>
          <w:rFonts w:hint="cs"/>
          <w:rtl/>
          <w:lang w:bidi="fa-IR"/>
        </w:rPr>
        <w:t>، این نتیجه‌گیری که هورمون‌درمانی (</w:t>
      </w:r>
      <w:r>
        <w:rPr>
          <w:rFonts w:hint="cs"/>
          <w:lang w:bidi="fa-IR"/>
        </w:rPr>
        <w:t>HT</w:t>
      </w:r>
      <w:r>
        <w:rPr>
          <w:rFonts w:hint="cs"/>
          <w:rtl/>
          <w:lang w:bidi="fa-IR"/>
        </w:rPr>
        <w:t xml:space="preserve">) خطر حوادث بالینی کرونری را در تمام زنان یائسه افزایش می‌دهد، مناسب نیست؛ این نتیجه‌گیری فقط می‌تواند برای گروه خاصی از زنان مسن‌تر اعمال شود. در واقع، از سال ۲۰۰۴، داده‌های گروه فقط استروژن نشان داد که زنان جوان‌تر با درمان استروژن، کاهش خطری در </w:t>
      </w:r>
      <w:r>
        <w:rPr>
          <w:rFonts w:hint="cs"/>
          <w:lang w:bidi="fa-IR"/>
        </w:rPr>
        <w:t>CHD</w:t>
      </w:r>
      <w:r>
        <w:rPr>
          <w:rFonts w:hint="cs"/>
          <w:rtl/>
          <w:lang w:bidi="fa-IR"/>
        </w:rPr>
        <w:t xml:space="preserve"> را تجربه کردند.**۷۶۷</w:t>
      </w:r>
    </w:p>
    <w:p w14:paraId="191E4C8C" w14:textId="77777777" w:rsidR="00000000" w:rsidRDefault="00000000" w:rsidP="00FF0774">
      <w:pPr>
        <w:pStyle w:val="NormalWeb"/>
        <w:bidi/>
        <w:divId w:val="650448246"/>
        <w:rPr>
          <w:rFonts w:hint="cs"/>
          <w:rtl/>
          <w:lang w:bidi="fa-IR"/>
        </w:rPr>
      </w:pPr>
      <w:r>
        <w:rPr>
          <w:rFonts w:hint="cs"/>
          <w:rtl/>
          <w:lang w:bidi="fa-IR"/>
        </w:rPr>
        <w:t xml:space="preserve">بازتحلیل داده‌های </w:t>
      </w:r>
      <w:r>
        <w:rPr>
          <w:rFonts w:hint="cs"/>
          <w:lang w:bidi="fa-IR"/>
        </w:rPr>
        <w:t>CHD</w:t>
      </w:r>
      <w:r>
        <w:rPr>
          <w:rFonts w:hint="cs"/>
          <w:rtl/>
          <w:lang w:bidi="fa-IR"/>
        </w:rPr>
        <w:t xml:space="preserve"> در گروه استروژن-پروژستین لغوشده </w:t>
      </w:r>
      <w:r>
        <w:rPr>
          <w:rFonts w:hint="cs"/>
          <w:lang w:bidi="fa-IR"/>
        </w:rPr>
        <w:t>WHI</w:t>
      </w:r>
      <w:r>
        <w:rPr>
          <w:rFonts w:hint="cs"/>
          <w:rtl/>
          <w:lang w:bidi="fa-IR"/>
        </w:rPr>
        <w:t xml:space="preserve">، که ۷ سال پس از گزارش اولیه منتشر شد، چیز جدیدی اضافه نکرد و تأیید نمود که افزایش آماری معنادار در حوادث قلبی کرونری تنها در زنانی رخ داده است که ۱۰ سال یا بیشتر از شروع یائسگی فاصله داشتند.۷۷۲ یک بررسی عالی در سال ۲۰۲۲، درس‌های آموخته شده از کارآزمایی‌های هورمونی </w:t>
      </w:r>
      <w:r>
        <w:rPr>
          <w:rFonts w:hint="cs"/>
          <w:lang w:bidi="fa-IR"/>
        </w:rPr>
        <w:t>WHI</w:t>
      </w:r>
      <w:r>
        <w:rPr>
          <w:rFonts w:hint="cs"/>
          <w:rtl/>
          <w:lang w:bidi="fa-IR"/>
        </w:rPr>
        <w:t xml:space="preserve"> و پس از آن را در چشم‌انداز قرار داده و اطمینان خاطری را در مورد ایمنی هورمون‌درمانی برای جمعیت‌های جوان‌تر از نظر زمانی که در دوران حوالی یائسگی و اوایل یائسگی قرار دارند و در غیر این صورت سالم هستند، ارائه می‌دهد.۷۷۳</w:t>
      </w:r>
    </w:p>
    <w:p w14:paraId="3A6B64C9" w14:textId="77777777" w:rsidR="00000000" w:rsidRDefault="00000000" w:rsidP="00FF0774">
      <w:pPr>
        <w:pStyle w:val="NormalWeb"/>
        <w:bidi/>
        <w:divId w:val="650448246"/>
        <w:rPr>
          <w:rFonts w:hint="cs"/>
          <w:rtl/>
          <w:lang w:bidi="fa-IR"/>
        </w:rPr>
      </w:pPr>
      <w:r>
        <w:rPr>
          <w:rFonts w:hint="cs"/>
          <w:rtl/>
          <w:lang w:bidi="fa-IR"/>
        </w:rPr>
        <w:t xml:space="preserve">یکی از پاسخ‌ها به انتشارات </w:t>
      </w:r>
      <w:r>
        <w:rPr>
          <w:rFonts w:hint="cs"/>
          <w:lang w:bidi="fa-IR"/>
        </w:rPr>
        <w:t>WHI</w:t>
      </w:r>
      <w:r>
        <w:rPr>
          <w:rFonts w:hint="cs"/>
          <w:rtl/>
          <w:lang w:bidi="fa-IR"/>
        </w:rPr>
        <w:t>، تلاشی علمی و بالینی برای ارزیابی و استفاده از دوزهای پایین‌تر استروژن بوده است. نشان داده شده است که نصف دوز استاندارد استروژن‌های کونژوگه اسبی (</w:t>
      </w:r>
      <w:r>
        <w:rPr>
          <w:rFonts w:hint="cs"/>
          <w:lang w:bidi="fa-IR"/>
        </w:rPr>
        <w:t>CEEs</w:t>
      </w:r>
      <w:r>
        <w:rPr>
          <w:rFonts w:hint="cs"/>
          <w:rtl/>
          <w:lang w:bidi="fa-IR"/>
        </w:rPr>
        <w:t xml:space="preserve">) به طور مؤثر علائم یائسگی را درمان </w:t>
      </w:r>
      <w:r>
        <w:rPr>
          <w:rFonts w:hint="cs"/>
          <w:rtl/>
          <w:lang w:bidi="fa-IR"/>
        </w:rPr>
        <w:lastRenderedPageBreak/>
        <w:t>کرده و از تحلیل استخوان جلوگیری می‌کند. منطقی است بپرسیم که آیا علائم و استخوان به طور خاص به اثرات استروژن حساس هستند و آیا دوزهای پایین‌تر استروژن تأثیر مفیدی بر سایر بافت‌های هدف خواهند داشت یا خیر. دستگاه قلبی عروقی به وضوح نگران‌کننده است، زیرا قبلاً آشکار بود که دوزهای پایین‌تر استروژن اثر کمتری بر لیپیدها و لیپوپروتئین‌های در گردش دارند.</w:t>
      </w:r>
    </w:p>
    <w:p w14:paraId="45064943" w14:textId="77777777" w:rsidR="00000000" w:rsidRDefault="00000000" w:rsidP="00FF0774">
      <w:pPr>
        <w:pStyle w:val="NormalWeb"/>
        <w:bidi/>
        <w:divId w:val="650448246"/>
        <w:rPr>
          <w:rFonts w:hint="cs"/>
          <w:rtl/>
          <w:lang w:bidi="fa-IR"/>
        </w:rPr>
      </w:pPr>
      <w:r>
        <w:rPr>
          <w:rFonts w:hint="cs"/>
          <w:rtl/>
          <w:lang w:bidi="fa-IR"/>
        </w:rPr>
        <w:t xml:space="preserve">کلارکسون و همکارانش اثرات کارآزمایی دوز پایین‌تر استروژن را در مدل میمونی تصلب شرایین کرونر بررسی کردند.۷۷۴ حیوانات به مدت ۱۰ ماه با رژیم غذایی تصلب‌آور تغذیه شدند، که برای القای تصلب شرایین قابل مقایسه با آنچه در زنان اوایل یائسگی مشاهده می‌شود، طراحی شده بود. پس از اووفورکتومی، حیوانات به طور تصادفی برای ۲ سال تحت درمان با دارونما یا دوزی از </w:t>
      </w:r>
      <w:r>
        <w:rPr>
          <w:rFonts w:hint="cs"/>
          <w:lang w:bidi="fa-IR"/>
        </w:rPr>
        <w:t>CEEs</w:t>
      </w:r>
      <w:r>
        <w:rPr>
          <w:rFonts w:hint="cs"/>
          <w:rtl/>
          <w:lang w:bidi="fa-IR"/>
        </w:rPr>
        <w:t xml:space="preserve"> معادل ۰.۳ میلی‌گرم در روز برای زنان قرار گرفتند. این دوز هیچ تأثیری بر سطوح لیپیدهای در گردش نداشت؛ با این وجود، حیوانات درمان‌شده به طور متوسط ۵۲٪ کاهش در تصلب شرایین کرونر داشتند. این میزان محافظت مشابه مطالعاتی بود که در همین مدل با استفاده از دوز استروژن‌های کونژوگه معادل ۰.۶۲۵ میلی‌گرم در روز انجام شده بود.</w:t>
      </w:r>
    </w:p>
    <w:p w14:paraId="1D356BCE" w14:textId="77777777" w:rsidR="00000000" w:rsidRDefault="00000000" w:rsidP="00FF0774">
      <w:pPr>
        <w:pStyle w:val="NormalWeb"/>
        <w:bidi/>
        <w:divId w:val="650448246"/>
        <w:rPr>
          <w:rFonts w:hint="cs"/>
          <w:rtl/>
          <w:lang w:bidi="fa-IR"/>
        </w:rPr>
      </w:pPr>
      <w:r>
        <w:rPr>
          <w:rFonts w:hint="cs"/>
          <w:rtl/>
          <w:lang w:bidi="fa-IR"/>
        </w:rPr>
        <w:t xml:space="preserve">قابلیت اطمینان و ارزش نتایج به‌دست‌آمده در مدل میمونی کلارکسون و همکارانش، در طول زمان ثابت شده است. نتایج این مدل بارها پیش‌بینی‌کننده اثرات هورمونی در زنان بوده است. بنابراین، این آزمایش با استفاده از دوز پایین‌تر استروژن مهم است و اطلاعاتی در مورد تأثیر دوز پایین‌تر بر تصلب شرایین کرونر ارائه می‌دهد. مطابق با برخی گزارش‌ها در زنان، دوز پایین‌تر استروژن هیچ تأثیری بر سطوح کلسترول </w:t>
      </w:r>
      <w:r>
        <w:rPr>
          <w:rFonts w:hint="cs"/>
          <w:lang w:bidi="fa-IR"/>
        </w:rPr>
        <w:t>LDL</w:t>
      </w:r>
      <w:r>
        <w:rPr>
          <w:rFonts w:hint="cs"/>
          <w:rtl/>
          <w:lang w:bidi="fa-IR"/>
        </w:rPr>
        <w:t xml:space="preserve">، کلسترول </w:t>
      </w:r>
      <w:r>
        <w:rPr>
          <w:rFonts w:hint="cs"/>
          <w:lang w:bidi="fa-IR"/>
        </w:rPr>
        <w:t>HDL</w:t>
      </w:r>
      <w:r>
        <w:rPr>
          <w:rFonts w:hint="cs"/>
          <w:rtl/>
          <w:lang w:bidi="fa-IR"/>
        </w:rPr>
        <w:t xml:space="preserve"> یا تری‌گلیسیرید نداشت. با این حال، درمان به طور قابل توجهی وسعت تصلب شرایین شریان کرونر را کاهش داد، که نشانه دیگری است مبنی بر اینکه مهار تصلب شرایین ناشی از استروژن تا حد زیادی مستقل از تغییرات در لیپیدها و لیپوپروتئین‌ها رخ می‌دهد. در کارآزمایی بالینی دوز-پاسخ که منجر به تأیید دوزهای پایین‌تر </w:t>
      </w:r>
      <w:r>
        <w:rPr>
          <w:rFonts w:hint="cs"/>
          <w:lang w:bidi="fa-IR"/>
        </w:rPr>
        <w:t>CEEs</w:t>
      </w:r>
      <w:r>
        <w:rPr>
          <w:rFonts w:hint="cs"/>
          <w:rtl/>
          <w:lang w:bidi="fa-IR"/>
        </w:rPr>
        <w:t xml:space="preserve"> توسط سازمان غذا و داروی آمریکا (</w:t>
      </w:r>
      <w:r>
        <w:rPr>
          <w:rFonts w:hint="cs"/>
          <w:lang w:bidi="fa-IR"/>
        </w:rPr>
        <w:t>FDA</w:t>
      </w:r>
      <w:r>
        <w:rPr>
          <w:rFonts w:hint="cs"/>
          <w:rtl/>
          <w:lang w:bidi="fa-IR"/>
        </w:rPr>
        <w:t>) شد، دوز ۰.۳ میلی‌گرم همچنان تغییرات مفید آماری معناداری را در لیپیدها و لیپوپروتئین‌ها ایجاد کرد و این دوز از تحلیل استخوان جلوگیری نمود.۱۱۹،۱۲۵</w:t>
      </w:r>
    </w:p>
    <w:p w14:paraId="257576DC" w14:textId="77777777" w:rsidR="00000000" w:rsidRDefault="00000000" w:rsidP="00FF0774">
      <w:pPr>
        <w:pStyle w:val="NormalWeb"/>
        <w:bidi/>
        <w:divId w:val="650448246"/>
        <w:rPr>
          <w:rFonts w:hint="cs"/>
          <w:rtl/>
          <w:lang w:bidi="fa-IR"/>
        </w:rPr>
      </w:pPr>
      <w:r>
        <w:rPr>
          <w:rStyle w:val="Strong"/>
          <w:rFonts w:hint="cs"/>
          <w:i/>
          <w:iCs/>
          <w:rtl/>
          <w:lang w:bidi="fa-IR"/>
        </w:rPr>
        <w:t>طرح ابتکار سلامت زنان و سکته مغزی</w:t>
      </w:r>
    </w:p>
    <w:p w14:paraId="265D922B" w14:textId="77777777" w:rsidR="00000000" w:rsidRDefault="00000000" w:rsidP="00FF0774">
      <w:pPr>
        <w:pStyle w:val="NormalWeb"/>
        <w:bidi/>
        <w:divId w:val="650448246"/>
        <w:rPr>
          <w:rFonts w:hint="cs"/>
          <w:rtl/>
          <w:lang w:bidi="fa-IR"/>
        </w:rPr>
      </w:pPr>
      <w:r>
        <w:rPr>
          <w:rFonts w:hint="cs"/>
          <w:lang w:bidi="fa-IR"/>
        </w:rPr>
        <w:t>WHI</w:t>
      </w:r>
      <w:r>
        <w:rPr>
          <w:rFonts w:hint="cs"/>
          <w:rtl/>
          <w:lang w:bidi="fa-IR"/>
        </w:rPr>
        <w:t xml:space="preserve"> افزایش کلی در سکته مغزی ایسکمیک در گروه استروژن-پروژستین را گزارش داد، اما افزایشی در سکته‌های کشنده مشاهده نشد.۷۶۶،۷۷۵ افزایش سکته مغزی ایسکمیک غیرکشنده در گروه فقط استروژن </w:t>
      </w:r>
      <w:r>
        <w:rPr>
          <w:rFonts w:hint="cs"/>
          <w:lang w:bidi="fa-IR"/>
        </w:rPr>
        <w:t>WHI</w:t>
      </w:r>
      <w:r>
        <w:rPr>
          <w:rFonts w:hint="cs"/>
          <w:rtl/>
          <w:lang w:bidi="fa-IR"/>
        </w:rPr>
        <w:t xml:space="preserve"> نیز از نظر وسعت مشابه بود.۷۴۷،۷۷۶ یک کارآزمایی پیشگیری ثانویه تصادفی‌شده، دوسوکور و کنترل‌شده با دارونما (کارآزمایی </w:t>
      </w:r>
      <w:r>
        <w:rPr>
          <w:rFonts w:hint="cs"/>
          <w:lang w:bidi="fa-IR"/>
        </w:rPr>
        <w:t>WEST</w:t>
      </w:r>
      <w:r>
        <w:rPr>
          <w:rFonts w:hint="cs"/>
          <w:rtl/>
          <w:lang w:bidi="fa-IR"/>
        </w:rPr>
        <w:t xml:space="preserve">) شامل درمان روزانه با ۱ میلی‌گرم استرادیول در زنان یائسه پس از سکته مغزی ایسکمیک اخیر (در ۹۰ روز گذشته) یا حمله ایسکمیک گذرا (۲۵٪ از زنان) انجام شد.۷۷۷ پس از میانگین ۲.۸ سال پیگیری (محدوده ۱۶ تا ۵۰ ماه)، هیچ تفاوت کلی قابل توجهی در مقایسه گروه‌های درمان و دارونما در هیچ‌یک از پیامدهای ارزیابی‌شده، از جمله سکته مغزی غیرکشنده، سکته مغزی کشنده، مرگ کرونری، انفارکتوس میوکارد غیرکشنده یا حمله ایسکمیک گذرا، وجود نداشت. کارآزمایی </w:t>
      </w:r>
      <w:r>
        <w:rPr>
          <w:rFonts w:hint="cs"/>
          <w:lang w:bidi="fa-IR"/>
        </w:rPr>
        <w:t>WEST</w:t>
      </w:r>
      <w:r>
        <w:rPr>
          <w:rFonts w:hint="cs"/>
          <w:rtl/>
          <w:lang w:bidi="fa-IR"/>
        </w:rPr>
        <w:t xml:space="preserve"> به‌صورت گذشته‌نگر، روند زمانی حوادث عروق مغزی را تجزیه و تحلیل کرد و افزایش خطر قابل توجه سکته مغزی را تنها در ۶ ماهگی مشاهده نمود، که بر اساس ۲۱ مورد سکته در گروه استرادیول و ۹ مورد در گروه دارونما بود.</w:t>
      </w:r>
    </w:p>
    <w:p w14:paraId="6EBD3098" w14:textId="77777777" w:rsidR="00000000" w:rsidRDefault="00000000" w:rsidP="00FF0774">
      <w:pPr>
        <w:pStyle w:val="NormalWeb"/>
        <w:bidi/>
        <w:divId w:val="650448246"/>
        <w:rPr>
          <w:rFonts w:hint="cs"/>
          <w:rtl/>
          <w:lang w:bidi="fa-IR"/>
        </w:rPr>
      </w:pPr>
      <w:r>
        <w:rPr>
          <w:rFonts w:hint="cs"/>
          <w:rtl/>
          <w:lang w:bidi="fa-IR"/>
        </w:rPr>
        <w:t xml:space="preserve">یک محدودیت عمده در مطالعه </w:t>
      </w:r>
      <w:r>
        <w:rPr>
          <w:rFonts w:hint="cs"/>
          <w:lang w:bidi="fa-IR"/>
        </w:rPr>
        <w:t>WEST</w:t>
      </w:r>
      <w:r>
        <w:rPr>
          <w:rFonts w:hint="cs"/>
          <w:rtl/>
          <w:lang w:bidi="fa-IR"/>
        </w:rPr>
        <w:t xml:space="preserve"> کاهش پایبندی به درمان بود، که ناشی از مشکلات مرتبط با درمان استروژن بدون پروژستین (</w:t>
      </w:r>
      <w:r>
        <w:rPr>
          <w:rFonts w:hint="cs"/>
          <w:lang w:bidi="fa-IR"/>
        </w:rPr>
        <w:t>unopposed estrogen</w:t>
      </w:r>
      <w:r>
        <w:rPr>
          <w:rFonts w:hint="cs"/>
          <w:rtl/>
          <w:lang w:bidi="fa-IR"/>
        </w:rPr>
        <w:t xml:space="preserve">) بود. طی یک دوره ۳ ساله، ۱۱۶ زن در گروه استرادیول درمان را قطع کردند (۳۴٪) در مقایسه با ۷۹ نفر در گروه دارونما (۲۴٪). </w:t>
      </w:r>
      <w:r>
        <w:rPr>
          <w:rStyle w:val="Strong"/>
          <w:rFonts w:hint="cs"/>
          <w:rtl/>
          <w:lang w:bidi="fa-IR"/>
        </w:rPr>
        <w:t>با این حال، مفهوم بالینی ساده است: بیماران نباید پس از یک حادثه عروقی با این انتظار که شروع درمان با استروژن از حوادث عروقی مکرر جلوگیری کند، تحت درمان استروژن قرار گیرند. اما این توصیه به طور خاص زنان مبتلا به بیماری‌های عروقی موجود را هدف قرار می‌دهد.</w:t>
      </w:r>
    </w:p>
    <w:p w14:paraId="6AFE212A" w14:textId="77777777" w:rsidR="00000000" w:rsidRDefault="00000000" w:rsidP="00FF0774">
      <w:pPr>
        <w:pStyle w:val="NormalWeb"/>
        <w:bidi/>
        <w:divId w:val="650448246"/>
        <w:rPr>
          <w:rFonts w:hint="cs"/>
          <w:rtl/>
          <w:lang w:bidi="fa-IR"/>
        </w:rPr>
      </w:pPr>
      <w:r>
        <w:rPr>
          <w:rFonts w:hint="cs"/>
          <w:rtl/>
          <w:lang w:bidi="fa-IR"/>
        </w:rPr>
        <w:t>مطالعه سلامت پرستاران (</w:t>
      </w:r>
      <w:r>
        <w:rPr>
          <w:rFonts w:hint="cs"/>
          <w:lang w:bidi="fa-IR"/>
        </w:rPr>
        <w:t>Nurses’ Health Study</w:t>
      </w:r>
      <w:r>
        <w:rPr>
          <w:rFonts w:hint="cs"/>
          <w:rtl/>
          <w:lang w:bidi="fa-IR"/>
        </w:rPr>
        <w:t>) داده‌های به‌روزرسانی‌شده خود در مورد استفاده از هورمون‌درمانی و سکته مغزی را گزارش داد، که بر زمان شروع درمان و تأثیر دوزهای استروژن متمرکز بود.۷۷۸ در تحلیل‌های تعدیل‌شده برای سن، شاخص توده بدنی (</w:t>
      </w:r>
      <w:r>
        <w:rPr>
          <w:rFonts w:hint="cs"/>
          <w:lang w:bidi="fa-IR"/>
        </w:rPr>
        <w:t>BMI</w:t>
      </w:r>
      <w:r>
        <w:rPr>
          <w:rFonts w:hint="cs"/>
          <w:rtl/>
          <w:lang w:bidi="fa-IR"/>
        </w:rPr>
        <w:t xml:space="preserve">)، سطوح کلسترول، دیابت، فشار خون بالا، سیگار کشیدن، و سابقه </w:t>
      </w:r>
      <w:r>
        <w:rPr>
          <w:rFonts w:hint="cs"/>
          <w:rtl/>
          <w:lang w:bidi="fa-IR"/>
        </w:rPr>
        <w:lastRenderedPageBreak/>
        <w:t xml:space="preserve">خانوادگی </w:t>
      </w:r>
      <w:r>
        <w:rPr>
          <w:rFonts w:hint="cs"/>
          <w:lang w:bidi="fa-IR"/>
        </w:rPr>
        <w:t>CHD</w:t>
      </w:r>
      <w:r>
        <w:rPr>
          <w:rFonts w:hint="cs"/>
          <w:rtl/>
          <w:lang w:bidi="fa-IR"/>
        </w:rPr>
        <w:t xml:space="preserve"> زودرس، خطرات نسبی (</w:t>
      </w:r>
      <w:r>
        <w:rPr>
          <w:rFonts w:hint="cs"/>
          <w:lang w:bidi="fa-IR"/>
        </w:rPr>
        <w:t>RRs</w:t>
      </w:r>
      <w:r>
        <w:rPr>
          <w:rFonts w:hint="cs"/>
          <w:rtl/>
          <w:lang w:bidi="fa-IR"/>
        </w:rPr>
        <w:t>) زیر برای سکته مغزی ایسکمیک مشاهده شد (افزایش قابل توجهی در سکته مغزی هموراژیک وجود نداشت):</w:t>
      </w:r>
    </w:p>
    <w:p w14:paraId="324B4278" w14:textId="77777777" w:rsidR="00000000" w:rsidRDefault="00000000" w:rsidP="00FF0774">
      <w:pPr>
        <w:pStyle w:val="NormalWeb"/>
        <w:bidi/>
        <w:divId w:val="650448246"/>
        <w:rPr>
          <w:rFonts w:hint="cs"/>
          <w:rtl/>
          <w:lang w:bidi="fa-IR"/>
        </w:rPr>
      </w:pPr>
      <w:r>
        <w:rPr>
          <w:rStyle w:val="Strong"/>
          <w:rFonts w:hint="cs"/>
          <w:rtl/>
          <w:lang w:bidi="fa-IR"/>
        </w:rPr>
        <w:t>استفاده فعلی از استروژن تنها:</w:t>
      </w:r>
      <w:r>
        <w:rPr>
          <w:rFonts w:hint="cs"/>
          <w:rtl/>
          <w:lang w:bidi="fa-IR"/>
        </w:rPr>
        <w:t xml:space="preserve"> </w:t>
      </w:r>
      <w:r>
        <w:rPr>
          <w:rFonts w:hint="cs"/>
          <w:lang w:bidi="fa-IR"/>
        </w:rPr>
        <w:t xml:space="preserve">RR = </w:t>
      </w:r>
      <w:r>
        <w:rPr>
          <w:rFonts w:hint="cs"/>
          <w:rtl/>
          <w:lang w:bidi="fa-IR"/>
        </w:rPr>
        <w:t xml:space="preserve">۱.۴۳ </w:t>
      </w:r>
      <w:r>
        <w:rPr>
          <w:rFonts w:hint="cs"/>
          <w:lang w:bidi="fa-IR"/>
        </w:rPr>
        <w:t xml:space="preserve">(CI = </w:t>
      </w:r>
      <w:r>
        <w:rPr>
          <w:rFonts w:hint="cs"/>
          <w:rtl/>
          <w:lang w:bidi="fa-IR"/>
        </w:rPr>
        <w:t>۱.۱۷-۱.۷۴</w:t>
      </w:r>
      <w:r>
        <w:rPr>
          <w:rFonts w:hint="cs"/>
          <w:lang w:bidi="fa-IR"/>
        </w:rPr>
        <w:t>)</w:t>
      </w:r>
    </w:p>
    <w:p w14:paraId="0C41B2F7" w14:textId="77777777" w:rsidR="00000000" w:rsidRDefault="00000000" w:rsidP="00FF0774">
      <w:pPr>
        <w:pStyle w:val="NormalWeb"/>
        <w:bidi/>
        <w:divId w:val="650448246"/>
        <w:rPr>
          <w:rFonts w:hint="cs"/>
          <w:rtl/>
          <w:lang w:bidi="fa-IR"/>
        </w:rPr>
      </w:pPr>
      <w:r>
        <w:rPr>
          <w:rStyle w:val="Strong"/>
          <w:rFonts w:hint="cs"/>
          <w:rtl/>
          <w:lang w:bidi="fa-IR"/>
        </w:rPr>
        <w:t>استفاده فعلی از استروژن-پروژستین:</w:t>
      </w:r>
      <w:r>
        <w:rPr>
          <w:rFonts w:hint="cs"/>
          <w:rtl/>
          <w:lang w:bidi="fa-IR"/>
        </w:rPr>
        <w:t xml:space="preserve"> </w:t>
      </w:r>
      <w:r>
        <w:rPr>
          <w:rFonts w:hint="cs"/>
          <w:lang w:bidi="fa-IR"/>
        </w:rPr>
        <w:t xml:space="preserve">RR = </w:t>
      </w:r>
      <w:r>
        <w:rPr>
          <w:rFonts w:hint="cs"/>
          <w:rtl/>
          <w:lang w:bidi="fa-IR"/>
        </w:rPr>
        <w:t xml:space="preserve">۱.۵۳ </w:t>
      </w:r>
      <w:r>
        <w:rPr>
          <w:rFonts w:hint="cs"/>
          <w:lang w:bidi="fa-IR"/>
        </w:rPr>
        <w:t xml:space="preserve">(CI = </w:t>
      </w:r>
      <w:r>
        <w:rPr>
          <w:rFonts w:hint="cs"/>
          <w:rtl/>
          <w:lang w:bidi="fa-IR"/>
        </w:rPr>
        <w:t>۱.۲۱-۱.۹۵</w:t>
      </w:r>
      <w:r>
        <w:rPr>
          <w:rFonts w:hint="cs"/>
          <w:lang w:bidi="fa-IR"/>
        </w:rPr>
        <w:t>)</w:t>
      </w:r>
    </w:p>
    <w:p w14:paraId="4F7B5824" w14:textId="77777777" w:rsidR="00000000" w:rsidRDefault="00000000" w:rsidP="00FF0774">
      <w:pPr>
        <w:pStyle w:val="NormalWeb"/>
        <w:bidi/>
        <w:divId w:val="650448246"/>
        <w:rPr>
          <w:rFonts w:hint="cs"/>
          <w:rtl/>
          <w:lang w:bidi="fa-IR"/>
        </w:rPr>
      </w:pPr>
      <w:r>
        <w:rPr>
          <w:rFonts w:hint="cs"/>
          <w:rtl/>
          <w:lang w:bidi="fa-IR"/>
        </w:rPr>
        <w:t>در مقایسه شروع هورمون‌درمانی نزدیک به یائسگی با شروع ۱۰ سال یا بیشتر پس از یائسگی، تفاوت عمده‌ای وجود نداشت.</w:t>
      </w:r>
    </w:p>
    <w:p w14:paraId="49F12F93" w14:textId="77777777" w:rsidR="00000000" w:rsidRDefault="00000000" w:rsidP="00FF0774">
      <w:pPr>
        <w:pStyle w:val="NormalWeb"/>
        <w:bidi/>
        <w:divId w:val="650448246"/>
        <w:rPr>
          <w:rFonts w:hint="cs"/>
          <w:rtl/>
          <w:lang w:bidi="fa-IR"/>
        </w:rPr>
      </w:pPr>
      <w:r>
        <w:rPr>
          <w:rFonts w:hint="cs"/>
          <w:rtl/>
          <w:lang w:bidi="fa-IR"/>
        </w:rPr>
        <w:t>مطالعه سلامت پرستاران همچنین افزایش خطر سکته مغزی را با افزایش دوز استروژن گزارش داد (</w:t>
      </w:r>
      <w:r>
        <w:rPr>
          <w:rStyle w:val="Strong"/>
          <w:rFonts w:hint="cs"/>
          <w:rtl/>
          <w:lang w:bidi="fa-IR"/>
        </w:rPr>
        <w:t>جدول ۲۲.۷</w:t>
      </w:r>
      <w:r>
        <w:rPr>
          <w:rFonts w:hint="cs"/>
          <w:rtl/>
          <w:lang w:bidi="fa-IR"/>
        </w:rPr>
        <w:t>).</w:t>
      </w:r>
    </w:p>
    <w:p w14:paraId="44BAF3B8" w14:textId="77777777" w:rsidR="00000000" w:rsidRDefault="00000000" w:rsidP="00FF0774">
      <w:pPr>
        <w:pStyle w:val="NormalWeb"/>
        <w:bidi/>
        <w:divId w:val="650448246"/>
        <w:rPr>
          <w:rFonts w:hint="cs"/>
          <w:rtl/>
          <w:lang w:bidi="fa-IR"/>
        </w:rPr>
      </w:pPr>
      <w:r>
        <w:rPr>
          <w:rFonts w:hint="cs"/>
          <w:rtl/>
          <w:lang w:bidi="fa-IR"/>
        </w:rPr>
        <w:t>**استخراج یک پیام اصلی (</w:t>
      </w:r>
      <w:r>
        <w:rPr>
          <w:rFonts w:hint="cs"/>
          <w:lang w:bidi="fa-IR"/>
        </w:rPr>
        <w:t>take-home message</w:t>
      </w:r>
      <w:r>
        <w:rPr>
          <w:rFonts w:hint="cs"/>
          <w:rtl/>
          <w:lang w:bidi="fa-IR"/>
        </w:rPr>
        <w:t xml:space="preserve">) از گزارش مطالعه سلامت پرستاران آسان نیست. نویسندگان اظهار داشتند که یافته‌های آن‌ها «عملاً مشابه یافته‌های کارآزمایی‌های </w:t>
      </w:r>
      <w:r>
        <w:rPr>
          <w:rFonts w:hint="cs"/>
          <w:lang w:bidi="fa-IR"/>
        </w:rPr>
        <w:t>WHI</w:t>
      </w:r>
      <w:r>
        <w:rPr>
          <w:rFonts w:hint="cs"/>
          <w:rtl/>
          <w:lang w:bidi="fa-IR"/>
        </w:rPr>
        <w:t xml:space="preserve">» است. با این حال، در آخرین گزارش </w:t>
      </w:r>
      <w:r>
        <w:rPr>
          <w:rFonts w:hint="cs"/>
          <w:lang w:bidi="fa-IR"/>
        </w:rPr>
        <w:t>WHI</w:t>
      </w:r>
      <w:r>
        <w:rPr>
          <w:rFonts w:hint="cs"/>
          <w:rtl/>
          <w:lang w:bidi="fa-IR"/>
        </w:rPr>
        <w:t xml:space="preserve">، زمانی که زنان با سابقه </w:t>
      </w:r>
      <w:r>
        <w:rPr>
          <w:rFonts w:hint="cs"/>
          <w:lang w:bidi="fa-IR"/>
        </w:rPr>
        <w:t>CVD</w:t>
      </w:r>
      <w:r>
        <w:rPr>
          <w:rFonts w:hint="cs"/>
          <w:rtl/>
          <w:lang w:bidi="fa-IR"/>
        </w:rPr>
        <w:t xml:space="preserve"> قبلی یا زنان مسن‌تر از ۶۰ سال حذف شدند، خطر سکته مغزی ناشی از مصرف هورمون در زنانی که کمتر از ۱۰ سال از یائسگی آن‌ها می‌گذشت، به طور قابل توجهی افزایش نیافته بود.**۷۷۹ </w:t>
      </w:r>
      <w:r>
        <w:rPr>
          <w:rStyle w:val="Strong"/>
          <w:rFonts w:hint="cs"/>
          <w:rtl/>
          <w:lang w:bidi="fa-IR"/>
        </w:rPr>
        <w:t>بنابراین، اختلاف نظر وجود دارد.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896"/>
        <w:gridCol w:w="2895"/>
      </w:tblGrid>
      <w:tr w:rsidR="00000000" w14:paraId="3D94C3BC" w14:textId="77777777">
        <w:trPr>
          <w:divId w:val="650448246"/>
          <w:tblHeader/>
          <w:tblCellSpacing w:w="15" w:type="dxa"/>
        </w:trPr>
        <w:tc>
          <w:tcPr>
            <w:tcW w:w="0" w:type="auto"/>
            <w:vAlign w:val="center"/>
            <w:hideMark/>
          </w:tcPr>
          <w:p w14:paraId="5324A11A" w14:textId="77777777" w:rsidR="00000000" w:rsidRDefault="00000000" w:rsidP="00FF0774">
            <w:pPr>
              <w:bidi/>
              <w:jc w:val="right"/>
              <w:rPr>
                <w:rFonts w:eastAsia="Times New Roman" w:hint="cs"/>
                <w:b/>
                <w:bCs/>
                <w:rtl/>
              </w:rPr>
            </w:pPr>
            <w:r>
              <w:rPr>
                <w:rFonts w:eastAsia="Times New Roman"/>
                <w:b/>
                <w:bCs/>
                <w:rtl/>
              </w:rPr>
              <w:t xml:space="preserve">جدول </w:t>
            </w:r>
            <w:r>
              <w:rPr>
                <w:rFonts w:eastAsia="Times New Roman"/>
                <w:b/>
                <w:bCs/>
                <w:rtl/>
                <w:lang w:bidi="fa-IR"/>
              </w:rPr>
              <w:t>۲۲.۷</w:t>
            </w:r>
            <w:r>
              <w:rPr>
                <w:rFonts w:eastAsia="Times New Roman"/>
                <w:b/>
                <w:bCs/>
                <w:rtl/>
              </w:rPr>
              <w:t xml:space="preserve"> دوز استروژن و خطر سکته مغزی</w:t>
            </w:r>
          </w:p>
        </w:tc>
        <w:tc>
          <w:tcPr>
            <w:tcW w:w="0" w:type="auto"/>
            <w:vAlign w:val="center"/>
            <w:hideMark/>
          </w:tcPr>
          <w:p w14:paraId="3F453252" w14:textId="77777777" w:rsidR="00000000" w:rsidRDefault="00000000" w:rsidP="00FF0774">
            <w:pPr>
              <w:bidi/>
              <w:jc w:val="right"/>
              <w:rPr>
                <w:rFonts w:eastAsia="Times New Roman"/>
                <w:b/>
                <w:bCs/>
              </w:rPr>
            </w:pPr>
          </w:p>
        </w:tc>
        <w:tc>
          <w:tcPr>
            <w:tcW w:w="0" w:type="auto"/>
            <w:vAlign w:val="center"/>
            <w:hideMark/>
          </w:tcPr>
          <w:p w14:paraId="5CA83F64" w14:textId="77777777" w:rsidR="00000000" w:rsidRDefault="00000000" w:rsidP="00FF0774">
            <w:pPr>
              <w:bidi/>
              <w:jc w:val="right"/>
              <w:rPr>
                <w:rFonts w:eastAsia="Times New Roman"/>
                <w:sz w:val="20"/>
                <w:szCs w:val="20"/>
              </w:rPr>
            </w:pPr>
          </w:p>
        </w:tc>
      </w:tr>
      <w:tr w:rsidR="00000000" w14:paraId="26B666D5" w14:textId="77777777">
        <w:trPr>
          <w:divId w:val="650448246"/>
          <w:tblCellSpacing w:w="15" w:type="dxa"/>
        </w:trPr>
        <w:tc>
          <w:tcPr>
            <w:tcW w:w="0" w:type="auto"/>
            <w:vAlign w:val="center"/>
            <w:hideMark/>
          </w:tcPr>
          <w:p w14:paraId="0F25C610" w14:textId="77777777" w:rsidR="00000000" w:rsidRDefault="00000000" w:rsidP="00FF0774">
            <w:pPr>
              <w:bidi/>
              <w:jc w:val="right"/>
              <w:rPr>
                <w:rFonts w:eastAsia="Times New Roman"/>
              </w:rPr>
            </w:pPr>
            <w:r>
              <w:rPr>
                <w:rStyle w:val="Strong"/>
                <w:rFonts w:eastAsia="Times New Roman"/>
                <w:rtl/>
              </w:rPr>
              <w:t xml:space="preserve">استروژن </w:t>
            </w:r>
            <w:r>
              <w:rPr>
                <w:rStyle w:val="Strong"/>
                <w:rFonts w:eastAsia="Times New Roman"/>
                <w:rtl/>
                <w:lang w:bidi="fa-IR"/>
              </w:rPr>
              <w:t>۰.۳</w:t>
            </w:r>
            <w:r>
              <w:rPr>
                <w:rStyle w:val="Strong"/>
                <w:rFonts w:eastAsia="Times New Roman"/>
                <w:rtl/>
              </w:rPr>
              <w:t xml:space="preserve"> میلی‌گرم</w:t>
            </w:r>
          </w:p>
        </w:tc>
        <w:tc>
          <w:tcPr>
            <w:tcW w:w="0" w:type="auto"/>
            <w:vAlign w:val="center"/>
            <w:hideMark/>
          </w:tcPr>
          <w:p w14:paraId="372C0138" w14:textId="77777777" w:rsidR="00000000" w:rsidRDefault="00000000" w:rsidP="00FF0774">
            <w:pPr>
              <w:bidi/>
              <w:jc w:val="right"/>
              <w:rPr>
                <w:rFonts w:eastAsia="Times New Roman"/>
              </w:rPr>
            </w:pPr>
            <w:r>
              <w:rPr>
                <w:rStyle w:val="Strong"/>
                <w:rFonts w:eastAsia="Times New Roman"/>
                <w:rtl/>
                <w:lang w:bidi="fa-IR"/>
              </w:rPr>
              <w:t>۲۵</w:t>
            </w:r>
            <w:r>
              <w:rPr>
                <w:rStyle w:val="Strong"/>
                <w:rFonts w:eastAsia="Times New Roman"/>
              </w:rPr>
              <w:t xml:space="preserve"> </w:t>
            </w:r>
            <w:r>
              <w:rPr>
                <w:rStyle w:val="Strong"/>
                <w:rFonts w:eastAsia="Times New Roman"/>
                <w:rtl/>
              </w:rPr>
              <w:t>مورد</w:t>
            </w:r>
          </w:p>
        </w:tc>
        <w:tc>
          <w:tcPr>
            <w:tcW w:w="0" w:type="auto"/>
            <w:vAlign w:val="center"/>
            <w:hideMark/>
          </w:tcPr>
          <w:p w14:paraId="2E379E08" w14:textId="77777777" w:rsidR="00000000" w:rsidRDefault="00000000" w:rsidP="00FF0774">
            <w:pPr>
              <w:bidi/>
              <w:jc w:val="right"/>
              <w:rPr>
                <w:rFonts w:eastAsia="Times New Roman"/>
              </w:rPr>
            </w:pPr>
            <w:r>
              <w:rPr>
                <w:rStyle w:val="Strong"/>
                <w:rFonts w:eastAsia="Times New Roman"/>
              </w:rPr>
              <w:t xml:space="preserve">RR = </w:t>
            </w:r>
            <w:r>
              <w:rPr>
                <w:rStyle w:val="Strong"/>
                <w:rFonts w:eastAsia="Times New Roman"/>
                <w:rtl/>
                <w:lang w:bidi="fa-IR"/>
              </w:rPr>
              <w:t>۰.۹۳</w:t>
            </w:r>
            <w:r>
              <w:rPr>
                <w:rStyle w:val="Strong"/>
                <w:rFonts w:eastAsia="Times New Roman"/>
              </w:rPr>
              <w:t xml:space="preserve"> (CI = </w:t>
            </w:r>
            <w:r>
              <w:rPr>
                <w:rStyle w:val="Strong"/>
                <w:rFonts w:eastAsia="Times New Roman"/>
                <w:rtl/>
                <w:lang w:bidi="fa-IR"/>
              </w:rPr>
              <w:t>۰.۶۲-۱.۴۰</w:t>
            </w:r>
            <w:r>
              <w:rPr>
                <w:rStyle w:val="Strong"/>
                <w:rFonts w:eastAsia="Times New Roman"/>
              </w:rPr>
              <w:t>)</w:t>
            </w:r>
          </w:p>
        </w:tc>
      </w:tr>
      <w:tr w:rsidR="00000000" w14:paraId="24ED11F7" w14:textId="77777777">
        <w:trPr>
          <w:divId w:val="650448246"/>
          <w:tblCellSpacing w:w="15" w:type="dxa"/>
        </w:trPr>
        <w:tc>
          <w:tcPr>
            <w:tcW w:w="0" w:type="auto"/>
            <w:vAlign w:val="center"/>
            <w:hideMark/>
          </w:tcPr>
          <w:p w14:paraId="3E93CF9F" w14:textId="77777777" w:rsidR="00000000" w:rsidRDefault="00000000" w:rsidP="00FF0774">
            <w:pPr>
              <w:bidi/>
              <w:jc w:val="right"/>
              <w:rPr>
                <w:rFonts w:eastAsia="Times New Roman"/>
              </w:rPr>
            </w:pPr>
            <w:r>
              <w:rPr>
                <w:rFonts w:eastAsia="Times New Roman"/>
                <w:rtl/>
                <w:lang w:bidi="fa-IR"/>
              </w:rPr>
              <w:t>۰.۶۲۵</w:t>
            </w:r>
            <w:r>
              <w:rPr>
                <w:rFonts w:eastAsia="Times New Roman"/>
              </w:rPr>
              <w:t xml:space="preserve"> </w:t>
            </w:r>
            <w:r>
              <w:rPr>
                <w:rFonts w:eastAsia="Times New Roman"/>
                <w:rtl/>
              </w:rPr>
              <w:t>میلی‌گرم</w:t>
            </w:r>
          </w:p>
        </w:tc>
        <w:tc>
          <w:tcPr>
            <w:tcW w:w="0" w:type="auto"/>
            <w:vAlign w:val="center"/>
            <w:hideMark/>
          </w:tcPr>
          <w:p w14:paraId="4790E339" w14:textId="77777777" w:rsidR="00000000" w:rsidRDefault="00000000" w:rsidP="00FF0774">
            <w:pPr>
              <w:bidi/>
              <w:jc w:val="right"/>
              <w:rPr>
                <w:rFonts w:eastAsia="Times New Roman"/>
              </w:rPr>
            </w:pPr>
            <w:r>
              <w:rPr>
                <w:rFonts w:eastAsia="Times New Roman"/>
                <w:rtl/>
                <w:lang w:bidi="fa-IR"/>
              </w:rPr>
              <w:t>۲۶۸</w:t>
            </w:r>
            <w:r>
              <w:rPr>
                <w:rFonts w:eastAsia="Times New Roman"/>
              </w:rPr>
              <w:t xml:space="preserve"> </w:t>
            </w:r>
            <w:r>
              <w:rPr>
                <w:rFonts w:eastAsia="Times New Roman"/>
                <w:rtl/>
              </w:rPr>
              <w:t>مورد</w:t>
            </w:r>
          </w:p>
        </w:tc>
        <w:tc>
          <w:tcPr>
            <w:tcW w:w="0" w:type="auto"/>
            <w:vAlign w:val="center"/>
            <w:hideMark/>
          </w:tcPr>
          <w:p w14:paraId="1C69E118" w14:textId="77777777" w:rsidR="00000000" w:rsidRDefault="00000000" w:rsidP="00FF0774">
            <w:pPr>
              <w:bidi/>
              <w:jc w:val="right"/>
              <w:rPr>
                <w:rFonts w:eastAsia="Times New Roman"/>
              </w:rPr>
            </w:pPr>
            <w:r>
              <w:rPr>
                <w:rFonts w:eastAsia="Times New Roman"/>
              </w:rPr>
              <w:t xml:space="preserve">RR = </w:t>
            </w:r>
            <w:r>
              <w:rPr>
                <w:rFonts w:eastAsia="Times New Roman"/>
                <w:rtl/>
                <w:lang w:bidi="fa-IR"/>
              </w:rPr>
              <w:t>۱.۵۴</w:t>
            </w:r>
            <w:r>
              <w:rPr>
                <w:rFonts w:eastAsia="Times New Roman"/>
              </w:rPr>
              <w:t xml:space="preserve"> (CI = </w:t>
            </w:r>
            <w:r>
              <w:rPr>
                <w:rFonts w:eastAsia="Times New Roman"/>
                <w:rtl/>
                <w:lang w:bidi="fa-IR"/>
              </w:rPr>
              <w:t>۱.۳۱-۱.۸۱</w:t>
            </w:r>
            <w:r>
              <w:rPr>
                <w:rFonts w:eastAsia="Times New Roman"/>
              </w:rPr>
              <w:t>)</w:t>
            </w:r>
          </w:p>
        </w:tc>
      </w:tr>
      <w:tr w:rsidR="00000000" w14:paraId="1B4E5CB1" w14:textId="77777777">
        <w:trPr>
          <w:divId w:val="650448246"/>
          <w:tblCellSpacing w:w="15" w:type="dxa"/>
        </w:trPr>
        <w:tc>
          <w:tcPr>
            <w:tcW w:w="0" w:type="auto"/>
            <w:vAlign w:val="center"/>
            <w:hideMark/>
          </w:tcPr>
          <w:p w14:paraId="35D6E5B5" w14:textId="77777777" w:rsidR="00000000" w:rsidRDefault="00000000" w:rsidP="00FF0774">
            <w:pPr>
              <w:bidi/>
              <w:jc w:val="right"/>
              <w:rPr>
                <w:rFonts w:eastAsia="Times New Roman"/>
              </w:rPr>
            </w:pPr>
            <w:r>
              <w:rPr>
                <w:rFonts w:eastAsia="Times New Roman"/>
                <w:rtl/>
                <w:lang w:bidi="fa-IR"/>
              </w:rPr>
              <w:t>۱.۲۵</w:t>
            </w:r>
            <w:r>
              <w:rPr>
                <w:rFonts w:eastAsia="Times New Roman"/>
              </w:rPr>
              <w:t xml:space="preserve"> </w:t>
            </w:r>
            <w:r>
              <w:rPr>
                <w:rFonts w:eastAsia="Times New Roman"/>
                <w:rtl/>
              </w:rPr>
              <w:t>میلی‌گرم</w:t>
            </w:r>
          </w:p>
        </w:tc>
        <w:tc>
          <w:tcPr>
            <w:tcW w:w="0" w:type="auto"/>
            <w:vAlign w:val="center"/>
            <w:hideMark/>
          </w:tcPr>
          <w:p w14:paraId="10371458" w14:textId="77777777" w:rsidR="00000000" w:rsidRDefault="00000000" w:rsidP="00FF0774">
            <w:pPr>
              <w:bidi/>
              <w:jc w:val="right"/>
              <w:rPr>
                <w:rFonts w:eastAsia="Times New Roman"/>
              </w:rPr>
            </w:pPr>
            <w:r>
              <w:rPr>
                <w:rFonts w:eastAsia="Times New Roman"/>
                <w:rtl/>
                <w:lang w:bidi="fa-IR"/>
              </w:rPr>
              <w:t>۶۰</w:t>
            </w:r>
            <w:r>
              <w:rPr>
                <w:rFonts w:eastAsia="Times New Roman"/>
              </w:rPr>
              <w:t xml:space="preserve"> </w:t>
            </w:r>
            <w:r>
              <w:rPr>
                <w:rFonts w:eastAsia="Times New Roman"/>
                <w:rtl/>
              </w:rPr>
              <w:t>مورد</w:t>
            </w:r>
          </w:p>
        </w:tc>
        <w:tc>
          <w:tcPr>
            <w:tcW w:w="0" w:type="auto"/>
            <w:vAlign w:val="center"/>
            <w:hideMark/>
          </w:tcPr>
          <w:p w14:paraId="2C14214D" w14:textId="77777777" w:rsidR="00000000" w:rsidRDefault="00000000" w:rsidP="00FF0774">
            <w:pPr>
              <w:bidi/>
              <w:jc w:val="right"/>
              <w:rPr>
                <w:rFonts w:eastAsia="Times New Roman"/>
              </w:rPr>
            </w:pPr>
            <w:r>
              <w:rPr>
                <w:rFonts w:eastAsia="Times New Roman"/>
              </w:rPr>
              <w:t xml:space="preserve">RR = </w:t>
            </w:r>
            <w:r>
              <w:rPr>
                <w:rFonts w:eastAsia="Times New Roman"/>
                <w:rtl/>
                <w:lang w:bidi="fa-IR"/>
              </w:rPr>
              <w:t>۱.۶۲</w:t>
            </w:r>
            <w:r>
              <w:rPr>
                <w:rFonts w:eastAsia="Times New Roman"/>
              </w:rPr>
              <w:t xml:space="preserve"> (CI = </w:t>
            </w:r>
            <w:r>
              <w:rPr>
                <w:rFonts w:eastAsia="Times New Roman"/>
                <w:rtl/>
                <w:lang w:bidi="fa-IR"/>
              </w:rPr>
              <w:t>۱.۲۳-۲.۱۴</w:t>
            </w:r>
            <w:r>
              <w:rPr>
                <w:rFonts w:eastAsia="Times New Roman"/>
              </w:rPr>
              <w:t>)</w:t>
            </w:r>
          </w:p>
        </w:tc>
      </w:tr>
    </w:tbl>
    <w:p w14:paraId="2846C459" w14:textId="77777777" w:rsidR="00000000" w:rsidRDefault="00000000" w:rsidP="00FF0774">
      <w:pPr>
        <w:pStyle w:val="NormalWeb"/>
        <w:bidi/>
        <w:divId w:val="650448246"/>
        <w:rPr>
          <w:lang w:bidi="fa-IR"/>
        </w:rPr>
      </w:pPr>
      <w:r>
        <w:rPr>
          <w:rFonts w:hint="cs"/>
          <w:lang w:bidi="fa-IR"/>
        </w:rPr>
        <w:t>CI</w:t>
      </w:r>
      <w:r>
        <w:rPr>
          <w:rFonts w:hint="cs"/>
          <w:rtl/>
          <w:lang w:bidi="fa-IR"/>
        </w:rPr>
        <w:t xml:space="preserve">، فاصله اطمینان؛ </w:t>
      </w:r>
      <w:r>
        <w:rPr>
          <w:rFonts w:hint="cs"/>
          <w:lang w:bidi="fa-IR"/>
        </w:rPr>
        <w:t>RR</w:t>
      </w:r>
      <w:r>
        <w:rPr>
          <w:rFonts w:hint="cs"/>
          <w:rtl/>
          <w:lang w:bidi="fa-IR"/>
        </w:rPr>
        <w:t>، خطر نسبی.</w:t>
      </w:r>
    </w:p>
    <w:p w14:paraId="3DE76033" w14:textId="77777777" w:rsidR="00000000" w:rsidRDefault="00000000" w:rsidP="00FF0774">
      <w:pPr>
        <w:pStyle w:val="NormalWeb"/>
        <w:bidi/>
        <w:divId w:val="650448246"/>
        <w:rPr>
          <w:rFonts w:hint="cs"/>
          <w:rtl/>
          <w:lang w:bidi="fa-IR"/>
        </w:rPr>
      </w:pPr>
      <w:r>
        <w:rPr>
          <w:rStyle w:val="Strong"/>
          <w:rFonts w:hint="cs"/>
          <w:rtl/>
          <w:lang w:bidi="fa-IR"/>
        </w:rPr>
        <w:t>در زنان دارای عوامل خطر برای سکته مغزی، هوشمندانه است که از دوزهای پایین استروژن استفاده شود و عوامل خطر، مانند درمان مؤثر فشار خون بالا، به طور جدی مدیریت شوند. آیا مسیر ترانس‌درمال (پوستی) تجویز هورمون ایمن‌تر است؟ این یک سؤال مهم است که نمی‌توان به دلیل نبود داده‌های آینده‌نگر با کیفیت بالا، به طور قطعی به آن پاسخ داد. با این حال، همان‌طور که قبلاً در این فصل مورد بحث قرار گرفت، بسیار محتمل است که هورمون‌درمانی ترانس‌درمال در مقایسه با فرمولاسیون‌های خوراکی، خطر کمتری برای ترومبوز ایجاد کند. بنابراین، به نظر عاقلانه می‌رسد که مسیر ترانس‌درمال هورمون‌درمانی برای مصرف‌کنندگان هورمون یائسه مسن‌تر ترجیح داده شود.</w:t>
      </w:r>
    </w:p>
    <w:p w14:paraId="70626482" w14:textId="77777777" w:rsidR="00000000" w:rsidRDefault="00000000" w:rsidP="00FF0774">
      <w:pPr>
        <w:pStyle w:val="NormalWeb"/>
        <w:bidi/>
        <w:divId w:val="650448246"/>
        <w:rPr>
          <w:rFonts w:hint="cs"/>
          <w:rtl/>
          <w:lang w:bidi="fa-IR"/>
        </w:rPr>
      </w:pPr>
      <w:r>
        <w:rPr>
          <w:rStyle w:val="Strong"/>
          <w:rFonts w:hint="cs"/>
          <w:rtl/>
          <w:lang w:bidi="fa-IR"/>
        </w:rPr>
        <w:t>کارآزمایی‌های بالینی تصادفی‌شده پیشگیری ثانویه</w:t>
      </w:r>
    </w:p>
    <w:p w14:paraId="09B6C338" w14:textId="77777777" w:rsidR="00000000" w:rsidRDefault="00000000" w:rsidP="00FF0774">
      <w:pPr>
        <w:pStyle w:val="NormalWeb"/>
        <w:bidi/>
        <w:divId w:val="650448246"/>
        <w:rPr>
          <w:rFonts w:hint="cs"/>
          <w:rtl/>
          <w:lang w:bidi="fa-IR"/>
        </w:rPr>
      </w:pPr>
      <w:r>
        <w:rPr>
          <w:rStyle w:val="Strong"/>
          <w:rFonts w:hint="cs"/>
          <w:i/>
          <w:iCs/>
          <w:rtl/>
          <w:lang w:bidi="fa-IR"/>
        </w:rPr>
        <w:t>مطالعه جایگزینی قلب و استروژن-پروژستین (</w:t>
      </w:r>
      <w:r>
        <w:rPr>
          <w:rStyle w:val="Strong"/>
          <w:rFonts w:hint="cs"/>
          <w:i/>
          <w:iCs/>
          <w:lang w:bidi="fa-IR"/>
        </w:rPr>
        <w:t>HERS</w:t>
      </w:r>
      <w:r>
        <w:rPr>
          <w:rStyle w:val="Strong"/>
          <w:rFonts w:hint="cs"/>
          <w:i/>
          <w:iCs/>
          <w:rtl/>
          <w:lang w:bidi="fa-IR"/>
        </w:rPr>
        <w:t>)</w:t>
      </w:r>
    </w:p>
    <w:p w14:paraId="436BF5B7" w14:textId="77777777" w:rsidR="00000000" w:rsidRDefault="00000000" w:rsidP="00FF0774">
      <w:pPr>
        <w:pStyle w:val="NormalWeb"/>
        <w:bidi/>
        <w:divId w:val="650448246"/>
        <w:rPr>
          <w:rFonts w:hint="cs"/>
          <w:rtl/>
          <w:lang w:bidi="fa-IR"/>
        </w:rPr>
      </w:pPr>
      <w:r>
        <w:rPr>
          <w:rFonts w:hint="cs"/>
          <w:lang w:bidi="fa-IR"/>
        </w:rPr>
        <w:t>HERS</w:t>
      </w:r>
      <w:r>
        <w:rPr>
          <w:rFonts w:hint="cs"/>
          <w:rtl/>
          <w:lang w:bidi="fa-IR"/>
        </w:rPr>
        <w:t xml:space="preserve"> یک کارآزمایی بالینی تصادفی‌شده، دوسوکور و کنترل‌شده با دارونما بود که برای تعیین اینکه آیا درمان روزانه با ۰.۶۲۵ میلی‌گرم استروژن‌های کونژوگه و ۲.۵ میلی‌گرم </w:t>
      </w:r>
      <w:r>
        <w:rPr>
          <w:rFonts w:hint="cs"/>
          <w:lang w:bidi="fa-IR"/>
        </w:rPr>
        <w:t>MPA</w:t>
      </w:r>
      <w:r>
        <w:rPr>
          <w:rFonts w:hint="cs"/>
          <w:rtl/>
          <w:lang w:bidi="fa-IR"/>
        </w:rPr>
        <w:t xml:space="preserve">، حوادث </w:t>
      </w:r>
      <w:r>
        <w:rPr>
          <w:rFonts w:hint="cs"/>
          <w:lang w:bidi="fa-IR"/>
        </w:rPr>
        <w:t>CHD</w:t>
      </w:r>
      <w:r>
        <w:rPr>
          <w:rFonts w:hint="cs"/>
          <w:rtl/>
          <w:lang w:bidi="fa-IR"/>
        </w:rPr>
        <w:t xml:space="preserve"> را در زنان مبتلا به بیماری کرونر از قبل موجود کاهش می‌دهد یا خیر، طراحی شد.۷۸۰-۷۸۲ در این کارآزمایی، ۲۷۶۳ زن (میانگین سنی ۶۶.۷ سال) در ۲۰ مرکز بالینی ایالات متحده ثبت نام و به طور تصادفی به گروه‌های درمان و دارونما تقسیم شدند که از فوریه ۱۹۹۳ شروع شد و در ژوئیه ۱۹۹۸ به پایان رسید. در مجموع، ۱۷۲ مورد انفارکتوس میوکارد و مرگ کرونری در گروه هورمون و ۱۷۶ مورد در گروه دارونما مشاهده شد – که تفاوتی را نشان نمی‌دهد.</w:t>
      </w:r>
    </w:p>
    <w:p w14:paraId="1FBE3411" w14:textId="77777777" w:rsidR="00000000" w:rsidRDefault="00000000" w:rsidP="00FF0774">
      <w:pPr>
        <w:pStyle w:val="NormalWeb"/>
        <w:bidi/>
        <w:divId w:val="650448246"/>
        <w:rPr>
          <w:rFonts w:hint="cs"/>
          <w:rtl/>
          <w:lang w:bidi="fa-IR"/>
        </w:rPr>
      </w:pPr>
      <w:r>
        <w:rPr>
          <w:rFonts w:hint="cs"/>
          <w:rtl/>
          <w:lang w:bidi="fa-IR"/>
        </w:rPr>
        <w:t xml:space="preserve">در ابتدا، استفاده از استاتین‌ها و آسپرین اساساً در گروه‌های درمان و دارونما شیوع یکسانی داشت (حدود ۴۰٪ از افراد استاتین و ۸۰٪ آسپرین مصرف می‌کردند). با این حال، زنان بیشتری در گروه دارونما شروع به درمان با استاتین‌ها کردند، </w:t>
      </w:r>
      <w:r>
        <w:rPr>
          <w:rFonts w:hint="cs"/>
          <w:rtl/>
          <w:lang w:bidi="fa-IR"/>
        </w:rPr>
        <w:lastRenderedPageBreak/>
        <w:t xml:space="preserve">به طوری که در پایان دوره پیگیری، تفاوت ۶۹٪ در برابر ۶۵٪ در مقایسه گروه دارونما با گروه درمان از نظر آماری معنادار بود. نویسندگان این عامل مخدوش‌کننده بالقوه را با تعدیل اختلاف در مصرف استاتین (و همچنین سایر عوامل مخدوش‌کننده) برطرف کردند و به این نتیجه رسیدند که تحلیل‌های تعدیل‌شده اساساً مشابه تحلیل‌های اصلی بودند. با این حال، هیچ اشاره‌ای به این واقعیت نشده است که درصد استفاده از استاتین به طرز چشمگیری بالا است. اگر اثر مفید استروژن به دلیل تأثیر درمان با استاتین از بین برود، چه؟ در واقع، در یک کارآزمایی پیشگیری اولیه، مهار تصلب شرایین با درمان استروژن تنها در زنانی مشاهده شد که استاتین دریافت </w:t>
      </w:r>
      <w:r>
        <w:rPr>
          <w:rStyle w:val="Emphasis"/>
          <w:rFonts w:hint="cs"/>
          <w:rtl/>
          <w:lang w:bidi="fa-IR"/>
        </w:rPr>
        <w:t>نمی‌کردند</w:t>
      </w:r>
      <w:r>
        <w:rPr>
          <w:rFonts w:hint="cs"/>
          <w:rtl/>
          <w:lang w:bidi="fa-IR"/>
        </w:rPr>
        <w:t xml:space="preserve">.۷۸۳ محققان </w:t>
      </w:r>
      <w:r>
        <w:rPr>
          <w:rFonts w:hint="cs"/>
          <w:lang w:bidi="fa-IR"/>
        </w:rPr>
        <w:t>HERS</w:t>
      </w:r>
      <w:r>
        <w:rPr>
          <w:rFonts w:hint="cs"/>
          <w:rtl/>
          <w:lang w:bidi="fa-IR"/>
        </w:rPr>
        <w:t xml:space="preserve"> حوادث </w:t>
      </w:r>
      <w:r>
        <w:rPr>
          <w:rFonts w:hint="cs"/>
          <w:lang w:bidi="fa-IR"/>
        </w:rPr>
        <w:t>CHD</w:t>
      </w:r>
      <w:r>
        <w:rPr>
          <w:rFonts w:hint="cs"/>
          <w:rtl/>
          <w:lang w:bidi="fa-IR"/>
        </w:rPr>
        <w:t xml:space="preserve"> را در گروه هورمون با گروه دارونما در زنانی که از استاتین یا آسپرین استفاده نمی‌کردند، مقایسه کردند و تفاوتی نیافتند، اما این توضیح احتمالی بسیار مهم برای عدم وجود اثر مفید استروژن در </w:t>
      </w:r>
      <w:r>
        <w:rPr>
          <w:rFonts w:hint="cs"/>
          <w:lang w:bidi="fa-IR"/>
        </w:rPr>
        <w:t>HERS</w:t>
      </w:r>
      <w:r>
        <w:rPr>
          <w:rFonts w:hint="cs"/>
          <w:rtl/>
          <w:lang w:bidi="fa-IR"/>
        </w:rPr>
        <w:t xml:space="preserve"> را نمی‌توان با تجزیه و تحلیل داده‌های </w:t>
      </w:r>
      <w:r>
        <w:rPr>
          <w:rFonts w:hint="cs"/>
          <w:lang w:bidi="fa-IR"/>
        </w:rPr>
        <w:t>HERS</w:t>
      </w:r>
      <w:r>
        <w:rPr>
          <w:rFonts w:hint="cs"/>
          <w:rtl/>
          <w:lang w:bidi="fa-IR"/>
        </w:rPr>
        <w:t xml:space="preserve"> پاسخ داد، زیرا درمان‌های استاتین و آسپرین به صورت تصادفی انجام نشده بودند و تعداد حوادث در زنانی که از استاتین یا آسپرین استفاده نمی‌کردند، بسیار کم بود.</w:t>
      </w:r>
    </w:p>
    <w:p w14:paraId="5EE027B2" w14:textId="77777777" w:rsidR="00000000" w:rsidRDefault="00000000" w:rsidP="00FF0774">
      <w:pPr>
        <w:pStyle w:val="NormalWeb"/>
        <w:bidi/>
        <w:divId w:val="650448246"/>
        <w:rPr>
          <w:rFonts w:hint="cs"/>
          <w:rtl/>
          <w:lang w:bidi="fa-IR"/>
        </w:rPr>
      </w:pPr>
      <w:r>
        <w:rPr>
          <w:rFonts w:hint="cs"/>
          <w:rtl/>
          <w:lang w:bidi="fa-IR"/>
        </w:rPr>
        <w:t xml:space="preserve">از ۲۷۶۳ زن یائسه در کارآزمایی </w:t>
      </w:r>
      <w:r>
        <w:rPr>
          <w:rFonts w:hint="cs"/>
          <w:lang w:bidi="fa-IR"/>
        </w:rPr>
        <w:t>HERS</w:t>
      </w:r>
      <w:r>
        <w:rPr>
          <w:rFonts w:hint="cs"/>
          <w:rtl/>
          <w:lang w:bidi="fa-IR"/>
        </w:rPr>
        <w:t xml:space="preserve">، ۲۳۲۱ نفر (۹۳٪) موافقت کردند که در ارزیابی پیگیری اضافی، </w:t>
      </w:r>
      <w:r>
        <w:rPr>
          <w:rFonts w:hint="cs"/>
          <w:lang w:bidi="fa-IR"/>
        </w:rPr>
        <w:t>HERS II</w:t>
      </w:r>
      <w:r>
        <w:rPr>
          <w:rFonts w:hint="cs"/>
          <w:rtl/>
          <w:lang w:bidi="fa-IR"/>
        </w:rPr>
        <w:t>، شرکت کنند. مطالعه اصلی۷۸۰، ۴.۱ سال به طول انجامید و میانگین پیگیری تمدیدشده ۲.۷ سال بود، که در مجموع میانگین ۶.۸ سال را به دست می‌دهد. در ابتدای دوره پیگیری، میانگین سنی شرکت‌کنندگان ۷۱ سال بود (۶۷ سال در ابتدا و ۷۴ سال در پایان). محققان نتوانستند تفاوت قابل توجهی در نرخ حوادث کرونری یا حوادث ثانویه قلبی عروقی در مقایسه گروه درمان‌شده با گروه دارونما تشخیص دهند. هیچ روند آماری برای اثر مفید هورمون‌درمانی با مدت زمان طولانی‌تر درمان وجود نداشت. به دلیل عدم وجود تفاوت، دوره پیگیری، که قرار بود ۴ سال طول بکشد، زودتر خاتمه یافت.</w:t>
      </w:r>
    </w:p>
    <w:p w14:paraId="585FC85B" w14:textId="77777777" w:rsidR="00000000" w:rsidRDefault="00000000" w:rsidP="00FF0774">
      <w:pPr>
        <w:pStyle w:val="NormalWeb"/>
        <w:bidi/>
        <w:divId w:val="650448246"/>
        <w:rPr>
          <w:rFonts w:hint="cs"/>
          <w:rtl/>
          <w:lang w:bidi="fa-IR"/>
        </w:rPr>
      </w:pPr>
      <w:r>
        <w:rPr>
          <w:rFonts w:hint="cs"/>
          <w:rtl/>
          <w:lang w:bidi="fa-IR"/>
        </w:rPr>
        <w:t>دوره پیگیری اضافی بدون پنهان‌سازی (</w:t>
      </w:r>
      <w:r>
        <w:rPr>
          <w:rFonts w:hint="cs"/>
          <w:lang w:bidi="fa-IR"/>
        </w:rPr>
        <w:t>unblinded</w:t>
      </w:r>
      <w:r>
        <w:rPr>
          <w:rFonts w:hint="cs"/>
          <w:rtl/>
          <w:lang w:bidi="fa-IR"/>
        </w:rPr>
        <w:t xml:space="preserve">) بود؛ بیماران و پزشکان می‌توانستند ادامه، قطع یا شروع هورمون‌درمانی یا سایر روش‌های درمانی را انتخاب کنند. مصرف هورمون در گروه تحت درمان اولیه در </w:t>
      </w:r>
      <w:r>
        <w:rPr>
          <w:rFonts w:hint="cs"/>
          <w:lang w:bidi="fa-IR"/>
        </w:rPr>
        <w:t>HERS</w:t>
      </w:r>
      <w:r>
        <w:rPr>
          <w:rFonts w:hint="cs"/>
          <w:rtl/>
          <w:lang w:bidi="fa-IR"/>
        </w:rPr>
        <w:t xml:space="preserve"> از ۸۱٪ پس از ۱ سال به ۴۵٪ در طول سال ششم کاهش یافت (و ۱۱٪ از داروهایی غیر از ۰.۶۲۵ میلی‌گرم استروژن‌های کونژوگه و ۲.۵ میلی‌گرم </w:t>
      </w:r>
      <w:r>
        <w:rPr>
          <w:rFonts w:hint="cs"/>
          <w:lang w:bidi="fa-IR"/>
        </w:rPr>
        <w:t>MPA</w:t>
      </w:r>
      <w:r>
        <w:rPr>
          <w:rFonts w:hint="cs"/>
          <w:rtl/>
          <w:lang w:bidi="fa-IR"/>
        </w:rPr>
        <w:t xml:space="preserve"> اصلی استفاده می‌کردند). در طول سال ششم، ۸٪ از گروه دارونما اکنون هورمون‌درمانی دریافت می‌کردند. حتی مصرف رالوکسیفن یا تاموکسیفن شروع شده بود، ۳٪ در گروه هورمون و ۴٪ در گروه دارونما. محققان این مشکل را تشخیص دادند و پذیرفتند که قدرت آن‌ها برای تشخیص افزایش منافع، با تغییر درمان‌ها از بین رفته است؛ با این حال، تحلیل آن‌ها نشان داد که قابلیت تشخیص حداقل ۱۸٪ کاهش در خطر قلبی وجود دارد.</w:t>
      </w:r>
    </w:p>
    <w:p w14:paraId="6D962C17" w14:textId="77777777" w:rsidR="00000000" w:rsidRDefault="00000000" w:rsidP="00FF0774">
      <w:pPr>
        <w:pStyle w:val="NormalWeb"/>
        <w:bidi/>
        <w:divId w:val="650448246"/>
        <w:rPr>
          <w:rFonts w:hint="cs"/>
          <w:rtl/>
          <w:lang w:bidi="fa-IR"/>
        </w:rPr>
      </w:pPr>
      <w:r>
        <w:rPr>
          <w:rFonts w:hint="cs"/>
          <w:rtl/>
          <w:lang w:bidi="fa-IR"/>
        </w:rPr>
        <w:t xml:space="preserve">گزارش اصلی </w:t>
      </w:r>
      <w:r>
        <w:rPr>
          <w:rFonts w:hint="cs"/>
          <w:lang w:bidi="fa-IR"/>
        </w:rPr>
        <w:t>HERS</w:t>
      </w:r>
      <w:r>
        <w:rPr>
          <w:rFonts w:hint="cs"/>
          <w:rtl/>
          <w:lang w:bidi="fa-IR"/>
        </w:rPr>
        <w:t xml:space="preserve"> حاکی از افزایش ۲ تا ۳ برابری ترومبوز ورید عمقی و آمبولی ریه در گروه درمان‌شده با هورمون بود. در دوره پیگیری، دیگر افزایش آماری معناداری در ترومبوز ورید عمقی وجود نداشت. کاهشی در آمبولی ریه مشاهده نشد، اما تعداد حوادث بسیار کم بود که امکان ارزیابی دقیق را فراهم کند. نرخ حوادث برای ترومبوز وریدی ۵.۹ به ازای هر ۱۰۰۰ زن در سال درمان و ۲.۸ در گروه دارونما بود. در مجموع، خطر جراحی مجرای صفراوی در گروه درمان‌شده ۴۸٪ افزایش داشت، یعنی ۶ مورد بیشتر در هر ۱۰۰۰ زن در سال در مقایسه با دارونما.</w:t>
      </w:r>
    </w:p>
    <w:p w14:paraId="352650D0" w14:textId="77777777" w:rsidR="00000000" w:rsidRDefault="00000000" w:rsidP="00FF0774">
      <w:pPr>
        <w:pStyle w:val="NormalWeb"/>
        <w:bidi/>
        <w:divId w:val="650448246"/>
        <w:rPr>
          <w:rFonts w:hint="cs"/>
          <w:rtl/>
          <w:lang w:bidi="fa-IR"/>
        </w:rPr>
      </w:pPr>
      <w:r>
        <w:rPr>
          <w:rFonts w:hint="cs"/>
          <w:rtl/>
          <w:lang w:bidi="fa-IR"/>
        </w:rPr>
        <w:t>تحلیل نیت برای درمان (</w:t>
      </w:r>
      <w:r>
        <w:rPr>
          <w:rFonts w:hint="cs"/>
          <w:lang w:bidi="fa-IR"/>
        </w:rPr>
        <w:t>Intention-to-treat</w:t>
      </w:r>
      <w:r>
        <w:rPr>
          <w:rFonts w:hint="cs"/>
          <w:rtl/>
          <w:lang w:bidi="fa-IR"/>
        </w:rPr>
        <w:t xml:space="preserve">) همه افراد در گروه درمان را با همه افراد در گروه دارونما مقایسه می‌کند، صرف نظر از پایبندی فردی یا تکمیل مطالعه. طرفداران استدلال می‌کنند که این بهترین روش تحلیل برای کارآزمایی‌های بالینی است، زیرا تأثیر کامل تصادفی‌سازی را منعکس می‌کند. مخالفان معتقدند که این روش به صورت شهودی نادرست است؛ چگونه می‌توان مزیت بلندمدت یک درمان را ارزیابی کرد، اگر افرادی که درمان را فقط برای مدت کوتاهی دریافت کرده‌اند نیز گنجانده شوند؟ </w:t>
      </w:r>
      <w:r>
        <w:rPr>
          <w:rFonts w:hint="cs"/>
          <w:lang w:bidi="fa-IR"/>
        </w:rPr>
        <w:t>HERS II</w:t>
      </w:r>
      <w:r>
        <w:rPr>
          <w:rFonts w:hint="cs"/>
          <w:rtl/>
          <w:lang w:bidi="fa-IR"/>
        </w:rPr>
        <w:t xml:space="preserve"> یک تحلیل «حین درمان» (</w:t>
      </w:r>
      <w:r>
        <w:rPr>
          <w:rFonts w:hint="cs"/>
          <w:lang w:bidi="fa-IR"/>
        </w:rPr>
        <w:t>as-treated</w:t>
      </w:r>
      <w:r>
        <w:rPr>
          <w:rFonts w:hint="cs"/>
          <w:rtl/>
          <w:lang w:bidi="fa-IR"/>
        </w:rPr>
        <w:t>) انجام داد که بر زنانی با ۸۰٪ یا بیشتر پایبندی تمرکز داشت و خطرات نسبی (</w:t>
      </w:r>
      <w:r>
        <w:rPr>
          <w:rFonts w:hint="cs"/>
          <w:lang w:bidi="fa-IR"/>
        </w:rPr>
        <w:t>RHs</w:t>
      </w:r>
      <w:r>
        <w:rPr>
          <w:rFonts w:hint="cs"/>
          <w:rtl/>
          <w:lang w:bidi="fa-IR"/>
        </w:rPr>
        <w:t xml:space="preserve">) (مشابه </w:t>
      </w:r>
      <w:r>
        <w:rPr>
          <w:rFonts w:hint="cs"/>
          <w:lang w:bidi="fa-IR"/>
        </w:rPr>
        <w:t>RR</w:t>
      </w:r>
      <w:r>
        <w:rPr>
          <w:rFonts w:hint="cs"/>
          <w:rtl/>
          <w:lang w:bidi="fa-IR"/>
        </w:rPr>
        <w:t xml:space="preserve">) را مشابه با تحلیل نیت برای درمان یافت. با این حال، </w:t>
      </w:r>
      <w:r>
        <w:rPr>
          <w:rFonts w:hint="cs"/>
          <w:lang w:bidi="fa-IR"/>
        </w:rPr>
        <w:t>RH</w:t>
      </w:r>
      <w:r>
        <w:rPr>
          <w:rFonts w:hint="cs"/>
          <w:rtl/>
          <w:lang w:bidi="fa-IR"/>
        </w:rPr>
        <w:t xml:space="preserve"> در تحلیل حین درمان برای حوادث اولیه </w:t>
      </w:r>
      <w:r>
        <w:rPr>
          <w:rFonts w:hint="cs"/>
          <w:lang w:bidi="fa-IR"/>
        </w:rPr>
        <w:t>CHD</w:t>
      </w:r>
      <w:r>
        <w:rPr>
          <w:rFonts w:hint="cs"/>
          <w:rtl/>
          <w:lang w:bidi="fa-IR"/>
        </w:rPr>
        <w:t xml:space="preserve"> در </w:t>
      </w:r>
      <w:r>
        <w:rPr>
          <w:rFonts w:hint="cs"/>
          <w:lang w:bidi="fa-IR"/>
        </w:rPr>
        <w:t>HERS II</w:t>
      </w:r>
      <w:r>
        <w:rPr>
          <w:rFonts w:hint="cs"/>
          <w:rtl/>
          <w:lang w:bidi="fa-IR"/>
        </w:rPr>
        <w:t xml:space="preserve"> کاهش یافته بود، هرچند از نظر آماری معنادار نبود (</w:t>
      </w:r>
      <w:r>
        <w:rPr>
          <w:rFonts w:hint="cs"/>
          <w:lang w:bidi="fa-IR"/>
        </w:rPr>
        <w:t xml:space="preserve">RH = </w:t>
      </w:r>
      <w:r>
        <w:rPr>
          <w:rFonts w:hint="cs"/>
          <w:rtl/>
          <w:lang w:bidi="fa-IR"/>
        </w:rPr>
        <w:t xml:space="preserve">۰.۸۱؛ </w:t>
      </w:r>
      <w:r>
        <w:rPr>
          <w:rFonts w:hint="cs"/>
          <w:lang w:bidi="fa-IR"/>
        </w:rPr>
        <w:t xml:space="preserve">CI = </w:t>
      </w:r>
      <w:r>
        <w:rPr>
          <w:rFonts w:hint="cs"/>
          <w:rtl/>
          <w:lang w:bidi="fa-IR"/>
        </w:rPr>
        <w:t xml:space="preserve">۰.۵۲-۱.۳۲). حوادث در تحلیل‌های حین درمان کمتر بودند، زیرا تنها ۳۷٪ از حوادث واجد شرایط بودند. تعدیل برای مصرف استاتین فقط در تحلیل نیت برای درمان انجام شد («فقط یک اثر ناچیز بر یافته‌ها»). نتایج کارآزمایی بالینی </w:t>
      </w:r>
      <w:r>
        <w:rPr>
          <w:rFonts w:hint="cs"/>
          <w:lang w:bidi="fa-IR"/>
        </w:rPr>
        <w:t>HERS</w:t>
      </w:r>
      <w:r>
        <w:rPr>
          <w:rFonts w:hint="cs"/>
          <w:rtl/>
          <w:lang w:bidi="fa-IR"/>
        </w:rPr>
        <w:t xml:space="preserve"> که تحلیل‌های نیت برای درمان را منعکس می‌کنند، به دلیل دشواری در تشخیص یک اثر بلندمدت خدشه‌دار شده‌اند، و نتایجی که تحلیل حین درمان را منعکس می‌کنند، به دلیل تعداد کم حوادث ناشی از مشکلات پایبندی و ترک مطالعه خدشه‌دار شده‌اند. بنابراین، سؤالات بی‌پاسخی باقی می‌ماند: اینکه آیا افزایش گزارش‌شده در حوادث قلبی عروقی بلافاصله پس از شروع هورمون‌درمانی، نشان‌دهنده خطر واقعی هورمون‌درمانی است یا اثر کاهش حوادث در گروه‌های </w:t>
      </w:r>
      <w:r>
        <w:rPr>
          <w:rFonts w:hint="cs"/>
          <w:rtl/>
          <w:lang w:bidi="fa-IR"/>
        </w:rPr>
        <w:lastRenderedPageBreak/>
        <w:t>دارونما به دلیل شروع درمان‌های جدید با استاتین و آسپرین، یا تأثیری محدود به زنانی با بیماری قابل توجه عروق کرونر از قبل موجود است.</w:t>
      </w:r>
    </w:p>
    <w:p w14:paraId="19F7091E" w14:textId="77777777" w:rsidR="00000000" w:rsidRDefault="00000000" w:rsidP="00FF0774">
      <w:pPr>
        <w:pStyle w:val="NormalWeb"/>
        <w:bidi/>
        <w:divId w:val="650448246"/>
        <w:rPr>
          <w:rFonts w:hint="cs"/>
          <w:rtl/>
          <w:lang w:bidi="fa-IR"/>
        </w:rPr>
      </w:pPr>
      <w:r>
        <w:rPr>
          <w:rStyle w:val="Strong"/>
          <w:rFonts w:hint="cs"/>
          <w:i/>
          <w:iCs/>
          <w:rtl/>
          <w:lang w:bidi="fa-IR"/>
        </w:rPr>
        <w:t>سایر کارآزمایی‌های پیشگیری ثانویه</w:t>
      </w:r>
    </w:p>
    <w:p w14:paraId="3525774D" w14:textId="77777777" w:rsidR="00000000" w:rsidRDefault="00000000" w:rsidP="00FF0774">
      <w:pPr>
        <w:pStyle w:val="NormalWeb"/>
        <w:bidi/>
        <w:divId w:val="650448246"/>
        <w:rPr>
          <w:rFonts w:hint="cs"/>
          <w:rtl/>
          <w:lang w:bidi="fa-IR"/>
        </w:rPr>
      </w:pPr>
      <w:r>
        <w:rPr>
          <w:rFonts w:hint="cs"/>
          <w:rtl/>
          <w:lang w:bidi="fa-IR"/>
        </w:rPr>
        <w:t xml:space="preserve">نتایج یک کارآزمایی چندمرکزی (کارآزمایی جایگزینی استروژن و تصلب شرایین </w:t>
      </w:r>
      <w:r>
        <w:rPr>
          <w:rFonts w:hint="cs"/>
          <w:lang w:bidi="fa-IR"/>
        </w:rPr>
        <w:t>[ERA]</w:t>
      </w:r>
      <w:r>
        <w:rPr>
          <w:rFonts w:hint="cs"/>
          <w:rtl/>
          <w:lang w:bidi="fa-IR"/>
        </w:rPr>
        <w:t>) تأثیر هورمون‌درمانی پس از یائسگی بر پیشرفت تصلب شرایین کرونر را که توسط آنژیوگرافی ارزیابی شده بود، بررسی کرد.۷۸۴ در مجموع ۳۰۹ زن به صورت تصادفی برای دریافت استروژن بدون پروژستین (</w:t>
      </w:r>
      <w:r>
        <w:rPr>
          <w:rFonts w:hint="cs"/>
          <w:lang w:bidi="fa-IR"/>
        </w:rPr>
        <w:t>unopposed estrogen</w:t>
      </w:r>
      <w:r>
        <w:rPr>
          <w:rFonts w:hint="cs"/>
          <w:rtl/>
          <w:lang w:bidi="fa-IR"/>
        </w:rPr>
        <w:t xml:space="preserve">) با دوز روزانه ۰.۶۲۵ میلی‌گرم استروژن‌های کونژوگه؛ ترکیبی روزانه از استروژن و پروژستین با ۰.۶۲۵ میلی‌گرم استروژن‌های کونژوگه و ۲.۵ میلی‌گرم </w:t>
      </w:r>
      <w:r>
        <w:rPr>
          <w:rFonts w:hint="cs"/>
          <w:lang w:bidi="fa-IR"/>
        </w:rPr>
        <w:t>MPA</w:t>
      </w:r>
      <w:r>
        <w:rPr>
          <w:rFonts w:hint="cs"/>
          <w:rtl/>
          <w:lang w:bidi="fa-IR"/>
        </w:rPr>
        <w:t>؛ یا دارونما اختصاص داده شدند. طی ۳.۵ سال درمان، آنژیوگرافی هیچ تفاوتی در پیشرفت بیماری بین هیچ یک از گروه‌ها تشخیص نداد. زنان در این مطالعه در هنگام ورود دارای بیماری قلبی مستند بودند و گروه نسبتاً مسن‌تری از زنان بودند (میانگین سنی ۶۵.۸ سال). نیمی از آن‌ها سابقه انفارکتوس میوکارد قبلی داشتند. هیچ افزایش گزارش‌شده‌ای در حوادث قلبی در هیچ‌یک از سه گروه درمانی وجود نداشت.</w:t>
      </w:r>
    </w:p>
    <w:p w14:paraId="795E8FAC" w14:textId="77777777" w:rsidR="00000000" w:rsidRDefault="00000000" w:rsidP="00FF0774">
      <w:pPr>
        <w:pStyle w:val="NormalWeb"/>
        <w:bidi/>
        <w:divId w:val="650448246"/>
        <w:rPr>
          <w:rFonts w:hint="cs"/>
          <w:rtl/>
          <w:lang w:bidi="fa-IR"/>
        </w:rPr>
      </w:pPr>
      <w:r>
        <w:rPr>
          <w:rFonts w:hint="cs"/>
          <w:rtl/>
          <w:lang w:bidi="fa-IR"/>
        </w:rPr>
        <w:t xml:space="preserve">کارآزمایی </w:t>
      </w:r>
      <w:r>
        <w:rPr>
          <w:rFonts w:hint="cs"/>
          <w:lang w:bidi="fa-IR"/>
        </w:rPr>
        <w:t>ERA</w:t>
      </w:r>
      <w:r>
        <w:rPr>
          <w:rFonts w:hint="cs"/>
          <w:rtl/>
          <w:lang w:bidi="fa-IR"/>
        </w:rPr>
        <w:t xml:space="preserve"> به کارآزمایی </w:t>
      </w:r>
      <w:r>
        <w:rPr>
          <w:rFonts w:hint="cs"/>
          <w:lang w:bidi="fa-IR"/>
        </w:rPr>
        <w:t>HERS</w:t>
      </w:r>
      <w:r>
        <w:rPr>
          <w:rFonts w:hint="cs"/>
          <w:rtl/>
          <w:lang w:bidi="fa-IR"/>
        </w:rPr>
        <w:t xml:space="preserve"> می‌پیوندد تا نشان دهد که هورمون‌درمانی پس از یائسگی هیچ اثر پیشگیری ثانویه‌ای بر زنان مسن‌تر مبتلا به </w:t>
      </w:r>
      <w:r>
        <w:rPr>
          <w:rFonts w:hint="cs"/>
          <w:lang w:bidi="fa-IR"/>
        </w:rPr>
        <w:t>CHD</w:t>
      </w:r>
      <w:r>
        <w:rPr>
          <w:rFonts w:hint="cs"/>
          <w:rtl/>
          <w:lang w:bidi="fa-IR"/>
        </w:rPr>
        <w:t xml:space="preserve"> قابل توجه ندارد. </w:t>
      </w:r>
      <w:r>
        <w:rPr>
          <w:rStyle w:val="Strong"/>
          <w:rFonts w:hint="cs"/>
          <w:rtl/>
          <w:lang w:bidi="fa-IR"/>
        </w:rPr>
        <w:t xml:space="preserve">با این حال، در مقایسه این دو کارآزمایی، یک مشاهده مهم وجود دارد. کارآزمایی </w:t>
      </w:r>
      <w:r>
        <w:rPr>
          <w:rStyle w:val="Strong"/>
          <w:rFonts w:hint="cs"/>
          <w:lang w:bidi="fa-IR"/>
        </w:rPr>
        <w:t>ERA</w:t>
      </w:r>
      <w:r>
        <w:rPr>
          <w:rStyle w:val="Strong"/>
          <w:rFonts w:hint="cs"/>
          <w:rtl/>
          <w:lang w:bidi="fa-IR"/>
        </w:rPr>
        <w:t xml:space="preserve"> شامل یک گروه فقط استروژن بود، و عدم وجود تفاوت بین گروه فقط استروژن و گروه استروژن-پروژستین، استدلالی است علیه تأثیر منفی ناشی از تجویز روزانه </w:t>
      </w:r>
      <w:r>
        <w:rPr>
          <w:rStyle w:val="Strong"/>
          <w:rFonts w:hint="cs"/>
          <w:lang w:bidi="fa-IR"/>
        </w:rPr>
        <w:t>MPA</w:t>
      </w:r>
      <w:r>
        <w:rPr>
          <w:rStyle w:val="Strong"/>
          <w:rFonts w:hint="cs"/>
          <w:rtl/>
          <w:lang w:bidi="fa-IR"/>
        </w:rPr>
        <w:t>.</w:t>
      </w:r>
    </w:p>
    <w:p w14:paraId="3BBABD5C" w14:textId="77777777" w:rsidR="00000000" w:rsidRDefault="00000000" w:rsidP="00FF0774">
      <w:pPr>
        <w:pStyle w:val="NormalWeb"/>
        <w:bidi/>
        <w:divId w:val="650448246"/>
        <w:rPr>
          <w:rFonts w:hint="cs"/>
          <w:rtl/>
          <w:lang w:bidi="fa-IR"/>
        </w:rPr>
      </w:pPr>
      <w:r>
        <w:rPr>
          <w:rFonts w:hint="cs"/>
          <w:rtl/>
          <w:lang w:bidi="fa-IR"/>
        </w:rPr>
        <w:t xml:space="preserve">یک کارآزمایی پیشگیری ثانویه ۳ ساله دیگر (کارآزمایی رگرسیون تصلب شرایین با هورمون‌های کاهش‌دهنده چربی استروژن-پروژستین زنان، </w:t>
      </w:r>
      <w:r>
        <w:rPr>
          <w:rFonts w:hint="cs"/>
          <w:lang w:bidi="fa-IR"/>
        </w:rPr>
        <w:t>WELL-HART</w:t>
      </w:r>
      <w:r>
        <w:rPr>
          <w:rFonts w:hint="cs"/>
          <w:rtl/>
          <w:lang w:bidi="fa-IR"/>
        </w:rPr>
        <w:t xml:space="preserve">) ارزیابی کرد که آیا استرادیول بدون پروژستین یا یک رژیم متوالی از استرادیول و </w:t>
      </w:r>
      <w:r>
        <w:rPr>
          <w:rFonts w:hint="cs"/>
          <w:lang w:bidi="fa-IR"/>
        </w:rPr>
        <w:t>MPA</w:t>
      </w:r>
      <w:r>
        <w:rPr>
          <w:rFonts w:hint="cs"/>
          <w:rtl/>
          <w:lang w:bidi="fa-IR"/>
        </w:rPr>
        <w:t xml:space="preserve"> می‌تواند روند پیشرفت تصلب شرایین را کُند کند.۷۸۵ این کارآزمایی دوسوکور و کنترل‌شده با دارونما شامل ۲۲۶ زن یائسه با میانگین سنی ۶۳.۵ سال (محدوده ۴۸ تا ۷۵ سال) بود که از قبل حداقل یک ضایعه شریان کرونر مستند داشتند. نتایج بر اساس آنژیوگرام‌های پیگیری در ۵۹ زن در گروه دارونما، ۵۴ زن در گروه استرادیول و ۵۳ زن در گروه استرادیول/</w:t>
      </w:r>
      <w:r>
        <w:rPr>
          <w:rFonts w:hint="cs"/>
          <w:lang w:bidi="fa-IR"/>
        </w:rPr>
        <w:t>MPA</w:t>
      </w:r>
      <w:r>
        <w:rPr>
          <w:rFonts w:hint="cs"/>
          <w:rtl/>
          <w:lang w:bidi="fa-IR"/>
        </w:rPr>
        <w:t xml:space="preserve"> بود. کاهش کلسترول </w:t>
      </w:r>
      <w:r>
        <w:rPr>
          <w:rFonts w:hint="cs"/>
          <w:lang w:bidi="fa-IR"/>
        </w:rPr>
        <w:t>LDL</w:t>
      </w:r>
      <w:r>
        <w:rPr>
          <w:rFonts w:hint="cs"/>
          <w:rtl/>
          <w:lang w:bidi="fa-IR"/>
        </w:rPr>
        <w:t xml:space="preserve"> به کمتر از ۱۳۰ میلی‌گرم بر دسی‌لیتر با مداخله رژیم غذایی حاصل شد، اما آنژیوگرافی کرونر برای اندازه‌گیری تغییر در درصد تنگی از خط پایه، نتوانست تفاوتی را بین گروه‌های دریافت‌کننده دارونما؛ استرادیول ۱ میلی‌گرم روزانه بدون پروژستین؛ یا استرادیول ۱ میلی‌گرم روزانه و ۱۲ روز در ماه ۵ میلی‌گرم </w:t>
      </w:r>
      <w:r>
        <w:rPr>
          <w:rFonts w:hint="cs"/>
          <w:lang w:bidi="fa-IR"/>
        </w:rPr>
        <w:t>MPA</w:t>
      </w:r>
      <w:r>
        <w:rPr>
          <w:rFonts w:hint="cs"/>
          <w:rtl/>
          <w:lang w:bidi="fa-IR"/>
        </w:rPr>
        <w:t xml:space="preserve">، نشان دهد. </w:t>
      </w:r>
      <w:r>
        <w:rPr>
          <w:rStyle w:val="Strong"/>
          <w:rFonts w:hint="cs"/>
          <w:rtl/>
          <w:lang w:bidi="fa-IR"/>
        </w:rPr>
        <w:t xml:space="preserve">همچنین هیچ تفاوتی در حوادث قلبی عروقی در طول درمان وجود نداشت. نتایج نشان داد که </w:t>
      </w:r>
      <w:r>
        <w:rPr>
          <w:rStyle w:val="Strong"/>
          <w:rFonts w:hint="cs"/>
          <w:lang w:bidi="fa-IR"/>
        </w:rPr>
        <w:t>MPA</w:t>
      </w:r>
      <w:r>
        <w:rPr>
          <w:rStyle w:val="Strong"/>
          <w:rFonts w:hint="cs"/>
          <w:rtl/>
          <w:lang w:bidi="fa-IR"/>
        </w:rPr>
        <w:t xml:space="preserve"> تجویز شده در یک رژیم متوالی با اثر نامطلوب قلبی عروقی مرتبط نیست.</w:t>
      </w:r>
    </w:p>
    <w:p w14:paraId="05FF4047" w14:textId="77777777" w:rsidR="00000000" w:rsidRDefault="00000000" w:rsidP="00FF0774">
      <w:pPr>
        <w:pStyle w:val="NormalWeb"/>
        <w:bidi/>
        <w:divId w:val="650448246"/>
        <w:rPr>
          <w:rFonts w:hint="cs"/>
          <w:rtl/>
          <w:lang w:bidi="fa-IR"/>
        </w:rPr>
      </w:pPr>
      <w:r>
        <w:rPr>
          <w:rFonts w:hint="cs"/>
          <w:rtl/>
          <w:lang w:bidi="fa-IR"/>
        </w:rPr>
        <w:t xml:space="preserve">حداقل سه کارآزمایی پیشگیری ثانویه دیگر در زنان مبتلا به </w:t>
      </w:r>
      <w:r>
        <w:rPr>
          <w:rFonts w:hint="cs"/>
          <w:lang w:bidi="fa-IR"/>
        </w:rPr>
        <w:t>CHD</w:t>
      </w:r>
      <w:r>
        <w:rPr>
          <w:rFonts w:hint="cs"/>
          <w:rtl/>
          <w:lang w:bidi="fa-IR"/>
        </w:rPr>
        <w:t xml:space="preserve"> نتوانستند تأثیر مفیدی از هورمون‌درمانی را نشان دهند.۷۸۶-۷۸۸ این کارآزمایی‌های مختلف، استروژن‌های کونژوگه خوراکی، استرادیول والرات خوراکی و استرادیول ترانس‌درمال همراه با </w:t>
      </w:r>
      <w:r>
        <w:rPr>
          <w:rFonts w:hint="cs"/>
          <w:lang w:bidi="fa-IR"/>
        </w:rPr>
        <w:t>MPA</w:t>
      </w:r>
      <w:r>
        <w:rPr>
          <w:rFonts w:hint="cs"/>
          <w:rtl/>
          <w:lang w:bidi="fa-IR"/>
        </w:rPr>
        <w:t xml:space="preserve"> یا نوراتیندرون را مورد آزمایش قرار دادند. </w:t>
      </w:r>
      <w:r>
        <w:rPr>
          <w:rStyle w:val="Strong"/>
          <w:rFonts w:hint="cs"/>
          <w:rtl/>
          <w:lang w:bidi="fa-IR"/>
        </w:rPr>
        <w:t>نتایج کارآزمایی‌های پیشگیری ثانویه در زنان مسن‌تر با بیماری قلبی تثبیت‌شده، به طور یکنواخت در یافتن عدم تأثیرات مفید هورمون‌درمانی سازگار هستند، و داده‌ها نشان می‌دهند که استروژن‌های مختلف و پروژستین‌های مختلف رفتار مشابهی دارند.</w:t>
      </w:r>
    </w:p>
    <w:p w14:paraId="2C518CB5" w14:textId="77777777" w:rsidR="00000000" w:rsidRDefault="00000000" w:rsidP="00FF0774">
      <w:pPr>
        <w:pStyle w:val="NormalWeb"/>
        <w:bidi/>
        <w:divId w:val="650448246"/>
        <w:rPr>
          <w:rFonts w:hint="cs"/>
          <w:rtl/>
          <w:lang w:bidi="fa-IR"/>
        </w:rPr>
      </w:pPr>
      <w:r>
        <w:rPr>
          <w:rStyle w:val="Strong"/>
          <w:rFonts w:hint="cs"/>
          <w:rtl/>
          <w:lang w:bidi="fa-IR"/>
        </w:rPr>
        <w:t>فرضیه زمان‌بندی</w:t>
      </w:r>
    </w:p>
    <w:p w14:paraId="4F8FB5F9" w14:textId="77777777" w:rsidR="00000000" w:rsidRDefault="00000000" w:rsidP="00FF0774">
      <w:pPr>
        <w:pStyle w:val="NormalWeb"/>
        <w:bidi/>
        <w:divId w:val="650448246"/>
        <w:rPr>
          <w:rFonts w:hint="cs"/>
          <w:rtl/>
          <w:lang w:bidi="fa-IR"/>
        </w:rPr>
      </w:pPr>
      <w:r>
        <w:rPr>
          <w:rFonts w:hint="cs"/>
          <w:rtl/>
          <w:lang w:bidi="fa-IR"/>
        </w:rPr>
        <w:t xml:space="preserve">فرضیه زمان‌بندی استدلال می‌کند که استروژن می‌تواند خطر </w:t>
      </w:r>
      <w:r>
        <w:rPr>
          <w:rFonts w:hint="cs"/>
          <w:lang w:bidi="fa-IR"/>
        </w:rPr>
        <w:t>CHD</w:t>
      </w:r>
      <w:r>
        <w:rPr>
          <w:rFonts w:hint="cs"/>
          <w:rtl/>
          <w:lang w:bidi="fa-IR"/>
        </w:rPr>
        <w:t xml:space="preserve"> را کاهش دهد، در صورتی که برای زنان یائسه نسبتاً جوان و قبل از اینکه تصلب شرایین به مرحله پلاک‌های ناپایدار (پلاک‌های همراه با نکروز و التهاب) برسد، تجویز شود.</w:t>
      </w:r>
    </w:p>
    <w:p w14:paraId="5744F077" w14:textId="77777777" w:rsidR="00000000" w:rsidRDefault="00000000" w:rsidP="00FF0774">
      <w:pPr>
        <w:pStyle w:val="NormalWeb"/>
        <w:bidi/>
        <w:divId w:val="650448246"/>
        <w:rPr>
          <w:rFonts w:hint="cs"/>
          <w:rtl/>
          <w:lang w:bidi="fa-IR"/>
        </w:rPr>
      </w:pPr>
      <w:r>
        <w:rPr>
          <w:rFonts w:hint="cs"/>
          <w:rtl/>
          <w:lang w:bidi="fa-IR"/>
        </w:rPr>
        <w:t xml:space="preserve">محققان </w:t>
      </w:r>
      <w:r>
        <w:rPr>
          <w:rFonts w:hint="cs"/>
          <w:lang w:bidi="fa-IR"/>
        </w:rPr>
        <w:t>WHI</w:t>
      </w:r>
      <w:r>
        <w:rPr>
          <w:rFonts w:hint="cs"/>
          <w:rtl/>
          <w:lang w:bidi="fa-IR"/>
        </w:rPr>
        <w:t xml:space="preserve"> یک تحلیل ثانویه از دو گروه لغوشده کارآزمایی بالینی هورمون انجام دادند.۷۷۹ نتایج در گروه فقط استروژن، در گروه ترکیبی استروژن-پروژستین، و در ترکیب هر دو گروه شرکت‌کنندگان، بر اساس گروه‌های سنی در زمان تصادفی‌سازی (۵۰ تا ۵۹، ۶۰ تا ۶۹، و ۷۰ تا ۷۹ سال) و بر اساس سال‌های پس از یائسگی (کمتر از ۱۰، ۱۰ تا ۱۹، و ≥۲۰ سال) تفکیک شدند. </w:t>
      </w:r>
      <w:r>
        <w:rPr>
          <w:rStyle w:val="Strong"/>
          <w:rFonts w:hint="cs"/>
          <w:rtl/>
          <w:lang w:bidi="fa-IR"/>
        </w:rPr>
        <w:t xml:space="preserve">افزایش خطر </w:t>
      </w:r>
      <w:r>
        <w:rPr>
          <w:rStyle w:val="Strong"/>
          <w:rFonts w:hint="cs"/>
          <w:lang w:bidi="fa-IR"/>
        </w:rPr>
        <w:t>CHD</w:t>
      </w:r>
      <w:r>
        <w:rPr>
          <w:rStyle w:val="Strong"/>
          <w:rFonts w:hint="cs"/>
          <w:rtl/>
          <w:lang w:bidi="fa-IR"/>
        </w:rPr>
        <w:t xml:space="preserve"> تنها در مسن‌ترین زنان در کارآزمایی‌ها وجود داشت. هیچ افزایشی در </w:t>
      </w:r>
      <w:r>
        <w:rPr>
          <w:rStyle w:val="Strong"/>
          <w:rFonts w:hint="cs"/>
          <w:lang w:bidi="fa-IR"/>
        </w:rPr>
        <w:t>CHD</w:t>
      </w:r>
      <w:r>
        <w:rPr>
          <w:rStyle w:val="Strong"/>
          <w:rFonts w:hint="cs"/>
          <w:rtl/>
          <w:lang w:bidi="fa-IR"/>
        </w:rPr>
        <w:t xml:space="preserve">، سکته مغزی، یا مرگ و میر کلی در زنان ۵۰ تا ۵۹ ساله مشاهده نشد. در واقع، تنها افزایش در حوادث </w:t>
      </w:r>
      <w:r>
        <w:rPr>
          <w:rStyle w:val="Strong"/>
          <w:rFonts w:hint="cs"/>
          <w:lang w:bidi="fa-IR"/>
        </w:rPr>
        <w:lastRenderedPageBreak/>
        <w:t>CHD</w:t>
      </w:r>
      <w:r>
        <w:rPr>
          <w:rStyle w:val="Strong"/>
          <w:rFonts w:hint="cs"/>
          <w:rtl/>
          <w:lang w:bidi="fa-IR"/>
        </w:rPr>
        <w:t xml:space="preserve"> در زنانی که ۲۰ سال یا بیشتر از یائسگی آن‌ها می‌گذشت، به معناداری آماری رسید. هیچ افزایش آشکاری در خطر </w:t>
      </w:r>
      <w:r>
        <w:rPr>
          <w:rStyle w:val="Strong"/>
          <w:rFonts w:hint="cs"/>
          <w:lang w:bidi="fa-IR"/>
        </w:rPr>
        <w:t>CVD</w:t>
      </w:r>
      <w:r>
        <w:rPr>
          <w:rStyle w:val="Strong"/>
          <w:rFonts w:hint="cs"/>
          <w:rtl/>
          <w:lang w:bidi="fa-IR"/>
        </w:rPr>
        <w:t xml:space="preserve"> در زنان تحت درمان که نزدیک به یائسگی خود بودند، وجود نداشت. در واقع، کاهش خطر آماری معناداری برای مرگ و میر کلی در زنان ۵۰ تا ۵۹ ساله وجود داشت.</w:t>
      </w:r>
    </w:p>
    <w:p w14:paraId="0AC9EB5C" w14:textId="77777777" w:rsidR="00000000" w:rsidRDefault="00000000" w:rsidP="00FF0774">
      <w:pPr>
        <w:pStyle w:val="NormalWeb"/>
        <w:bidi/>
        <w:divId w:val="650448246"/>
        <w:rPr>
          <w:rFonts w:hint="cs"/>
          <w:rtl/>
          <w:lang w:bidi="fa-IR"/>
        </w:rPr>
      </w:pPr>
      <w:r>
        <w:rPr>
          <w:rFonts w:hint="cs"/>
          <w:rtl/>
          <w:lang w:bidi="fa-IR"/>
        </w:rPr>
        <w:t xml:space="preserve">داده‌های این گزارش </w:t>
      </w:r>
      <w:r>
        <w:rPr>
          <w:rFonts w:hint="cs"/>
          <w:lang w:bidi="fa-IR"/>
        </w:rPr>
        <w:t>WHI</w:t>
      </w:r>
      <w:r>
        <w:rPr>
          <w:rFonts w:hint="cs"/>
          <w:rtl/>
          <w:lang w:bidi="fa-IR"/>
        </w:rPr>
        <w:t xml:space="preserve"> در سال ۲۰۰۷ جدید نبود. مطالعه دقیق گزارش‌های اولیه داوری‌شده نشان می‌دهد که خطر </w:t>
      </w:r>
      <w:r>
        <w:rPr>
          <w:rFonts w:hint="cs"/>
          <w:lang w:bidi="fa-IR"/>
        </w:rPr>
        <w:t>CHD</w:t>
      </w:r>
      <w:r>
        <w:rPr>
          <w:rFonts w:hint="cs"/>
          <w:rtl/>
          <w:lang w:bidi="fa-IR"/>
        </w:rPr>
        <w:t xml:space="preserve"> تنها در مسن‌ترین زنان در کارآزمایی‌ها وجود داشته است.۷۶۹،۷۸۹ در تحلیل‌های زیرگروهی، تنها افزایش قابل توجه در سکته مغزی در گروه فقط استروژن در زنان ۶۰ تا ۶۹ ساله رخ داد. با این حال، همان‌طور که قبلاً اشاره شد، هنگامی که زنان با سابقه </w:t>
      </w:r>
      <w:r>
        <w:rPr>
          <w:rFonts w:hint="cs"/>
          <w:lang w:bidi="fa-IR"/>
        </w:rPr>
        <w:t>CVD</w:t>
      </w:r>
      <w:r>
        <w:rPr>
          <w:rFonts w:hint="cs"/>
          <w:rtl/>
          <w:lang w:bidi="fa-IR"/>
        </w:rPr>
        <w:t xml:space="preserve"> قبلی یا افراد مسن‌تر از ۶۰ سال حذف شدند، خطر سکته مغزی در زنانی که کمتر از ۱۰ سال از یائسگی‌شان می‌گذشت، به طور قابل توجهی افزایش نیافت. در یک فراتحلیل از کارآزمایی‌های تصادفی کنترل‌شده (</w:t>
      </w:r>
      <w:r>
        <w:rPr>
          <w:rFonts w:hint="cs"/>
          <w:lang w:bidi="fa-IR"/>
        </w:rPr>
        <w:t>RCTs</w:t>
      </w:r>
      <w:r>
        <w:rPr>
          <w:rFonts w:hint="cs"/>
          <w:rtl/>
          <w:lang w:bidi="fa-IR"/>
        </w:rPr>
        <w:t xml:space="preserve">) که پیامدهای </w:t>
      </w:r>
      <w:r>
        <w:rPr>
          <w:rFonts w:hint="cs"/>
          <w:lang w:bidi="fa-IR"/>
        </w:rPr>
        <w:t>CHD</w:t>
      </w:r>
      <w:r>
        <w:rPr>
          <w:rFonts w:hint="cs"/>
          <w:rtl/>
          <w:lang w:bidi="fa-IR"/>
        </w:rPr>
        <w:t xml:space="preserve"> را هنگام استفاده از هورمون‌درمانی در زنان جوان‌تر در مقابل زنان مسن‌تر بررسی می‌کرد، </w:t>
      </w:r>
      <w:r>
        <w:rPr>
          <w:rFonts w:hint="cs"/>
          <w:lang w:bidi="fa-IR"/>
        </w:rPr>
        <w:t>CHD</w:t>
      </w:r>
      <w:r>
        <w:rPr>
          <w:rFonts w:hint="cs"/>
          <w:rtl/>
          <w:lang w:bidi="fa-IR"/>
        </w:rPr>
        <w:t xml:space="preserve"> پایین‌تری در گروه جوان‌تر مشاهده شد.۷۹۰ برای ارزیابی بیشتر اثرات استروژن‌درمانی (</w:t>
      </w:r>
      <w:r>
        <w:rPr>
          <w:rFonts w:hint="cs"/>
          <w:lang w:bidi="fa-IR"/>
        </w:rPr>
        <w:t>ET</w:t>
      </w:r>
      <w:r>
        <w:rPr>
          <w:rFonts w:hint="cs"/>
          <w:rtl/>
          <w:lang w:bidi="fa-IR"/>
        </w:rPr>
        <w:t>) بر سلامت کرونر، کلسیفیکاسیون شریان کرونر (</w:t>
      </w:r>
      <w:r>
        <w:rPr>
          <w:rFonts w:hint="cs"/>
          <w:lang w:bidi="fa-IR"/>
        </w:rPr>
        <w:t>CAC</w:t>
      </w:r>
      <w:r>
        <w:rPr>
          <w:rFonts w:hint="cs"/>
          <w:rtl/>
          <w:lang w:bidi="fa-IR"/>
        </w:rPr>
        <w:t xml:space="preserve">) در زنان ۵۰ تا ۵۹ ساله با سی‌تی اسکن اندازه‌گیری شد. آتروم‌های کلسیمی نشان‌دهنده فرآیند التهابی مزمن مرتبط با تصلب شرایین هستند و شناخته‌شده‌ترین پیش‌بینی‌کننده‌های بیماری قلبی بالینی محسوب می‌شوند. به همین دلیل، از نمرات آتروم کلسیمی برای ارزیابی </w:t>
      </w:r>
      <w:r>
        <w:rPr>
          <w:rFonts w:hint="cs"/>
          <w:lang w:bidi="fa-IR"/>
        </w:rPr>
        <w:t>CVD</w:t>
      </w:r>
      <w:r>
        <w:rPr>
          <w:rFonts w:hint="cs"/>
          <w:rtl/>
          <w:lang w:bidi="fa-IR"/>
        </w:rPr>
        <w:t xml:space="preserve"> استفاده شد. زنان در گروه </w:t>
      </w:r>
      <w:r>
        <w:rPr>
          <w:rFonts w:hint="cs"/>
          <w:lang w:bidi="fa-IR"/>
        </w:rPr>
        <w:t>ET</w:t>
      </w:r>
      <w:r>
        <w:rPr>
          <w:rFonts w:hint="cs"/>
          <w:rtl/>
          <w:lang w:bidi="fa-IR"/>
        </w:rPr>
        <w:t xml:space="preserve"> نمره آتروم کلسیمی پایین‌تری نسبت به گروه دارونما داشتند که از نظر آماری معنادار بود (</w:t>
      </w:r>
      <w:r>
        <w:rPr>
          <w:rStyle w:val="Emphasis"/>
          <w:rFonts w:hint="cs"/>
          <w:lang w:bidi="fa-IR"/>
        </w:rPr>
        <w:t>P</w:t>
      </w:r>
      <w:r>
        <w:rPr>
          <w:rFonts w:hint="cs"/>
          <w:rtl/>
          <w:lang w:bidi="fa-IR"/>
        </w:rPr>
        <w:t xml:space="preserve"> = ۰.۰۲). علاوه بر این، در شرکت‌کنندگانی که بیش از ۸۰٪ پایبندی (به </w:t>
      </w:r>
      <w:r>
        <w:rPr>
          <w:rFonts w:hint="cs"/>
          <w:lang w:bidi="fa-IR"/>
        </w:rPr>
        <w:t>ET</w:t>
      </w:r>
      <w:r>
        <w:rPr>
          <w:rFonts w:hint="cs"/>
          <w:rtl/>
          <w:lang w:bidi="fa-IR"/>
        </w:rPr>
        <w:t xml:space="preserve"> یا دارونما) داشتند، خطر ۶۱٪ پایین‌تری برای کلسیفیکاسیون کرونری شدید در گروه </w:t>
      </w:r>
      <w:r>
        <w:rPr>
          <w:rFonts w:hint="cs"/>
          <w:lang w:bidi="fa-IR"/>
        </w:rPr>
        <w:t>ET</w:t>
      </w:r>
      <w:r>
        <w:rPr>
          <w:rFonts w:hint="cs"/>
          <w:rtl/>
          <w:lang w:bidi="fa-IR"/>
        </w:rPr>
        <w:t xml:space="preserve"> وجود داشت (</w:t>
      </w:r>
      <w:r>
        <w:rPr>
          <w:rStyle w:val="Emphasis"/>
          <w:rFonts w:hint="cs"/>
          <w:lang w:bidi="fa-IR"/>
        </w:rPr>
        <w:t>P</w:t>
      </w:r>
      <w:r>
        <w:rPr>
          <w:rFonts w:hint="cs"/>
          <w:rtl/>
          <w:lang w:bidi="fa-IR"/>
        </w:rPr>
        <w:t xml:space="preserve"> = ۰.۰۰۲).۷۹۰ آیا هورمون‌درمانی پس از یائسگی که در زمان یائسگی یا نزدیک به آن شروع شود و برای مدت زمان نسبتاً طولانی حفظ گردد، در برابر بیماری شریان کرونر محافظت ایجاد می‌کند (پیشگیری اولیه)؟ طراحی گروه‌های لغوشده </w:t>
      </w:r>
      <w:r>
        <w:rPr>
          <w:rFonts w:hint="cs"/>
          <w:lang w:bidi="fa-IR"/>
        </w:rPr>
        <w:t>WHI</w:t>
      </w:r>
      <w:r>
        <w:rPr>
          <w:rFonts w:hint="cs"/>
          <w:rtl/>
          <w:lang w:bidi="fa-IR"/>
        </w:rPr>
        <w:t xml:space="preserve"> امکان پاسخ به این سؤال را فراهم نکرد. همان‌طور که قبلاً ذکر شد، زنان با علائم یائسگی قابل توجه از مطالعه حذف شدند تا از نرخ ترک مطالعه بسیار بالا در گروه دارونما جلوگیری شود. </w:t>
      </w:r>
      <w:r>
        <w:rPr>
          <w:rFonts w:hint="cs"/>
          <w:lang w:bidi="fa-IR"/>
        </w:rPr>
        <w:t>WHI</w:t>
      </w:r>
      <w:r>
        <w:rPr>
          <w:rFonts w:hint="cs"/>
          <w:rtl/>
          <w:lang w:bidi="fa-IR"/>
        </w:rPr>
        <w:t xml:space="preserve"> این مشکل را با اشاره به این نکته حل کرد که نسبت حوادث قلبی عروقی در گروه‌های درمان و دارونما هنگام ارزیابی بر اساس دهه‌های سنی (۵۰ سالگی، ۶۰ سالگی و ۷۰ سالگی) یکسان بود. با این حال، این تحلیل حیاتی نبود. به احتمال زیاد تعداد کمی از شرکت‌کنندگان به سن یائسگی خود نزدیک بودند. تنها ۵۷۴ نفر در هر دو گروه درمان و دارونما در گروه استروژن-پروژستین ۵۰ تا ۵۴ ساله بودند و احتمال دارد که حتی برخی از این زنان نیز نسبتاً از یائسگی فاصله داشته‌اند. حتی با تحلیل مناسب بر اساس سال‌های پس از یائسگی، نتایج به دلیل تعداد بسیار کم زنان در سال‌های اولیه پس از یائسگی محدود می‌شوند. علاوه بر این، نرخ‌های بالای ترک مطالعه در این کارآزمایی‌های بالینی، قدرت آماری برای ارزیابی درمان‌های جدید سال به سال با استاتین یا آسپرین را تضعیف می‌کند.</w:t>
      </w:r>
    </w:p>
    <w:p w14:paraId="7F56F1FF" w14:textId="77777777" w:rsidR="00000000" w:rsidRDefault="00000000" w:rsidP="00FF0774">
      <w:pPr>
        <w:pStyle w:val="NormalWeb"/>
        <w:bidi/>
        <w:divId w:val="650448246"/>
        <w:rPr>
          <w:rFonts w:hint="cs"/>
          <w:rtl/>
          <w:lang w:bidi="fa-IR"/>
        </w:rPr>
      </w:pPr>
      <w:r>
        <w:rPr>
          <w:rFonts w:hint="cs"/>
          <w:rtl/>
          <w:lang w:bidi="fa-IR"/>
        </w:rPr>
        <w:t>یک کارآزمایی کوچک پیشگیری اولیه شامل ۱۹۹ زن یائسه سالم وجود دارد که به صورت تصادفی برای دریافت دوز روزانه ۱ میلی‌گرم استرادیول یا دارونما انتخاب شدند و به مدت ۲ سال تحت پیگیری قرار گرفتند و تغییر در ضخامت لایه داخلی-میانی کاروتید (</w:t>
      </w:r>
      <w:r>
        <w:rPr>
          <w:rFonts w:hint="cs"/>
          <w:lang w:bidi="fa-IR"/>
        </w:rPr>
        <w:t>cIMT</w:t>
      </w:r>
      <w:r>
        <w:rPr>
          <w:rFonts w:hint="cs"/>
          <w:rtl/>
          <w:lang w:bidi="fa-IR"/>
        </w:rPr>
        <w:t>) با سونوگرافی اندازه‌گیری شد.۷۸۳ زنانی که استرادیول دریافت می‌کردند، در مقایسه با افزایش چشمگیر در گروه دارونما، کاهش اندکی در ضخامت لایه داخلی-میانی داشتند. نکته جالب توجه این است که در شرکت‌کنندگانی که داروهای کاهنده چربی مصرف می‌کردند، تفاوتی بین درمان استروژن و دارونما وجود نداشت (هر دو گروه کاهش اندکی در ضخامت داشتند)، که نشان می‌دهد داروهای کاهنده چربی و استروژن اثرات مفید مشابهی بر تصلب شرایین داشتند که افزایشی نبود. دو مطالعه سونوگرافی مشابه دیگر نیز انجام شده است. یک مطالعه ۲ ساله هلندی به تفاوت قابل توجهی در مقایسه درمان با دارونما نرسید، اما نتایج به دلیل نرخ بسیار بالای ترک مطالعه و مشکلات پیگیری، ناقص بودند.۷۹۱ یک مطالعه آلمانی که هیچ اثری از هورمون‌درمانی نیافت، زنانی را ثبت‌نام کرد که قبلاً دارای افزایش ضخامت لایه داخلی-میانی بودند و مدت زمان مطالعه تنها ۱ سال بود.۷۹۲</w:t>
      </w:r>
    </w:p>
    <w:p w14:paraId="458ED213" w14:textId="77777777" w:rsidR="00000000" w:rsidRDefault="00000000" w:rsidP="00FF0774">
      <w:pPr>
        <w:pStyle w:val="NormalWeb"/>
        <w:bidi/>
        <w:divId w:val="650448246"/>
        <w:rPr>
          <w:rFonts w:hint="cs"/>
          <w:rtl/>
          <w:lang w:bidi="fa-IR"/>
        </w:rPr>
      </w:pPr>
      <w:r>
        <w:rPr>
          <w:rFonts w:hint="cs"/>
          <w:rtl/>
          <w:lang w:bidi="fa-IR"/>
        </w:rPr>
        <w:t xml:space="preserve">یک فراتحلیل از ۲۳ کارآزمایی تصادفی هورمون‌درمانی نتیجه گرفت که درمان، خطر </w:t>
      </w:r>
      <w:r>
        <w:rPr>
          <w:rFonts w:hint="cs"/>
          <w:lang w:bidi="fa-IR"/>
        </w:rPr>
        <w:t>CHD</w:t>
      </w:r>
      <w:r>
        <w:rPr>
          <w:rFonts w:hint="cs"/>
          <w:rtl/>
          <w:lang w:bidi="fa-IR"/>
        </w:rPr>
        <w:t xml:space="preserve"> را در زنان جوان‌تر به میزان ۳۲٪ در مقایسه با زنان مسن‌تر (۱۰ سال یا بیشتر پس از یائسگی یا سن &gt;۶۰ سال) کاهش می‌دهد.۷۹۳ این نتیجه‌گیری نسبت به آنچه در ابتدا به نظر می‌رسد، استحکام کمتری دارد، زیرا بیشتر این کارآزمایی‌ها برای اندازه‌گیری پیامد نهایی </w:t>
      </w:r>
      <w:r>
        <w:rPr>
          <w:rFonts w:hint="cs"/>
          <w:lang w:bidi="fa-IR"/>
        </w:rPr>
        <w:t>CVD</w:t>
      </w:r>
      <w:r>
        <w:rPr>
          <w:rFonts w:hint="cs"/>
          <w:rtl/>
          <w:lang w:bidi="fa-IR"/>
        </w:rPr>
        <w:t xml:space="preserve"> طراحی نشده بودند. با این حال، یک فراتحلیل دیگر توسط همان نویسندگان نتیجه گرفت که هورمون‌درمانی مرگ و میر کلی را در زنان با میانگین سنی کمتر از ۶۰ سال کاهش می‌دهد.۷۹۴ این دیدگاه در حال گسترش است که قرار گرفتن کافی در معرض استروژن قبل از شروع حوادث بالینی، محافظتی در برابر </w:t>
      </w:r>
      <w:r>
        <w:rPr>
          <w:rFonts w:hint="cs"/>
          <w:lang w:bidi="fa-IR"/>
        </w:rPr>
        <w:t>CVD</w:t>
      </w:r>
      <w:r>
        <w:rPr>
          <w:rFonts w:hint="cs"/>
          <w:rtl/>
          <w:lang w:bidi="fa-IR"/>
        </w:rPr>
        <w:t xml:space="preserve"> ایجاد می‌کند.</w:t>
      </w:r>
    </w:p>
    <w:p w14:paraId="131E0849" w14:textId="77777777" w:rsidR="00000000" w:rsidRDefault="00000000" w:rsidP="00FF0774">
      <w:pPr>
        <w:pStyle w:val="NormalWeb"/>
        <w:bidi/>
        <w:divId w:val="650448246"/>
        <w:rPr>
          <w:rFonts w:hint="cs"/>
          <w:rtl/>
          <w:lang w:bidi="fa-IR"/>
        </w:rPr>
      </w:pPr>
      <w:r>
        <w:rPr>
          <w:rFonts w:hint="cs"/>
          <w:rtl/>
          <w:lang w:bidi="fa-IR"/>
        </w:rPr>
        <w:lastRenderedPageBreak/>
        <w:t>فرضیه زمان‌بندی از کارآزمایی‌های هورمونی انجام‌شده بر روی میمون‌ها توسط گروه وِیک فارست به سرپرستی تام کلارکسون نشأت گرفته و برخی از حمایت‌های اولیه را برای فرضیه زمان‌بندی فراهم می‌کند.۷۹۵</w:t>
      </w:r>
    </w:p>
    <w:p w14:paraId="023082C8"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درمان استروژن که بلافاصله پس از یائسگی در میمون‌ها آغاز شد، پیشرفت تصلب شرایین شریان کرونر را حدود ۷۰٪ مهار کرد. هنگامی که درمان ۲ سال به تأخیر افتاد (معادل حدود ۶ سال در زنان)، هیچ اثری مشاهده نشد.۷۹۵</w:t>
      </w:r>
    </w:p>
    <w:p w14:paraId="1A15F738"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 xml:space="preserve">مورد بعدی، از نظر استحکام شواهد به نظر ما، گزارش‌های </w:t>
      </w:r>
      <w:r>
        <w:rPr>
          <w:rFonts w:eastAsia="Times New Roman" w:hint="cs"/>
          <w:lang w:bidi="fa-IR"/>
        </w:rPr>
        <w:t>WHI</w:t>
      </w:r>
      <w:r>
        <w:rPr>
          <w:rFonts w:eastAsia="Times New Roman" w:hint="cs"/>
          <w:rtl/>
          <w:lang w:bidi="fa-IR"/>
        </w:rPr>
        <w:t xml:space="preserve"> در مورد کاهش </w:t>
      </w:r>
      <w:r>
        <w:rPr>
          <w:rFonts w:eastAsia="Times New Roman" w:hint="cs"/>
          <w:lang w:bidi="fa-IR"/>
        </w:rPr>
        <w:t>CAC</w:t>
      </w:r>
      <w:r>
        <w:rPr>
          <w:rFonts w:eastAsia="Times New Roman" w:hint="cs"/>
          <w:rtl/>
          <w:lang w:bidi="fa-IR"/>
        </w:rPr>
        <w:t xml:space="preserve"> در زنان درمان‌شده با استروژن و افزایش حوادث قلبی تنها در مسن‌ترین زنان در کارآزمایی‌ها است.۷۲۹،۷۷۹ مشکل نرخ پایین حوادث در زنان جوان‌تر در </w:t>
      </w:r>
      <w:r>
        <w:rPr>
          <w:rFonts w:eastAsia="Times New Roman" w:hint="cs"/>
          <w:lang w:bidi="fa-IR"/>
        </w:rPr>
        <w:t>WHI</w:t>
      </w:r>
      <w:r>
        <w:rPr>
          <w:rFonts w:eastAsia="Times New Roman" w:hint="cs"/>
          <w:rtl/>
          <w:lang w:bidi="fa-IR"/>
        </w:rPr>
        <w:t xml:space="preserve"> با ادغام انفارکتوس میوکارد، مرگ کرونری، عروق‌رسانی مجدد کرونری، و آنژین تأییدشده در یک نسبت خطر (</w:t>
      </w:r>
      <w:r>
        <w:rPr>
          <w:rFonts w:eastAsia="Times New Roman" w:hint="cs"/>
          <w:lang w:bidi="fa-IR"/>
        </w:rPr>
        <w:t>HR</w:t>
      </w:r>
      <w:r>
        <w:rPr>
          <w:rFonts w:eastAsia="Times New Roman" w:hint="cs"/>
          <w:rtl/>
          <w:lang w:bidi="fa-IR"/>
        </w:rPr>
        <w:t>) واحد، مورد بررسی قرار گرفت — خطر در زنان ۵۰ تا ۵۹ ساله برای همه این حوادث به طور قابل توجهی کاهش یافت (</w:t>
      </w:r>
      <w:r>
        <w:rPr>
          <w:rFonts w:eastAsia="Times New Roman" w:hint="cs"/>
          <w:lang w:bidi="fa-IR"/>
        </w:rPr>
        <w:t xml:space="preserve">HR = </w:t>
      </w:r>
      <w:r>
        <w:rPr>
          <w:rFonts w:eastAsia="Times New Roman" w:hint="cs"/>
          <w:rtl/>
          <w:lang w:bidi="fa-IR"/>
        </w:rPr>
        <w:t xml:space="preserve">۰.۶۶؛ </w:t>
      </w:r>
      <w:r>
        <w:rPr>
          <w:rFonts w:eastAsia="Times New Roman" w:hint="cs"/>
          <w:lang w:bidi="fa-IR"/>
        </w:rPr>
        <w:t xml:space="preserve">CI = </w:t>
      </w:r>
      <w:r>
        <w:rPr>
          <w:rFonts w:eastAsia="Times New Roman" w:hint="cs"/>
          <w:rtl/>
          <w:lang w:bidi="fa-IR"/>
        </w:rPr>
        <w:t xml:space="preserve">۰.۴۵-۰.۹۶).۷۸۹ علاوه بر این، </w:t>
      </w:r>
      <w:r>
        <w:rPr>
          <w:rFonts w:eastAsia="Times New Roman" w:hint="cs"/>
          <w:lang w:bidi="fa-IR"/>
        </w:rPr>
        <w:t>WHI</w:t>
      </w:r>
      <w:r>
        <w:rPr>
          <w:rFonts w:eastAsia="Times New Roman" w:hint="cs"/>
          <w:rtl/>
          <w:lang w:bidi="fa-IR"/>
        </w:rPr>
        <w:t xml:space="preserve"> میزان </w:t>
      </w:r>
      <w:r>
        <w:rPr>
          <w:rFonts w:eastAsia="Times New Roman" w:hint="cs"/>
          <w:lang w:bidi="fa-IR"/>
        </w:rPr>
        <w:t>CAC</w:t>
      </w:r>
      <w:r>
        <w:rPr>
          <w:rFonts w:eastAsia="Times New Roman" w:hint="cs"/>
          <w:rtl/>
          <w:lang w:bidi="fa-IR"/>
        </w:rPr>
        <w:t xml:space="preserve"> را در یک زیر مطالعه از گروه فقط استروژن اندازه‌گیری کرد و دریافت زنانی که اووفورکتومی دوطرفه انجام داده بودند و با استروژن درمان نشده بودند، افزایش در </w:t>
      </w:r>
      <w:r>
        <w:rPr>
          <w:rFonts w:eastAsia="Times New Roman" w:hint="cs"/>
          <w:lang w:bidi="fa-IR"/>
        </w:rPr>
        <w:t>CHD</w:t>
      </w:r>
      <w:r>
        <w:rPr>
          <w:rFonts w:eastAsia="Times New Roman" w:hint="cs"/>
          <w:rtl/>
          <w:lang w:bidi="fa-IR"/>
        </w:rPr>
        <w:t xml:space="preserve"> تحت بالینی داشتند.۷۹۶</w:t>
      </w:r>
    </w:p>
    <w:p w14:paraId="57B9DA8A"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 xml:space="preserve">هر زنی یک مسیر پیشرفت تصلب شرایین دارد که شیب آن سن شروع حوادث بالینی را تعیین می‌کند. زنان پیش از یائسگی با سطوح استروژن پایین‌تر، عوامل خطر قلبی عروقی بالاتری دارند و بیشتر و زودتر دچار </w:t>
      </w:r>
      <w:r>
        <w:rPr>
          <w:rFonts w:eastAsia="Times New Roman" w:hint="cs"/>
          <w:lang w:bidi="fa-IR"/>
        </w:rPr>
        <w:t>CHD</w:t>
      </w:r>
      <w:r>
        <w:rPr>
          <w:rFonts w:eastAsia="Times New Roman" w:hint="cs"/>
          <w:rtl/>
          <w:lang w:bidi="fa-IR"/>
        </w:rPr>
        <w:t xml:space="preserve"> می‌شوند.۷۹۷</w:t>
      </w:r>
    </w:p>
    <w:p w14:paraId="1001BDA6"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اهمیت استروژن پیش از یائسگی نیز توسط مطالعات میمونی کلارکسون و همکارانش پشتیبانی می‌شود. میمون‌های پیش از یائسگی با عملکرد طبیعی تخمدان، پیشرفت کمتری در تصلب شرایین شریان کرونر در مقایسه با میمون‌های دارای عملکرد تخمدان مختل دارند.۷۹۵</w:t>
      </w:r>
    </w:p>
    <w:p w14:paraId="2DD530CB"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 xml:space="preserve">مطالعه کوهورت کلینیک مایو در مورد اووفورکتومی و پیری شامل ۱۲۷۴ زن پیش از یائسگی با اووفورکتومی یک‌طرفه (با پیگیری میانگین ۲۹.۵ سال) و ۱۰۹۱ زن پیش از یائسگی با اووفورکتومی دوطرفه (با پیگیری میانگین ۲۵ سال) بود که بین سال‌های ۱۹۵۰ تا ۱۹۸۷ تحت جراحی قرار گرفته بودند. این گروه با ۲۳۸۳ زن همسان‌سازی‌شده از همان جمعیت زنان که اووفورکتومی انجام نداده بودند، مقایسه شدند.۷۹۸ زنانی که قبل از سن ۴۵ سالگی اووفورکتومی دوطرفه انجام داده بودند، تقریباً ۵ برابر افزایش در خطر مرگ و میر ناشی از بیماری‌های عصبی یا روانی داشتند و تقریباً ۲ برابر افزایش در مرگ و میر ناشی از </w:t>
      </w:r>
      <w:r>
        <w:rPr>
          <w:rFonts w:eastAsia="Times New Roman" w:hint="cs"/>
          <w:lang w:bidi="fa-IR"/>
        </w:rPr>
        <w:t>CVD</w:t>
      </w:r>
      <w:r>
        <w:rPr>
          <w:rFonts w:eastAsia="Times New Roman" w:hint="cs"/>
          <w:rtl/>
          <w:lang w:bidi="fa-IR"/>
        </w:rPr>
        <w:t>، افزایش خطرات پارکینسون، اختلال شناختی و زوال عقل (دمانس)، و افزایش در علائم افسردگی و اضطراب در مراحل بعدی زندگی را تجربه کردند (</w:t>
      </w:r>
      <w:r>
        <w:rPr>
          <w:rStyle w:val="Strong"/>
          <w:rFonts w:eastAsia="Times New Roman" w:hint="cs"/>
          <w:rtl/>
          <w:lang w:bidi="fa-IR"/>
        </w:rPr>
        <w:t>شکل ۲۲.۷</w:t>
      </w:r>
      <w:r>
        <w:rPr>
          <w:rFonts w:eastAsia="Times New Roman" w:hint="cs"/>
          <w:rtl/>
          <w:lang w:bidi="fa-IR"/>
        </w:rPr>
        <w:t>).۷۹۹-۸۰۲</w:t>
      </w:r>
    </w:p>
    <w:p w14:paraId="66BDAB05"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 xml:space="preserve">مطالعه سلامت پرستاران، پس از ۲۴ سال پیگیری، حفظ تخمدان (۱۳,۰۳۵ زن) و اووفورکتومی دوطرفه (۱۶,۳۴۵ زن) در زمان هیسترکتومی پیش از یائسگی را مقایسه کرد.۸۰۳ </w:t>
      </w:r>
      <w:r>
        <w:rPr>
          <w:rStyle w:val="Emphasis"/>
          <w:rFonts w:eastAsia="Times New Roman" w:hint="cs"/>
          <w:rtl/>
          <w:lang w:bidi="fa-IR"/>
        </w:rPr>
        <w:t xml:space="preserve">افزایش مرگ و میر ناشی از همه علل، </w:t>
      </w:r>
      <w:r>
        <w:rPr>
          <w:rStyle w:val="Emphasis"/>
          <w:rFonts w:eastAsia="Times New Roman" w:hint="cs"/>
          <w:lang w:bidi="fa-IR"/>
        </w:rPr>
        <w:t>CHD</w:t>
      </w:r>
      <w:r>
        <w:rPr>
          <w:rStyle w:val="Emphasis"/>
          <w:rFonts w:eastAsia="Times New Roman" w:hint="cs"/>
          <w:rtl/>
          <w:lang w:bidi="fa-IR"/>
        </w:rPr>
        <w:t xml:space="preserve"> و سکته مغزی در زنانی مشاهده شد که هرگز پس از جراحی از استروژن استفاده نکردند؛ این امر معادل یک مرگ اضافی به ازای هر نه جراحی بود.</w:t>
      </w:r>
    </w:p>
    <w:p w14:paraId="1556BF67" w14:textId="77777777" w:rsidR="00000000" w:rsidRDefault="00000000" w:rsidP="00FF0774">
      <w:pPr>
        <w:numPr>
          <w:ilvl w:val="0"/>
          <w:numId w:val="10"/>
        </w:numPr>
        <w:bidi/>
        <w:spacing w:before="100" w:beforeAutospacing="1" w:after="100" w:afterAutospacing="1"/>
        <w:divId w:val="650448246"/>
        <w:rPr>
          <w:rFonts w:eastAsia="Times New Roman" w:hint="cs"/>
          <w:rtl/>
          <w:lang w:bidi="fa-IR"/>
        </w:rPr>
      </w:pPr>
      <w:r>
        <w:rPr>
          <w:rFonts w:eastAsia="Times New Roman" w:hint="cs"/>
          <w:rtl/>
          <w:lang w:bidi="fa-IR"/>
        </w:rPr>
        <w:t xml:space="preserve">نتایج در مطالعات مشاهده‌ای به شدت نشان می‌دهد که درمان هورمونی زنان یائسه جوان، خطر </w:t>
      </w:r>
      <w:r>
        <w:rPr>
          <w:rFonts w:eastAsia="Times New Roman" w:hint="cs"/>
          <w:lang w:bidi="fa-IR"/>
        </w:rPr>
        <w:t>CHD</w:t>
      </w:r>
      <w:r>
        <w:rPr>
          <w:rFonts w:eastAsia="Times New Roman" w:hint="cs"/>
          <w:rtl/>
          <w:lang w:bidi="fa-IR"/>
        </w:rPr>
        <w:t xml:space="preserve"> را کاهش می‌دهد. در مطالعه سلامت پرستاران، این کاهش تقریباً ۵۰٪ بود.۷۲۵ زنانی در مطالعه سلامت پرستاران که در زمان شروع هورمون‌درمانی زیر ۶۰ سال داشتند، کاهش قابل توجهی در خطر </w:t>
      </w:r>
      <w:r>
        <w:rPr>
          <w:rFonts w:eastAsia="Times New Roman" w:hint="cs"/>
          <w:lang w:bidi="fa-IR"/>
        </w:rPr>
        <w:t>CHD</w:t>
      </w:r>
      <w:r>
        <w:rPr>
          <w:rFonts w:eastAsia="Times New Roman" w:hint="cs"/>
          <w:rtl/>
          <w:lang w:bidi="fa-IR"/>
        </w:rPr>
        <w:t xml:space="preserve"> در مقایسه با عدم تأثیر در زنان بالای ۶۰ سال داشتند.۸۰۴ کاهش مشابهی در گروه مشاهده‌ای </w:t>
      </w:r>
      <w:r>
        <w:rPr>
          <w:rFonts w:eastAsia="Times New Roman" w:hint="cs"/>
          <w:lang w:bidi="fa-IR"/>
        </w:rPr>
        <w:t>WHI</w:t>
      </w:r>
      <w:r>
        <w:rPr>
          <w:rFonts w:eastAsia="Times New Roman" w:hint="cs"/>
          <w:rtl/>
          <w:lang w:bidi="fa-IR"/>
        </w:rPr>
        <w:t xml:space="preserve"> وجود داشت.۸۰۵ در واقع، پس از تعدیل عوامل مخدوش‌کننده در گروه مشاهده‌ای </w:t>
      </w:r>
      <w:r>
        <w:rPr>
          <w:rFonts w:eastAsia="Times New Roman" w:hint="cs"/>
          <w:lang w:bidi="fa-IR"/>
        </w:rPr>
        <w:t>WHI</w:t>
      </w:r>
      <w:r>
        <w:rPr>
          <w:rFonts w:eastAsia="Times New Roman" w:hint="cs"/>
          <w:rtl/>
          <w:lang w:bidi="fa-IR"/>
        </w:rPr>
        <w:t xml:space="preserve"> مانند عوامل رفتاری، رژیم غذایی، فعالیت بدنی و عوامل خطر قلبی عروقی، خطرات نسبی (</w:t>
      </w:r>
      <w:r>
        <w:rPr>
          <w:rFonts w:eastAsia="Times New Roman" w:hint="cs"/>
          <w:lang w:bidi="fa-IR"/>
        </w:rPr>
        <w:t>RRs</w:t>
      </w:r>
      <w:r>
        <w:rPr>
          <w:rFonts w:eastAsia="Times New Roman" w:hint="cs"/>
          <w:rtl/>
          <w:lang w:bidi="fa-IR"/>
        </w:rPr>
        <w:t>) برای حوادث قلبی عروقی ۳۰٪ تا ۳۸٪ کمتر از کارآزمایی‌های بالینی بود. این داده‌ها از جمعیت‌هایی از زنان به دست آمد که معمولاً تحت هورمون‌درمانی پس از یائسگی قرار می‌گیرند، یعنی زنانی که نزدیک به سن یائسگی طبیعی خود هستند.</w:t>
      </w:r>
    </w:p>
    <w:p w14:paraId="3BF98B10" w14:textId="77777777" w:rsidR="00000000" w:rsidRDefault="00000000" w:rsidP="00FF0774">
      <w:pPr>
        <w:pStyle w:val="NormalWeb"/>
        <w:bidi/>
        <w:divId w:val="650448246"/>
        <w:rPr>
          <w:rFonts w:hint="cs"/>
          <w:rtl/>
          <w:lang w:bidi="fa-IR"/>
        </w:rPr>
      </w:pPr>
      <w:r>
        <w:rPr>
          <w:rStyle w:val="Strong"/>
          <w:rFonts w:hint="cs"/>
          <w:rtl/>
          <w:lang w:bidi="fa-IR"/>
        </w:rPr>
        <w:t>شکل ۲۲.۷</w:t>
      </w:r>
    </w:p>
    <w:p w14:paraId="6F58CAF0" w14:textId="77777777" w:rsidR="00000000" w:rsidRDefault="00000000" w:rsidP="00FF0774">
      <w:pPr>
        <w:pStyle w:val="NormalWeb"/>
        <w:bidi/>
        <w:divId w:val="650448246"/>
        <w:rPr>
          <w:rFonts w:hint="cs"/>
          <w:rtl/>
          <w:lang w:bidi="fa-IR"/>
        </w:rPr>
      </w:pPr>
      <w:r>
        <w:rPr>
          <w:rStyle w:val="Strong"/>
          <w:rFonts w:hint="cs"/>
          <w:i/>
          <w:iCs/>
          <w:rtl/>
          <w:lang w:bidi="fa-IR"/>
        </w:rPr>
        <w:t>کارآزمایی‌های بالینی تصادفی‌شده پیشگیری اولیه که به فرضیه زمان‌بندی می‌پردازند</w:t>
      </w:r>
    </w:p>
    <w:p w14:paraId="3C6E4922" w14:textId="77777777" w:rsidR="00000000" w:rsidRDefault="00000000" w:rsidP="00FF0774">
      <w:pPr>
        <w:pStyle w:val="NormalWeb"/>
        <w:bidi/>
        <w:divId w:val="650448246"/>
        <w:rPr>
          <w:rFonts w:hint="cs"/>
          <w:rtl/>
          <w:lang w:bidi="fa-IR"/>
        </w:rPr>
      </w:pPr>
      <w:r>
        <w:rPr>
          <w:rStyle w:val="Strong"/>
          <w:rFonts w:hint="cs"/>
          <w:lang w:bidi="fa-IR"/>
        </w:rPr>
        <w:lastRenderedPageBreak/>
        <w:t>KEEPS</w:t>
      </w:r>
      <w:r>
        <w:rPr>
          <w:rFonts w:hint="cs"/>
          <w:rtl/>
          <w:lang w:bidi="fa-IR"/>
        </w:rPr>
        <w:t xml:space="preserve"> یک کارآزمایی تصادفی‌شده، دوسوکور و کنترل‌شده با دارونما بود که هدف آن ارزیابی اثرات شروع زودهنگام هورمون‌درمانی خوراکی یا ترانس‌درمال بر نرخ پیشرفت تصلب شرایین تحت بالینی بود.۸۰۶ زنانی واجد شرایط ثبت‌نام بودند که سالم، در سن ۴۲ تا ۵۸ سالگی، بین ۶ تا ۳۶ ماه از آخرین دوره قاعدگی خود فاصله داشتند، سابقه قبلی حوادث </w:t>
      </w:r>
      <w:r>
        <w:rPr>
          <w:rFonts w:hint="cs"/>
          <w:lang w:bidi="fa-IR"/>
        </w:rPr>
        <w:t>CVD</w:t>
      </w:r>
      <w:r>
        <w:rPr>
          <w:rFonts w:hint="cs"/>
          <w:rtl/>
          <w:lang w:bidi="fa-IR"/>
        </w:rPr>
        <w:t xml:space="preserve"> نداشتند، نمره </w:t>
      </w:r>
      <w:r>
        <w:rPr>
          <w:rFonts w:hint="cs"/>
          <w:lang w:bidi="fa-IR"/>
        </w:rPr>
        <w:t>CAC</w:t>
      </w:r>
      <w:r>
        <w:rPr>
          <w:rFonts w:hint="cs"/>
          <w:rtl/>
          <w:lang w:bidi="fa-IR"/>
        </w:rPr>
        <w:t xml:space="preserve"> کمتر از ۵۰ واحد آگاتستون داشتند و در ۹۰ روز گذشته در معرض استروژن‌های خارجی یا درمان کاهنده چربی قرار نگرفته بودند. زنان به صورت تصادفی برای دریافت </w:t>
      </w:r>
      <w:r>
        <w:rPr>
          <w:rFonts w:hint="cs"/>
          <w:lang w:bidi="fa-IR"/>
        </w:rPr>
        <w:t>CEE</w:t>
      </w:r>
      <w:r>
        <w:rPr>
          <w:rFonts w:hint="cs"/>
          <w:rtl/>
          <w:lang w:bidi="fa-IR"/>
        </w:rPr>
        <w:t xml:space="preserve"> خوراکی </w:t>
      </w:r>
      <w:r>
        <w:rPr>
          <w:rFonts w:hint="cs"/>
          <w:lang w:bidi="fa-IR"/>
        </w:rPr>
        <w:t xml:space="preserve">(o) </w:t>
      </w:r>
      <w:r>
        <w:rPr>
          <w:rFonts w:hint="cs"/>
          <w:rtl/>
          <w:lang w:bidi="fa-IR"/>
        </w:rPr>
        <w:t>۰.۴۵ میلی‌گرم در روز یا استرادیول (</w:t>
      </w:r>
      <w:r>
        <w:rPr>
          <w:rFonts w:hint="cs"/>
          <w:lang w:bidi="fa-IR"/>
        </w:rPr>
        <w:t>E2</w:t>
      </w:r>
      <w:r>
        <w:rPr>
          <w:rFonts w:hint="cs"/>
          <w:rtl/>
          <w:lang w:bidi="fa-IR"/>
        </w:rPr>
        <w:t xml:space="preserve">) ترانس‌درمال </w:t>
      </w:r>
      <w:r>
        <w:rPr>
          <w:rFonts w:hint="cs"/>
          <w:lang w:bidi="fa-IR"/>
        </w:rPr>
        <w:t xml:space="preserve">(t) </w:t>
      </w:r>
      <w:r>
        <w:rPr>
          <w:rFonts w:hint="cs"/>
          <w:rtl/>
          <w:lang w:bidi="fa-IR"/>
        </w:rPr>
        <w:t>۵۰ میکروگرم در روز، که هر کدام همراه با ۲۰۰ میلی‌گرم پروژسترون خوراکی به مدت ۱۲ روز در ماه، یا دارونما، به مدت ۴۸ ماه انتخاب شدند. پیامد نهایی اولیه، تغییر سالانه در ضخامت لایه داخلی-میانی کاروتید (</w:t>
      </w:r>
      <w:r>
        <w:rPr>
          <w:rFonts w:hint="cs"/>
          <w:lang w:bidi="fa-IR"/>
        </w:rPr>
        <w:t>cIMT</w:t>
      </w:r>
      <w:r>
        <w:rPr>
          <w:rFonts w:hint="cs"/>
          <w:rtl/>
          <w:lang w:bidi="fa-IR"/>
        </w:rPr>
        <w:t xml:space="preserve">) توسط سونوگرافی، با پیامدهای نهایی ثانویه شامل تغییرات در نشانگرهای خطر </w:t>
      </w:r>
      <w:r>
        <w:rPr>
          <w:rFonts w:hint="cs"/>
          <w:lang w:bidi="fa-IR"/>
        </w:rPr>
        <w:t>CVD</w:t>
      </w:r>
      <w:r>
        <w:rPr>
          <w:rFonts w:hint="cs"/>
          <w:rtl/>
          <w:lang w:bidi="fa-IR"/>
        </w:rPr>
        <w:t xml:space="preserve">، از جمله نمرات </w:t>
      </w:r>
      <w:r>
        <w:rPr>
          <w:rFonts w:hint="cs"/>
          <w:lang w:bidi="fa-IR"/>
        </w:rPr>
        <w:t>CAC</w:t>
      </w:r>
      <w:r>
        <w:rPr>
          <w:rFonts w:hint="cs"/>
          <w:rtl/>
          <w:lang w:bidi="fa-IR"/>
        </w:rPr>
        <w:t xml:space="preserve"> (تعیین شده توسط سی‌تی اسکن قفسه سینه) بود.۸۰۶ از ۷۲۷ زن تصادفی‌شده، ۸۹.۳٪ حداقل یک بار </w:t>
      </w:r>
      <w:r>
        <w:rPr>
          <w:rFonts w:hint="cs"/>
          <w:lang w:bidi="fa-IR"/>
        </w:rPr>
        <w:t>cIMT</w:t>
      </w:r>
      <w:r>
        <w:rPr>
          <w:rFonts w:hint="cs"/>
          <w:rtl/>
          <w:lang w:bidi="fa-IR"/>
        </w:rPr>
        <w:t xml:space="preserve"> پیگیری داشتند، در حالی که ۷۹.۸٪ سالانه </w:t>
      </w:r>
      <w:r>
        <w:rPr>
          <w:rFonts w:hint="cs"/>
          <w:lang w:bidi="fa-IR"/>
        </w:rPr>
        <w:t>cIMT</w:t>
      </w:r>
      <w:r>
        <w:rPr>
          <w:rFonts w:hint="cs"/>
          <w:rtl/>
          <w:lang w:bidi="fa-IR"/>
        </w:rPr>
        <w:t xml:space="preserve"> داشتند. کارآزمایی </w:t>
      </w:r>
      <w:r>
        <w:rPr>
          <w:rFonts w:hint="cs"/>
          <w:lang w:bidi="fa-IR"/>
        </w:rPr>
        <w:t>KEEPS</w:t>
      </w:r>
      <w:r>
        <w:rPr>
          <w:rFonts w:hint="cs"/>
          <w:rtl/>
          <w:lang w:bidi="fa-IR"/>
        </w:rPr>
        <w:t xml:space="preserve"> نشان داد که میانگین افزایش </w:t>
      </w:r>
      <w:r>
        <w:rPr>
          <w:rFonts w:hint="cs"/>
          <w:lang w:bidi="fa-IR"/>
        </w:rPr>
        <w:t>cIMT</w:t>
      </w:r>
      <w:r>
        <w:rPr>
          <w:rFonts w:hint="cs"/>
          <w:rtl/>
          <w:lang w:bidi="fa-IR"/>
        </w:rPr>
        <w:t xml:space="preserve"> به میزان ۰.۰۰۷ میلی‌متر در سال در بین هر سه گروه مشابه بود. به همین ترتیب، درصد افراد که نمرات </w:t>
      </w:r>
      <w:r>
        <w:rPr>
          <w:rFonts w:hint="cs"/>
          <w:lang w:bidi="fa-IR"/>
        </w:rPr>
        <w:t>CAC</w:t>
      </w:r>
      <w:r>
        <w:rPr>
          <w:rFonts w:hint="cs"/>
          <w:rtl/>
          <w:lang w:bidi="fa-IR"/>
        </w:rPr>
        <w:t xml:space="preserve"> آن‌ها افزایش یافته بود، تفاوتی نداشت. سطوح </w:t>
      </w:r>
      <w:r>
        <w:rPr>
          <w:rFonts w:hint="cs"/>
          <w:lang w:bidi="fa-IR"/>
        </w:rPr>
        <w:t>LDL</w:t>
      </w:r>
      <w:r>
        <w:rPr>
          <w:rFonts w:hint="cs"/>
          <w:rtl/>
          <w:lang w:bidi="fa-IR"/>
        </w:rPr>
        <w:t xml:space="preserve"> و </w:t>
      </w:r>
      <w:r>
        <w:rPr>
          <w:rFonts w:hint="cs"/>
          <w:lang w:bidi="fa-IR"/>
        </w:rPr>
        <w:t>HDL</w:t>
      </w:r>
      <w:r>
        <w:rPr>
          <w:rFonts w:hint="cs"/>
          <w:rtl/>
          <w:lang w:bidi="fa-IR"/>
        </w:rPr>
        <w:t xml:space="preserve"> بهبود یافتند، سطوح </w:t>
      </w:r>
      <w:r>
        <w:rPr>
          <w:rFonts w:hint="cs"/>
          <w:lang w:bidi="fa-IR"/>
        </w:rPr>
        <w:t>CRP</w:t>
      </w:r>
      <w:r>
        <w:rPr>
          <w:rFonts w:hint="cs"/>
          <w:rtl/>
          <w:lang w:bidi="fa-IR"/>
        </w:rPr>
        <w:t xml:space="preserve"> و </w:t>
      </w:r>
      <w:r>
        <w:rPr>
          <w:rFonts w:hint="cs"/>
          <w:lang w:bidi="fa-IR"/>
        </w:rPr>
        <w:t>SHBG</w:t>
      </w:r>
      <w:r>
        <w:rPr>
          <w:rFonts w:hint="cs"/>
          <w:rtl/>
          <w:lang w:bidi="fa-IR"/>
        </w:rPr>
        <w:t xml:space="preserve"> با </w:t>
      </w:r>
      <w:r>
        <w:rPr>
          <w:rFonts w:hint="cs"/>
          <w:lang w:bidi="fa-IR"/>
        </w:rPr>
        <w:t>CEE</w:t>
      </w:r>
      <w:r>
        <w:rPr>
          <w:rFonts w:hint="cs"/>
          <w:rtl/>
          <w:lang w:bidi="fa-IR"/>
        </w:rPr>
        <w:t xml:space="preserve"> خوراکی افزایش یافت، اما </w:t>
      </w:r>
      <w:r>
        <w:rPr>
          <w:rFonts w:hint="cs"/>
          <w:lang w:bidi="fa-IR"/>
        </w:rPr>
        <w:t>IL-6</w:t>
      </w:r>
      <w:r>
        <w:rPr>
          <w:rFonts w:hint="cs"/>
          <w:rtl/>
          <w:lang w:bidi="fa-IR"/>
        </w:rPr>
        <w:t xml:space="preserve"> افزایش نیافت. مقاومت به انسولین با استرادیول ترانس‌درمال کاهش یافت؛ هیچ تغییری در فشار خون با استفاده از </w:t>
      </w:r>
      <w:r>
        <w:rPr>
          <w:rFonts w:hint="cs"/>
          <w:lang w:bidi="fa-IR"/>
        </w:rPr>
        <w:t>CEE</w:t>
      </w:r>
      <w:r>
        <w:rPr>
          <w:rFonts w:hint="cs"/>
          <w:rtl/>
          <w:lang w:bidi="fa-IR"/>
        </w:rPr>
        <w:t xml:space="preserve"> خوراکی یا استرادیول ترانس‌درمال مشاهده نشد.۸۰۶ بنابراین، کارآزمایی </w:t>
      </w:r>
      <w:r>
        <w:rPr>
          <w:rFonts w:hint="cs"/>
          <w:lang w:bidi="fa-IR"/>
        </w:rPr>
        <w:t>KEEPS</w:t>
      </w:r>
      <w:r>
        <w:rPr>
          <w:rFonts w:hint="cs"/>
          <w:rtl/>
          <w:lang w:bidi="fa-IR"/>
        </w:rPr>
        <w:t xml:space="preserve"> تفاوت قابل توجهی در </w:t>
      </w:r>
      <w:r>
        <w:rPr>
          <w:rFonts w:hint="cs"/>
          <w:lang w:bidi="fa-IR"/>
        </w:rPr>
        <w:t>cIMT</w:t>
      </w:r>
      <w:r>
        <w:rPr>
          <w:rFonts w:hint="cs"/>
          <w:rtl/>
          <w:lang w:bidi="fa-IR"/>
        </w:rPr>
        <w:t xml:space="preserve"> (معیاری برای پیشرفت تحت بالینی تصلب شرایین) بین گروه‌های خوراکی، ترانس‌درمال یا دارونما نشان نداد. در پیگیری یک زیرگروه از افراد (نماینده گروه‌های دارونما، </w:t>
      </w:r>
      <w:r>
        <w:rPr>
          <w:rFonts w:hint="cs"/>
          <w:lang w:bidi="fa-IR"/>
        </w:rPr>
        <w:t>CEE</w:t>
      </w:r>
      <w:r>
        <w:rPr>
          <w:rFonts w:hint="cs"/>
          <w:rtl/>
          <w:lang w:bidi="fa-IR"/>
        </w:rPr>
        <w:t xml:space="preserve"> خوراکی و استرادیول ترانس‌درمال) ۳ سال پس از قطع هورمون‌درمانی از کارآزمایی </w:t>
      </w:r>
      <w:r>
        <w:rPr>
          <w:rFonts w:hint="cs"/>
          <w:lang w:bidi="fa-IR"/>
        </w:rPr>
        <w:t>KEEPS</w:t>
      </w:r>
      <w:r>
        <w:rPr>
          <w:rFonts w:hint="cs"/>
          <w:rtl/>
          <w:lang w:bidi="fa-IR"/>
        </w:rPr>
        <w:t xml:space="preserve">، اثرات توقف هورمون‌درمانی بر </w:t>
      </w:r>
      <w:r>
        <w:rPr>
          <w:rFonts w:hint="cs"/>
          <w:lang w:bidi="fa-IR"/>
        </w:rPr>
        <w:t>cIMT</w:t>
      </w:r>
      <w:r>
        <w:rPr>
          <w:rFonts w:hint="cs"/>
          <w:rtl/>
          <w:lang w:bidi="fa-IR"/>
        </w:rPr>
        <w:t xml:space="preserve"> تحلیل شد.۸۰۷ به نظر نمی‌رسید که پس از قطع </w:t>
      </w:r>
      <w:r>
        <w:rPr>
          <w:rFonts w:hint="cs"/>
          <w:lang w:bidi="fa-IR"/>
        </w:rPr>
        <w:t>CEE</w:t>
      </w:r>
      <w:r>
        <w:rPr>
          <w:rFonts w:hint="cs"/>
          <w:rtl/>
          <w:lang w:bidi="fa-IR"/>
        </w:rPr>
        <w:t xml:space="preserve"> خوراکی یا استرادیول ترانس‌درمال، اثر «بازگشت» (</w:t>
      </w:r>
      <w:r>
        <w:rPr>
          <w:rFonts w:hint="cs"/>
          <w:lang w:bidi="fa-IR"/>
        </w:rPr>
        <w:t>rebound</w:t>
      </w:r>
      <w:r>
        <w:rPr>
          <w:rFonts w:hint="cs"/>
          <w:rtl/>
          <w:lang w:bidi="fa-IR"/>
        </w:rPr>
        <w:t xml:space="preserve">) بر پیشرفت </w:t>
      </w:r>
      <w:r>
        <w:rPr>
          <w:rFonts w:hint="cs"/>
          <w:lang w:bidi="fa-IR"/>
        </w:rPr>
        <w:t>cIMT</w:t>
      </w:r>
      <w:r>
        <w:rPr>
          <w:rFonts w:hint="cs"/>
          <w:rtl/>
          <w:lang w:bidi="fa-IR"/>
        </w:rPr>
        <w:t xml:space="preserve"> وجود داشته باشد.۸۰۷ صرف نظر از رژیم هورمون‌درمانی، با گذشت زمان افزایش کلی در </w:t>
      </w:r>
      <w:r>
        <w:rPr>
          <w:rFonts w:hint="cs"/>
          <w:lang w:bidi="fa-IR"/>
        </w:rPr>
        <w:t>cIMT</w:t>
      </w:r>
      <w:r>
        <w:rPr>
          <w:rFonts w:hint="cs"/>
          <w:rtl/>
          <w:lang w:bidi="fa-IR"/>
        </w:rPr>
        <w:t xml:space="preserve"> مشاهده شد، که ممکن است ذاتی فرآیند پیری باشد.۸۰۷ یک تحلیل ثانویه از کارآزمایی </w:t>
      </w:r>
      <w:r>
        <w:rPr>
          <w:rFonts w:hint="cs"/>
          <w:lang w:bidi="fa-IR"/>
        </w:rPr>
        <w:t>KEEPS</w:t>
      </w:r>
      <w:r>
        <w:rPr>
          <w:rFonts w:hint="cs"/>
          <w:rtl/>
          <w:lang w:bidi="fa-IR"/>
        </w:rPr>
        <w:t xml:space="preserve"> بررسی کرد که چگونه هورمون‌درمانی خوراکی در مقابل ترانس‌درمال بر ذخایر چربی اپی‌کاردیال و پری‌کاردیال تأثیر می‌گذارد، که این ذخایر با پیشرفت کلسیفیکاسیون شریان کرونر مرتبط هستند. ذخایر چربی قلبی تحت تأثیر </w:t>
      </w:r>
      <w:r>
        <w:rPr>
          <w:rFonts w:hint="cs"/>
          <w:lang w:bidi="fa-IR"/>
        </w:rPr>
        <w:t>CEE</w:t>
      </w:r>
      <w:r>
        <w:rPr>
          <w:rFonts w:hint="cs"/>
          <w:rtl/>
          <w:lang w:bidi="fa-IR"/>
        </w:rPr>
        <w:t xml:space="preserve"> خوراکی قرار نگرفتند؛ با این حال، افزایش در چربی پری‌کاردیال در گروه استرادیول ترانس‌درمال مشاهده شد. پیامدهای بالینی این مشاهدات نامشخص باقی مانده است، و مطالعات آتی برای تعیین اینکه آیا واقعاً ذخایر چربی پری‌کاردیال به طور متفاوتی تحت تأثیر مسیر استروژن‌درمانی قرار می‌گیرند و پیامدهای بالینی ناشی از آن چیست، مورد نیاز است.</w:t>
      </w:r>
    </w:p>
    <w:p w14:paraId="6DF85F36" w14:textId="77777777" w:rsidR="00000000" w:rsidRDefault="00000000" w:rsidP="00FF0774">
      <w:pPr>
        <w:pStyle w:val="NormalWeb"/>
        <w:bidi/>
        <w:divId w:val="650448246"/>
        <w:rPr>
          <w:rFonts w:hint="cs"/>
          <w:rtl/>
          <w:lang w:bidi="fa-IR"/>
        </w:rPr>
      </w:pPr>
      <w:r>
        <w:rPr>
          <w:rStyle w:val="Strong"/>
          <w:rFonts w:hint="cs"/>
          <w:lang w:bidi="fa-IR"/>
        </w:rPr>
        <w:t>ELITE</w:t>
      </w:r>
      <w:r>
        <w:rPr>
          <w:rFonts w:hint="cs"/>
          <w:rtl/>
          <w:lang w:bidi="fa-IR"/>
        </w:rPr>
        <w:t xml:space="preserve"> نیز تأثیر تجویز زودهنگام هورمون‌درمانی بر توسعه/پیشرفت تصلب شرایین را ارزیابی کرد.۸۰۸ ششصد و چهل و سه زن یائسه سالم بر اساس سال‌های پس از یائسگی (زودرس، معادل کمتر از ۶ سال؛ یا دیررس، [بیشتر از ۱۰ سال]) طبقه‌بندی شدند و به صورت تصادفی به استرادیول خوراکی ۱ میلی‌گرم در روز به اضافه پروژسترون واژینال ۴۵ میلی‌گرم به مدت ۱۰ روز در ماه برای زنان دارای رحم یا دارونما (شامل ژل واژینال متوالی برای افراد دارای رحم) اختصاص داده شدند. پیامد نهایی اولیه، نرخ تغییر در </w:t>
      </w:r>
      <w:r>
        <w:rPr>
          <w:rFonts w:hint="cs"/>
          <w:lang w:bidi="fa-IR"/>
        </w:rPr>
        <w:t>cIMT</w:t>
      </w:r>
      <w:r>
        <w:rPr>
          <w:rFonts w:hint="cs"/>
          <w:rtl/>
          <w:lang w:bidi="fa-IR"/>
        </w:rPr>
        <w:t xml:space="preserve"> بود (که هر ۶ ماه یک‌بار اندازه‌گیری می‌شد). پیامدهای نهایی ثانویه شامل ارزیابی تصلب شرایین شریان کرونر با سی‌تی اسکن قلبی بود (که در پایان دارو درمانی انجام شد). پس از ۵ سال، مشخص شد که استرادیول خوراکی با/بدون پروژسترون واژینال، منجر به افزایش قابل توجه آهسته‌تر در </w:t>
      </w:r>
      <w:r>
        <w:rPr>
          <w:rFonts w:hint="cs"/>
          <w:lang w:bidi="fa-IR"/>
        </w:rPr>
        <w:t>cIMT</w:t>
      </w:r>
      <w:r>
        <w:rPr>
          <w:rFonts w:hint="cs"/>
          <w:rtl/>
          <w:lang w:bidi="fa-IR"/>
        </w:rPr>
        <w:t xml:space="preserve"> در گروه یائسگی زودرس، در مقایسه با دارونما شد.۸۰۸ در زنانی که بیش از ۱۰ سال از یائسگی آن‌ها می‌گذشت، نرخ پیشرفت </w:t>
      </w:r>
      <w:r>
        <w:rPr>
          <w:rFonts w:hint="cs"/>
          <w:lang w:bidi="fa-IR"/>
        </w:rPr>
        <w:t>cIMT</w:t>
      </w:r>
      <w:r>
        <w:rPr>
          <w:rFonts w:hint="cs"/>
          <w:rtl/>
          <w:lang w:bidi="fa-IR"/>
        </w:rPr>
        <w:t xml:space="preserve"> تفاوتی با دارونما نداشت. اندازه‌گیری‌های </w:t>
      </w:r>
      <w:r>
        <w:rPr>
          <w:rFonts w:hint="cs"/>
          <w:lang w:bidi="fa-IR"/>
        </w:rPr>
        <w:t>CAC</w:t>
      </w:r>
      <w:r>
        <w:rPr>
          <w:rFonts w:hint="cs"/>
          <w:rtl/>
          <w:lang w:bidi="fa-IR"/>
        </w:rPr>
        <w:t xml:space="preserve"> با سی‌تی اسکن، تنگی کلی، و بار پلاک تفاوتی نداشتند. میان گروه‌های دارونما و گروه‌های استرادیول، برای وضعیت یائسگی زودرس یا دیررس، تفاوتی مشاهده نشد.۸۰۸</w:t>
      </w:r>
    </w:p>
    <w:p w14:paraId="6C698DDB" w14:textId="77777777" w:rsidR="00000000" w:rsidRDefault="00000000" w:rsidP="00FF0774">
      <w:pPr>
        <w:pStyle w:val="NormalWeb"/>
        <w:bidi/>
        <w:divId w:val="650448246"/>
        <w:rPr>
          <w:rFonts w:hint="cs"/>
          <w:rtl/>
          <w:lang w:bidi="fa-IR"/>
        </w:rPr>
      </w:pPr>
      <w:r>
        <w:rPr>
          <w:rFonts w:hint="cs"/>
          <w:rtl/>
          <w:lang w:bidi="fa-IR"/>
        </w:rPr>
        <w:t xml:space="preserve">بنابراین، برخلاف کارآزمایی </w:t>
      </w:r>
      <w:r>
        <w:rPr>
          <w:rFonts w:hint="cs"/>
          <w:lang w:bidi="fa-IR"/>
        </w:rPr>
        <w:t>KEEPS</w:t>
      </w:r>
      <w:r>
        <w:rPr>
          <w:rFonts w:hint="cs"/>
          <w:rtl/>
          <w:lang w:bidi="fa-IR"/>
        </w:rPr>
        <w:t xml:space="preserve">، نتایج کارآزمایی </w:t>
      </w:r>
      <w:r>
        <w:rPr>
          <w:rFonts w:hint="cs"/>
          <w:lang w:bidi="fa-IR"/>
        </w:rPr>
        <w:t>ELITE</w:t>
      </w:r>
      <w:r>
        <w:rPr>
          <w:rFonts w:hint="cs"/>
          <w:rtl/>
          <w:lang w:bidi="fa-IR"/>
        </w:rPr>
        <w:t xml:space="preserve"> از فرضیه زمان‌بندی حمایت می‌کند؛ به این صورت که شروع زودهنگام (یعنی نزدیک‌تر به زمان یائسگی) هورمون‌درمانی (</w:t>
      </w:r>
      <w:r>
        <w:rPr>
          <w:rFonts w:hint="cs"/>
          <w:lang w:bidi="fa-IR"/>
        </w:rPr>
        <w:t>HT</w:t>
      </w:r>
      <w:r>
        <w:rPr>
          <w:rFonts w:hint="cs"/>
          <w:rtl/>
          <w:lang w:bidi="fa-IR"/>
        </w:rPr>
        <w:t xml:space="preserve">) با پیامدهای قلبی-عروقی مطلوب‌تری همراه بود. تفاوت‌ها میان </w:t>
      </w:r>
      <w:r>
        <w:rPr>
          <w:rFonts w:hint="cs"/>
          <w:lang w:bidi="fa-IR"/>
        </w:rPr>
        <w:t>ELITE</w:t>
      </w:r>
      <w:r>
        <w:rPr>
          <w:rFonts w:hint="cs"/>
          <w:rtl/>
          <w:lang w:bidi="fa-IR"/>
        </w:rPr>
        <w:t xml:space="preserve"> و </w:t>
      </w:r>
      <w:r>
        <w:rPr>
          <w:rFonts w:hint="cs"/>
          <w:lang w:bidi="fa-IR"/>
        </w:rPr>
        <w:t>KEEPS</w:t>
      </w:r>
      <w:r>
        <w:rPr>
          <w:rFonts w:hint="cs"/>
          <w:rtl/>
          <w:lang w:bidi="fa-IR"/>
        </w:rPr>
        <w:t>، در میان بسیاری از احتمالات، ممکن است به تفاوت‌های ذاتی در جمعیت‌های مورد مطالعه یا تفاوت در انتخاب و دوز فرمولاسیون‌های استروژنی مورد استفاده مربوط باشد.۴۶۳،۸۰۹</w:t>
      </w:r>
    </w:p>
    <w:p w14:paraId="2873F27C" w14:textId="77777777" w:rsidR="00000000" w:rsidRDefault="00000000" w:rsidP="00FF0774">
      <w:pPr>
        <w:pStyle w:val="Heading3"/>
        <w:bidi/>
        <w:divId w:val="650448246"/>
        <w:rPr>
          <w:rFonts w:eastAsia="Times New Roman" w:hint="cs"/>
          <w:rtl/>
          <w:lang w:bidi="fa-IR"/>
        </w:rPr>
      </w:pPr>
      <w:bookmarkStart w:id="24" w:name="نکات-کلیدی-هورمونها-و-بیماری-عروق-کرونر-"/>
      <w:bookmarkEnd w:id="24"/>
      <w:r>
        <w:rPr>
          <w:rFonts w:eastAsia="Times New Roman" w:hint="cs"/>
          <w:rtl/>
          <w:lang w:bidi="fa-IR"/>
        </w:rPr>
        <w:t>نکات کلیدی: هورمون‌ها و بیماری عروق کرونر قلب</w:t>
      </w:r>
    </w:p>
    <w:p w14:paraId="032A567E" w14:textId="77777777" w:rsidR="00000000" w:rsidRDefault="00000000" w:rsidP="00FF0774">
      <w:pPr>
        <w:pStyle w:val="NormalWeb"/>
        <w:bidi/>
        <w:divId w:val="650448246"/>
        <w:rPr>
          <w:rFonts w:hint="cs"/>
          <w:rtl/>
          <w:lang w:bidi="fa-IR"/>
        </w:rPr>
      </w:pPr>
      <w:r>
        <w:rPr>
          <w:rStyle w:val="Strong"/>
          <w:rFonts w:hint="cs"/>
          <w:rtl/>
          <w:lang w:bidi="fa-IR"/>
        </w:rPr>
        <w:t>پیام حاصل از کارآزمایی‌های متعدد پیشگیری ثانویه واضح است: استروژن اگزوژن (بیرونی) باید در زنان یائسه‌ای که از قبل مبتلا به بیماری عروق کرونر (</w:t>
      </w:r>
      <w:r>
        <w:rPr>
          <w:rStyle w:val="Strong"/>
          <w:rFonts w:hint="cs"/>
          <w:lang w:bidi="fa-IR"/>
        </w:rPr>
        <w:t>CHD</w:t>
      </w:r>
      <w:r>
        <w:rPr>
          <w:rStyle w:val="Strong"/>
          <w:rFonts w:hint="cs"/>
          <w:rtl/>
          <w:lang w:bidi="fa-IR"/>
        </w:rPr>
        <w:t xml:space="preserve">) هستند، پرهیز شود و هیچ دلیلی برای این انتظار وجود ندارد که چنین درمانی </w:t>
      </w:r>
      <w:r>
        <w:rPr>
          <w:rStyle w:val="Strong"/>
          <w:rFonts w:hint="cs"/>
          <w:rtl/>
          <w:lang w:bidi="fa-IR"/>
        </w:rPr>
        <w:lastRenderedPageBreak/>
        <w:t>رویدادهای قلبی بعدی را کاهش دهد.</w:t>
      </w:r>
      <w:r>
        <w:rPr>
          <w:rFonts w:hint="cs"/>
          <w:rtl/>
          <w:lang w:bidi="fa-IR"/>
        </w:rPr>
        <w:t xml:space="preserve"> </w:t>
      </w:r>
      <w:r>
        <w:rPr>
          <w:rStyle w:val="Strong"/>
          <w:rFonts w:hint="cs"/>
          <w:rtl/>
          <w:lang w:bidi="fa-IR"/>
        </w:rPr>
        <w:t>شواهد حاصل از کارآزمایی‌های بالینی پیشگیری اولیه، اگرچه وضوح کمتری دارند، نشان می‌دهند که شروع زودهنگام استروژن ممکن است اثرات محافظت از قلب ایجاد کند</w:t>
      </w:r>
      <w:r>
        <w:rPr>
          <w:rFonts w:hint="cs"/>
          <w:rtl/>
          <w:lang w:bidi="fa-IR"/>
        </w:rPr>
        <w:t xml:space="preserve"> (</w:t>
      </w:r>
      <w:r>
        <w:rPr>
          <w:rStyle w:val="Strong"/>
          <w:rFonts w:hint="cs"/>
          <w:rtl/>
          <w:lang w:bidi="fa-IR"/>
        </w:rPr>
        <w:t xml:space="preserve">همان‌طور که در کارآزمایی </w:t>
      </w:r>
      <w:r>
        <w:rPr>
          <w:rStyle w:val="Strong"/>
          <w:rFonts w:hint="cs"/>
          <w:lang w:bidi="fa-IR"/>
        </w:rPr>
        <w:t>ELITE</w:t>
      </w:r>
      <w:r>
        <w:rPr>
          <w:rStyle w:val="Strong"/>
          <w:rFonts w:hint="cs"/>
          <w:rtl/>
          <w:lang w:bidi="fa-IR"/>
        </w:rPr>
        <w:t xml:space="preserve"> مشهود است</w:t>
      </w:r>
      <w:r>
        <w:rPr>
          <w:rFonts w:hint="cs"/>
          <w:rtl/>
          <w:lang w:bidi="fa-IR"/>
        </w:rPr>
        <w:t>)</w:t>
      </w:r>
      <w:r>
        <w:rPr>
          <w:rStyle w:val="Strong"/>
          <w:rFonts w:hint="cs"/>
          <w:rtl/>
          <w:lang w:bidi="fa-IR"/>
        </w:rPr>
        <w:t xml:space="preserve">؛ با این حال، مطالعات بیشتری لازم است تا سازگاری چنین سودی در جمعیت‌های مختلف تثبیت شود و مشخص گردد که آیا این مزیت ممکن است به نوع و دوز فرمولاسیون استروژنی وابسته باشد یا خیر، با توجه به یافته‌های متناقض بین کارآزمایی‌های </w:t>
      </w:r>
      <w:r>
        <w:rPr>
          <w:rStyle w:val="Strong"/>
          <w:rFonts w:hint="cs"/>
          <w:lang w:bidi="fa-IR"/>
        </w:rPr>
        <w:t>ELITE</w:t>
      </w:r>
      <w:r>
        <w:rPr>
          <w:rStyle w:val="Strong"/>
          <w:rFonts w:hint="cs"/>
          <w:rtl/>
          <w:lang w:bidi="fa-IR"/>
        </w:rPr>
        <w:t xml:space="preserve"> و </w:t>
      </w:r>
      <w:r>
        <w:rPr>
          <w:rStyle w:val="Strong"/>
          <w:rFonts w:hint="cs"/>
          <w:lang w:bidi="fa-IR"/>
        </w:rPr>
        <w:t>KEEPS</w:t>
      </w:r>
      <w:r>
        <w:rPr>
          <w:rStyle w:val="Strong"/>
          <w:rFonts w:hint="cs"/>
          <w:rtl/>
          <w:lang w:bidi="fa-IR"/>
        </w:rPr>
        <w:t>. تا زمانی که این وضوح حاصل نشود، محافظت قلبی به‌تنهایی نباید به عنوان یک اندیکاسیون برای تجویز هورمون‌درمانی استفاده شود.</w:t>
      </w:r>
      <w:r>
        <w:rPr>
          <w:rFonts w:hint="cs"/>
          <w:rtl/>
          <w:lang w:bidi="fa-IR"/>
        </w:rPr>
        <w:t xml:space="preserve"> </w:t>
      </w:r>
      <w:r>
        <w:rPr>
          <w:rStyle w:val="Strong"/>
          <w:rFonts w:hint="cs"/>
          <w:rtl/>
          <w:lang w:bidi="fa-IR"/>
        </w:rPr>
        <w:t>یک هدف منطقی، حفظ سطح سالمی از استروژن در طول سال‌های پیش از یائسگی و در دوره اولیه پس از یائسگی است.</w:t>
      </w:r>
      <w:r>
        <w:rPr>
          <w:rFonts w:hint="cs"/>
          <w:rtl/>
          <w:lang w:bidi="fa-IR"/>
        </w:rPr>
        <w:t xml:space="preserve"> **شواهد تجربی در میمون نشان می‌دهد که اثرات سودمند درمان هورمونی به‌تدریج با افزایش آترواسکلروز (تصلب شرایین) کاهش می‌یابد.**۴۶۳ **در زنان یائسه، اثرات اتساع عروقی (گشادکنندگی رگ‌ها) استروژن با افزایش سن از بین می‌رود.**۸۰۹</w:t>
      </w:r>
    </w:p>
    <w:p w14:paraId="0A44D247" w14:textId="77777777" w:rsidR="00000000" w:rsidRDefault="00000000" w:rsidP="00FF0774">
      <w:pPr>
        <w:pStyle w:val="Heading2"/>
        <w:bidi/>
        <w:divId w:val="650448246"/>
        <w:rPr>
          <w:rFonts w:eastAsia="Times New Roman" w:hint="cs"/>
          <w:rtl/>
          <w:lang w:bidi="fa-IR"/>
        </w:rPr>
      </w:pPr>
      <w:bookmarkStart w:id="25" w:name="ترومبوز-وریدی-وریدی"/>
      <w:bookmarkEnd w:id="25"/>
      <w:r>
        <w:rPr>
          <w:rStyle w:val="Strong"/>
          <w:rFonts w:eastAsia="Times New Roman" w:hint="cs"/>
          <w:b/>
          <w:bCs/>
          <w:rtl/>
          <w:lang w:bidi="fa-IR"/>
        </w:rPr>
        <w:t>ترومبوز وریدی (وریدی)</w:t>
      </w:r>
    </w:p>
    <w:p w14:paraId="0D43B19C" w14:textId="77777777" w:rsidR="00000000" w:rsidRDefault="00000000" w:rsidP="00FF0774">
      <w:pPr>
        <w:pStyle w:val="NormalWeb"/>
        <w:bidi/>
        <w:divId w:val="650448246"/>
        <w:rPr>
          <w:rFonts w:hint="cs"/>
          <w:rtl/>
          <w:lang w:bidi="fa-IR"/>
        </w:rPr>
      </w:pPr>
      <w:r>
        <w:rPr>
          <w:rFonts w:hint="cs"/>
          <w:rtl/>
          <w:lang w:bidi="fa-IR"/>
        </w:rPr>
        <w:t>نتایج حاصل از مطالعات متعدد نشان می‌دهد که هورمون‌درمانی (</w:t>
      </w:r>
      <w:r>
        <w:rPr>
          <w:rFonts w:hint="cs"/>
          <w:lang w:bidi="fa-IR"/>
        </w:rPr>
        <w:t>HT</w:t>
      </w:r>
      <w:r>
        <w:rPr>
          <w:rFonts w:hint="cs"/>
          <w:rtl/>
          <w:lang w:bidi="fa-IR"/>
        </w:rPr>
        <w:t>) در دوران پس از یائسگی، خطر ترومبوآمبولی وریدی (</w:t>
      </w:r>
      <w:r>
        <w:rPr>
          <w:rFonts w:hint="cs"/>
          <w:lang w:bidi="fa-IR"/>
        </w:rPr>
        <w:t>VTE</w:t>
      </w:r>
      <w:r>
        <w:rPr>
          <w:rFonts w:hint="cs"/>
          <w:rtl/>
          <w:lang w:bidi="fa-IR"/>
        </w:rPr>
        <w:t>) را حدود ۲ برابر افزایش می‌دهد که بیشتر این افزایش در یک یا دو سال اول درمان رخ می‌دهد. این نتیجه‌گیری توسط نتایج شاخه استروژن-پروژستین لغوشده کارآزمایی ابتکار سلامت زنان (</w:t>
      </w:r>
      <w:r>
        <w:rPr>
          <w:rFonts w:hint="cs"/>
          <w:lang w:bidi="fa-IR"/>
        </w:rPr>
        <w:t>WHI</w:t>
      </w:r>
      <w:r>
        <w:rPr>
          <w:rFonts w:hint="cs"/>
          <w:rtl/>
          <w:lang w:bidi="fa-IR"/>
        </w:rPr>
        <w:t xml:space="preserve">) نیز تأیید شده است.۷۶۶،۸۱۰ ریسک مطلق در شاخه استروژن-پروژستین </w:t>
      </w:r>
      <w:r>
        <w:rPr>
          <w:rFonts w:hint="cs"/>
          <w:lang w:bidi="fa-IR"/>
        </w:rPr>
        <w:t>WHI</w:t>
      </w:r>
      <w:r>
        <w:rPr>
          <w:rFonts w:hint="cs"/>
          <w:rtl/>
          <w:lang w:bidi="fa-IR"/>
        </w:rPr>
        <w:t xml:space="preserve">، ۱۸ مورد اضافی در هر ۱۰۰۰۰ زن در سال بود. در شاخه استروژن به‌تنهایی </w:t>
      </w:r>
      <w:r>
        <w:rPr>
          <w:rFonts w:hint="cs"/>
          <w:lang w:bidi="fa-IR"/>
        </w:rPr>
        <w:t>WHI</w:t>
      </w:r>
      <w:r>
        <w:rPr>
          <w:rFonts w:hint="cs"/>
          <w:rtl/>
          <w:lang w:bidi="fa-IR"/>
        </w:rPr>
        <w:t xml:space="preserve">، افزایش کمتری در ترومبوز ورید عمقی مشاهده شد و افزایش آمبولی ریه از نظر آماری معنی‌دار نبود.۷۶۷،۸۱۱ در داده‌های </w:t>
      </w:r>
      <w:r>
        <w:rPr>
          <w:rFonts w:hint="cs"/>
          <w:lang w:bidi="fa-IR"/>
        </w:rPr>
        <w:t>WHI</w:t>
      </w:r>
      <w:r>
        <w:rPr>
          <w:rFonts w:hint="cs"/>
          <w:rtl/>
          <w:lang w:bidi="fa-IR"/>
        </w:rPr>
        <w:t xml:space="preserve"> مربوط به ترومبوز وریدی، برخی مشاهدات قابل‌توجه وجود دارد. بیشتر موارد در ۲ سال اول مواجهه رخ دادند و بالاترین ریسک در زنان بالای ۷۰ سال و در زنانی که اضافه‌وزن داشتند، مشاهده شد. ریسک در زنانی که مستعد ترومبوز وریدی بودند (به‌ویژه مبتلایان به جهش لیدن) بالاتر بود. این امر یک پرسش بسیار مهم را مطرح می‌کند: آیا ممکن است ریسک ترومبوز وریدی در زنان یائسه جوان‌تر و عادی بسیار پایین باشد؟</w:t>
      </w:r>
    </w:p>
    <w:p w14:paraId="79016089" w14:textId="77777777" w:rsidR="00000000" w:rsidRDefault="00000000" w:rsidP="00FF0774">
      <w:pPr>
        <w:pStyle w:val="NormalWeb"/>
        <w:bidi/>
        <w:divId w:val="650448246"/>
        <w:rPr>
          <w:rFonts w:hint="cs"/>
          <w:rtl/>
          <w:lang w:bidi="fa-IR"/>
        </w:rPr>
      </w:pPr>
      <w:r>
        <w:rPr>
          <w:rFonts w:hint="cs"/>
          <w:rtl/>
          <w:lang w:bidi="fa-IR"/>
        </w:rPr>
        <w:t xml:space="preserve">**باید تأکید کرد که خطر </w:t>
      </w:r>
      <w:r>
        <w:rPr>
          <w:rFonts w:hint="cs"/>
          <w:lang w:bidi="fa-IR"/>
        </w:rPr>
        <w:t>VTE</w:t>
      </w:r>
      <w:r>
        <w:rPr>
          <w:rFonts w:hint="cs"/>
          <w:rtl/>
          <w:lang w:bidi="fa-IR"/>
        </w:rPr>
        <w:t xml:space="preserve"> ظاهراً فقط برای افرادی اعمال می‌شود که درمان هورمونی را به تازگی شروع کرده‌اند؛ زنانی که در حال حاضر تحت هورمون‌درمانی (</w:t>
      </w:r>
      <w:r>
        <w:rPr>
          <w:rFonts w:hint="cs"/>
          <w:lang w:bidi="fa-IR"/>
        </w:rPr>
        <w:t>HT</w:t>
      </w:r>
      <w:r>
        <w:rPr>
          <w:rFonts w:hint="cs"/>
          <w:rtl/>
          <w:lang w:bidi="fa-IR"/>
        </w:rPr>
        <w:t xml:space="preserve">) هستند، می‌توانند مطمئن باشند که شواهد نشان می‌دهد افزایش خطر ترومبوز وریدی در ۱ تا ۲ سال اول درمان متمرکز شده است.**۶۵۸ **ریسک واقعی به دلیل فراوانی پایین این رویداد، بسیار کم است. اگر ریسک نسبی </w:t>
      </w:r>
      <w:r>
        <w:rPr>
          <w:rFonts w:hint="cs"/>
          <w:lang w:bidi="fa-IR"/>
        </w:rPr>
        <w:t xml:space="preserve">(RR) </w:t>
      </w:r>
      <w:r>
        <w:rPr>
          <w:rFonts w:hint="cs"/>
          <w:rtl/>
          <w:lang w:bidi="fa-IR"/>
        </w:rPr>
        <w:t xml:space="preserve">۲ برابر شود، این امر میزان بروز </w:t>
      </w:r>
      <w:r>
        <w:rPr>
          <w:rFonts w:hint="cs"/>
          <w:lang w:bidi="fa-IR"/>
        </w:rPr>
        <w:t>VTE</w:t>
      </w:r>
      <w:r>
        <w:rPr>
          <w:rFonts w:hint="cs"/>
          <w:rtl/>
          <w:lang w:bidi="fa-IR"/>
        </w:rPr>
        <w:t xml:space="preserve"> را حدود دو مورد در هر ۱۰۰۰۰ زن در هر سال استفاده از هورمون افزایش می‌دهد. علاوه بر این، ترومبوز وریدی خطر مرگ‌ومیر بسیار پایینی، حدود ۱٪، به همراه دارد، و بیشتر موارد کشنده پس از ترومبوز وریدی مرتبط با تروما، جراحی یا بیماری‌های جدی رخ داده‌اند.**۸۱۲</w:t>
      </w:r>
    </w:p>
    <w:p w14:paraId="44E16587" w14:textId="77777777" w:rsidR="00000000" w:rsidRDefault="00000000" w:rsidP="00FF0774">
      <w:pPr>
        <w:pStyle w:val="NormalWeb"/>
        <w:bidi/>
        <w:divId w:val="650448246"/>
        <w:rPr>
          <w:rFonts w:hint="cs"/>
          <w:rtl/>
          <w:lang w:bidi="fa-IR"/>
        </w:rPr>
      </w:pPr>
      <w:r>
        <w:rPr>
          <w:rFonts w:hint="cs"/>
          <w:lang w:bidi="fa-IR"/>
        </w:rPr>
        <w:t>VTE</w:t>
      </w:r>
      <w:r>
        <w:rPr>
          <w:rFonts w:hint="cs"/>
          <w:rtl/>
          <w:lang w:bidi="fa-IR"/>
        </w:rPr>
        <w:t xml:space="preserve"> یک ریسک است که با استفاده از استاتین‌ها و آسپرین با دوز پایین کاهش می‌یابد،۸۱۳،۸۱۴ اگرچه مشخص نیست که آیا استفاده از استاتین و آسپرین می‌تواند به طور کامل در برابر خطر افزایشی مرتبط با استفاده از </w:t>
      </w:r>
      <w:r>
        <w:rPr>
          <w:rFonts w:hint="cs"/>
          <w:lang w:bidi="fa-IR"/>
        </w:rPr>
        <w:t>HT</w:t>
      </w:r>
      <w:r>
        <w:rPr>
          <w:rFonts w:hint="cs"/>
          <w:rtl/>
          <w:lang w:bidi="fa-IR"/>
        </w:rPr>
        <w:t xml:space="preserve"> پس از یائسگی محافظت کند یا خیر.</w:t>
      </w:r>
    </w:p>
    <w:p w14:paraId="1600C56F" w14:textId="77777777" w:rsidR="00000000" w:rsidRDefault="00000000" w:rsidP="00FF0774">
      <w:pPr>
        <w:pStyle w:val="NormalWeb"/>
        <w:bidi/>
        <w:divId w:val="650448246"/>
        <w:rPr>
          <w:rFonts w:hint="cs"/>
          <w:rtl/>
          <w:lang w:bidi="fa-IR"/>
        </w:rPr>
      </w:pPr>
      <w:r>
        <w:rPr>
          <w:rFonts w:hint="cs"/>
          <w:rtl/>
          <w:lang w:bidi="fa-IR"/>
        </w:rPr>
        <w:t xml:space="preserve">داده‌های در حال جمع‌آوری، در مورد کاهش خطر </w:t>
      </w:r>
      <w:r>
        <w:rPr>
          <w:rFonts w:hint="cs"/>
          <w:lang w:bidi="fa-IR"/>
        </w:rPr>
        <w:t>VTE</w:t>
      </w:r>
      <w:r>
        <w:rPr>
          <w:rFonts w:hint="cs"/>
          <w:rtl/>
          <w:lang w:bidi="fa-IR"/>
        </w:rPr>
        <w:t xml:space="preserve"> با مسیر مصرف پوستی (ترانس‌درمال) استروژن در مقایسه با مصرف خوراکی، اطمینان‌بخش هستند؛ مزیتی که به دلیل اجتناب از اثر عبور اول کبدی در مسیرهای غیرخوراکی، به آن نسبت داده می‌شود. برای مثال، تجویز خوراکی استروژن در مقایسه با تجویز پوستی در افراد تراجنسیتی مرد به زن، با حالت پروترومبوتیک (مستعد لخته شدن خون) بیشتر و افزایش خطر ترومبوز وریدی همراه است؛ با این حال، این اثر می‌تواند حداقل تا حدی به تفاوت‌های عمده در دوزهای استروژن نسبت داده شود.۸۱۵ بهتر است شواهدی داشته باشیم که تحت تأثیر دوز قرار نگرفته باشند، و برای این منظور، می‌توانیم پاسخ‌های مقاومت به پروتئین </w:t>
      </w:r>
      <w:r>
        <w:rPr>
          <w:rFonts w:hint="cs"/>
          <w:lang w:bidi="fa-IR"/>
        </w:rPr>
        <w:t>C</w:t>
      </w:r>
      <w:r>
        <w:rPr>
          <w:rFonts w:hint="cs"/>
          <w:rtl/>
          <w:lang w:bidi="fa-IR"/>
        </w:rPr>
        <w:t xml:space="preserve"> فعال‌شده (</w:t>
      </w:r>
      <w:r>
        <w:rPr>
          <w:rFonts w:hint="cs"/>
          <w:lang w:bidi="fa-IR"/>
        </w:rPr>
        <w:t>APC</w:t>
      </w:r>
      <w:r>
        <w:rPr>
          <w:rFonts w:hint="cs"/>
          <w:rtl/>
          <w:lang w:bidi="fa-IR"/>
        </w:rPr>
        <w:t xml:space="preserve">) را در نظر بگیریم، که به عنوان نشانگر خطر ترومبوز وریدی شناخته می‌شود. در یک کارآزمایی تصادفی‌شده، درمان خوراکی استروژن مقاومت به </w:t>
      </w:r>
      <w:r>
        <w:rPr>
          <w:rFonts w:hint="cs"/>
          <w:lang w:bidi="fa-IR"/>
        </w:rPr>
        <w:t>APC</w:t>
      </w:r>
      <w:r>
        <w:rPr>
          <w:rFonts w:hint="cs"/>
          <w:rtl/>
          <w:lang w:bidi="fa-IR"/>
        </w:rPr>
        <w:t xml:space="preserve"> را افزایش داد، اما استروژن پوستی تفاوتی با دارونما نداشت.۴۰ یک کارآزمایی تصادفی‌شده دیگر نشان داد که هر دو مسیر تجویز مقاومت به </w:t>
      </w:r>
      <w:r>
        <w:rPr>
          <w:rFonts w:hint="cs"/>
          <w:lang w:bidi="fa-IR"/>
        </w:rPr>
        <w:t>APC</w:t>
      </w:r>
      <w:r>
        <w:rPr>
          <w:rFonts w:hint="cs"/>
          <w:rtl/>
          <w:lang w:bidi="fa-IR"/>
        </w:rPr>
        <w:t xml:space="preserve"> را افزایش می‌دهند؛ با این حال، افزایش با استروژن خوراکی تقریباً ۴ برابر بیشتر از استروژن پوستی بود.۳۹ یک مطالعه مورد-شاهدی فرانسوی نتیجه گرفت که در صورت استفاده کنونی از استروژن خوراکی، افزایش ۴ برابری در </w:t>
      </w:r>
      <w:r>
        <w:rPr>
          <w:rFonts w:hint="cs"/>
          <w:lang w:bidi="fa-IR"/>
        </w:rPr>
        <w:t>VTE</w:t>
      </w:r>
      <w:r>
        <w:rPr>
          <w:rFonts w:hint="cs"/>
          <w:rtl/>
          <w:lang w:bidi="fa-IR"/>
        </w:rPr>
        <w:t xml:space="preserve"> وجود دارد، اما با استروژن پوستی، افزایشی در خطر مشاهده نشد.۴۱ علاوه بر این، این مطالعه گزارش داد که درمان با استروژن خوراکی به خطر </w:t>
      </w:r>
      <w:r>
        <w:rPr>
          <w:rFonts w:hint="cs"/>
          <w:lang w:bidi="fa-IR"/>
        </w:rPr>
        <w:t>VTE</w:t>
      </w:r>
      <w:r>
        <w:rPr>
          <w:rFonts w:hint="cs"/>
          <w:rtl/>
          <w:lang w:bidi="fa-IR"/>
        </w:rPr>
        <w:t xml:space="preserve"> مرتبط با چاقی می‌افزاید، اما </w:t>
      </w:r>
      <w:r>
        <w:rPr>
          <w:rFonts w:hint="cs"/>
          <w:rtl/>
          <w:lang w:bidi="fa-IR"/>
        </w:rPr>
        <w:lastRenderedPageBreak/>
        <w:t xml:space="preserve">استروژن پوستی چنین اثری ندارد.۸۱۶ مطالعه فرانسوی همچنین گزارش داد (اگرچه به دلیل تعداد کم محدودیت دارد) که درمان پوستی، برخلاف استروژن خوراکی، خطر </w:t>
      </w:r>
      <w:r>
        <w:rPr>
          <w:rFonts w:hint="cs"/>
          <w:lang w:bidi="fa-IR"/>
        </w:rPr>
        <w:t>VTE</w:t>
      </w:r>
      <w:r>
        <w:rPr>
          <w:rFonts w:hint="cs"/>
          <w:rtl/>
          <w:lang w:bidi="fa-IR"/>
        </w:rPr>
        <w:t xml:space="preserve"> مرتبط با شرایط پروترومبوتیک شناخته‌شده مانند کمبود فاکتور </w:t>
      </w:r>
      <w:r>
        <w:rPr>
          <w:rFonts w:hint="cs"/>
          <w:lang w:bidi="fa-IR"/>
        </w:rPr>
        <w:t>V</w:t>
      </w:r>
      <w:r>
        <w:rPr>
          <w:rFonts w:hint="cs"/>
          <w:rtl/>
          <w:lang w:bidi="fa-IR"/>
        </w:rPr>
        <w:t xml:space="preserve"> لیدن یا جهش‌های پروترومبین را بیشتر افزایش نمی‌دهد.۴۲</w:t>
      </w:r>
    </w:p>
    <w:p w14:paraId="36A3018D" w14:textId="77777777" w:rsidR="00000000" w:rsidRDefault="00000000" w:rsidP="00FF0774">
      <w:pPr>
        <w:pStyle w:val="NormalWeb"/>
        <w:bidi/>
        <w:divId w:val="650448246"/>
        <w:rPr>
          <w:rFonts w:hint="cs"/>
          <w:rtl/>
          <w:lang w:bidi="fa-IR"/>
        </w:rPr>
      </w:pPr>
      <w:r>
        <w:rPr>
          <w:rFonts w:hint="cs"/>
          <w:rtl/>
          <w:lang w:bidi="fa-IR"/>
        </w:rPr>
        <w:t>با این حال، برخی مشکلات در مطالعه مورد-شاهدی فرانسوی وجود دارد. فواصل اطمینان (</w:t>
      </w:r>
      <w:r>
        <w:rPr>
          <w:rFonts w:hint="cs"/>
          <w:lang w:bidi="fa-IR"/>
        </w:rPr>
        <w:t>CI</w:t>
      </w:r>
      <w:r>
        <w:rPr>
          <w:rFonts w:hint="cs"/>
          <w:rtl/>
          <w:lang w:bidi="fa-IR"/>
        </w:rPr>
        <w:t>) برای نسبت شانس (</w:t>
      </w:r>
      <w:r>
        <w:rPr>
          <w:rFonts w:hint="cs"/>
          <w:lang w:bidi="fa-IR"/>
        </w:rPr>
        <w:t>OR</w:t>
      </w:r>
      <w:r>
        <w:rPr>
          <w:rFonts w:hint="cs"/>
          <w:rtl/>
          <w:lang w:bidi="fa-IR"/>
        </w:rPr>
        <w:t xml:space="preserve">) معنی‌دار مرتبط با درمان خوراکی استروژن گسترده هستند. معمولاً این امر نشان‌دهنده تعداد کم نمونه‌ها است، اما تعداد موارد و شاهدها در این مطالعه باید دقت بیشتری را فراهم می‌آورد. این احتمال وجود دارد که این نتیجه‌گیری غیردقیق تحت تأثیر این واقعیت باشد که موارد و شاهدها در چندین ویژگی که بر خطر </w:t>
      </w:r>
      <w:r>
        <w:rPr>
          <w:rFonts w:hint="cs"/>
          <w:lang w:bidi="fa-IR"/>
        </w:rPr>
        <w:t>VTE</w:t>
      </w:r>
      <w:r>
        <w:rPr>
          <w:rFonts w:hint="cs"/>
          <w:rtl/>
          <w:lang w:bidi="fa-IR"/>
        </w:rPr>
        <w:t xml:space="preserve"> تأثیر می‌گذارند، تفاوت معنی‌داری داشتند، به‌طور خاص وزن بیشتر بدن و سابقه خانوادگی مثبت </w:t>
      </w:r>
      <w:r>
        <w:rPr>
          <w:rFonts w:hint="cs"/>
          <w:lang w:bidi="fa-IR"/>
        </w:rPr>
        <w:t>VTE</w:t>
      </w:r>
      <w:r>
        <w:rPr>
          <w:rFonts w:hint="cs"/>
          <w:rtl/>
          <w:lang w:bidi="fa-IR"/>
        </w:rPr>
        <w:t xml:space="preserve">. ما می‌دانیم که افزایش ۲ برابری خطر </w:t>
      </w:r>
      <w:r>
        <w:rPr>
          <w:rFonts w:hint="cs"/>
          <w:lang w:bidi="fa-IR"/>
        </w:rPr>
        <w:t>VTE</w:t>
      </w:r>
      <w:r>
        <w:rPr>
          <w:rFonts w:hint="cs"/>
          <w:rtl/>
          <w:lang w:bidi="fa-IR"/>
        </w:rPr>
        <w:t xml:space="preserve"> به طور یکنواخت گزارش شده است، از جمله در داده‌های </w:t>
      </w:r>
      <w:r>
        <w:rPr>
          <w:rFonts w:hint="cs"/>
          <w:lang w:bidi="fa-IR"/>
        </w:rPr>
        <w:t>WHI.</w:t>
      </w:r>
      <w:r>
        <w:rPr>
          <w:rFonts w:hint="cs"/>
          <w:rtl/>
          <w:lang w:bidi="fa-IR"/>
        </w:rPr>
        <w:t xml:space="preserve">۸۱۰،۸۱۱ بسیار محتمل است که برآورد فرانسوی‌ها به دلیل تفاوت‌های مخدوش‌کننده بین موارد و شاهدهایشان، نسبت به افزایش ۲ برابری معمول، بالاتر باشد. </w:t>
      </w:r>
      <w:r>
        <w:rPr>
          <w:rStyle w:val="Strong"/>
          <w:rFonts w:hint="cs"/>
          <w:rtl/>
          <w:lang w:bidi="fa-IR"/>
        </w:rPr>
        <w:t xml:space="preserve">شایان ذکر است که مجدداً تأکید کنیم که در </w:t>
      </w:r>
      <w:r>
        <w:rPr>
          <w:rStyle w:val="Strong"/>
          <w:rFonts w:hint="cs"/>
          <w:lang w:bidi="fa-IR"/>
        </w:rPr>
        <w:t>WHI</w:t>
      </w:r>
      <w:r>
        <w:rPr>
          <w:rStyle w:val="Strong"/>
          <w:rFonts w:hint="cs"/>
          <w:rtl/>
          <w:lang w:bidi="fa-IR"/>
        </w:rPr>
        <w:t>، موارد ترومبوز وریدی در سال‌های اول مواجهه، و در مسن‌ترین و سنگین‌ترین زنان شرکت‌کننده در مطالعه متمرکز بودند.</w:t>
      </w:r>
    </w:p>
    <w:p w14:paraId="267F49FA" w14:textId="77777777" w:rsidR="00000000" w:rsidRDefault="00000000" w:rsidP="00FF0774">
      <w:pPr>
        <w:pStyle w:val="NormalWeb"/>
        <w:bidi/>
        <w:divId w:val="650448246"/>
        <w:rPr>
          <w:rFonts w:hint="cs"/>
          <w:rtl/>
          <w:lang w:bidi="fa-IR"/>
        </w:rPr>
      </w:pPr>
      <w:r>
        <w:rPr>
          <w:rFonts w:hint="cs"/>
          <w:rtl/>
          <w:lang w:bidi="fa-IR"/>
        </w:rPr>
        <w:t xml:space="preserve">مطالعه مورد-شاهدی فرانسوی هیچ افزایشی در خطر </w:t>
      </w:r>
      <w:r>
        <w:rPr>
          <w:rFonts w:hint="cs"/>
          <w:lang w:bidi="fa-IR"/>
        </w:rPr>
        <w:t>VTE</w:t>
      </w:r>
      <w:r>
        <w:rPr>
          <w:rFonts w:hint="cs"/>
          <w:rtl/>
          <w:lang w:bidi="fa-IR"/>
        </w:rPr>
        <w:t xml:space="preserve"> مرتبط با استروژن همراه با پروژسترون یا مشتقات پرگنان (</w:t>
      </w:r>
      <w:r>
        <w:rPr>
          <w:rFonts w:hint="cs"/>
          <w:lang w:bidi="fa-IR"/>
        </w:rPr>
        <w:t>pregnane</w:t>
      </w:r>
      <w:r>
        <w:rPr>
          <w:rFonts w:hint="cs"/>
          <w:rtl/>
          <w:lang w:bidi="fa-IR"/>
        </w:rPr>
        <w:t>) نیافت، اما افزایشی با مشتقات نورپرگنان (</w:t>
      </w:r>
      <w:r>
        <w:rPr>
          <w:rFonts w:hint="cs"/>
          <w:lang w:bidi="fa-IR"/>
        </w:rPr>
        <w:t>norpregnane</w:t>
      </w:r>
      <w:r>
        <w:rPr>
          <w:rFonts w:hint="cs"/>
          <w:rtl/>
          <w:lang w:bidi="fa-IR"/>
        </w:rPr>
        <w:t xml:space="preserve">) مشاهده کرد. گروه پرگنان شامل پروژستین‌های مصنوعی مانند </w:t>
      </w:r>
      <w:r>
        <w:rPr>
          <w:rFonts w:hint="cs"/>
          <w:lang w:bidi="fa-IR"/>
        </w:rPr>
        <w:t>MPA</w:t>
      </w:r>
      <w:r>
        <w:rPr>
          <w:rFonts w:hint="cs"/>
          <w:rtl/>
          <w:lang w:bidi="fa-IR"/>
        </w:rPr>
        <w:t xml:space="preserve">، کلرمادینون و سیپروترون است. نورپرگنان‌ها (پروژسترون بدون کربن ۱۹) شامل دو پروژستین، نومژسترول استات و پرومژستون، بودند که در ایالات متحده استفاده نمی‌شوند. (نومژسترول استات، پروژستین موجود در یونی‌پلنت، یک ضدبارداری ایمپلنتی تک‌میله‌ای، و ترکیب‌شده با استرادیول در یک ضدبارداری خوراکی است.) با این حال، آیا می‌توانیم نتیجه بگیریم که نورپرگنان‌ها ترومبوژنیک (لخته‌زا) هستند؟ فاصله اطمینان در گروه نورپرگنان بسیار گسترده بود، که ظاهراً باز هم به دلیل تعداد کم نبود، اما این امر باعث می‌شود که این نتیجه‌گیری متزلزل و مشکوک باشد. نتایج مشابهی از مطالعه هم‌گروهی آینده‌نگر فرانسوی </w:t>
      </w:r>
      <w:r>
        <w:rPr>
          <w:rFonts w:hint="cs"/>
          <w:lang w:bidi="fa-IR"/>
        </w:rPr>
        <w:t>E3N</w:t>
      </w:r>
      <w:r>
        <w:rPr>
          <w:rFonts w:hint="cs"/>
          <w:rtl/>
          <w:lang w:bidi="fa-IR"/>
        </w:rPr>
        <w:t xml:space="preserve"> گزارش شد، با افزایش خطر </w:t>
      </w:r>
      <w:r>
        <w:rPr>
          <w:rFonts w:hint="cs"/>
          <w:lang w:bidi="fa-IR"/>
        </w:rPr>
        <w:t>VTE</w:t>
      </w:r>
      <w:r>
        <w:rPr>
          <w:rFonts w:hint="cs"/>
          <w:rtl/>
          <w:lang w:bidi="fa-IR"/>
        </w:rPr>
        <w:t xml:space="preserve"> به میزان ۱.۷ (</w:t>
      </w:r>
      <w:r>
        <w:rPr>
          <w:rFonts w:hint="cs"/>
          <w:lang w:bidi="fa-IR"/>
        </w:rPr>
        <w:t>CI = 1.1–</w:t>
      </w:r>
      <w:r>
        <w:rPr>
          <w:rFonts w:hint="cs"/>
          <w:rtl/>
          <w:lang w:bidi="fa-IR"/>
        </w:rPr>
        <w:t xml:space="preserve">۲.۸) مرتبط با مصرف‌کنندگان فعلی درمان خوراکی (یک </w:t>
      </w:r>
      <w:r>
        <w:rPr>
          <w:rFonts w:hint="cs"/>
          <w:lang w:bidi="fa-IR"/>
        </w:rPr>
        <w:t>HR</w:t>
      </w:r>
      <w:r>
        <w:rPr>
          <w:rFonts w:hint="cs"/>
          <w:rtl/>
          <w:lang w:bidi="fa-IR"/>
        </w:rPr>
        <w:t xml:space="preserve"> که بیشتر با افزایش ۲ برابری معمول گزارش‌شده در متون سازگار است) و عدم افزایش با استروژن پوستی.۴۵ مجدداً، افزایشی با پروژستین‌های نورپرگنان مشاهده شد، این بار با فواصل اطمینان محدودتر. در مقابل، چندین مطالعه دیگر افزایش خطر </w:t>
      </w:r>
      <w:r>
        <w:rPr>
          <w:rFonts w:hint="cs"/>
          <w:lang w:bidi="fa-IR"/>
        </w:rPr>
        <w:t>VTE</w:t>
      </w:r>
      <w:r>
        <w:rPr>
          <w:rFonts w:hint="cs"/>
          <w:rtl/>
          <w:lang w:bidi="fa-IR"/>
        </w:rPr>
        <w:t xml:space="preserve"> را در زنان مصرف‌کننده مدروکسی‌پروژسترون نشان داده‌اند.۸۱۷</w:t>
      </w:r>
    </w:p>
    <w:p w14:paraId="7C45C7CB" w14:textId="77777777" w:rsidR="00000000" w:rsidRDefault="00000000" w:rsidP="00FF0774">
      <w:pPr>
        <w:pStyle w:val="NormalWeb"/>
        <w:bidi/>
        <w:divId w:val="650448246"/>
        <w:rPr>
          <w:rFonts w:hint="cs"/>
          <w:rtl/>
          <w:lang w:bidi="fa-IR"/>
        </w:rPr>
      </w:pPr>
      <w:r>
        <w:rPr>
          <w:rFonts w:hint="cs"/>
          <w:rtl/>
          <w:lang w:bidi="fa-IR"/>
        </w:rPr>
        <w:t xml:space="preserve">در مطالعات فرانسوی، مصرف‌کنندگان هورمون خوراکی تقریباً به‌طور انحصاری استرادیول را در دوزهایی که میانگین ۱.۵ میلی‌گرم در روز بود، استفاده می‌کردند. مصرف‌کنندگان پوستی اغلب از دوز استرادیول ۵۰ میکروگرم یا کمتر روزانه استفاده می‌کردند. برای مقایسه قانونی روش‌های خوراکی و پوستی، فرد باید مطمئن باشد که دو گروه سطوح خونی مشابهی داشتند، تا تفاوت‌های گسترده در متابولیسم و پاکسازی بین افراد را در نظر بگیرد. این احتمال وجود دارد که تفاوت بین گروه‌های خوراکی و پوستی نشان‌دهنده تفاوت در دوزهای استروژن باشد. با این وجود، نتیجه‌گیری‌های فرانسوی توسط یک مطالعه مورد-شاهدی بسیار بزرگ (با ۲۳۵۰۵ مورد </w:t>
      </w:r>
      <w:r>
        <w:rPr>
          <w:rFonts w:hint="cs"/>
          <w:lang w:bidi="fa-IR"/>
        </w:rPr>
        <w:t>VTE</w:t>
      </w:r>
      <w:r>
        <w:rPr>
          <w:rFonts w:hint="cs"/>
          <w:rtl/>
          <w:lang w:bidi="fa-IR"/>
        </w:rPr>
        <w:t xml:space="preserve">) با استفاده از پایگاه داده تحقیقاتی عمومی بریتانیا حمایت می‌شود.۳۰۵ استفاده از استروژن پوستی، چه به‌تنهایی و چه در ترکیب با پروژستین، با افزایش </w:t>
      </w:r>
      <w:r>
        <w:rPr>
          <w:rFonts w:hint="cs"/>
          <w:lang w:bidi="fa-IR"/>
        </w:rPr>
        <w:t>VTE</w:t>
      </w:r>
      <w:r>
        <w:rPr>
          <w:rFonts w:hint="cs"/>
          <w:rtl/>
          <w:lang w:bidi="fa-IR"/>
        </w:rPr>
        <w:t xml:space="preserve"> مرتبط نبود، در حالی که در مقایسه، استروژن خوراکی به‌تنهایی و استروژن-پروژستین خوراکی حدود ۱.۵ برابر افزایش خطر را نشان دادند.</w:t>
      </w:r>
    </w:p>
    <w:p w14:paraId="1C0EBDFF" w14:textId="77777777" w:rsidR="00000000" w:rsidRDefault="00000000" w:rsidP="00FF0774">
      <w:pPr>
        <w:pStyle w:val="NormalWeb"/>
        <w:bidi/>
        <w:divId w:val="650448246"/>
        <w:rPr>
          <w:rFonts w:hint="cs"/>
          <w:rtl/>
          <w:lang w:bidi="fa-IR"/>
        </w:rPr>
      </w:pPr>
      <w:r>
        <w:rPr>
          <w:rFonts w:hint="cs"/>
          <w:rtl/>
          <w:lang w:bidi="fa-IR"/>
        </w:rPr>
        <w:t xml:space="preserve">ایمنی بیشتر با تجویز پوستی استروژن در رابطه با </w:t>
      </w:r>
      <w:r>
        <w:rPr>
          <w:rFonts w:hint="cs"/>
          <w:lang w:bidi="fa-IR"/>
        </w:rPr>
        <w:t>VTE</w:t>
      </w:r>
      <w:r>
        <w:rPr>
          <w:rFonts w:hint="cs"/>
          <w:rtl/>
          <w:lang w:bidi="fa-IR"/>
        </w:rPr>
        <w:t xml:space="preserve"> منطقی به نظر می‌رسد، زیرا در صورت پرهیز از اثر عبور اول کبدی، تأثیر کمتری بر پروتئین‌های انعقادی شناخته شده است. این امر با تأثیر تقریباً ناچیز استروژن پوستی بر مقاومت به </w:t>
      </w:r>
      <w:r>
        <w:rPr>
          <w:rFonts w:hint="cs"/>
          <w:lang w:bidi="fa-IR"/>
        </w:rPr>
        <w:t>APC</w:t>
      </w:r>
      <w:r>
        <w:rPr>
          <w:rFonts w:hint="cs"/>
          <w:rtl/>
          <w:lang w:bidi="fa-IR"/>
        </w:rPr>
        <w:t xml:space="preserve"> در مقایسه با درمان خوراکی، پشتیبانی می‌شود.۳۹،۸۱۸ یک کارآزمایی تصادفی‌شده که خطر </w:t>
      </w:r>
      <w:r>
        <w:rPr>
          <w:rFonts w:hint="cs"/>
          <w:lang w:bidi="fa-IR"/>
        </w:rPr>
        <w:t>VTE</w:t>
      </w:r>
      <w:r>
        <w:rPr>
          <w:rFonts w:hint="cs"/>
          <w:rtl/>
          <w:lang w:bidi="fa-IR"/>
        </w:rPr>
        <w:t xml:space="preserve"> عودکننده را در زنانی با سابقه قبلی ترومبوز که تحت رژیم هورمونی خوراکی بودند، ارزیابی می‌کرد، پس از ۱ سال متوقف شد، زیرا هشت زن در گروه درمانی دچار ترومبوز وریدی عودکننده شدند، در حالی که در گروه دارونما تنها یک نفر این عارضه را داشت.۸۱۹ هشت زن مذکور به‌صورت گذشته‌نگر مورد مطالعه قرار گرفتند و شش نفر از این هشت نفر دارای استعداد ارثی برای ترومبوز وریدی بودند. اگرچه تعداد نمونه‌ها زیاد نبود، اما نتایج، استدلالی قوی برای توصیه‌هایی است که در فصل ۲۲ شرح داده شده‌اند. شکی نیست که ناهنجاری‌های ارثی در طرح انعقادی، خطر </w:t>
      </w:r>
      <w:r>
        <w:rPr>
          <w:rFonts w:hint="cs"/>
          <w:lang w:bidi="fa-IR"/>
        </w:rPr>
        <w:t>VTE</w:t>
      </w:r>
      <w:r>
        <w:rPr>
          <w:rFonts w:hint="cs"/>
          <w:rtl/>
          <w:lang w:bidi="fa-IR"/>
        </w:rPr>
        <w:t xml:space="preserve"> را افزایش می‌دهند. شواهد در مورد ترومبوز شریانی متفاوت است، اما اکثر شواهد در یافتن ارتباط بین نقایص ارثی خاص (ترومبوفیلی) و ترومبوز </w:t>
      </w:r>
      <w:r>
        <w:rPr>
          <w:rFonts w:hint="cs"/>
          <w:rtl/>
          <w:lang w:bidi="fa-IR"/>
        </w:rPr>
        <w:lastRenderedPageBreak/>
        <w:t>شریانی ناموفق هستند، اگرچه این مسئله همچنان حل‌نشده باقی مانده است.۸۲۰-۸۲۳ اگر بیمار سابقه خانوادگی نزدیکی (والدین یا خواهر و برادر یا فرزند) یا یک اپیزود قبلی ترومبوآمبولیسم ایدیوپاتیک (ناشناخته) داشته باشد، ارزیابی برای جستجوی ناهنجاری زمینه‌ای در سیستم انعقادی قبل از قرار دادن بیمار در معرض هورمون‌درمانی اگزوژن، ضروری است. اندازه‌گیری‌های زیر توصیه می‌شود، و نتایج غیرطبیعی نیازمند مشورت با یک متخصص خون (هماتولوژیست) در مورد پیش‌آگهی و بررسی درمان پیشگیرانه با یک ضدانعقاد است. فهرست آزمایش‌های آزمایشگاهی طولانی است، و از آنجایی که این حوزه پویا و در حال تغییر است، بهترین توصیه مشورت با متخصص خون است (</w:t>
      </w:r>
      <w:r>
        <w:rPr>
          <w:rStyle w:val="Strong"/>
          <w:rFonts w:hint="cs"/>
          <w:rtl/>
          <w:lang w:bidi="fa-IR"/>
        </w:rPr>
        <w:t>جدول ۲۲.۸</w:t>
      </w:r>
      <w:r>
        <w:rPr>
          <w:rFonts w:hint="cs"/>
          <w:rtl/>
          <w:lang w:bidi="fa-IR"/>
        </w:rPr>
        <w:t>). هنگامی که تشخیص استعداد ترومبوتیک ارثی داده می‌شود، غربالگری باید به سایر اعضای خانواده نیز پیشنهاد شود.</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3687"/>
      </w:tblGrid>
      <w:tr w:rsidR="00000000" w14:paraId="33F9834C" w14:textId="77777777">
        <w:trPr>
          <w:divId w:val="650448246"/>
          <w:tblHeader/>
          <w:tblCellSpacing w:w="15" w:type="dxa"/>
        </w:trPr>
        <w:tc>
          <w:tcPr>
            <w:tcW w:w="0" w:type="auto"/>
            <w:vAlign w:val="center"/>
            <w:hideMark/>
          </w:tcPr>
          <w:p w14:paraId="7C9B8DDD" w14:textId="77777777" w:rsidR="00000000" w:rsidRDefault="00000000" w:rsidP="00FF0774">
            <w:pPr>
              <w:bidi/>
              <w:jc w:val="right"/>
              <w:rPr>
                <w:rFonts w:eastAsia="Times New Roman" w:hint="cs"/>
                <w:b/>
                <w:bCs/>
                <w:rtl/>
              </w:rPr>
            </w:pPr>
            <w:r>
              <w:rPr>
                <w:rFonts w:eastAsia="Times New Roman"/>
                <w:b/>
                <w:bCs/>
                <w:rtl/>
              </w:rPr>
              <w:t>کمبود آنتی‌ترومبین</w:t>
            </w:r>
            <w:r>
              <w:rPr>
                <w:rFonts w:eastAsia="Times New Roman"/>
                <w:b/>
                <w:bCs/>
              </w:rPr>
              <w:t xml:space="preserve"> III</w:t>
            </w:r>
          </w:p>
        </w:tc>
        <w:tc>
          <w:tcPr>
            <w:tcW w:w="0" w:type="auto"/>
            <w:vAlign w:val="center"/>
            <w:hideMark/>
          </w:tcPr>
          <w:p w14:paraId="769E5A42" w14:textId="77777777" w:rsidR="00000000" w:rsidRDefault="00000000" w:rsidP="00FF0774">
            <w:pPr>
              <w:bidi/>
              <w:jc w:val="right"/>
              <w:rPr>
                <w:rFonts w:eastAsia="Times New Roman"/>
                <w:b/>
                <w:bCs/>
              </w:rPr>
            </w:pPr>
            <w:r>
              <w:rPr>
                <w:rFonts w:eastAsia="Times New Roman"/>
                <w:b/>
                <w:bCs/>
                <w:rtl/>
              </w:rPr>
              <w:t>آنتی‌ترومبین</w:t>
            </w:r>
            <w:r>
              <w:rPr>
                <w:rFonts w:eastAsia="Times New Roman"/>
                <w:b/>
                <w:bCs/>
              </w:rPr>
              <w:t xml:space="preserve"> III</w:t>
            </w:r>
          </w:p>
        </w:tc>
      </w:tr>
      <w:tr w:rsidR="00000000" w14:paraId="7672914A" w14:textId="77777777">
        <w:trPr>
          <w:divId w:val="650448246"/>
          <w:tblCellSpacing w:w="15" w:type="dxa"/>
        </w:trPr>
        <w:tc>
          <w:tcPr>
            <w:tcW w:w="0" w:type="auto"/>
            <w:vAlign w:val="center"/>
            <w:hideMark/>
          </w:tcPr>
          <w:p w14:paraId="062ED50D" w14:textId="77777777" w:rsidR="00000000" w:rsidRDefault="00000000" w:rsidP="00FF0774">
            <w:pPr>
              <w:bidi/>
              <w:jc w:val="right"/>
              <w:rPr>
                <w:rFonts w:eastAsia="Times New Roman"/>
              </w:rPr>
            </w:pPr>
            <w:r>
              <w:rPr>
                <w:rFonts w:eastAsia="Times New Roman"/>
                <w:rtl/>
              </w:rPr>
              <w:t>کمبود پروتئین</w:t>
            </w:r>
            <w:r>
              <w:rPr>
                <w:rFonts w:eastAsia="Times New Roman"/>
              </w:rPr>
              <w:t xml:space="preserve"> C</w:t>
            </w:r>
          </w:p>
        </w:tc>
        <w:tc>
          <w:tcPr>
            <w:tcW w:w="0" w:type="auto"/>
            <w:vAlign w:val="center"/>
            <w:hideMark/>
          </w:tcPr>
          <w:p w14:paraId="4DB0106A" w14:textId="77777777" w:rsidR="00000000" w:rsidRDefault="00000000" w:rsidP="00FF0774">
            <w:pPr>
              <w:bidi/>
              <w:jc w:val="right"/>
              <w:rPr>
                <w:rFonts w:eastAsia="Times New Roman"/>
              </w:rPr>
            </w:pPr>
            <w:r>
              <w:rPr>
                <w:rFonts w:eastAsia="Times New Roman"/>
                <w:rtl/>
              </w:rPr>
              <w:t>پروتئین</w:t>
            </w:r>
            <w:r>
              <w:rPr>
                <w:rFonts w:eastAsia="Times New Roman"/>
              </w:rPr>
              <w:t xml:space="preserve"> C</w:t>
            </w:r>
          </w:p>
        </w:tc>
      </w:tr>
      <w:tr w:rsidR="00000000" w14:paraId="57172EB8" w14:textId="77777777">
        <w:trPr>
          <w:divId w:val="650448246"/>
          <w:tblCellSpacing w:w="15" w:type="dxa"/>
        </w:trPr>
        <w:tc>
          <w:tcPr>
            <w:tcW w:w="0" w:type="auto"/>
            <w:vAlign w:val="center"/>
            <w:hideMark/>
          </w:tcPr>
          <w:p w14:paraId="243CBB78" w14:textId="77777777" w:rsidR="00000000" w:rsidRDefault="00000000" w:rsidP="00FF0774">
            <w:pPr>
              <w:bidi/>
              <w:jc w:val="right"/>
              <w:rPr>
                <w:rFonts w:eastAsia="Times New Roman"/>
              </w:rPr>
            </w:pPr>
            <w:r>
              <w:rPr>
                <w:rFonts w:eastAsia="Times New Roman"/>
                <w:rtl/>
              </w:rPr>
              <w:t>کمبود پروتئین</w:t>
            </w:r>
            <w:r>
              <w:rPr>
                <w:rFonts w:eastAsia="Times New Roman"/>
              </w:rPr>
              <w:t xml:space="preserve"> S</w:t>
            </w:r>
          </w:p>
        </w:tc>
        <w:tc>
          <w:tcPr>
            <w:tcW w:w="0" w:type="auto"/>
            <w:vAlign w:val="center"/>
            <w:hideMark/>
          </w:tcPr>
          <w:p w14:paraId="48F0C089" w14:textId="77777777" w:rsidR="00000000" w:rsidRDefault="00000000" w:rsidP="00FF0774">
            <w:pPr>
              <w:bidi/>
              <w:jc w:val="right"/>
              <w:rPr>
                <w:rFonts w:eastAsia="Times New Roman"/>
              </w:rPr>
            </w:pPr>
            <w:r>
              <w:rPr>
                <w:rFonts w:eastAsia="Times New Roman"/>
                <w:rtl/>
              </w:rPr>
              <w:t>پروتئین</w:t>
            </w:r>
            <w:r>
              <w:rPr>
                <w:rFonts w:eastAsia="Times New Roman"/>
              </w:rPr>
              <w:t xml:space="preserve"> S</w:t>
            </w:r>
          </w:p>
        </w:tc>
      </w:tr>
      <w:tr w:rsidR="00000000" w14:paraId="60A19721" w14:textId="77777777">
        <w:trPr>
          <w:divId w:val="650448246"/>
          <w:tblCellSpacing w:w="15" w:type="dxa"/>
        </w:trPr>
        <w:tc>
          <w:tcPr>
            <w:tcW w:w="0" w:type="auto"/>
            <w:vAlign w:val="center"/>
            <w:hideMark/>
          </w:tcPr>
          <w:p w14:paraId="2F6838B7" w14:textId="77777777" w:rsidR="00000000" w:rsidRDefault="00000000" w:rsidP="00FF0774">
            <w:pPr>
              <w:bidi/>
              <w:jc w:val="right"/>
              <w:rPr>
                <w:rFonts w:eastAsia="Times New Roman"/>
              </w:rPr>
            </w:pPr>
            <w:r>
              <w:rPr>
                <w:rFonts w:eastAsia="Times New Roman"/>
                <w:rtl/>
              </w:rPr>
              <w:t>جهش فاکتور</w:t>
            </w:r>
            <w:r>
              <w:rPr>
                <w:rFonts w:eastAsia="Times New Roman"/>
              </w:rPr>
              <w:t xml:space="preserve"> V </w:t>
            </w:r>
            <w:r>
              <w:rPr>
                <w:rFonts w:eastAsia="Times New Roman"/>
                <w:rtl/>
              </w:rPr>
              <w:t>لیدن</w:t>
            </w:r>
          </w:p>
        </w:tc>
        <w:tc>
          <w:tcPr>
            <w:tcW w:w="0" w:type="auto"/>
            <w:vAlign w:val="center"/>
            <w:hideMark/>
          </w:tcPr>
          <w:p w14:paraId="4C547F39" w14:textId="77777777" w:rsidR="00000000" w:rsidRDefault="00000000" w:rsidP="00FF0774">
            <w:pPr>
              <w:bidi/>
              <w:jc w:val="right"/>
              <w:rPr>
                <w:rFonts w:eastAsia="Times New Roman"/>
              </w:rPr>
            </w:pPr>
            <w:r>
              <w:rPr>
                <w:rFonts w:eastAsia="Times New Roman"/>
                <w:rtl/>
              </w:rPr>
              <w:t>نسبت مقاومت پروتئین</w:t>
            </w:r>
            <w:r>
              <w:rPr>
                <w:rFonts w:eastAsia="Times New Roman"/>
              </w:rPr>
              <w:t xml:space="preserve"> C </w:t>
            </w:r>
            <w:r>
              <w:rPr>
                <w:rFonts w:eastAsia="Times New Roman"/>
                <w:rtl/>
              </w:rPr>
              <w:t>فعال‌شده</w:t>
            </w:r>
          </w:p>
        </w:tc>
      </w:tr>
      <w:tr w:rsidR="00000000" w14:paraId="619F6B82" w14:textId="77777777">
        <w:trPr>
          <w:divId w:val="650448246"/>
          <w:tblCellSpacing w:w="15" w:type="dxa"/>
        </w:trPr>
        <w:tc>
          <w:tcPr>
            <w:tcW w:w="0" w:type="auto"/>
            <w:vAlign w:val="center"/>
            <w:hideMark/>
          </w:tcPr>
          <w:p w14:paraId="322FBCA2" w14:textId="77777777" w:rsidR="00000000" w:rsidRDefault="00000000" w:rsidP="00FF0774">
            <w:pPr>
              <w:bidi/>
              <w:jc w:val="right"/>
              <w:rPr>
                <w:rFonts w:eastAsia="Times New Roman"/>
              </w:rPr>
            </w:pPr>
            <w:r>
              <w:rPr>
                <w:rFonts w:eastAsia="Times New Roman"/>
                <w:rtl/>
              </w:rPr>
              <w:t>جهش ژن پروترومبین</w:t>
            </w:r>
          </w:p>
        </w:tc>
        <w:tc>
          <w:tcPr>
            <w:tcW w:w="0" w:type="auto"/>
            <w:vAlign w:val="center"/>
            <w:hideMark/>
          </w:tcPr>
          <w:p w14:paraId="6C645F0D" w14:textId="77777777" w:rsidR="00000000" w:rsidRDefault="00000000" w:rsidP="00FF0774">
            <w:pPr>
              <w:bidi/>
              <w:jc w:val="right"/>
              <w:rPr>
                <w:rFonts w:eastAsia="Times New Roman"/>
              </w:rPr>
            </w:pPr>
            <w:r>
              <w:rPr>
                <w:rFonts w:eastAsia="Times New Roman"/>
                <w:rtl/>
              </w:rPr>
              <w:t>جهش</w:t>
            </w:r>
            <w:r>
              <w:rPr>
                <w:rFonts w:eastAsia="Times New Roman"/>
              </w:rPr>
              <w:t xml:space="preserve"> G </w:t>
            </w:r>
            <w:r>
              <w:rPr>
                <w:rFonts w:eastAsia="Times New Roman"/>
                <w:rtl/>
              </w:rPr>
              <w:t>پروترومبین</w:t>
            </w:r>
            <w:r>
              <w:rPr>
                <w:rFonts w:eastAsia="Times New Roman"/>
              </w:rPr>
              <w:t xml:space="preserve"> (</w:t>
            </w:r>
            <w:r>
              <w:rPr>
                <w:rFonts w:eastAsia="Times New Roman"/>
                <w:rtl/>
              </w:rPr>
              <w:t>تست</w:t>
            </w:r>
            <w:r>
              <w:rPr>
                <w:rFonts w:eastAsia="Times New Roman"/>
              </w:rPr>
              <w:t xml:space="preserve"> DNA)</w:t>
            </w:r>
          </w:p>
        </w:tc>
      </w:tr>
      <w:tr w:rsidR="00000000" w14:paraId="5653250B" w14:textId="77777777">
        <w:trPr>
          <w:divId w:val="650448246"/>
          <w:tblCellSpacing w:w="15" w:type="dxa"/>
        </w:trPr>
        <w:tc>
          <w:tcPr>
            <w:tcW w:w="0" w:type="auto"/>
            <w:vAlign w:val="center"/>
            <w:hideMark/>
          </w:tcPr>
          <w:p w14:paraId="3BEC48BF" w14:textId="77777777" w:rsidR="00000000" w:rsidRDefault="00000000" w:rsidP="00FF0774">
            <w:pPr>
              <w:bidi/>
              <w:jc w:val="right"/>
              <w:rPr>
                <w:rFonts w:eastAsia="Times New Roman"/>
              </w:rPr>
            </w:pPr>
            <w:r>
              <w:rPr>
                <w:rFonts w:eastAsia="Times New Roman"/>
                <w:rtl/>
              </w:rPr>
              <w:t>سندرم آنتی‌فسفولیپید</w:t>
            </w:r>
          </w:p>
        </w:tc>
        <w:tc>
          <w:tcPr>
            <w:tcW w:w="0" w:type="auto"/>
            <w:vAlign w:val="center"/>
            <w:hideMark/>
          </w:tcPr>
          <w:p w14:paraId="72AF9E27" w14:textId="77777777" w:rsidR="00000000" w:rsidRDefault="00000000" w:rsidP="00FF0774">
            <w:pPr>
              <w:bidi/>
              <w:jc w:val="right"/>
              <w:rPr>
                <w:rFonts w:eastAsia="Times New Roman"/>
              </w:rPr>
            </w:pPr>
            <w:r>
              <w:rPr>
                <w:rFonts w:eastAsia="Times New Roman"/>
                <w:rtl/>
              </w:rPr>
              <w:t>زمان ترومبوپلاستین جزئی فعال‌شده شش‌ضلعی</w:t>
            </w:r>
          </w:p>
        </w:tc>
      </w:tr>
      <w:tr w:rsidR="00000000" w14:paraId="7E5930CF" w14:textId="77777777">
        <w:trPr>
          <w:divId w:val="650448246"/>
          <w:tblCellSpacing w:w="15" w:type="dxa"/>
        </w:trPr>
        <w:tc>
          <w:tcPr>
            <w:tcW w:w="0" w:type="auto"/>
            <w:vAlign w:val="center"/>
            <w:hideMark/>
          </w:tcPr>
          <w:p w14:paraId="4EC0FFF8" w14:textId="77777777" w:rsidR="00000000" w:rsidRDefault="00000000" w:rsidP="00FF0774">
            <w:pPr>
              <w:bidi/>
              <w:jc w:val="right"/>
              <w:rPr>
                <w:rFonts w:eastAsia="Times New Roman"/>
              </w:rPr>
            </w:pPr>
          </w:p>
        </w:tc>
        <w:tc>
          <w:tcPr>
            <w:tcW w:w="0" w:type="auto"/>
            <w:vAlign w:val="center"/>
            <w:hideMark/>
          </w:tcPr>
          <w:p w14:paraId="5D28B94A" w14:textId="77777777" w:rsidR="00000000" w:rsidRDefault="00000000" w:rsidP="00FF0774">
            <w:pPr>
              <w:bidi/>
              <w:jc w:val="right"/>
              <w:rPr>
                <w:rFonts w:eastAsia="Times New Roman"/>
              </w:rPr>
            </w:pPr>
            <w:r>
              <w:rPr>
                <w:rFonts w:eastAsia="Times New Roman"/>
                <w:rtl/>
              </w:rPr>
              <w:t>آنتی‌بادی‌های آنتی‌کاردیولیپین</w:t>
            </w:r>
          </w:p>
        </w:tc>
      </w:tr>
      <w:tr w:rsidR="00000000" w14:paraId="1F029DF7" w14:textId="77777777">
        <w:trPr>
          <w:divId w:val="650448246"/>
          <w:tblCellSpacing w:w="15" w:type="dxa"/>
        </w:trPr>
        <w:tc>
          <w:tcPr>
            <w:tcW w:w="0" w:type="auto"/>
            <w:vAlign w:val="center"/>
            <w:hideMark/>
          </w:tcPr>
          <w:p w14:paraId="3EB268BD" w14:textId="77777777" w:rsidR="00000000" w:rsidRDefault="00000000" w:rsidP="00FF0774">
            <w:pPr>
              <w:bidi/>
              <w:jc w:val="right"/>
              <w:rPr>
                <w:rFonts w:eastAsia="Times New Roman"/>
              </w:rPr>
            </w:pPr>
          </w:p>
        </w:tc>
        <w:tc>
          <w:tcPr>
            <w:tcW w:w="0" w:type="auto"/>
            <w:vAlign w:val="center"/>
            <w:hideMark/>
          </w:tcPr>
          <w:p w14:paraId="5D68F818" w14:textId="77777777" w:rsidR="00000000" w:rsidRDefault="00000000" w:rsidP="00FF0774">
            <w:pPr>
              <w:bidi/>
              <w:jc w:val="right"/>
              <w:rPr>
                <w:rFonts w:eastAsia="Times New Roman"/>
              </w:rPr>
            </w:pPr>
            <w:r>
              <w:rPr>
                <w:rFonts w:eastAsia="Times New Roman"/>
                <w:rtl/>
              </w:rPr>
              <w:t>ضدانعقاد لوپوس</w:t>
            </w:r>
          </w:p>
        </w:tc>
      </w:tr>
      <w:tr w:rsidR="00000000" w14:paraId="2B8BCCE9" w14:textId="77777777">
        <w:trPr>
          <w:divId w:val="650448246"/>
          <w:tblCellSpacing w:w="15" w:type="dxa"/>
        </w:trPr>
        <w:tc>
          <w:tcPr>
            <w:tcW w:w="0" w:type="auto"/>
            <w:vAlign w:val="center"/>
            <w:hideMark/>
          </w:tcPr>
          <w:p w14:paraId="4272E020" w14:textId="77777777" w:rsidR="00000000" w:rsidRDefault="00000000" w:rsidP="00FF0774">
            <w:pPr>
              <w:bidi/>
              <w:jc w:val="right"/>
              <w:rPr>
                <w:rFonts w:eastAsia="Times New Roman"/>
              </w:rPr>
            </w:pPr>
          </w:p>
        </w:tc>
        <w:tc>
          <w:tcPr>
            <w:tcW w:w="0" w:type="auto"/>
            <w:vAlign w:val="center"/>
            <w:hideMark/>
          </w:tcPr>
          <w:p w14:paraId="4C0D0BD5" w14:textId="77777777" w:rsidR="00000000" w:rsidRDefault="00000000" w:rsidP="00FF0774">
            <w:pPr>
              <w:bidi/>
              <w:jc w:val="right"/>
              <w:rPr>
                <w:rFonts w:eastAsia="Times New Roman"/>
              </w:rPr>
            </w:pPr>
            <w:r>
              <w:rPr>
                <w:rFonts w:eastAsia="Times New Roman"/>
                <w:rtl/>
              </w:rPr>
              <w:t>آنتی‌بادی‌های گلیکوپروتئین</w:t>
            </w:r>
            <w:r>
              <w:rPr>
                <w:rFonts w:eastAsia="Times New Roman"/>
              </w:rPr>
              <w:t xml:space="preserve"> β2</w:t>
            </w:r>
          </w:p>
        </w:tc>
      </w:tr>
      <w:tr w:rsidR="00000000" w14:paraId="39F02837" w14:textId="77777777">
        <w:trPr>
          <w:divId w:val="650448246"/>
          <w:tblCellSpacing w:w="15" w:type="dxa"/>
        </w:trPr>
        <w:tc>
          <w:tcPr>
            <w:tcW w:w="0" w:type="auto"/>
            <w:vAlign w:val="center"/>
            <w:hideMark/>
          </w:tcPr>
          <w:p w14:paraId="2D40DB04" w14:textId="77777777" w:rsidR="00000000" w:rsidRDefault="00000000" w:rsidP="00FF0774">
            <w:pPr>
              <w:bidi/>
              <w:jc w:val="right"/>
              <w:rPr>
                <w:rFonts w:eastAsia="Times New Roman"/>
              </w:rPr>
            </w:pPr>
            <w:r>
              <w:rPr>
                <w:rFonts w:eastAsia="Times New Roman"/>
                <w:rtl/>
              </w:rPr>
              <w:t>هایپرهموسیستئینمی</w:t>
            </w:r>
          </w:p>
        </w:tc>
        <w:tc>
          <w:tcPr>
            <w:tcW w:w="0" w:type="auto"/>
            <w:vAlign w:val="center"/>
            <w:hideMark/>
          </w:tcPr>
          <w:p w14:paraId="2C1EF029" w14:textId="77777777" w:rsidR="00000000" w:rsidRDefault="00000000" w:rsidP="00FF0774">
            <w:pPr>
              <w:bidi/>
              <w:jc w:val="right"/>
              <w:rPr>
                <w:rFonts w:eastAsia="Times New Roman"/>
              </w:rPr>
            </w:pPr>
            <w:r>
              <w:rPr>
                <w:rFonts w:eastAsia="Times New Roman"/>
                <w:rtl/>
              </w:rPr>
              <w:t>سطح هموسیستئین</w:t>
            </w:r>
          </w:p>
        </w:tc>
      </w:tr>
      <w:tr w:rsidR="00000000" w14:paraId="5265C3A1" w14:textId="77777777">
        <w:trPr>
          <w:divId w:val="650448246"/>
          <w:tblCellSpacing w:w="15" w:type="dxa"/>
        </w:trPr>
        <w:tc>
          <w:tcPr>
            <w:tcW w:w="0" w:type="auto"/>
            <w:vAlign w:val="center"/>
            <w:hideMark/>
          </w:tcPr>
          <w:p w14:paraId="4D439F38" w14:textId="77777777" w:rsidR="00000000" w:rsidRDefault="00000000" w:rsidP="00FF0774">
            <w:pPr>
              <w:bidi/>
              <w:jc w:val="right"/>
              <w:rPr>
                <w:rFonts w:eastAsia="Times New Roman"/>
              </w:rPr>
            </w:pPr>
            <w:r>
              <w:rPr>
                <w:rFonts w:eastAsia="Times New Roman"/>
                <w:rtl/>
              </w:rPr>
              <w:t>بدخیمی</w:t>
            </w:r>
          </w:p>
        </w:tc>
        <w:tc>
          <w:tcPr>
            <w:tcW w:w="0" w:type="auto"/>
            <w:vAlign w:val="center"/>
            <w:hideMark/>
          </w:tcPr>
          <w:p w14:paraId="36400DFF" w14:textId="77777777" w:rsidR="00000000" w:rsidRDefault="00000000" w:rsidP="00FF0774">
            <w:pPr>
              <w:bidi/>
              <w:jc w:val="right"/>
              <w:rPr>
                <w:rFonts w:eastAsia="Times New Roman"/>
              </w:rPr>
            </w:pPr>
            <w:r>
              <w:rPr>
                <w:rFonts w:eastAsia="Times New Roman"/>
                <w:rtl/>
              </w:rPr>
              <w:t>شمارش کامل خون (لوسمی‌ها، لنفوم)</w:t>
            </w:r>
          </w:p>
        </w:tc>
      </w:tr>
      <w:tr w:rsidR="00000000" w14:paraId="3DDF0B2B" w14:textId="77777777">
        <w:trPr>
          <w:divId w:val="650448246"/>
          <w:tblCellSpacing w:w="15" w:type="dxa"/>
        </w:trPr>
        <w:tc>
          <w:tcPr>
            <w:tcW w:w="0" w:type="auto"/>
            <w:vAlign w:val="center"/>
            <w:hideMark/>
          </w:tcPr>
          <w:p w14:paraId="250EE915" w14:textId="77777777" w:rsidR="00000000" w:rsidRDefault="00000000" w:rsidP="00FF0774">
            <w:pPr>
              <w:bidi/>
              <w:jc w:val="right"/>
              <w:rPr>
                <w:rFonts w:eastAsia="Times New Roman"/>
              </w:rPr>
            </w:pPr>
            <w:r>
              <w:rPr>
                <w:rFonts w:eastAsia="Times New Roman"/>
                <w:rtl/>
              </w:rPr>
              <w:t>فیبرینوژن</w:t>
            </w:r>
          </w:p>
        </w:tc>
        <w:tc>
          <w:tcPr>
            <w:tcW w:w="0" w:type="auto"/>
            <w:vAlign w:val="center"/>
            <w:hideMark/>
          </w:tcPr>
          <w:p w14:paraId="48108C31" w14:textId="77777777" w:rsidR="00000000" w:rsidRDefault="00000000" w:rsidP="00FF0774">
            <w:pPr>
              <w:bidi/>
              <w:jc w:val="right"/>
              <w:rPr>
                <w:rFonts w:eastAsia="Times New Roman"/>
              </w:rPr>
            </w:pPr>
          </w:p>
        </w:tc>
      </w:tr>
    </w:tbl>
    <w:p w14:paraId="30BC4285" w14:textId="77777777" w:rsidR="00000000" w:rsidRDefault="00000000" w:rsidP="00FF0774">
      <w:pPr>
        <w:pStyle w:val="NormalWeb"/>
        <w:bidi/>
        <w:divId w:val="650448246"/>
        <w:rPr>
          <w:lang w:bidi="fa-IR"/>
        </w:rPr>
      </w:pPr>
      <w:r>
        <w:rPr>
          <w:rFonts w:hint="cs"/>
          <w:rtl/>
          <w:lang w:bidi="fa-IR"/>
        </w:rPr>
        <w:t xml:space="preserve">سایر عوامل خطر ترومبوآمبولیسم که باید توسط پزشکان در نظر گرفته شوند، شامل استعداد اکتسابی، مانند وجود ضدانعقاد لوپوس یا بدخیمی، چاقی، بی‌تحرکی یا تروما است. وریدهای واریسی عامل خطر نیستند مگر اینکه بسیار گسترده باشند، و برخلاف ترومبوز شریانی، سیگار کشیدن یا هیچ تأثیری ندارد یا در بهترین حالت یک عامل خطر ضعیف برای </w:t>
      </w:r>
      <w:r>
        <w:rPr>
          <w:rFonts w:hint="cs"/>
          <w:lang w:bidi="fa-IR"/>
        </w:rPr>
        <w:t>VTE</w:t>
      </w:r>
      <w:r>
        <w:rPr>
          <w:rFonts w:hint="cs"/>
          <w:rtl/>
          <w:lang w:bidi="fa-IR"/>
        </w:rPr>
        <w:t xml:space="preserve"> است. رالوکسیفن (و تاموکسیفن) در افزایش خطر </w:t>
      </w:r>
      <w:r>
        <w:rPr>
          <w:rFonts w:hint="cs"/>
          <w:lang w:bidi="fa-IR"/>
        </w:rPr>
        <w:t>VTE</w:t>
      </w:r>
      <w:r>
        <w:rPr>
          <w:rFonts w:hint="cs"/>
          <w:rtl/>
          <w:lang w:bidi="fa-IR"/>
        </w:rPr>
        <w:t xml:space="preserve"> با استروژن مشترک هستند.۲۱۵ اندازه این خطر برای هر سه دارو قابل مقایسه است، حدود ۲ برابر افزایش.</w:t>
      </w:r>
    </w:p>
    <w:p w14:paraId="4150B03F" w14:textId="77777777" w:rsidR="00000000" w:rsidRDefault="00000000" w:rsidP="00FF0774">
      <w:pPr>
        <w:pStyle w:val="Heading3"/>
        <w:bidi/>
        <w:divId w:val="650448246"/>
        <w:rPr>
          <w:rFonts w:eastAsia="Times New Roman" w:hint="cs"/>
          <w:rtl/>
          <w:lang w:bidi="fa-IR"/>
        </w:rPr>
      </w:pPr>
      <w:bookmarkStart w:id="26" w:name="نکات-کلیدی-هورموندرمانی-و-ترومبوآمبولیسم"/>
      <w:bookmarkEnd w:id="26"/>
      <w:r>
        <w:rPr>
          <w:rFonts w:eastAsia="Times New Roman" w:hint="cs"/>
          <w:rtl/>
          <w:lang w:bidi="fa-IR"/>
        </w:rPr>
        <w:t>نکات کلیدی: هورمون‌درمانی و ترومبوآمبولیسم وریدی</w:t>
      </w:r>
    </w:p>
    <w:p w14:paraId="4F86491D" w14:textId="77777777" w:rsidR="00000000" w:rsidRDefault="00000000" w:rsidP="00FF0774">
      <w:pPr>
        <w:pStyle w:val="NormalWeb"/>
        <w:bidi/>
        <w:divId w:val="650448246"/>
        <w:rPr>
          <w:rFonts w:hint="cs"/>
          <w:rtl/>
          <w:lang w:bidi="fa-IR"/>
        </w:rPr>
      </w:pPr>
      <w:r>
        <w:rPr>
          <w:rStyle w:val="Strong"/>
          <w:rFonts w:hint="cs"/>
          <w:rtl/>
          <w:lang w:bidi="fa-IR"/>
        </w:rPr>
        <w:t xml:space="preserve">مطالعات مشاهده‌ای از انتخاب بالینی روش پوستی برای زنانی حمایت می‌کنند که در معرض خطر بالاتر </w:t>
      </w:r>
      <w:r>
        <w:rPr>
          <w:rStyle w:val="Strong"/>
          <w:rFonts w:hint="cs"/>
          <w:lang w:bidi="fa-IR"/>
        </w:rPr>
        <w:t>VTE</w:t>
      </w:r>
      <w:r>
        <w:rPr>
          <w:rStyle w:val="Strong"/>
          <w:rFonts w:hint="cs"/>
          <w:rtl/>
          <w:lang w:bidi="fa-IR"/>
        </w:rPr>
        <w:t xml:space="preserve"> قرار دارند و هورمون‌درمانی یائسگی برای آن‌ها به دلیل عدم کسب فایده درمانی علائم از راهبردهای غیرهورمونی، در نظر گرفته می‌شود.</w:t>
      </w:r>
      <w:r>
        <w:rPr>
          <w:rFonts w:hint="cs"/>
          <w:rtl/>
          <w:lang w:bidi="fa-IR"/>
        </w:rPr>
        <w:t xml:space="preserve"> </w:t>
      </w:r>
      <w:r>
        <w:rPr>
          <w:rStyle w:val="Strong"/>
          <w:rFonts w:hint="cs"/>
          <w:rtl/>
          <w:lang w:bidi="fa-IR"/>
        </w:rPr>
        <w:t>اگرچه داده‌های موجود در مورد ایمنی رژیم‌های پروژستین که معمولاً در رژیم‌های هورمونی یائسگی استفاده می‌شوند، به طور کلی اطمینان‌بخش هستند، اما نبود داده‌های خوب اجازه نمی‌دهد که با قطعیت در مورد عدم خطر ترومبوژنیک برای پروژستین‌های مختلف اظهارنظر کنیم. با این حال، ممکن است محتاطانه باشد که استرادیول پوستی (</w:t>
      </w:r>
      <w:r>
        <w:rPr>
          <w:rStyle w:val="Strong"/>
          <w:rFonts w:hint="cs"/>
          <w:lang w:bidi="fa-IR"/>
        </w:rPr>
        <w:t>E2</w:t>
      </w:r>
      <w:r>
        <w:rPr>
          <w:rStyle w:val="Strong"/>
          <w:rFonts w:hint="cs"/>
          <w:rtl/>
          <w:lang w:bidi="fa-IR"/>
        </w:rPr>
        <w:t>) همراه با پروژسترون میکرونیزه‌شده</w:t>
      </w:r>
      <w:r>
        <w:rPr>
          <w:rFonts w:hint="cs"/>
          <w:rtl/>
          <w:lang w:bidi="fa-IR"/>
        </w:rPr>
        <w:t xml:space="preserve"> (</w:t>
      </w:r>
      <w:r>
        <w:rPr>
          <w:rStyle w:val="Strong"/>
          <w:rFonts w:hint="cs"/>
          <w:rtl/>
          <w:lang w:bidi="fa-IR"/>
        </w:rPr>
        <w:t>در زنانی که رحم دارند</w:t>
      </w:r>
      <w:r>
        <w:rPr>
          <w:rFonts w:hint="cs"/>
          <w:rtl/>
          <w:lang w:bidi="fa-IR"/>
        </w:rPr>
        <w:t xml:space="preserve">) **برای افرادی که مستعد خطر </w:t>
      </w:r>
      <w:r>
        <w:rPr>
          <w:rFonts w:hint="cs"/>
          <w:lang w:bidi="fa-IR"/>
        </w:rPr>
        <w:t>VTE</w:t>
      </w:r>
      <w:r>
        <w:rPr>
          <w:rFonts w:hint="cs"/>
          <w:rtl/>
          <w:lang w:bidi="fa-IR"/>
        </w:rPr>
        <w:t xml:space="preserve"> در نظر گرفته می‌شوند، استفاده شود، تا زمانی که کارآزمایی‌های کنترل‌شده تصادفی‌شده (</w:t>
      </w:r>
      <w:r>
        <w:rPr>
          <w:rFonts w:hint="cs"/>
          <w:lang w:bidi="fa-IR"/>
        </w:rPr>
        <w:t>RCTs</w:t>
      </w:r>
      <w:r>
        <w:rPr>
          <w:rFonts w:hint="cs"/>
          <w:rtl/>
          <w:lang w:bidi="fa-IR"/>
        </w:rPr>
        <w:t xml:space="preserve">) ایمنی پروژستین‌های جایگزین را تأیید یا رد کنند.**۸۱۷ </w:t>
      </w:r>
      <w:r>
        <w:rPr>
          <w:rStyle w:val="Strong"/>
          <w:rFonts w:hint="cs"/>
          <w:rtl/>
          <w:lang w:bidi="fa-IR"/>
        </w:rPr>
        <w:t>پزشک و بیمار می‌توانند با مشورت متخصص خون، ترکیبی از هورمون‌درمانی</w:t>
      </w:r>
      <w:r>
        <w:rPr>
          <w:rFonts w:hint="cs"/>
          <w:rtl/>
          <w:lang w:bidi="fa-IR"/>
        </w:rPr>
        <w:t xml:space="preserve"> (</w:t>
      </w:r>
      <w:r>
        <w:rPr>
          <w:rStyle w:val="Strong"/>
          <w:rFonts w:hint="cs"/>
          <w:rtl/>
          <w:lang w:bidi="fa-IR"/>
        </w:rPr>
        <w:t>ترجیحاً تجویز پوستی</w:t>
      </w:r>
      <w:r>
        <w:rPr>
          <w:rFonts w:hint="cs"/>
          <w:rtl/>
          <w:lang w:bidi="fa-IR"/>
        </w:rPr>
        <w:t xml:space="preserve">) </w:t>
      </w:r>
      <w:r>
        <w:rPr>
          <w:rStyle w:val="Strong"/>
          <w:rFonts w:hint="cs"/>
          <w:rtl/>
          <w:lang w:bidi="fa-IR"/>
        </w:rPr>
        <w:t>و ضدانعقاد مزمن را در نظر بگیرند.</w:t>
      </w:r>
      <w:r>
        <w:rPr>
          <w:rFonts w:hint="cs"/>
          <w:rtl/>
          <w:lang w:bidi="fa-IR"/>
        </w:rPr>
        <w:t xml:space="preserve"> </w:t>
      </w:r>
      <w:r>
        <w:rPr>
          <w:rStyle w:val="Strong"/>
          <w:rFonts w:hint="cs"/>
          <w:rtl/>
          <w:lang w:bidi="fa-IR"/>
        </w:rPr>
        <w:t>ما درمان ضدانعقادی پیشگیرانه مناسب را در مصرف‌کنندگان هورمون که انتظار بی‌تحرکی همراه با بستری شدن در بیمارستان دارند، به‌ویژه در صورت وجود سایر عوامل خطر</w:t>
      </w:r>
      <w:r>
        <w:rPr>
          <w:rFonts w:hint="cs"/>
          <w:rtl/>
          <w:lang w:bidi="fa-IR"/>
        </w:rPr>
        <w:t xml:space="preserve"> (</w:t>
      </w:r>
      <w:r>
        <w:rPr>
          <w:rStyle w:val="Strong"/>
          <w:rFonts w:hint="cs"/>
          <w:rtl/>
          <w:lang w:bidi="fa-IR"/>
        </w:rPr>
        <w:t>به‌ویژه چاقی</w:t>
      </w:r>
      <w:r>
        <w:rPr>
          <w:rFonts w:hint="cs"/>
          <w:rtl/>
          <w:lang w:bidi="fa-IR"/>
        </w:rPr>
        <w:t xml:space="preserve">)، </w:t>
      </w:r>
      <w:r>
        <w:rPr>
          <w:rStyle w:val="Strong"/>
          <w:rFonts w:hint="cs"/>
          <w:rtl/>
          <w:lang w:bidi="fa-IR"/>
        </w:rPr>
        <w:t>توصیه می‌کنیم. ممکن است برخی بیماران تصمیم بگیرند ۴ هفته قبل از جراحی بزرگ، در صورتی که انتظار بی‌تحرکی طولانی‌مدت وجود دارد، درمان هورمونی را قطع کنند، اما این یک تصمیم تجربی و فردی است. هورمون‌درمانی می‌تواند زمانی که بیمار قادر به راه‌رفتن است، از سر گرفته شود.</w:t>
      </w:r>
    </w:p>
    <w:p w14:paraId="6DAFAA69" w14:textId="77777777" w:rsidR="00000000" w:rsidRDefault="00000000" w:rsidP="00FF0774">
      <w:pPr>
        <w:pStyle w:val="Heading2"/>
        <w:bidi/>
        <w:divId w:val="650448246"/>
        <w:rPr>
          <w:rFonts w:eastAsia="Times New Roman" w:hint="cs"/>
          <w:rtl/>
          <w:lang w:bidi="fa-IR"/>
        </w:rPr>
      </w:pPr>
      <w:bookmarkStart w:id="27" w:name="سرطان-پستان-و-هورموندرمانی-یائسگی"/>
      <w:bookmarkEnd w:id="27"/>
      <w:r>
        <w:rPr>
          <w:rStyle w:val="Strong"/>
          <w:rFonts w:eastAsia="Times New Roman" w:hint="cs"/>
          <w:b/>
          <w:bCs/>
          <w:rtl/>
          <w:lang w:bidi="fa-IR"/>
        </w:rPr>
        <w:lastRenderedPageBreak/>
        <w:t>سرطان پستان و هورمون‌درمانی یائسگی</w:t>
      </w:r>
    </w:p>
    <w:p w14:paraId="072965ED" w14:textId="77777777" w:rsidR="00000000" w:rsidRDefault="00000000" w:rsidP="00FF0774">
      <w:pPr>
        <w:pStyle w:val="NormalWeb"/>
        <w:bidi/>
        <w:divId w:val="650448246"/>
        <w:rPr>
          <w:rFonts w:hint="cs"/>
          <w:rtl/>
          <w:lang w:bidi="fa-IR"/>
        </w:rPr>
      </w:pPr>
      <w:r>
        <w:rPr>
          <w:rFonts w:hint="cs"/>
          <w:rtl/>
          <w:lang w:bidi="fa-IR"/>
        </w:rPr>
        <w:t>زنان و پزشکان به طور مرتب در رسانه‌ها، تبلیغات و از طریق تجربه یک دوست یا یکی از اعضای خانواده که با این بیماری مبارزه می‌کند، در مورد تهدید سرطان پستان یادآوری می‌شوند. سرطان پستان کانون اصلی نگرانی‌ها و مراقبت‌های بهداشتی برای زنان یائسه است، زیرا با افزایش سن، فراوانی آن افزایش می‌یابد. حدود ۹۵٪ از کل سرطان‌های پستان و ۹۷٪ از مرگ‌ومیرهای ناشی از سرطان پستان در ایالات متحده در زنان بالای ۴۰ سال رخ می‌دهد.۸۲۴ بنابراین، دلایل خوبی وجود دارد که چرا این وضعیت پزشکی یک عامل برجسته در تصمیم‌گیری‌های بالینی در مورد هورمون‌درمانی پس از یائسگی است.</w:t>
      </w:r>
    </w:p>
    <w:p w14:paraId="5A37D83D" w14:textId="77777777" w:rsidR="00000000" w:rsidRDefault="00000000" w:rsidP="00FF0774">
      <w:pPr>
        <w:pStyle w:val="NormalWeb"/>
        <w:bidi/>
        <w:divId w:val="650448246"/>
        <w:rPr>
          <w:rFonts w:hint="cs"/>
          <w:rtl/>
          <w:lang w:bidi="fa-IR"/>
        </w:rPr>
      </w:pPr>
      <w:r>
        <w:rPr>
          <w:rFonts w:hint="cs"/>
          <w:rtl/>
          <w:lang w:bidi="fa-IR"/>
        </w:rPr>
        <w:t xml:space="preserve">استفاده طولانی‌مدت از هورمون‌درمانی پس از یائسگی توسط داده‌هایی به چالش کشیده شده است که تفسیر آن‌ها نشان می‌دهد خطر سرطان پستان در مصرف‌کنندگان هورمون افزایش می‌یابد. بحث و تبلیغات پیرامون این موضوع، تصمیم‌گیری را هم برای بیماران و هم برای پزشکان بسیار دشوار کرده است. </w:t>
      </w:r>
      <w:r>
        <w:rPr>
          <w:rStyle w:val="Strong"/>
          <w:rFonts w:hint="cs"/>
          <w:rtl/>
          <w:lang w:bidi="fa-IR"/>
        </w:rPr>
        <w:t>مهم‌ترین پرسش بی‌جواب این است که آیا هورمون‌درمانی پس از یائسگی باعث شروع رشد سرطان‌های جدید پستان می‌شود یا نتایج اپیدمیولوژیک بازتاب‌دهنده تأثیر بر تومورهای از قبل موجود هستند.</w:t>
      </w:r>
    </w:p>
    <w:p w14:paraId="2B6F7D45" w14:textId="77777777" w:rsidR="00000000" w:rsidRDefault="00000000" w:rsidP="00FF0774">
      <w:pPr>
        <w:pStyle w:val="NormalWeb"/>
        <w:bidi/>
        <w:divId w:val="650448246"/>
        <w:rPr>
          <w:rFonts w:hint="cs"/>
          <w:rtl/>
          <w:lang w:bidi="fa-IR"/>
        </w:rPr>
      </w:pPr>
      <w:r>
        <w:rPr>
          <w:rStyle w:val="Strong"/>
          <w:rFonts w:hint="cs"/>
          <w:rtl/>
          <w:lang w:bidi="fa-IR"/>
        </w:rPr>
        <w:t>مقبولیت بیولوژیک</w:t>
      </w:r>
    </w:p>
    <w:p w14:paraId="6F258320" w14:textId="77777777" w:rsidR="00000000" w:rsidRDefault="00000000" w:rsidP="00FF0774">
      <w:pPr>
        <w:pStyle w:val="NormalWeb"/>
        <w:bidi/>
        <w:divId w:val="650448246"/>
        <w:rPr>
          <w:rFonts w:hint="cs"/>
          <w:rtl/>
          <w:lang w:bidi="fa-IR"/>
        </w:rPr>
      </w:pPr>
      <w:r>
        <w:rPr>
          <w:rFonts w:hint="cs"/>
          <w:rtl/>
          <w:lang w:bidi="fa-IR"/>
        </w:rPr>
        <w:t>قانع‌کننده‌ترین دلیل برای باور به اینکه استفاده طولانی‌مدت از استروژن پس از یائسگی خطر سرطان پستان را افزایش می‌دهد، مقبولیت بیولوژیک ذاتی این موضوع است. عواملی که شناخته شده‌اند مواجهه یک زن با استروژن را افزایش می‌دهند، خطر سرطان پستان را نیز افزایش می‌دهند؛ برای مثال، کاهش اندکی در خطر با قاعدگی دیررس (منارک دیررس) و افزایش متوسطی در خطر با یائسگی طبیعی دیررس وجود دارد.۸۲۵ در زنان پیش از یائسگی که اضافه‌وزن دارند، خطر سرطان پستان در مقایسه با افراد با وزن طبیعی کمتر است، و در زنان پس از یائسگی، وزن اضافی با خطر یا بدون تغییر یا کمی افزایش‌یافته همراه است.۸۲۶-۸۲۸ این امر به افزایش سطوح استروژن تام و آزاد در زنان یائسه‌ای که اضافه‌وزن دارند، نسبت داده می‌شود، در مقابل سطوح پایین‌تر با افزایش وزن در زنان پیش از یائسگی. زنان یائسه چاق، یائسگی دیررس‌تر، نرخ‌های تولید استرون بالاتر و سطوح استرادیول آزاد بیشتری (</w:t>
      </w:r>
      <w:r>
        <w:rPr>
          <w:rFonts w:hint="cs"/>
          <w:lang w:bidi="fa-IR"/>
        </w:rPr>
        <w:t>SHBG</w:t>
      </w:r>
      <w:r>
        <w:rPr>
          <w:rFonts w:hint="cs"/>
          <w:rtl/>
          <w:lang w:bidi="fa-IR"/>
        </w:rPr>
        <w:t xml:space="preserve"> پایین‌تر) دارند و خطر ابتلا به سرطان پستان در آن‌ها کمی بیشتر است.۸۲۹ تراکم استخوانی بالاتر، که به نظر می‌رسد نشانگر مواجهه با استروژن باشد، نیز با افزایش خطر سرطان پستان همراه است.۸۳۰-۸۳۲</w:t>
      </w:r>
    </w:p>
    <w:p w14:paraId="0D245246" w14:textId="77777777" w:rsidR="00000000" w:rsidRDefault="00000000" w:rsidP="00FF0774">
      <w:pPr>
        <w:pStyle w:val="NormalWeb"/>
        <w:bidi/>
        <w:divId w:val="650448246"/>
        <w:rPr>
          <w:rFonts w:hint="cs"/>
          <w:rtl/>
          <w:lang w:bidi="fa-IR"/>
        </w:rPr>
      </w:pPr>
      <w:r>
        <w:rPr>
          <w:rFonts w:hint="cs"/>
          <w:rtl/>
          <w:lang w:bidi="fa-IR"/>
        </w:rPr>
        <w:t xml:space="preserve">مطالعاتی که به دنبال یافتن همبستگی بین سطوح در گردش هورمون‌های جنسی و سرطان پستان هستند، نتایج متناقضی به دست داده‌اند. در گروه هم‌گروهی رانچو برناردو، هیچ ارتباطی بین سطوح استروژن، آندروژن و </w:t>
      </w:r>
      <w:r>
        <w:rPr>
          <w:rFonts w:hint="cs"/>
          <w:lang w:bidi="fa-IR"/>
        </w:rPr>
        <w:t>SHBG</w:t>
      </w:r>
      <w:r>
        <w:rPr>
          <w:rFonts w:hint="cs"/>
          <w:rtl/>
          <w:lang w:bidi="fa-IR"/>
        </w:rPr>
        <w:t xml:space="preserve"> و بروز سرطان پستان قابل اثبات نبود.۸۳۳ با استفاده از سرم جمع‌آوری شده در اوایل زندگی، هیچ تفاوتی در هورمون‌های درون‌زا در ۵۱ زنی که متعاقباً به سرطان پستان مبتلا شدند، قابل تشخیص نبود؛ این شامل استروژن‌های مختلف، پروژسترون، آندرواستندیون و حتی </w:t>
      </w:r>
      <w:r>
        <w:rPr>
          <w:rFonts w:hint="cs"/>
          <w:lang w:bidi="fa-IR"/>
        </w:rPr>
        <w:t>SHBG</w:t>
      </w:r>
      <w:r>
        <w:rPr>
          <w:rFonts w:hint="cs"/>
          <w:rtl/>
          <w:lang w:bidi="fa-IR"/>
        </w:rPr>
        <w:t xml:space="preserve"> می‌شد.۸۳۴ از سوی دیگر، در یک مطالعه آینده‌نگر بسیار بزرگ در ایتالیا، سطوح استرادیول، تستوسترون و </w:t>
      </w:r>
      <w:r>
        <w:rPr>
          <w:rFonts w:hint="cs"/>
          <w:lang w:bidi="fa-IR"/>
        </w:rPr>
        <w:t>SHBG</w:t>
      </w:r>
      <w:r>
        <w:rPr>
          <w:rFonts w:hint="cs"/>
          <w:rtl/>
          <w:lang w:bidi="fa-IR"/>
        </w:rPr>
        <w:t xml:space="preserve"> در زنان یائسه‌ای که متعاقباً به سرطان پستان مبتلا شدند، بالاتر بود.۸۳۵ در یک گزارش بریتانیایی، زنانی که بعداً به سرطان پستان مبتلا شدند، سطوح بالاتری از استرادیول داشتند.۸۳۶ دو مطالعه آینده‌نگر آمریکای شمالی نیز سطوح بالاتری از استروژن را در زنانی یافتند که متعاقباً به سرطان پستان مبتلا شدند، و مهم‌تر از همه، افزایش خطر سرطان پستان با افزایش سطوح استرادیول آزاد همبستگی داشت.۸۳۷،۸۳۸ در مطالعه‌ای دیگر، زنانی که به سرطان پستان مبتلا شدند، سطوح بالاتری از استرادیول آزاد و غیرمتصل و سطوح پایین‌تری از </w:t>
      </w:r>
      <w:r>
        <w:rPr>
          <w:rFonts w:hint="cs"/>
          <w:lang w:bidi="fa-IR"/>
        </w:rPr>
        <w:t>SHBG</w:t>
      </w:r>
      <w:r>
        <w:rPr>
          <w:rFonts w:hint="cs"/>
          <w:rtl/>
          <w:lang w:bidi="fa-IR"/>
        </w:rPr>
        <w:t xml:space="preserve"> نشان دادند.۸۳۹ در مطالعه سلامت پرستاران، ارتباطی بین افزایش خطر سرطان پستان و سطوح بالاتر استرادیول، استرون و </w:t>
      </w:r>
      <w:r>
        <w:rPr>
          <w:rFonts w:hint="cs"/>
          <w:lang w:bidi="fa-IR"/>
        </w:rPr>
        <w:t>DHEA-S</w:t>
      </w:r>
      <w:r>
        <w:rPr>
          <w:rFonts w:hint="cs"/>
          <w:rtl/>
          <w:lang w:bidi="fa-IR"/>
        </w:rPr>
        <w:t xml:space="preserve"> گزارش شد، در حالی که هیچ ارتباطی با سطوح درصد آزاد یا زیست‌در دسترس استرادیول، آندرواستندیون، تستوسترون یا </w:t>
      </w:r>
      <w:r>
        <w:rPr>
          <w:rFonts w:hint="cs"/>
          <w:lang w:bidi="fa-IR"/>
        </w:rPr>
        <w:t>DHEA</w:t>
      </w:r>
      <w:r>
        <w:rPr>
          <w:rFonts w:hint="cs"/>
          <w:rtl/>
          <w:lang w:bidi="fa-IR"/>
        </w:rPr>
        <w:t xml:space="preserve"> قابل اثبات نبود.۸۴۰ </w:t>
      </w:r>
      <w:r>
        <w:rPr>
          <w:rStyle w:val="Strong"/>
          <w:rFonts w:hint="cs"/>
          <w:rtl/>
          <w:lang w:bidi="fa-IR"/>
        </w:rPr>
        <w:t>ناهمخوانی‌ها میان مطالعات مختلفی که به دنبال یافتن همبستگی بین سطوح خونی هورمون و خطر سرطان پستان هستند، منعکس‌کننده این واقعیت است که تفاوت‌ها بسیار ناچیزند و دستیابی به معنی‌داری آماری دشوار است.</w:t>
      </w:r>
    </w:p>
    <w:p w14:paraId="4574ED6B" w14:textId="77777777" w:rsidR="00000000" w:rsidRDefault="00000000" w:rsidP="00FF0774">
      <w:pPr>
        <w:pStyle w:val="NormalWeb"/>
        <w:bidi/>
        <w:divId w:val="650448246"/>
        <w:rPr>
          <w:rFonts w:hint="cs"/>
          <w:rtl/>
          <w:lang w:bidi="fa-IR"/>
        </w:rPr>
      </w:pPr>
      <w:r>
        <w:rPr>
          <w:rFonts w:hint="cs"/>
          <w:rtl/>
          <w:lang w:bidi="fa-IR"/>
        </w:rPr>
        <w:lastRenderedPageBreak/>
        <w:t>در مجموع، مقبولیت بیولوژیک ارتباط استروژن با سرطان پستان یک استدلال چشمگیر است. این استدلال با فایده اثبات‌شده کاهش بروز سرطان پستان با داروی ضد استروژن، تاموکسیفن، تقویت می‌شود. با این حال، تثبیت یک رابطه علت و معلولی واقعی بالینی با داده‌های اپیدمیولوژیک، به چیزی فراتر از منطق مقبولیت بیولوژیک نیاز دارد.</w:t>
      </w:r>
    </w:p>
    <w:p w14:paraId="31C4FF3C" w14:textId="77777777" w:rsidR="00000000" w:rsidRDefault="00000000" w:rsidP="00FF0774">
      <w:pPr>
        <w:pStyle w:val="NormalWeb"/>
        <w:bidi/>
        <w:divId w:val="650448246"/>
        <w:rPr>
          <w:rFonts w:hint="cs"/>
          <w:rtl/>
          <w:lang w:bidi="fa-IR"/>
        </w:rPr>
      </w:pPr>
      <w:r>
        <w:rPr>
          <w:rStyle w:val="Strong"/>
          <w:rFonts w:hint="cs"/>
          <w:rtl/>
          <w:lang w:bidi="fa-IR"/>
        </w:rPr>
        <w:t>نتایج حاصل از مطالعات مشاهده‌ای</w:t>
      </w:r>
    </w:p>
    <w:p w14:paraId="6D8060B5" w14:textId="77777777" w:rsidR="00000000" w:rsidRDefault="00000000" w:rsidP="00FF0774">
      <w:pPr>
        <w:pStyle w:val="NormalWeb"/>
        <w:bidi/>
        <w:divId w:val="650448246"/>
        <w:rPr>
          <w:rFonts w:hint="cs"/>
          <w:rtl/>
          <w:lang w:bidi="fa-IR"/>
        </w:rPr>
      </w:pPr>
      <w:r>
        <w:rPr>
          <w:rFonts w:hint="cs"/>
          <w:rtl/>
          <w:lang w:bidi="fa-IR"/>
        </w:rPr>
        <w:t xml:space="preserve">در دهه گذشته، تعداد زیادی از مطالعات مورد-شاهدی و هم‌گروهی، افزایش اندکی در خطر سرطان پستان با استفاده از </w:t>
      </w:r>
      <w:r>
        <w:rPr>
          <w:rFonts w:hint="cs"/>
          <w:lang w:bidi="fa-IR"/>
        </w:rPr>
        <w:t>HT</w:t>
      </w:r>
      <w:r>
        <w:rPr>
          <w:rFonts w:hint="cs"/>
          <w:rtl/>
          <w:lang w:bidi="fa-IR"/>
        </w:rPr>
        <w:t xml:space="preserve"> پس از یائسگی را نشان دادند. به طور کلی، بیشتر این مطالعات خطر بیشتری را مرتبط با استروژن-پروژستین در مقایسه با درمان با استروژن بدون پروژستین نشان دادند.۸۴۱-۸۵۷</w:t>
      </w:r>
    </w:p>
    <w:p w14:paraId="710AFDA1" w14:textId="77777777" w:rsidR="00000000" w:rsidRDefault="00000000" w:rsidP="00FF0774">
      <w:pPr>
        <w:pStyle w:val="NormalWeb"/>
        <w:bidi/>
        <w:divId w:val="650448246"/>
        <w:rPr>
          <w:rFonts w:hint="cs"/>
          <w:rtl/>
          <w:lang w:bidi="fa-IR"/>
        </w:rPr>
      </w:pPr>
      <w:r>
        <w:rPr>
          <w:rStyle w:val="Strong"/>
          <w:rFonts w:hint="cs"/>
          <w:i/>
          <w:iCs/>
          <w:rtl/>
          <w:lang w:bidi="fa-IR"/>
        </w:rPr>
        <w:t>تحلیل مجدد متون جهانی</w:t>
      </w:r>
    </w:p>
    <w:p w14:paraId="4DB10FAF" w14:textId="77777777" w:rsidR="00000000" w:rsidRDefault="00000000" w:rsidP="00FF0774">
      <w:pPr>
        <w:pStyle w:val="NormalWeb"/>
        <w:bidi/>
        <w:divId w:val="650448246"/>
        <w:rPr>
          <w:rFonts w:hint="cs"/>
          <w:rtl/>
          <w:lang w:bidi="fa-IR"/>
        </w:rPr>
      </w:pPr>
      <w:r>
        <w:rPr>
          <w:rFonts w:hint="cs"/>
          <w:rtl/>
          <w:lang w:bidi="fa-IR"/>
        </w:rPr>
        <w:t xml:space="preserve">پیش از انتشار نتایج </w:t>
      </w:r>
      <w:r>
        <w:rPr>
          <w:rFonts w:hint="cs"/>
          <w:lang w:bidi="fa-IR"/>
        </w:rPr>
        <w:t>WHI</w:t>
      </w:r>
      <w:r>
        <w:rPr>
          <w:rFonts w:hint="cs"/>
          <w:rtl/>
          <w:lang w:bidi="fa-IR"/>
        </w:rPr>
        <w:t>، گزارش سال ۱۹۹۷ مبنی بر تحلیل مجدد متون جهانی، پرارجاع‌ترین مقاله در این زمینه بود. تیمی از اپیدمیولوژیست‌ها از تمام محققانی که قبلاً ارتباط استفاده از هورمون پس از یائسگی و خطر سرطان پستان را بررسی کرده بودند (۵۱ مطالعه)، دعوت کردند تا داده‌های اصلی خود را برای یک تحلیل مجدد ترکیبی مشارکتی ارسال کنند؛ اقدامی که دقیق‌تر از یک فراتحلیل استاندارد بود. این تحلیل به نتایج زیر دست یافت۸۵۸:</w:t>
      </w:r>
    </w:p>
    <w:p w14:paraId="1CB392B4" w14:textId="77777777" w:rsidR="00000000" w:rsidRDefault="00000000" w:rsidP="00FF0774">
      <w:pPr>
        <w:numPr>
          <w:ilvl w:val="0"/>
          <w:numId w:val="11"/>
        </w:numPr>
        <w:bidi/>
        <w:spacing w:before="100" w:beforeAutospacing="1" w:after="100" w:afterAutospacing="1"/>
        <w:divId w:val="650448246"/>
        <w:rPr>
          <w:rFonts w:eastAsia="Times New Roman" w:hint="cs"/>
          <w:rtl/>
          <w:lang w:bidi="fa-IR"/>
        </w:rPr>
      </w:pPr>
      <w:r>
        <w:rPr>
          <w:rFonts w:eastAsia="Times New Roman" w:hint="cs"/>
          <w:rtl/>
          <w:lang w:bidi="fa-IR"/>
        </w:rPr>
        <w:t>مصرف‌کنندگان دائم هورمون‌های یائسگی، افزایش کلی در ریسک نسبی (</w:t>
      </w:r>
      <w:r>
        <w:rPr>
          <w:rFonts w:eastAsia="Times New Roman" w:hint="cs"/>
          <w:lang w:bidi="fa-IR"/>
        </w:rPr>
        <w:t>RR</w:t>
      </w:r>
      <w:r>
        <w:rPr>
          <w:rFonts w:eastAsia="Times New Roman" w:hint="cs"/>
          <w:rtl/>
          <w:lang w:bidi="fa-IR"/>
        </w:rPr>
        <w:t>) سرطان پستان به میزان ۱.۱۴ داشتند.</w:t>
      </w:r>
    </w:p>
    <w:p w14:paraId="300FCCF9" w14:textId="77777777" w:rsidR="00000000" w:rsidRDefault="00000000" w:rsidP="00FF0774">
      <w:pPr>
        <w:numPr>
          <w:ilvl w:val="0"/>
          <w:numId w:val="11"/>
        </w:numPr>
        <w:bidi/>
        <w:spacing w:before="100" w:beforeAutospacing="1" w:after="100" w:afterAutospacing="1"/>
        <w:divId w:val="650448246"/>
        <w:rPr>
          <w:rFonts w:eastAsia="Times New Roman" w:hint="cs"/>
          <w:rtl/>
          <w:lang w:bidi="fa-IR"/>
        </w:rPr>
      </w:pPr>
      <w:r>
        <w:rPr>
          <w:rFonts w:eastAsia="Times New Roman" w:hint="cs"/>
          <w:rtl/>
          <w:lang w:bidi="fa-IR"/>
        </w:rPr>
        <w:t xml:space="preserve">مصرف‌کنندگان فعلی به مدت ۵ سال یا بیشتر دارای </w:t>
      </w:r>
      <w:r>
        <w:rPr>
          <w:rFonts w:eastAsia="Times New Roman" w:hint="cs"/>
          <w:lang w:bidi="fa-IR"/>
        </w:rPr>
        <w:t xml:space="preserve">RR </w:t>
      </w:r>
      <w:r>
        <w:rPr>
          <w:rFonts w:eastAsia="Times New Roman" w:hint="cs"/>
          <w:rtl/>
          <w:lang w:bidi="fa-IR"/>
        </w:rPr>
        <w:t xml:space="preserve">۱.۳۵ </w:t>
      </w:r>
      <w:r>
        <w:rPr>
          <w:rFonts w:eastAsia="Times New Roman" w:hint="cs"/>
          <w:lang w:bidi="fa-IR"/>
        </w:rPr>
        <w:t>(CI = 1.21–</w:t>
      </w:r>
      <w:r>
        <w:rPr>
          <w:rFonts w:eastAsia="Times New Roman" w:hint="cs"/>
          <w:rtl/>
          <w:lang w:bidi="fa-IR"/>
        </w:rPr>
        <w:t>۱.۴۹</w:t>
      </w:r>
      <w:r>
        <w:rPr>
          <w:rFonts w:eastAsia="Times New Roman" w:hint="cs"/>
          <w:lang w:bidi="fa-IR"/>
        </w:rPr>
        <w:t>)</w:t>
      </w:r>
      <w:r>
        <w:rPr>
          <w:rFonts w:eastAsia="Times New Roman" w:hint="cs"/>
          <w:rtl/>
          <w:lang w:bidi="fa-IR"/>
        </w:rPr>
        <w:t xml:space="preserve"> بودند و خطر با افزایش مدت زمان مصرف، افزایش می‌یافت.</w:t>
      </w:r>
    </w:p>
    <w:p w14:paraId="69372E2B" w14:textId="77777777" w:rsidR="00000000" w:rsidRDefault="00000000" w:rsidP="00FF0774">
      <w:pPr>
        <w:numPr>
          <w:ilvl w:val="0"/>
          <w:numId w:val="11"/>
        </w:numPr>
        <w:bidi/>
        <w:spacing w:before="100" w:beforeAutospacing="1" w:after="100" w:afterAutospacing="1"/>
        <w:divId w:val="650448246"/>
        <w:rPr>
          <w:rFonts w:eastAsia="Times New Roman" w:hint="cs"/>
          <w:rtl/>
          <w:lang w:bidi="fa-IR"/>
        </w:rPr>
      </w:pPr>
      <w:r>
        <w:rPr>
          <w:rFonts w:eastAsia="Times New Roman" w:hint="cs"/>
          <w:rtl/>
          <w:lang w:bidi="fa-IR"/>
        </w:rPr>
        <w:t>مصرف‌کنندگان فعلی و اخیر، شواهدی مبنی بر داشتن بیماری تنها موضعی (بدون بیماری متاستاتیک) داشتند و مصرف‌کنندگان دائم، بیماری متاستاتیک کمتری داشتند.</w:t>
      </w:r>
    </w:p>
    <w:p w14:paraId="04F30CEE" w14:textId="77777777" w:rsidR="00000000" w:rsidRDefault="00000000" w:rsidP="00FF0774">
      <w:pPr>
        <w:numPr>
          <w:ilvl w:val="0"/>
          <w:numId w:val="11"/>
        </w:numPr>
        <w:bidi/>
        <w:spacing w:before="100" w:beforeAutospacing="1" w:after="100" w:afterAutospacing="1"/>
        <w:divId w:val="650448246"/>
        <w:rPr>
          <w:rFonts w:eastAsia="Times New Roman" w:hint="cs"/>
          <w:rtl/>
          <w:lang w:bidi="fa-IR"/>
        </w:rPr>
      </w:pPr>
      <w:r>
        <w:rPr>
          <w:rFonts w:eastAsia="Times New Roman" w:hint="cs"/>
          <w:rtl/>
          <w:lang w:bidi="fa-IR"/>
        </w:rPr>
        <w:t>سابقه خانوادگی سرطان پستان هیچ تأثیری نداشت.</w:t>
      </w:r>
    </w:p>
    <w:p w14:paraId="7B43A9C0" w14:textId="77777777" w:rsidR="00000000" w:rsidRDefault="00000000" w:rsidP="00FF0774">
      <w:pPr>
        <w:pStyle w:val="NormalWeb"/>
        <w:bidi/>
        <w:divId w:val="650448246"/>
        <w:rPr>
          <w:rFonts w:hint="cs"/>
          <w:rtl/>
          <w:lang w:bidi="fa-IR"/>
        </w:rPr>
      </w:pPr>
      <w:r>
        <w:rPr>
          <w:rFonts w:hint="cs"/>
          <w:rtl/>
          <w:lang w:bidi="fa-IR"/>
        </w:rPr>
        <w:t xml:space="preserve">این اولین نشانگر مهم بود که زنانی با سابقه خانوادگی مثبت سرطان پستان، افزایش بیشتری در خطر ناشی از </w:t>
      </w:r>
      <w:r>
        <w:rPr>
          <w:rFonts w:hint="cs"/>
          <w:lang w:bidi="fa-IR"/>
        </w:rPr>
        <w:t>HT</w:t>
      </w:r>
      <w:r>
        <w:rPr>
          <w:rFonts w:hint="cs"/>
          <w:rtl/>
          <w:lang w:bidi="fa-IR"/>
        </w:rPr>
        <w:t xml:space="preserve"> ندارند، یافته‌ای که در </w:t>
      </w:r>
      <w:r>
        <w:rPr>
          <w:rFonts w:hint="cs"/>
          <w:lang w:bidi="fa-IR"/>
        </w:rPr>
        <w:t>WHI</w:t>
      </w:r>
      <w:r>
        <w:rPr>
          <w:rFonts w:hint="cs"/>
          <w:rtl/>
          <w:lang w:bidi="fa-IR"/>
        </w:rPr>
        <w:t xml:space="preserve"> نیز گزارش شد.۸۵۹ دو نتیجه قابل‌توجه دیگر وجود داشت: تمام افزایش خطر مربوط به بیماری موضعی بود، و زنانی که </w:t>
      </w:r>
      <w:r>
        <w:rPr>
          <w:rFonts w:hint="cs"/>
          <w:lang w:bidi="fa-IR"/>
        </w:rPr>
        <w:t>HT</w:t>
      </w:r>
      <w:r>
        <w:rPr>
          <w:rFonts w:hint="cs"/>
          <w:rtl/>
          <w:lang w:bidi="fa-IR"/>
        </w:rPr>
        <w:t xml:space="preserve"> استفاده کرده و به سرطان پستان مبتلا شده بودند، نرخ بقای بهتری نسبت به غیرمصرف‌کنندگان داشتند؛ این مشاهدات به طور مکرر تأیید شده‌اند.</w:t>
      </w:r>
    </w:p>
    <w:p w14:paraId="6DD419CB" w14:textId="77777777" w:rsidR="00000000" w:rsidRDefault="00000000" w:rsidP="00FF0774">
      <w:pPr>
        <w:pStyle w:val="NormalWeb"/>
        <w:bidi/>
        <w:divId w:val="650448246"/>
        <w:rPr>
          <w:rFonts w:hint="cs"/>
          <w:rtl/>
          <w:lang w:bidi="fa-IR"/>
        </w:rPr>
      </w:pPr>
      <w:r>
        <w:rPr>
          <w:rStyle w:val="Strong"/>
          <w:rFonts w:hint="cs"/>
          <w:i/>
          <w:iCs/>
          <w:rtl/>
          <w:lang w:bidi="fa-IR"/>
        </w:rPr>
        <w:t>مطالعه میلیون زن</w:t>
      </w:r>
    </w:p>
    <w:p w14:paraId="7CEE6213" w14:textId="77777777" w:rsidR="00000000" w:rsidRDefault="00000000" w:rsidP="00FF0774">
      <w:pPr>
        <w:pStyle w:val="NormalWeb"/>
        <w:bidi/>
        <w:divId w:val="650448246"/>
        <w:rPr>
          <w:rFonts w:hint="cs"/>
          <w:rtl/>
          <w:lang w:bidi="fa-IR"/>
        </w:rPr>
      </w:pPr>
      <w:r>
        <w:rPr>
          <w:rFonts w:hint="cs"/>
          <w:rtl/>
          <w:lang w:bidi="fa-IR"/>
        </w:rPr>
        <w:t xml:space="preserve">مطالعه میلیون زن، ۱۰۸۴۱۱۰ زن را بین سال‌های ۱۹۹۶ تا ۲۰۰۱ از میان کسانی که توسط برنامه غربالگری سرطان پستان خدمات ملی بهداشت بریتانیا برای انجام ماموگرافی غربالگری هر ۳ سال یک‌بار دعوت شده بودند، به کار گرفت (حدود نیمی از آن‌ها قبلاً </w:t>
      </w:r>
      <w:r>
        <w:rPr>
          <w:rFonts w:hint="cs"/>
          <w:lang w:bidi="fa-IR"/>
        </w:rPr>
        <w:t>HT</w:t>
      </w:r>
      <w:r>
        <w:rPr>
          <w:rFonts w:hint="cs"/>
          <w:rtl/>
          <w:lang w:bidi="fa-IR"/>
        </w:rPr>
        <w:t xml:space="preserve"> پس از یائسگی را استفاده کرده بودند).۸۵۲ داده‌های مطالعه از طریق پرسشنامه‌هایی ثبت شد که قبل از ماموگرافی اولیه بازگردانده شده بودند و زنان برای تعیین بروز سرطان و مرگ‌ومیر پیگیری شدند. این مطالعه به دلیل تعداد زیاد نمونه‌ها و تعدیل عوامل شناخته‌شده مرتبط با خطر سرطان پستان، قابل توجه است. هیچ افزایشی در خطر سرطان پستان در مصرف‌کنندگان قبلی هر نوع آماده‌سازی هورمونی اندازه‌گیری نشد، صرف‌نظر از مدت زمان سپری شده از زمان قطع مصرف (از کمتر از ۵ سال تا ۱۰ سال یا بیشتر، به استثنای قطع مصرف در سال قبل از تشخیص) و صرف‌نظر از مدت زمان استفاده. بر اساس میانگین پیگیری ۲.۶ سال (یک مواجهه بسیار کوتاه؛ در واقع، سرطان‌های پستان به طور متوسط ۱.۲ سال پس از شروع مطالعه تشخیص داده شدند)، </w:t>
      </w:r>
      <w:r>
        <w:rPr>
          <w:rFonts w:hint="cs"/>
          <w:lang w:bidi="fa-IR"/>
        </w:rPr>
        <w:t>RR</w:t>
      </w:r>
      <w:r>
        <w:rPr>
          <w:rFonts w:hint="cs"/>
          <w:rtl/>
          <w:lang w:bidi="fa-IR"/>
        </w:rPr>
        <w:t xml:space="preserve"> سرطان پستان تهاجمی در مصرف‌کنندگان فعلی استروژن به‌تنهایی ۱.۳۰ (</w:t>
      </w:r>
      <w:r>
        <w:rPr>
          <w:rFonts w:hint="cs"/>
          <w:lang w:bidi="fa-IR"/>
        </w:rPr>
        <w:t>CI = 1.22–</w:t>
      </w:r>
      <w:r>
        <w:rPr>
          <w:rFonts w:hint="cs"/>
          <w:rtl/>
          <w:lang w:bidi="fa-IR"/>
        </w:rPr>
        <w:t>۱.۳۸) و برای مصرف‌کنندگان فعلی استروژن-پروژستین ۲.۰۰ (</w:t>
      </w:r>
      <w:r>
        <w:rPr>
          <w:rFonts w:hint="cs"/>
          <w:lang w:bidi="fa-IR"/>
        </w:rPr>
        <w:t>CI = 1.91–</w:t>
      </w:r>
      <w:r>
        <w:rPr>
          <w:rFonts w:hint="cs"/>
          <w:rtl/>
          <w:lang w:bidi="fa-IR"/>
        </w:rPr>
        <w:t>۲.۰۹) بود.</w:t>
      </w:r>
    </w:p>
    <w:p w14:paraId="6035714E" w14:textId="77777777" w:rsidR="00000000" w:rsidRDefault="00000000" w:rsidP="00FF0774">
      <w:pPr>
        <w:pStyle w:val="NormalWeb"/>
        <w:bidi/>
        <w:divId w:val="650448246"/>
        <w:rPr>
          <w:rFonts w:hint="cs"/>
          <w:rtl/>
          <w:lang w:bidi="fa-IR"/>
        </w:rPr>
      </w:pPr>
      <w:r>
        <w:rPr>
          <w:rFonts w:hint="cs"/>
          <w:rtl/>
          <w:lang w:bidi="fa-IR"/>
        </w:rPr>
        <w:t xml:space="preserve">انتقادات بسیاری به مطالعه میلیون زن وارد است. به عنوان مثال، این مطالعه خطر سرطان پستان را برای زنان حول و پس از یائسگی در مقایسه با زنان پیش از یائسگی کمتر گزارش کرد، علیرغم این واقعیت تثبیت‌شده که خطر سرطان پستان با </w:t>
      </w:r>
      <w:r>
        <w:rPr>
          <w:rFonts w:hint="cs"/>
          <w:rtl/>
          <w:lang w:bidi="fa-IR"/>
        </w:rPr>
        <w:lastRenderedPageBreak/>
        <w:t xml:space="preserve">افزایش سن بالا می‌رود. تفاوت‌های بسیاری در مقایسه مصرف‌کنندگان و غیرمصرف‌کنندگان وجود داشت که نیازمند تعدیل‌های متعدد بود. مصرف یا عدم مصرف هورمون در بدو ورود مشخص شد و با وجود تغییرات متعدد درمانی در میان زنان، در طول پیگیری تغییر داده نشد. صحت‌سنجی داده‌های پرسشنامه بر اساس اطلاعات به دست آمده تنها از ۵۷۰ زن ادعا شد. مرگ‌ومیر ناشی از سرطان پستان پس از میانگین ۴.۱ سال پیگیری، بر اساس مجموع ۵۱۷ مرگ ارزیابی شد؛ با این حال، سرطان پستان بسیار سریع (به طور متوسط ۱.۲ سال) تشخیص داده شد و مرگ‌ها به‌سرعت (در عرض میانگین ۱.۷ سال) رخ دادند. مصرف‌کنندگان فعلی و قبلی با افرادی که هرگز مصرف نکرده بودند، مقایسه شدند و اگرچه خطر مرگ‌ومیر افزایش یافته بود، اما به معنی‌داری آماری نرسید (۱.۲۲؛ </w:t>
      </w:r>
      <w:r>
        <w:rPr>
          <w:rFonts w:hint="cs"/>
          <w:lang w:bidi="fa-IR"/>
        </w:rPr>
        <w:t>CI = 1.00–</w:t>
      </w:r>
      <w:r>
        <w:rPr>
          <w:rFonts w:hint="cs"/>
          <w:rtl/>
          <w:lang w:bidi="fa-IR"/>
        </w:rPr>
        <w:t xml:space="preserve">۱.۴۸). این یافته برجسته شد زیرا با گزارشی سازگار که طی یک دهه در متون منتشر شده بود مبنی بر اینکه مصرف‌کنندگان هورمون نرخ بقای بهتری دارند، تفاوت داشت. مطالعه میلیون زن خطر مرگ‌ومیر را با تقسیم مرگ‌ومیرهای ناشی از سرطان پستان بر تعداد کل مصرف‌کنندگان یا غیرمصرف‌کنندگان محاسبه کرد. هنگامی که داده‌ها به‌درستی دوباره محاسبه می‌شوند، با تقسیم مرگ‌ومیرهای ناشی از سرطان پستان بر تعداد کل موارد سرطان پستان در گروه‌های مصرف‌کننده و غیرمصرف‌کننده، نتایج با متون علمی توافق دارند — </w:t>
      </w:r>
      <w:r>
        <w:rPr>
          <w:rStyle w:val="Strong"/>
          <w:rFonts w:hint="cs"/>
          <w:rtl/>
          <w:lang w:bidi="fa-IR"/>
        </w:rPr>
        <w:t>خطر مرگ‌ومیر در مصرف‌کنندگان هورمون حدود ۲۷٪ کاهش یافته بود.</w:t>
      </w:r>
    </w:p>
    <w:p w14:paraId="7D48A7A8" w14:textId="77777777" w:rsidR="00000000" w:rsidRDefault="00000000" w:rsidP="00FF0774">
      <w:pPr>
        <w:pStyle w:val="NormalWeb"/>
        <w:bidi/>
        <w:divId w:val="650448246"/>
        <w:rPr>
          <w:rFonts w:hint="cs"/>
          <w:rtl/>
          <w:lang w:bidi="fa-IR"/>
        </w:rPr>
      </w:pPr>
      <w:r>
        <w:rPr>
          <w:rStyle w:val="Strong"/>
          <w:rFonts w:hint="cs"/>
          <w:i/>
          <w:iCs/>
          <w:rtl/>
          <w:lang w:bidi="fa-IR"/>
        </w:rPr>
        <w:t>گروه هم‌گروهی پرستاران دانمارکی</w:t>
      </w:r>
    </w:p>
    <w:p w14:paraId="6754CE91" w14:textId="77777777" w:rsidR="00000000" w:rsidRDefault="00000000" w:rsidP="00FF0774">
      <w:pPr>
        <w:pStyle w:val="NormalWeb"/>
        <w:bidi/>
        <w:divId w:val="650448246"/>
        <w:rPr>
          <w:rFonts w:hint="cs"/>
          <w:rtl/>
          <w:lang w:bidi="fa-IR"/>
        </w:rPr>
      </w:pPr>
      <w:r>
        <w:rPr>
          <w:rFonts w:hint="cs"/>
          <w:rtl/>
          <w:lang w:bidi="fa-IR"/>
        </w:rPr>
        <w:t>گروه هم‌گروهی پرستاران دانمارکی متشکل از ۱۰۸۷۴ زن در سال ۱۹۹۳ تأسیس شد.۸۶۰ نتایج بازتاب‌دهنده انواع مختلف محصولات و رژیم‌های هورمونی بود و افزایش نسبت خطر (</w:t>
      </w:r>
      <w:r>
        <w:rPr>
          <w:rFonts w:hint="cs"/>
          <w:lang w:bidi="fa-IR"/>
        </w:rPr>
        <w:t>HR</w:t>
      </w:r>
      <w:r>
        <w:rPr>
          <w:rFonts w:hint="cs"/>
          <w:rtl/>
          <w:lang w:bidi="fa-IR"/>
        </w:rPr>
        <w:t xml:space="preserve">) برای سرطان پستان با </w:t>
      </w:r>
      <w:r>
        <w:rPr>
          <w:rFonts w:hint="cs"/>
          <w:lang w:bidi="fa-IR"/>
        </w:rPr>
        <w:t>HT</w:t>
      </w:r>
      <w:r>
        <w:rPr>
          <w:rFonts w:hint="cs"/>
          <w:rtl/>
          <w:lang w:bidi="fa-IR"/>
        </w:rPr>
        <w:t xml:space="preserve"> همراه بود (</w:t>
      </w:r>
      <w:r>
        <w:rPr>
          <w:rFonts w:hint="cs"/>
          <w:lang w:bidi="fa-IR"/>
        </w:rPr>
        <w:t>HR = 2.42</w:t>
      </w:r>
      <w:r>
        <w:rPr>
          <w:rFonts w:hint="cs"/>
          <w:rtl/>
          <w:lang w:bidi="fa-IR"/>
        </w:rPr>
        <w:t xml:space="preserve">؛ </w:t>
      </w:r>
      <w:r>
        <w:rPr>
          <w:rFonts w:hint="cs"/>
          <w:lang w:bidi="fa-IR"/>
        </w:rPr>
        <w:t>CI = 1.81–</w:t>
      </w:r>
      <w:r>
        <w:rPr>
          <w:rFonts w:hint="cs"/>
          <w:rtl/>
          <w:lang w:bidi="fa-IR"/>
        </w:rPr>
        <w:t>۳.۲۶)، که با افزایش ۲ برابری در مرگ‌ومیر ناشی از سرطان پستان همراه بود. به بیان ساده، مصرف‌کنندگان هورمون نرخ مرگ‌ومیر بیشتری ناشی از سرطان پستان داشتند زیرا تعداد سرطان‌های پستان در آن‌ها بیشتر بود. حتی با وجود اینکه نرخ کشندگی موردی بهتر بود (پیش‌آگهی مطلوب‌تر)، افزایش بروز، اثر خالصی از افزایش مرگ‌ومیر را ایجاد کرد.</w:t>
      </w:r>
    </w:p>
    <w:p w14:paraId="3B85784D" w14:textId="77777777" w:rsidR="00000000" w:rsidRDefault="00000000" w:rsidP="00FF0774">
      <w:pPr>
        <w:pStyle w:val="NormalWeb"/>
        <w:bidi/>
        <w:divId w:val="650448246"/>
        <w:rPr>
          <w:rFonts w:hint="cs"/>
          <w:rtl/>
          <w:lang w:bidi="fa-IR"/>
        </w:rPr>
      </w:pPr>
      <w:r>
        <w:rPr>
          <w:rFonts w:hint="cs"/>
          <w:rtl/>
          <w:lang w:bidi="fa-IR"/>
        </w:rPr>
        <w:t>مطالعات مورد-شاهدی و هم‌گروهی دانمارکی به دلیل توانایی‌شان در کسب دقیق اطلاعات از ثبت‌های ملی شناخته شده‌اند. با این وجود، این مطالعه محدودیت‌های مهمی داشت. بارزترین مشکل این بود که همه علل مرگ قابل تأیید نبود و مرگ در زنی با تشخیص سرطان پستان، مرگ ناشی از سرطان پستان فرض می‌شد. نویسندگان بیان می‌کنند که این مشکل با تعداد مشابه در گروه‌های مصرف‌کننده و غیرمصرف‌کننده متعادل می‌شود، اما این یک فرض است. در این جمعیت از زنان مسن‌تر، انتظار می‌رود مرگ‌ومیر ناشی از علل دیگر بیشتر از مرگ‌های ناشی از سرطان پستان باشد. این فرض واحد توسط اپیدمیولوژیست‌ها می‌توانست نتایج را منحرف کند.</w:t>
      </w:r>
    </w:p>
    <w:p w14:paraId="0A6503D5" w14:textId="77777777" w:rsidR="00000000" w:rsidRDefault="00000000" w:rsidP="00FF0774">
      <w:pPr>
        <w:pStyle w:val="NormalWeb"/>
        <w:bidi/>
        <w:divId w:val="650448246"/>
        <w:rPr>
          <w:rFonts w:hint="cs"/>
          <w:rtl/>
          <w:lang w:bidi="fa-IR"/>
        </w:rPr>
      </w:pPr>
      <w:r>
        <w:rPr>
          <w:rFonts w:hint="cs"/>
          <w:rtl/>
          <w:lang w:bidi="fa-IR"/>
        </w:rPr>
        <w:t>علاوه بر این، محاسبات کشندگی موردی و مرگ‌ومیر سرطان پستان تنها برای سن تعدیل شده بودند. نویسندگان اظهار داشتند که تعداد نسبتاً کم مرگ‌ومیرها، تعدیل‌های چندگانه را منتفی می‌کرد. با این حال، عوامل بسیار زیادی بر خطر سرطان پستان تأثیر می‌گذارند، از جمله سن قاعدگی (منارک)، سن یائسگی، سن اولین بارداری کامل، تعداد زایمان و سن در هنگام تشخیص، استفاده از ماموگرافی، وجود بیماری خوش‌خیم پستان (به‌ویژه با هیپرپلازی آتیپیک)، اندازه بدن و مصرف الکل. چگونه می‌توانیم بدانیم که نتایج بازتاب‌دهنده عدم تعادل در برخی از این عوامل نبوده است؟</w:t>
      </w:r>
    </w:p>
    <w:p w14:paraId="6050BE65" w14:textId="77777777" w:rsidR="00000000" w:rsidRDefault="00000000" w:rsidP="00FF0774">
      <w:pPr>
        <w:pStyle w:val="NormalWeb"/>
        <w:bidi/>
        <w:divId w:val="650448246"/>
        <w:rPr>
          <w:rFonts w:hint="cs"/>
          <w:rtl/>
          <w:lang w:bidi="fa-IR"/>
        </w:rPr>
      </w:pPr>
      <w:r>
        <w:rPr>
          <w:rStyle w:val="Strong"/>
          <w:rFonts w:hint="cs"/>
          <w:i/>
          <w:iCs/>
          <w:rtl/>
          <w:lang w:bidi="fa-IR"/>
        </w:rPr>
        <w:t>هورمون‌درمانی و سرطان پستان لوبولار</w:t>
      </w:r>
    </w:p>
    <w:p w14:paraId="14A5157E"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مبتنی بر جمعیت، به گزارش‌های قبلی این گروه از اپیدمیولوژیست‌های سیاتل می‌افزاید که بر رابطه بین </w:t>
      </w:r>
      <w:r>
        <w:rPr>
          <w:rFonts w:hint="cs"/>
          <w:lang w:bidi="fa-IR"/>
        </w:rPr>
        <w:t>HT</w:t>
      </w:r>
      <w:r>
        <w:rPr>
          <w:rFonts w:hint="cs"/>
          <w:rtl/>
          <w:lang w:bidi="fa-IR"/>
        </w:rPr>
        <w:t xml:space="preserve"> پس از یائسگی و زیرنوع بافت‌شناختی سرطان پستان تمرکز دارد.۸۶۱ نتایج اصلی عبارتند از: افزایش خطر تومورهای نوع لوبولار یا دارای جزء لوبولار و افزایش در </w:t>
      </w:r>
      <w:r>
        <w:rPr>
          <w:rFonts w:hint="cs"/>
          <w:lang w:bidi="fa-IR"/>
        </w:rPr>
        <w:t>OR</w:t>
      </w:r>
      <w:r>
        <w:rPr>
          <w:rFonts w:hint="cs"/>
          <w:rtl/>
          <w:lang w:bidi="fa-IR"/>
        </w:rPr>
        <w:t xml:space="preserve"> که با ۳ سال یا بیشتر استفاده از درمان ترکیبی استروژن-پروژستین ظاهر شد. نتایج مشابهی در مطالعات مورد-شاهدی سوئدی و آلمانی گزارش شده است.۸۵۵،۸۶۲ این نتیجه‌گیری منطقی است که نتایج، منعکس‌کننده افزایش نسبت بافت‌های حساس به هورمون هستند. تومورهای لوبولار به‌طور مشخص گیرنده استروژن (</w:t>
      </w:r>
      <w:r>
        <w:rPr>
          <w:rFonts w:hint="cs"/>
          <w:lang w:bidi="fa-IR"/>
        </w:rPr>
        <w:t>ER</w:t>
      </w:r>
      <w:r>
        <w:rPr>
          <w:rFonts w:hint="cs"/>
          <w:rtl/>
          <w:lang w:bidi="fa-IR"/>
        </w:rPr>
        <w:t xml:space="preserve">) مثبت و حساس‌تر به هورمون‌اند. اگر </w:t>
      </w:r>
      <w:r>
        <w:rPr>
          <w:rFonts w:hint="cs"/>
          <w:lang w:bidi="fa-IR"/>
        </w:rPr>
        <w:t>HT</w:t>
      </w:r>
      <w:r>
        <w:rPr>
          <w:rFonts w:hint="cs"/>
          <w:rtl/>
          <w:lang w:bidi="fa-IR"/>
        </w:rPr>
        <w:t xml:space="preserve"> بر تومورهای از قبل موجود تأثیر بگذارد، انتظار می‌رود سرطان‌های لوبولار حساس به هورمون زودتر شناسایی شوند.</w:t>
      </w:r>
    </w:p>
    <w:p w14:paraId="1C362C5C" w14:textId="77777777" w:rsidR="00000000" w:rsidRDefault="00000000" w:rsidP="00FF0774">
      <w:pPr>
        <w:pStyle w:val="NormalWeb"/>
        <w:bidi/>
        <w:divId w:val="650448246"/>
        <w:rPr>
          <w:rFonts w:hint="cs"/>
          <w:rtl/>
          <w:lang w:bidi="fa-IR"/>
        </w:rPr>
      </w:pPr>
      <w:r>
        <w:rPr>
          <w:rStyle w:val="Strong"/>
          <w:rFonts w:hint="cs"/>
          <w:rtl/>
          <w:lang w:bidi="fa-IR"/>
        </w:rPr>
        <w:t>ابتکار سلامت زنان (</w:t>
      </w:r>
      <w:r>
        <w:rPr>
          <w:rStyle w:val="Strong"/>
          <w:rFonts w:hint="cs"/>
          <w:lang w:bidi="fa-IR"/>
        </w:rPr>
        <w:t>WHI</w:t>
      </w:r>
      <w:r>
        <w:rPr>
          <w:rStyle w:val="Strong"/>
          <w:rFonts w:hint="cs"/>
          <w:rtl/>
          <w:lang w:bidi="fa-IR"/>
        </w:rPr>
        <w:t>)</w:t>
      </w:r>
    </w:p>
    <w:p w14:paraId="655097FE" w14:textId="77777777" w:rsidR="00000000" w:rsidRDefault="00000000" w:rsidP="00FF0774">
      <w:pPr>
        <w:pStyle w:val="NormalWeb"/>
        <w:bidi/>
        <w:divId w:val="650448246"/>
        <w:rPr>
          <w:rFonts w:hint="cs"/>
          <w:rtl/>
          <w:lang w:bidi="fa-IR"/>
        </w:rPr>
      </w:pPr>
      <w:r>
        <w:rPr>
          <w:rFonts w:hint="cs"/>
          <w:rtl/>
          <w:lang w:bidi="fa-IR"/>
        </w:rPr>
        <w:lastRenderedPageBreak/>
        <w:t>برداشتی که از داده‌های مشاهده‌ای مبنی بر مضرتر بودن مواجهه با استروژن-پروژستین به دست آمده بود، زمانی تقویت شد که متخصصان بالینی با نتایج شاخه استروژن کونژوگه اسبی و مدروکسی‌پروژسترون استات (</w:t>
      </w:r>
      <w:r>
        <w:rPr>
          <w:rFonts w:hint="cs"/>
          <w:lang w:bidi="fa-IR"/>
        </w:rPr>
        <w:t>CEE+MPA</w:t>
      </w:r>
      <w:r>
        <w:rPr>
          <w:rFonts w:hint="cs"/>
          <w:rtl/>
          <w:lang w:bidi="fa-IR"/>
        </w:rPr>
        <w:t xml:space="preserve">) کارآزمایی </w:t>
      </w:r>
      <w:r>
        <w:rPr>
          <w:rFonts w:hint="cs"/>
          <w:lang w:bidi="fa-IR"/>
        </w:rPr>
        <w:t>WHI</w:t>
      </w:r>
      <w:r>
        <w:rPr>
          <w:rFonts w:hint="cs"/>
          <w:rtl/>
          <w:lang w:bidi="fa-IR"/>
        </w:rPr>
        <w:t xml:space="preserve"> که زودتر از موعد متوقف شده بود، مواجه شدند.۸۶۳ سرطان پستان تهاجمی افزایش یافت؛ ۱۹۹ مورد در گروه تحت درمان و ۱۵۰ مورد در گروه دارونما (</w:t>
      </w:r>
      <w:r>
        <w:rPr>
          <w:rFonts w:hint="cs"/>
          <w:lang w:bidi="fa-IR"/>
        </w:rPr>
        <w:t>HR = 1.24</w:t>
      </w:r>
      <w:r>
        <w:rPr>
          <w:rFonts w:hint="cs"/>
          <w:rtl/>
          <w:lang w:bidi="fa-IR"/>
        </w:rPr>
        <w:t xml:space="preserve">؛ </w:t>
      </w:r>
      <w:r>
        <w:rPr>
          <w:rFonts w:hint="cs"/>
          <w:lang w:bidi="fa-IR"/>
        </w:rPr>
        <w:t>CI = 1.01–</w:t>
      </w:r>
      <w:r>
        <w:rPr>
          <w:rFonts w:hint="cs"/>
          <w:rtl/>
          <w:lang w:bidi="fa-IR"/>
        </w:rPr>
        <w:t xml:space="preserve">۱.۵۴). خطر مطلق چهار تا شش مورد سرطان اضافی در هر ۱۰۰۰۰ زن در سال بود. </w:t>
      </w:r>
      <w:r>
        <w:rPr>
          <w:rFonts w:hint="cs"/>
          <w:lang w:bidi="fa-IR"/>
        </w:rPr>
        <w:t>WHI</w:t>
      </w:r>
      <w:r>
        <w:rPr>
          <w:rFonts w:hint="cs"/>
          <w:rtl/>
          <w:lang w:bidi="fa-IR"/>
        </w:rPr>
        <w:t xml:space="preserve"> تحلیل‌های زیرگروهی را با تمرکز بر اینکه چگونه استفاده قبلی از </w:t>
      </w:r>
      <w:r>
        <w:rPr>
          <w:rFonts w:hint="cs"/>
          <w:lang w:bidi="fa-IR"/>
        </w:rPr>
        <w:t>HT</w:t>
      </w:r>
      <w:r>
        <w:rPr>
          <w:rFonts w:hint="cs"/>
          <w:rtl/>
          <w:lang w:bidi="fa-IR"/>
        </w:rPr>
        <w:t xml:space="preserve"> بر خطر سرطان پستان یافت‌شده در شاخه استروژن-پروژستین تأثیر گذاشته است، انجام داد.۸۶۴ مصرف‌کنندگان قبلی هورمون در مجموع ۴۳۱۱ شرکت‌کننده (۲۶٪) بودند که ۴۲٪ آن‌ها کمتر از ۲ سال استفاده را گزارش کردند (۱۷٪ از ۵ تا ۱۰ سال قبل و ۲۶٪ بیش از ۱۰ سال قبل از ثبت‌نام در مطالعه </w:t>
      </w:r>
      <w:r>
        <w:rPr>
          <w:rFonts w:hint="cs"/>
          <w:lang w:bidi="fa-IR"/>
        </w:rPr>
        <w:t>WHI</w:t>
      </w:r>
      <w:r>
        <w:rPr>
          <w:rFonts w:hint="cs"/>
          <w:rtl/>
          <w:lang w:bidi="fa-IR"/>
        </w:rPr>
        <w:t xml:space="preserve"> هورمون مصرف کرده بودند). مصرف‌کنندگان قبلی نسبت به دارونما افزایش </w:t>
      </w:r>
      <w:r>
        <w:rPr>
          <w:rFonts w:hint="cs"/>
          <w:lang w:bidi="fa-IR"/>
        </w:rPr>
        <w:t>HR</w:t>
      </w:r>
      <w:r>
        <w:rPr>
          <w:rFonts w:hint="cs"/>
          <w:rtl/>
          <w:lang w:bidi="fa-IR"/>
        </w:rPr>
        <w:t xml:space="preserve"> داشتند (۱.۹۶؛ </w:t>
      </w:r>
      <w:r>
        <w:rPr>
          <w:rFonts w:hint="cs"/>
          <w:lang w:bidi="fa-IR"/>
        </w:rPr>
        <w:t>CI = 1.17–</w:t>
      </w:r>
      <w:r>
        <w:rPr>
          <w:rFonts w:hint="cs"/>
          <w:rtl/>
          <w:lang w:bidi="fa-IR"/>
        </w:rPr>
        <w:t xml:space="preserve">۳.۲۷)، در مقابل عدم افزایش در میان افرادی که هرگز مصرف نکرده بودند (۱.۰۲؛ </w:t>
      </w:r>
      <w:r>
        <w:rPr>
          <w:rFonts w:hint="cs"/>
          <w:lang w:bidi="fa-IR"/>
        </w:rPr>
        <w:t>CI = 0.77–</w:t>
      </w:r>
      <w:r>
        <w:rPr>
          <w:rFonts w:hint="cs"/>
          <w:rtl/>
          <w:lang w:bidi="fa-IR"/>
        </w:rPr>
        <w:t xml:space="preserve">۱.۳۶). </w:t>
      </w:r>
      <w:r>
        <w:rPr>
          <w:rFonts w:hint="cs"/>
          <w:lang w:bidi="fa-IR"/>
        </w:rPr>
        <w:t>WHI</w:t>
      </w:r>
      <w:r>
        <w:rPr>
          <w:rFonts w:hint="cs"/>
          <w:rtl/>
          <w:lang w:bidi="fa-IR"/>
        </w:rPr>
        <w:t xml:space="preserve"> نتیجه گرفت که این تفاوت می‌تواند بازتاب‌دهنده افزایش خطر با مواجهه تجمعی با </w:t>
      </w:r>
      <w:r>
        <w:rPr>
          <w:rFonts w:hint="cs"/>
          <w:lang w:bidi="fa-IR"/>
        </w:rPr>
        <w:t>HT</w:t>
      </w:r>
      <w:r>
        <w:rPr>
          <w:rFonts w:hint="cs"/>
          <w:rtl/>
          <w:lang w:bidi="fa-IR"/>
        </w:rPr>
        <w:t xml:space="preserve"> باشد.</w:t>
      </w:r>
    </w:p>
    <w:p w14:paraId="5FE3CB8E" w14:textId="77777777" w:rsidR="00000000" w:rsidRDefault="00000000" w:rsidP="00FF0774">
      <w:pPr>
        <w:pStyle w:val="NormalWeb"/>
        <w:bidi/>
        <w:divId w:val="650448246"/>
        <w:rPr>
          <w:rFonts w:hint="cs"/>
          <w:rtl/>
          <w:lang w:bidi="fa-IR"/>
        </w:rPr>
      </w:pPr>
      <w:r>
        <w:rPr>
          <w:rFonts w:hint="cs"/>
          <w:rtl/>
          <w:lang w:bidi="fa-IR"/>
        </w:rPr>
        <w:t xml:space="preserve">بسیاری از عوامل مرتبط با خطر سرطان پستان به‌طور اندکی اما معنی‌دار در گروه مصرف‌کنندگان قبلی هورمون در </w:t>
      </w:r>
      <w:r>
        <w:rPr>
          <w:rFonts w:hint="cs"/>
          <w:lang w:bidi="fa-IR"/>
        </w:rPr>
        <w:t>WHI</w:t>
      </w:r>
      <w:r>
        <w:rPr>
          <w:rFonts w:hint="cs"/>
          <w:rtl/>
          <w:lang w:bidi="fa-IR"/>
        </w:rPr>
        <w:t xml:space="preserve"> شایع‌تر بودند، مانند سن جوان‌تر، تحصیلات بیشتر، توده بدنی پایین‌تر، فعالیت بدنی بیشتر، سیگار کشیدن، مصرف الکل، علائم وازوموتور (</w:t>
      </w:r>
      <w:r>
        <w:rPr>
          <w:rFonts w:hint="cs"/>
          <w:lang w:bidi="fa-IR"/>
        </w:rPr>
        <w:t>VMS</w:t>
      </w:r>
      <w:r>
        <w:rPr>
          <w:rFonts w:hint="cs"/>
          <w:rtl/>
          <w:lang w:bidi="fa-IR"/>
        </w:rPr>
        <w:t xml:space="preserve">) و تراکم استخوانی پایین‌تر. خطر کلی سرطان پستان در گروه تحت درمان با استروژن-پروژستین همان بود که قبلاً توسط </w:t>
      </w:r>
      <w:r>
        <w:rPr>
          <w:rFonts w:hint="cs"/>
          <w:lang w:bidi="fa-IR"/>
        </w:rPr>
        <w:t>WHI</w:t>
      </w:r>
      <w:r>
        <w:rPr>
          <w:rFonts w:hint="cs"/>
          <w:rtl/>
          <w:lang w:bidi="fa-IR"/>
        </w:rPr>
        <w:t xml:space="preserve"> گزارش شده بود (۱.۲۴؛ </w:t>
      </w:r>
      <w:r>
        <w:rPr>
          <w:rFonts w:hint="cs"/>
          <w:lang w:bidi="fa-IR"/>
        </w:rPr>
        <w:t>CI = 1.02–</w:t>
      </w:r>
      <w:r>
        <w:rPr>
          <w:rFonts w:hint="cs"/>
          <w:rtl/>
          <w:lang w:bidi="fa-IR"/>
        </w:rPr>
        <w:t xml:space="preserve">۱.۵۰).۸۶۳ با این حال، پس از تعدیل برای عوامل متعددی که تأثیر آن‌ها بر خطر سرطان پستان شناخته شده است، </w:t>
      </w:r>
      <w:r>
        <w:rPr>
          <w:rStyle w:val="Emphasis"/>
          <w:rFonts w:hint="cs"/>
          <w:lang w:bidi="fa-IR"/>
        </w:rPr>
        <w:t>HR</w:t>
      </w:r>
      <w:r>
        <w:rPr>
          <w:rStyle w:val="Emphasis"/>
          <w:rFonts w:hint="cs"/>
          <w:rtl/>
          <w:lang w:bidi="fa-IR"/>
        </w:rPr>
        <w:t xml:space="preserve"> به ۱.۲۰ رسید و دیگر از نظر آماری معنی‌دار نبود</w:t>
      </w:r>
      <w:r>
        <w:rPr>
          <w:rFonts w:hint="cs"/>
          <w:rtl/>
          <w:lang w:bidi="fa-IR"/>
        </w:rPr>
        <w:t xml:space="preserve"> (</w:t>
      </w:r>
      <w:r>
        <w:rPr>
          <w:rStyle w:val="Emphasis"/>
          <w:rFonts w:hint="cs"/>
          <w:lang w:bidi="fa-IR"/>
        </w:rPr>
        <w:t>CI</w:t>
      </w:r>
      <w:r>
        <w:rPr>
          <w:rFonts w:hint="cs"/>
          <w:rtl/>
          <w:lang w:bidi="fa-IR"/>
        </w:rPr>
        <w:t xml:space="preserve"> = </w:t>
      </w:r>
      <w:r>
        <w:rPr>
          <w:rStyle w:val="Emphasis"/>
          <w:rFonts w:hint="cs"/>
          <w:rtl/>
          <w:lang w:bidi="fa-IR"/>
        </w:rPr>
        <w:t>0.94–1.53</w:t>
      </w:r>
      <w:r>
        <w:rPr>
          <w:rFonts w:hint="cs"/>
          <w:rtl/>
          <w:lang w:bidi="fa-IR"/>
        </w:rPr>
        <w:t>)</w:t>
      </w:r>
      <w:r>
        <w:rPr>
          <w:rStyle w:val="Emphasis"/>
          <w:rFonts w:hint="cs"/>
          <w:rtl/>
          <w:lang w:bidi="fa-IR"/>
        </w:rPr>
        <w:t>.</w:t>
      </w:r>
      <w:r>
        <w:rPr>
          <w:rFonts w:hint="cs"/>
          <w:rtl/>
          <w:lang w:bidi="fa-IR"/>
        </w:rPr>
        <w:t xml:space="preserve"> گروه دارونما نتوانست افزایش خطر مرتبط با سن را در طول مدت کارآزمایی نشان دهد، و گروه درمانی و گروه دارونما از نظر عوامل خطر سرطان پستان متفاوت بودند، که نیاز به انجام تعدیل‌های چندگانه توسط محققان را ایجاد کرد. چرا تصادفی‌سازی تعداد زیادی از افراد نتوانست از این مشکل مخدوش‌کننده جلوگیری کند؟ </w:t>
      </w:r>
      <w:r>
        <w:rPr>
          <w:rStyle w:val="Strong"/>
          <w:rFonts w:hint="cs"/>
          <w:rtl/>
          <w:lang w:bidi="fa-IR"/>
        </w:rPr>
        <w:t xml:space="preserve">قدرت نتیجه‌گیری </w:t>
      </w:r>
      <w:r>
        <w:rPr>
          <w:rStyle w:val="Strong"/>
          <w:rFonts w:hint="cs"/>
          <w:lang w:bidi="fa-IR"/>
        </w:rPr>
        <w:t>WHI</w:t>
      </w:r>
      <w:r>
        <w:rPr>
          <w:rStyle w:val="Strong"/>
          <w:rFonts w:hint="cs"/>
          <w:rtl/>
          <w:lang w:bidi="fa-IR"/>
        </w:rPr>
        <w:t xml:space="preserve"> به دلیل این واقعیت که شرکت‌کنندگان در گروه‌های درمانی و دارونما تفاوت‌های قابل‌توجهی داشتند، محدود است.</w:t>
      </w:r>
      <w:r>
        <w:rPr>
          <w:rFonts w:hint="cs"/>
          <w:rtl/>
          <w:lang w:bidi="fa-IR"/>
        </w:rPr>
        <w:t xml:space="preserve"> نتایج در شاخه دوم استروژن به‌تنهایی </w:t>
      </w:r>
      <w:r>
        <w:rPr>
          <w:rFonts w:hint="cs"/>
          <w:lang w:bidi="fa-IR"/>
        </w:rPr>
        <w:t>WHI</w:t>
      </w:r>
      <w:r>
        <w:rPr>
          <w:rFonts w:hint="cs"/>
          <w:rtl/>
          <w:lang w:bidi="fa-IR"/>
        </w:rPr>
        <w:t>، که آن هم زودتر از موعد متوقف شد، نتوانست افزایش خطری در سرطان پستان مرتبط با مصرف استروژن به‌تنهایی را شناسایی کند (</w:t>
      </w:r>
      <w:r>
        <w:rPr>
          <w:rFonts w:hint="cs"/>
          <w:lang w:bidi="fa-IR"/>
        </w:rPr>
        <w:t>RR = 0.80</w:t>
      </w:r>
      <w:r>
        <w:rPr>
          <w:rFonts w:hint="cs"/>
          <w:rtl/>
          <w:lang w:bidi="fa-IR"/>
        </w:rPr>
        <w:t xml:space="preserve">؛ ۹۵% </w:t>
      </w:r>
      <w:r>
        <w:rPr>
          <w:rFonts w:hint="cs"/>
          <w:lang w:bidi="fa-IR"/>
        </w:rPr>
        <w:t>CI = 0.62–</w:t>
      </w:r>
      <w:r>
        <w:rPr>
          <w:rFonts w:hint="cs"/>
          <w:rtl/>
          <w:lang w:bidi="fa-IR"/>
        </w:rPr>
        <w:t xml:space="preserve">۱.۰۴).۸۶۵ علاوه بر این، کاهش معنی‌داری از نظر آماری در خطر سرطان پستان در گروه </w:t>
      </w:r>
      <w:r>
        <w:rPr>
          <w:rFonts w:hint="cs"/>
          <w:lang w:bidi="fa-IR"/>
        </w:rPr>
        <w:t>CEE</w:t>
      </w:r>
      <w:r>
        <w:rPr>
          <w:rFonts w:hint="cs"/>
          <w:rtl/>
          <w:lang w:bidi="fa-IR"/>
        </w:rPr>
        <w:t xml:space="preserve"> در مقایسه با دارونما در فاز پس از مداخله مشاهده شد (</w:t>
      </w:r>
      <w:r>
        <w:rPr>
          <w:rFonts w:hint="cs"/>
          <w:lang w:bidi="fa-IR"/>
        </w:rPr>
        <w:t>HR = 0.77</w:t>
      </w:r>
      <w:r>
        <w:rPr>
          <w:rFonts w:hint="cs"/>
          <w:rtl/>
          <w:lang w:bidi="fa-IR"/>
        </w:rPr>
        <w:t xml:space="preserve">؛ ۹۵% </w:t>
      </w:r>
      <w:r>
        <w:rPr>
          <w:rFonts w:hint="cs"/>
          <w:lang w:bidi="fa-IR"/>
        </w:rPr>
        <w:t>CI = 0.62–</w:t>
      </w:r>
      <w:r>
        <w:rPr>
          <w:rFonts w:hint="cs"/>
          <w:rtl/>
          <w:lang w:bidi="fa-IR"/>
        </w:rPr>
        <w:t>۰.۹۵).۸۶۶،۸۶۷ به علاوه، خطر مرگ‌ومیر ناشی از سرطان پستان در گروه تحت درمان با استروژن در مقایسه با دارونما، به طور معنی‌داری کمتر بود (</w:t>
      </w:r>
      <w:r>
        <w:rPr>
          <w:rFonts w:hint="cs"/>
          <w:lang w:bidi="fa-IR"/>
        </w:rPr>
        <w:t>HR = 0.37</w:t>
      </w:r>
      <w:r>
        <w:rPr>
          <w:rFonts w:hint="cs"/>
          <w:rtl/>
          <w:lang w:bidi="fa-IR"/>
        </w:rPr>
        <w:t xml:space="preserve">؛ ۹۵% </w:t>
      </w:r>
      <w:r>
        <w:rPr>
          <w:rFonts w:hint="cs"/>
          <w:lang w:bidi="fa-IR"/>
        </w:rPr>
        <w:t>CI = 0.13–</w:t>
      </w:r>
      <w:r>
        <w:rPr>
          <w:rFonts w:hint="cs"/>
          <w:rtl/>
          <w:lang w:bidi="fa-IR"/>
        </w:rPr>
        <w:t xml:space="preserve">۰.۹۱).۸۶۷ این تفاوت چشمگیر بین شاخه‌های </w:t>
      </w:r>
      <w:r>
        <w:rPr>
          <w:rFonts w:hint="cs"/>
          <w:lang w:bidi="fa-IR"/>
        </w:rPr>
        <w:t>CEE+MPA</w:t>
      </w:r>
      <w:r>
        <w:rPr>
          <w:rFonts w:hint="cs"/>
          <w:rtl/>
          <w:lang w:bidi="fa-IR"/>
        </w:rPr>
        <w:t xml:space="preserve"> در مقابل </w:t>
      </w:r>
      <w:r>
        <w:rPr>
          <w:rFonts w:hint="cs"/>
          <w:lang w:bidi="fa-IR"/>
        </w:rPr>
        <w:t>CEE</w:t>
      </w:r>
      <w:r>
        <w:rPr>
          <w:rFonts w:hint="cs"/>
          <w:rtl/>
          <w:lang w:bidi="fa-IR"/>
        </w:rPr>
        <w:t xml:space="preserve"> به‌تنهایی در </w:t>
      </w:r>
      <w:r>
        <w:rPr>
          <w:rFonts w:hint="cs"/>
          <w:lang w:bidi="fa-IR"/>
        </w:rPr>
        <w:t>WHI</w:t>
      </w:r>
      <w:r>
        <w:rPr>
          <w:rFonts w:hint="cs"/>
          <w:rtl/>
          <w:lang w:bidi="fa-IR"/>
        </w:rPr>
        <w:t>، بسیاری را به این نتیجه رساند که مواجهه با پروژستین (</w:t>
      </w:r>
      <w:r>
        <w:rPr>
          <w:rFonts w:hint="cs"/>
          <w:lang w:bidi="fa-IR"/>
        </w:rPr>
        <w:t>MPA</w:t>
      </w:r>
      <w:r>
        <w:rPr>
          <w:rFonts w:hint="cs"/>
          <w:rtl/>
          <w:lang w:bidi="fa-IR"/>
        </w:rPr>
        <w:t xml:space="preserve">) ممکن است عامل خطر اغراق‌آمیز سرطان پستان باشد که تنها در شاخه </w:t>
      </w:r>
      <w:r>
        <w:rPr>
          <w:rFonts w:hint="cs"/>
          <w:lang w:bidi="fa-IR"/>
        </w:rPr>
        <w:t>CEE+MPA</w:t>
      </w:r>
      <w:r>
        <w:rPr>
          <w:rFonts w:hint="cs"/>
          <w:rtl/>
          <w:lang w:bidi="fa-IR"/>
        </w:rPr>
        <w:t xml:space="preserve"> کارآزمایی‌های هورمونی </w:t>
      </w:r>
      <w:r>
        <w:rPr>
          <w:rFonts w:hint="cs"/>
          <w:lang w:bidi="fa-IR"/>
        </w:rPr>
        <w:t>WHI</w:t>
      </w:r>
      <w:r>
        <w:rPr>
          <w:rFonts w:hint="cs"/>
          <w:rtl/>
          <w:lang w:bidi="fa-IR"/>
        </w:rPr>
        <w:t xml:space="preserve"> مشاهده شد. پیگیری طولی با میانه ۲۰ سال بر روی گروه هم‌گروهی </w:t>
      </w:r>
      <w:r>
        <w:rPr>
          <w:rFonts w:hint="cs"/>
          <w:lang w:bidi="fa-IR"/>
        </w:rPr>
        <w:t>WHI</w:t>
      </w:r>
      <w:r>
        <w:rPr>
          <w:rFonts w:hint="cs"/>
          <w:rtl/>
          <w:lang w:bidi="fa-IR"/>
        </w:rPr>
        <w:t xml:space="preserve"> در سال ۲۰۲۰ منتشر شد، که در آن نه تنها کاهش خطر سرطان پستان که قبلاً در کارآزمایی هورمونی </w:t>
      </w:r>
      <w:r>
        <w:rPr>
          <w:rFonts w:hint="cs"/>
          <w:lang w:bidi="fa-IR"/>
        </w:rPr>
        <w:t>CEE</w:t>
      </w:r>
      <w:r>
        <w:rPr>
          <w:rFonts w:hint="cs"/>
          <w:rtl/>
          <w:lang w:bidi="fa-IR"/>
        </w:rPr>
        <w:t xml:space="preserve"> به‌تنهایی مشاهده شده بود پابرجا ماند، بلکه کاهش پایدار مرگ‌ومیر ناشی از سرطان پستان نیز در شرکت‌کنندگان یائسه در کارآزمایی هورمونی استروژن به‌تنهایی </w:t>
      </w:r>
      <w:r>
        <w:rPr>
          <w:rFonts w:hint="cs"/>
          <w:lang w:bidi="fa-IR"/>
        </w:rPr>
        <w:t>WHI</w:t>
      </w:r>
      <w:r>
        <w:rPr>
          <w:rFonts w:hint="cs"/>
          <w:rtl/>
          <w:lang w:bidi="fa-IR"/>
        </w:rPr>
        <w:t xml:space="preserve"> مشهود بود.۸۶۸ در مقابل، خطر کمی بالاتر سرطان پستان که در زمان پایان کارآزمایی </w:t>
      </w:r>
      <w:r>
        <w:rPr>
          <w:rFonts w:hint="cs"/>
          <w:lang w:bidi="fa-IR"/>
        </w:rPr>
        <w:t>E+P</w:t>
      </w:r>
      <w:r>
        <w:rPr>
          <w:rFonts w:hint="cs"/>
          <w:rtl/>
          <w:lang w:bidi="fa-IR"/>
        </w:rPr>
        <w:t xml:space="preserve"> در </w:t>
      </w:r>
      <w:r>
        <w:rPr>
          <w:rFonts w:hint="cs"/>
          <w:lang w:bidi="fa-IR"/>
        </w:rPr>
        <w:t>WHI</w:t>
      </w:r>
      <w:r>
        <w:rPr>
          <w:rFonts w:hint="cs"/>
          <w:rtl/>
          <w:lang w:bidi="fa-IR"/>
        </w:rPr>
        <w:t xml:space="preserve"> مشهود بود، در پیگیری ۲۰ ساله نیز پابرجا ماند، اگرچه به طور اطمینان‌بخش، شواهدی مبنی بر افزایش مرگ‌ومیر در شرکت‌کنندگان کارآزمایی </w:t>
      </w:r>
      <w:r>
        <w:rPr>
          <w:rFonts w:hint="cs"/>
          <w:lang w:bidi="fa-IR"/>
        </w:rPr>
        <w:t>E+P</w:t>
      </w:r>
      <w:r>
        <w:rPr>
          <w:rFonts w:hint="cs"/>
          <w:rtl/>
          <w:lang w:bidi="fa-IR"/>
        </w:rPr>
        <w:t xml:space="preserve"> در </w:t>
      </w:r>
      <w:r>
        <w:rPr>
          <w:rFonts w:hint="cs"/>
          <w:lang w:bidi="fa-IR"/>
        </w:rPr>
        <w:t>WHI</w:t>
      </w:r>
      <w:r>
        <w:rPr>
          <w:rFonts w:hint="cs"/>
          <w:rtl/>
          <w:lang w:bidi="fa-IR"/>
        </w:rPr>
        <w:t xml:space="preserve"> وجود نداشت. با وجود تفاوت در بروز سرطان پستان در دو کارآزمایی هورمونی </w:t>
      </w:r>
      <w:r>
        <w:rPr>
          <w:rFonts w:hint="cs"/>
          <w:lang w:bidi="fa-IR"/>
        </w:rPr>
        <w:t>WHI</w:t>
      </w:r>
      <w:r>
        <w:rPr>
          <w:rFonts w:hint="cs"/>
          <w:rtl/>
          <w:lang w:bidi="fa-IR"/>
        </w:rPr>
        <w:t xml:space="preserve">، باید تأکید کرد که جمعیت‌های شرکت‌کننده در این دو کارآزمایی تفاوت‌های قابل‌توجهی داشتند، به‌گونه‌ای که نتیجه‌گیری ساده مبنی بر اینکه تفاوت‌ها در خطر سرطان پستان به اثرات مواجهه با پروژستین نسبت داده می‌شود، مناسب نیست. حتی محققان </w:t>
      </w:r>
      <w:r>
        <w:rPr>
          <w:rFonts w:hint="cs"/>
          <w:lang w:bidi="fa-IR"/>
        </w:rPr>
        <w:t>WHI</w:t>
      </w:r>
      <w:r>
        <w:rPr>
          <w:rFonts w:hint="cs"/>
          <w:rtl/>
          <w:lang w:bidi="fa-IR"/>
        </w:rPr>
        <w:t xml:space="preserve"> به پزشکان هشدار دادند که از مقایسه دو شاخه کارآزمایی اجتناب کنند، زیرا شرکت‌کنندگان در دو شاخه به طور محسوسی با هم تفاوت داشتند.۷۶۸ در مورد خطر سرطان پستان، زنان در شاخه استروژن به‌تنهایی نرخ بالاتری از مواجهه قبلی با هورمون‌ها و مدت زمان طولانی‌تری از مصرف پیشین داشتند. این احتمال وجود دارد که استفاده قبلی و بیشتر از </w:t>
      </w:r>
      <w:r>
        <w:rPr>
          <w:rFonts w:hint="cs"/>
          <w:lang w:bidi="fa-IR"/>
        </w:rPr>
        <w:t>HT</w:t>
      </w:r>
      <w:r>
        <w:rPr>
          <w:rFonts w:hint="cs"/>
          <w:rtl/>
          <w:lang w:bidi="fa-IR"/>
        </w:rPr>
        <w:t xml:space="preserve"> پیش از مشارکت در مطالعه، افرادی را که تومورهای از قبل موجود داشتند، شناسایی کرده و سپس آن‌ها را از مشارکت حذف کرده باشد، که این امر می‌تواند توجیه‌کننده بروز پایین‌تر سرطان پستان در گروه تحت درمان باشد. </w:t>
      </w:r>
      <w:r>
        <w:rPr>
          <w:rStyle w:val="Strong"/>
          <w:rFonts w:hint="cs"/>
          <w:rtl/>
          <w:lang w:bidi="fa-IR"/>
        </w:rPr>
        <w:t xml:space="preserve">نتایج سرطان پستان در </w:t>
      </w:r>
      <w:r>
        <w:rPr>
          <w:rStyle w:val="Strong"/>
          <w:rFonts w:hint="cs"/>
          <w:lang w:bidi="fa-IR"/>
        </w:rPr>
        <w:t>WHI</w:t>
      </w:r>
      <w:r>
        <w:rPr>
          <w:rStyle w:val="Strong"/>
          <w:rFonts w:hint="cs"/>
          <w:rtl/>
          <w:lang w:bidi="fa-IR"/>
        </w:rPr>
        <w:t xml:space="preserve"> به ما اجازه نمی‌دهد به این پرسش مهم پاسخ دهیم که آیا مواجهه با استروژن-پروژستین خطر بیشتری برای سرطان پستان دارد یا اینکه تومورهای از قبل موجود به رژیم‌های هورمونی مختلف پاسخ‌های متفاوتی می‌دهند، که این امر می‌تواند تفاوت‌ها در گزارش‌های اپیدمیولوژیک را توجیه کند. این موضوع در ادامه همین فصل بیشتر مورد بررسی قرار می‌گیرد.</w:t>
      </w:r>
    </w:p>
    <w:p w14:paraId="4104F016" w14:textId="77777777" w:rsidR="00000000" w:rsidRDefault="00000000" w:rsidP="00FF0774">
      <w:pPr>
        <w:pStyle w:val="Heading2"/>
        <w:bidi/>
        <w:divId w:val="650448246"/>
        <w:rPr>
          <w:rFonts w:eastAsia="Times New Roman" w:hint="cs"/>
          <w:rtl/>
          <w:lang w:bidi="fa-IR"/>
        </w:rPr>
      </w:pPr>
      <w:bookmarkStart w:id="28" w:name="خطر-سرطان-پستان-و-مدت-زمان-مصرف-هورمون"/>
      <w:bookmarkEnd w:id="28"/>
      <w:r>
        <w:rPr>
          <w:rStyle w:val="Strong"/>
          <w:rFonts w:eastAsia="Times New Roman" w:hint="cs"/>
          <w:b/>
          <w:bCs/>
          <w:rtl/>
          <w:lang w:bidi="fa-IR"/>
        </w:rPr>
        <w:lastRenderedPageBreak/>
        <w:t>خطر سرطان پستان و مدت زمان مصرف هورمون</w:t>
      </w:r>
    </w:p>
    <w:p w14:paraId="757B4C3D" w14:textId="77777777" w:rsidR="00000000" w:rsidRDefault="00000000" w:rsidP="00FF0774">
      <w:pPr>
        <w:pStyle w:val="NormalWeb"/>
        <w:bidi/>
        <w:divId w:val="650448246"/>
        <w:rPr>
          <w:rFonts w:hint="cs"/>
          <w:rtl/>
          <w:lang w:bidi="fa-IR"/>
        </w:rPr>
      </w:pPr>
      <w:r>
        <w:rPr>
          <w:rFonts w:hint="cs"/>
          <w:rtl/>
          <w:lang w:bidi="fa-IR"/>
        </w:rPr>
        <w:t>یک مطالعه هم‌گروهی، خطر سرطان پستان را در زنان یائسه فنلاندی که از محصولات استروژن به‌تنهایی یا استروژن-پروژستین خوراکی، پوستی و واژینال حاوی استرادیول یا استریول استفاده می‌کردند، ارزیابی کرد.۸۶۹،۸۷۰ استفاده از استرادیول به مدت ۵ سال یا بیشتر و استفاده از استروژن-پروژستین به مدت ۳ سال یا بیشتر با افزایش خطر معنی‌داری از نظر آماری همراه بود. خطر در مقایسه درمان‌های خوراکی و پوستی مشابه بود. افزایش در هر دو بیماری موضعی و متاستاتیک مشاهده شد. افزایش معنی‌داری از نظر آماری با کارسینوم درجا (</w:t>
      </w:r>
      <w:r>
        <w:rPr>
          <w:rFonts w:hint="cs"/>
          <w:lang w:bidi="fa-IR"/>
        </w:rPr>
        <w:t>in situ</w:t>
      </w:r>
      <w:r>
        <w:rPr>
          <w:rFonts w:hint="cs"/>
          <w:rtl/>
          <w:lang w:bidi="fa-IR"/>
        </w:rPr>
        <w:t>) مشاهده شد.</w:t>
      </w:r>
    </w:p>
    <w:p w14:paraId="1628AE9B" w14:textId="77777777" w:rsidR="00000000" w:rsidRDefault="00000000" w:rsidP="00FF0774">
      <w:pPr>
        <w:pStyle w:val="NormalWeb"/>
        <w:bidi/>
        <w:divId w:val="650448246"/>
        <w:rPr>
          <w:rFonts w:hint="cs"/>
          <w:rtl/>
          <w:lang w:bidi="fa-IR"/>
        </w:rPr>
      </w:pPr>
      <w:r>
        <w:rPr>
          <w:rFonts w:hint="cs"/>
          <w:rtl/>
          <w:lang w:bidi="fa-IR"/>
        </w:rPr>
        <w:t xml:space="preserve">تنها ۷٪ از زنان یائسه فنلاندی بیش از ۵ سال از </w:t>
      </w:r>
      <w:r>
        <w:rPr>
          <w:rFonts w:hint="cs"/>
          <w:lang w:bidi="fa-IR"/>
        </w:rPr>
        <w:t>HT</w:t>
      </w:r>
      <w:r>
        <w:rPr>
          <w:rFonts w:hint="cs"/>
          <w:rtl/>
          <w:lang w:bidi="fa-IR"/>
        </w:rPr>
        <w:t xml:space="preserve"> استفاده کردند. این مطالعه افزایش خطر سرطان پستان را در این گروه از زنان که طولانی‌مدت مصرف کرده بودند، گزارش کرد. هیچ افزایشی در خطر سرطان پستان مرتبط با استریول خوراکی یا محصولات استروژن واژینال مشاهده نشد. با این حال، نتیجه‌گیری مبنی بر اینکه این فرمولاسیون‌ها بدون خطر قابل استفاده هستند، نامناسب است. برای رسیدن به این نتیجه‌گیری، مصرف‌کنندگان و غیرمصرف‌کنندگان این فرمولاسیون‌ها باید از نظر عوامل خطر سرطان پستان و از نظر سطوح خونی زیست‌معادل استروژن قابل مقایسه باشند. تنها در این صورت می‌توان یک مقایسه معتبر انجام داد. این مطالعه نتوانست این عوامل را تعدیل کند.</w:t>
      </w:r>
    </w:p>
    <w:p w14:paraId="31BF4042" w14:textId="77777777" w:rsidR="00000000" w:rsidRDefault="00000000" w:rsidP="00FF0774">
      <w:pPr>
        <w:pStyle w:val="NormalWeb"/>
        <w:bidi/>
        <w:divId w:val="650448246"/>
        <w:rPr>
          <w:rFonts w:hint="cs"/>
          <w:rtl/>
          <w:lang w:bidi="fa-IR"/>
        </w:rPr>
      </w:pPr>
      <w:r>
        <w:rPr>
          <w:rFonts w:hint="cs"/>
          <w:rtl/>
          <w:lang w:bidi="fa-IR"/>
        </w:rPr>
        <w:t xml:space="preserve">استفاده از </w:t>
      </w:r>
      <w:r>
        <w:rPr>
          <w:rFonts w:hint="cs"/>
          <w:lang w:bidi="fa-IR"/>
        </w:rPr>
        <w:t>HT</w:t>
      </w:r>
      <w:r>
        <w:rPr>
          <w:rFonts w:hint="cs"/>
          <w:rtl/>
          <w:lang w:bidi="fa-IR"/>
        </w:rPr>
        <w:t xml:space="preserve"> پس از یائسگی در فنلاند را می‌توان به دقت ثبت کرد، زیرا تمام درمان‌ها باید تجویز شوند و سپس هزینه آن‌ها توسط مؤسسه ملی بیمه اجتماعی پرداخت گردد. با این حال، این مطالعه تحت تأثیر یک مشکل اساسی قرار دارد: نتایج به دلیل ناتوانی در کنترل عوامل مخدوش‌کننده، زیر سؤال هستند. خطر به صورت نسبت‌های بروز بیان شده بود که با تقسیم تعداد موارد مشاهده‌شده بر تعداد مورد انتظار (بر اساس آمار عمومی فنلاند) محاسبه شده بود. بنابراین، این مطالعه نمی‌توانست برای عوامل مخدوش‌کننده کنترل شود. نسبت‌های خطر کمتر از ۲.۰ می‌توانند به راحتی غیردقیق باشند، زیرا ممکن است منعکس‌کننده عوامل مخدوش‌کننده باشند. به خوبی اثبات شده است که مصرف‌کنندگان هورمون در مقایسه با غیرمصرف‌کنندگان از نظر عوامل خطر شناخته‌شده سرطان پستان، متفاوت هستند. این تفاوت‌ها شامل شیوع بالاتر ماموگرافی در میان مصرف‌کنندگان هورمون نیز می‌شود. یک مثال خوب را می‌توان در گزارش مطالعه سلامت پرستاران یافت که مانند گروه هم‌گروهی فنلاند، افزایش خطر سرطان پستان را در مصرف‌کنندگان طولانی‌مدت استروژن به‌تنهایی نشان داد.۸۷۱ مصرف‌کنندگان طولانی‌مدت </w:t>
      </w:r>
      <w:r>
        <w:rPr>
          <w:rFonts w:hint="cs"/>
          <w:lang w:bidi="fa-IR"/>
        </w:rPr>
        <w:t>HT</w:t>
      </w:r>
      <w:r>
        <w:rPr>
          <w:rFonts w:hint="cs"/>
          <w:rtl/>
          <w:lang w:bidi="fa-IR"/>
        </w:rPr>
        <w:t xml:space="preserve"> در مطالعه سلامت پرستاران سابقه سالپنگو-اووفورکتومی دوطرفه بیشتر، نازایی بیشتر، بیماری خوش‌خیم پستان بیشتر، و مصرف الکل بیشتر داشتند و لاغرتر بودند—همگی عواملی که مقایسه مصرف‌کنندگان </w:t>
      </w:r>
      <w:r>
        <w:rPr>
          <w:rFonts w:hint="cs"/>
          <w:lang w:bidi="fa-IR"/>
        </w:rPr>
        <w:t>HT</w:t>
      </w:r>
      <w:r>
        <w:rPr>
          <w:rFonts w:hint="cs"/>
          <w:rtl/>
          <w:lang w:bidi="fa-IR"/>
        </w:rPr>
        <w:t xml:space="preserve"> با غیرمصرف‌کنندگان را بسیار دشوار می‌سازند.</w:t>
      </w:r>
    </w:p>
    <w:p w14:paraId="1110F68D" w14:textId="77777777" w:rsidR="00000000" w:rsidRDefault="00000000" w:rsidP="00FF0774">
      <w:pPr>
        <w:pStyle w:val="NormalWeb"/>
        <w:bidi/>
        <w:divId w:val="650448246"/>
        <w:rPr>
          <w:rFonts w:hint="cs"/>
          <w:rtl/>
          <w:lang w:bidi="fa-IR"/>
        </w:rPr>
      </w:pPr>
      <w:r>
        <w:rPr>
          <w:rFonts w:hint="cs"/>
          <w:rtl/>
          <w:lang w:bidi="fa-IR"/>
        </w:rPr>
        <w:t xml:space="preserve">برای به حداقل رساندن مشکل عوامل مخدوش‌کننده، گزارش فنلاندی با استناد به یک گزارش قبلی، استدلال کرد که «تفاوت‌های اجتماعی-اقتصادی بین مصرف‌کنندگان هورمون‌درمانی پس از یائسگی و جمعیت عمومی در فنلاند وجود ندارد.» این اظهارنظر کاملاً دقیق نیست. گزارش قبلی در سال ۱۹۹۹ بر اساس نظرسنجی‌های جمعیتی بود و تنها دو مورد را اندازه‌گیری کرد: طول مدت تحصیلات و زندگی روستایی در مقابل شهری.۸۷۲ عدم وجود تفاوت‌های تحصیلی در زنان فنلاندی زیر ۵۵ سال وجود داشت، اما زنان یائسه مسن‌تر، سال‌های تحصیل بیشتری داشتند. علاوه بر این، تفاوت‌های منطقه‌ای در تمام سنین وجود داشت، به طوری که مصرف فعلی </w:t>
      </w:r>
      <w:r>
        <w:rPr>
          <w:rFonts w:hint="cs"/>
          <w:lang w:bidi="fa-IR"/>
        </w:rPr>
        <w:t>HT</w:t>
      </w:r>
      <w:r>
        <w:rPr>
          <w:rFonts w:hint="cs"/>
          <w:rtl/>
          <w:lang w:bidi="fa-IR"/>
        </w:rPr>
        <w:t xml:space="preserve"> در منطقه هلسینکی (به‌ویژه در میان زنان مسن‌تر) شایع‌تر بود. بنابراین، مطالعه ۱۹۹۹ دلالت بر عدم وجود تفاوت در مصرف‌کنندگان هورمون در فنلاند ندارد، در واقع دقیقاً برعکس است. اطلاعات سنی در گزارش‌های مربوط به سرطان پستان ارائه نشده است، اما مصرف‌کنندگان هورمون در درازمدت احتمالاً گروه مسن‌تری از زنان بودند، و طبق گزارش فنلاندی ۱۹۹۹، آن‌ها در مقایسه با جمعیت عمومی فنلاند تفاوت‌هایی دارند. به خاطر داشته باشید، این مطالعه هم‌گروهی، مصرف‌کنندگان را با غیرمصرف‌کنندگان مقایسه نمی‌کند. بلکه مصرف‌کنندگان را با آمار عمومی جمعیت مقایسه می‌کند. بنابراین، ما نمی‌توانیم بدانیم که آیا نتایج این مطالعه منعکس‌کننده استفاده طولانی‌مدت از استروژن است یا بازتاب‌دهنده شیوع بیشتر عوامل خطر و ماموگرافی در گروه مصرف‌کننده هورمون (</w:t>
      </w:r>
      <w:r>
        <w:rPr>
          <w:rStyle w:val="Strong"/>
          <w:rFonts w:hint="cs"/>
          <w:rtl/>
          <w:lang w:bidi="fa-IR"/>
        </w:rPr>
        <w:t>جدول ۲۲.۷</w:t>
      </w:r>
      <w:r>
        <w:rPr>
          <w:rFonts w:hint="cs"/>
          <w:rtl/>
          <w:lang w:bidi="fa-IR"/>
        </w:rPr>
        <w:t xml:space="preserve"> را ببینید).</w:t>
      </w:r>
    </w:p>
    <w:p w14:paraId="52CF3924" w14:textId="77777777" w:rsidR="00000000" w:rsidRDefault="00000000" w:rsidP="00FF0774">
      <w:pPr>
        <w:pStyle w:val="NormalWeb"/>
        <w:bidi/>
        <w:divId w:val="650448246"/>
        <w:rPr>
          <w:rFonts w:hint="cs"/>
          <w:rtl/>
          <w:lang w:bidi="fa-IR"/>
        </w:rPr>
      </w:pPr>
      <w:r>
        <w:rPr>
          <w:rStyle w:val="Strong"/>
          <w:rFonts w:hint="cs"/>
          <w:rtl/>
          <w:lang w:bidi="fa-IR"/>
        </w:rPr>
        <w:t>هورمون‌درمانی و پیامد سرطان پستان</w:t>
      </w:r>
    </w:p>
    <w:p w14:paraId="72D00393" w14:textId="77777777" w:rsidR="00000000" w:rsidRDefault="00000000" w:rsidP="00FF0774">
      <w:pPr>
        <w:pStyle w:val="NormalWeb"/>
        <w:bidi/>
        <w:divId w:val="650448246"/>
        <w:rPr>
          <w:rFonts w:hint="cs"/>
          <w:rtl/>
          <w:lang w:bidi="fa-IR"/>
        </w:rPr>
      </w:pPr>
      <w:r>
        <w:rPr>
          <w:rFonts w:hint="cs"/>
          <w:rtl/>
          <w:lang w:bidi="fa-IR"/>
        </w:rPr>
        <w:t xml:space="preserve">استفاده طولانی‌مدت از </w:t>
      </w:r>
      <w:r>
        <w:rPr>
          <w:rFonts w:hint="cs"/>
          <w:lang w:bidi="fa-IR"/>
        </w:rPr>
        <w:t>HT</w:t>
      </w:r>
      <w:r>
        <w:rPr>
          <w:rFonts w:hint="cs"/>
          <w:rtl/>
          <w:lang w:bidi="fa-IR"/>
        </w:rPr>
        <w:t xml:space="preserve"> خطر سرطان پستان را افزایش می‌دهد، با این حال سازوکارهای علت و معلولی نامشخص هستند. در کارآزمایی‌های </w:t>
      </w:r>
      <w:r>
        <w:rPr>
          <w:rFonts w:hint="cs"/>
          <w:lang w:bidi="fa-IR"/>
        </w:rPr>
        <w:t>WHI</w:t>
      </w:r>
      <w:r>
        <w:rPr>
          <w:rFonts w:hint="cs"/>
          <w:rtl/>
          <w:lang w:bidi="fa-IR"/>
        </w:rPr>
        <w:t xml:space="preserve">، استفاده از استروژن به علاوه پروژستین افزایش خطر را نشان داد، در حالی که استفاده </w:t>
      </w:r>
      <w:r>
        <w:rPr>
          <w:rFonts w:hint="cs"/>
          <w:rtl/>
          <w:lang w:bidi="fa-IR"/>
        </w:rPr>
        <w:lastRenderedPageBreak/>
        <w:t xml:space="preserve">از استروژن به‌تنهایی منجر به خطر اضافی برای سرطان پستان نشد. این نابرابری در نتایج دو کارآزمایی هورمونی </w:t>
      </w:r>
      <w:r>
        <w:rPr>
          <w:rFonts w:hint="cs"/>
          <w:lang w:bidi="fa-IR"/>
        </w:rPr>
        <w:t>WHI</w:t>
      </w:r>
      <w:r>
        <w:rPr>
          <w:rFonts w:hint="cs"/>
          <w:rtl/>
          <w:lang w:bidi="fa-IR"/>
        </w:rPr>
        <w:t xml:space="preserve"> این نگرانی را ایجاد کرد که ممکن است پروژستین عامل اصلی سرطان پستان در زنان یائسه‌ای باشد که هورمون مصرف می‌کنند. اکثر مطالعاتی که نرخ مرگ‌ومیر سرطان پستان را در زنانی که در زمان تشخیص از </w:t>
      </w:r>
      <w:r>
        <w:rPr>
          <w:rFonts w:hint="cs"/>
          <w:lang w:bidi="fa-IR"/>
        </w:rPr>
        <w:t>HT</w:t>
      </w:r>
      <w:r>
        <w:rPr>
          <w:rFonts w:hint="cs"/>
          <w:rtl/>
          <w:lang w:bidi="fa-IR"/>
        </w:rPr>
        <w:t xml:space="preserve"> پس از یائسگی استفاده می‌کردند، بررسی کرده‌اند، بهبود نرخ بقا را مستند کرده‌اند.۷۲۰،۷۳۱،۷۳۹،۸۷۳-۸۸۲ حتی مطالعه‌ای که کاهش در حساسیت ماموگرافی را نشان داد، تومورهای کوچک‌تر و تمایزیافته‌تر را در میان مصرف‌کنندگان در مقایسه با غیرمصرف‌کنندگان نیز گزارش کرد.۳۳۶ شواهد نشان می‌دهد که مصرف‌کنندگان هورمون دچار تومورهای کوچک‌تر، با تمایز بهتر (درجه پایین‌تر) و با مرحله (استیج) پایین‌تر می‌شوند؛ این شواهد با تأثیرات بر تومورهای از قبل موجود سازگار است و نشان می‌دهد که سوگیری نظارت/تشخیص تنها توضیح برای بقای بهتر نیست.۸۵۱،۸۸۱-۸۹۹ تومورهای با درجه پایین‌تر حتی زمانی وجود دارند که هیچ تفاوتی در شیوع ماموگرافی در مقایسه مصرف‌کنندگان هورمون و غیرمصرف‌کنندگان نباشد یا زمانی که داده‌ها برای روش تشخیص تعدیل شوند.۸۷۷،۸۷۹،۸۹۰،۹۰۰ این یک روایت کاملاً یکنواخت نیست، زیرا حداقل یک مطالعه آینده‌نگر نتیجه گرفت که مصرف‌کنندگان استروژن-پروژستین هم تومورهای با مرحله و درجه پایین‌تر و هم بالاتر داشتند.۸۵۱ با این حال، تقریباً تمام گزارش‌ها نشان می‌دهند که تومورهای بیشتری در مصرف‌کنندگان هورمون توسط ماموگرافی غربالگری شناسایی می‌شوند و هنگام ارزیابی پیامدها در تمام سرطان‌های کشف‌شده توسط ماموگرافی، مصرف‌کنندگان هورمون تومورهای داکتال درجا (</w:t>
      </w:r>
      <w:r>
        <w:rPr>
          <w:rFonts w:hint="cs"/>
          <w:lang w:bidi="fa-IR"/>
        </w:rPr>
        <w:t>ductal in situ</w:t>
      </w:r>
      <w:r>
        <w:rPr>
          <w:rFonts w:hint="cs"/>
          <w:rtl/>
          <w:lang w:bidi="fa-IR"/>
        </w:rPr>
        <w:t>) بیشتر، سرطان‌های بدون درگیری گره لنفاوی (</w:t>
      </w:r>
      <w:r>
        <w:rPr>
          <w:rFonts w:hint="cs"/>
          <w:lang w:bidi="fa-IR"/>
        </w:rPr>
        <w:t>node-negative</w:t>
      </w:r>
      <w:r>
        <w:rPr>
          <w:rFonts w:hint="cs"/>
          <w:rtl/>
          <w:lang w:bidi="fa-IR"/>
        </w:rPr>
        <w:t xml:space="preserve">) بیشتر، تومورهای کوچک‌تر و بیماری تهاجمی کمتری دارند و در نتیجه، نرخ بقای بهتری دارند.۸۸۲،۸۹۵ در مقابل، نتایج کارآزمایی </w:t>
      </w:r>
      <w:r>
        <w:rPr>
          <w:rFonts w:hint="cs"/>
          <w:lang w:bidi="fa-IR"/>
        </w:rPr>
        <w:t>WHI</w:t>
      </w:r>
      <w:r>
        <w:rPr>
          <w:rFonts w:hint="cs"/>
          <w:rtl/>
          <w:lang w:bidi="fa-IR"/>
        </w:rPr>
        <w:t xml:space="preserve"> در گروه استروژن-پروژستین، نشان داد که ظهور تومورهای </w:t>
      </w:r>
      <w:r>
        <w:rPr>
          <w:rStyle w:val="Emphasis"/>
          <w:rFonts w:hint="cs"/>
          <w:rtl/>
          <w:lang w:bidi="fa-IR"/>
        </w:rPr>
        <w:t>تهاجمی و دارای گره‌های لنفاوی مثبت</w:t>
      </w:r>
      <w:r>
        <w:rPr>
          <w:rFonts w:hint="cs"/>
          <w:rtl/>
          <w:lang w:bidi="fa-IR"/>
        </w:rPr>
        <w:t xml:space="preserve"> زودتر از آنچه که قبلاً در مطالعات مورد-شاهدی و کوهورت گزارش شده بود، رخ می‌دهد. مطالعات </w:t>
      </w:r>
      <w:r>
        <w:rPr>
          <w:rFonts w:hint="cs"/>
          <w:lang w:bidi="fa-IR"/>
        </w:rPr>
        <w:t>WHI</w:t>
      </w:r>
      <w:r>
        <w:rPr>
          <w:rFonts w:hint="cs"/>
          <w:rtl/>
          <w:lang w:bidi="fa-IR"/>
        </w:rPr>
        <w:t xml:space="preserve"> استدلال کرد که این نتایج (هم سرطان‌های تهاجمی پستان و هم یافته‌های ماموگرافی) با تحریک رشد سرطان‌های پستان از قبل تثبیت‌شده سازگار هستند (که با عدم تفاوت آماری در تومورهای درجا در کارآزمایی </w:t>
      </w:r>
      <w:r>
        <w:rPr>
          <w:rFonts w:hint="cs"/>
          <w:lang w:bidi="fa-IR"/>
        </w:rPr>
        <w:t>WHI</w:t>
      </w:r>
      <w:r>
        <w:rPr>
          <w:rFonts w:hint="cs"/>
          <w:rtl/>
          <w:lang w:bidi="fa-IR"/>
        </w:rPr>
        <w:t xml:space="preserve"> تأیید می‌شود)، اما همزمان منجر به تأخیر در تشخیص نیز می‌شوند. این امر قطعاً این ایده را به چالش می‌کشد که مصرف‌کنندگان هورمون به دلیل تشخیص زودهنگام، پیامدهای بهتری دارند. </w:t>
      </w:r>
      <w:r>
        <w:rPr>
          <w:rFonts w:hint="cs"/>
          <w:lang w:bidi="fa-IR"/>
        </w:rPr>
        <w:t>WHI</w:t>
      </w:r>
      <w:r>
        <w:rPr>
          <w:rFonts w:hint="cs"/>
          <w:rtl/>
          <w:lang w:bidi="fa-IR"/>
        </w:rPr>
        <w:t xml:space="preserve"> اظهار داشت که این عدم توافق ممکن است به دلیل تفاوت در میزان استفاده از ماموگرافی در مطالعات مشاهده‌ای باشد. با این حال، همانطور که اشاره شد، حتی مطالعاتی که ویژگی‌های تومور و پیامد آن را در مصرف‌کنندگان و غیرمصرف‌کنندگانی که به یک میزان از ماموگرافی استفاده کرده‌اند بررسی کرده‌اند، بیماری با درجه و مرحله پایین‌تر و پیامد بهتر در مصرف‌کنندگان شناسایی شده است.۸۷۷،۸۷۹،۸۹۵ علاوه بر این، یک مطالعه کوهورت آینده‌نگر تأثیر ناچیزی از مصرف هورمون بر ویژگی ماموگرافی پیدا کرد.۹۰۱</w:t>
      </w:r>
    </w:p>
    <w:p w14:paraId="31261504" w14:textId="77777777" w:rsidR="00000000" w:rsidRDefault="00000000" w:rsidP="00FF0774">
      <w:pPr>
        <w:pStyle w:val="NormalWeb"/>
        <w:bidi/>
        <w:divId w:val="650448246"/>
        <w:rPr>
          <w:rFonts w:hint="cs"/>
          <w:rtl/>
          <w:lang w:bidi="fa-IR"/>
        </w:rPr>
      </w:pPr>
      <w:r>
        <w:rPr>
          <w:rFonts w:hint="cs"/>
          <w:rtl/>
          <w:lang w:bidi="fa-IR"/>
        </w:rPr>
        <w:t xml:space="preserve">برخلاف بسیاری از گزارش‌های موجود در متون علمی، </w:t>
      </w:r>
      <w:r>
        <w:rPr>
          <w:rFonts w:hint="cs"/>
          <w:lang w:bidi="fa-IR"/>
        </w:rPr>
        <w:t>WHI</w:t>
      </w:r>
      <w:r>
        <w:rPr>
          <w:rFonts w:hint="cs"/>
          <w:rtl/>
          <w:lang w:bidi="fa-IR"/>
        </w:rPr>
        <w:t xml:space="preserve"> نتیجه گرفت که نتایج آن نشان می‌دهد سرطان‌های تهاجمی پستان که در زنانی که از هورمون‌درمانی (</w:t>
      </w:r>
      <w:r>
        <w:rPr>
          <w:rFonts w:hint="cs"/>
          <w:lang w:bidi="fa-IR"/>
        </w:rPr>
        <w:t>HT</w:t>
      </w:r>
      <w:r>
        <w:rPr>
          <w:rFonts w:hint="cs"/>
          <w:rtl/>
          <w:lang w:bidi="fa-IR"/>
        </w:rPr>
        <w:t xml:space="preserve">) استفاده می‌کنند تشخیص داده می‌شوند، ممکن است پیش‌آگهی بدتری داشته باشند؛ این نتیجه‌گیری بر اساس تفاوت‌های مشاهده شده در اندازه تومور و گسترش بیماری بنا شده است. همانطور که قبلاً بحث شد، به خوبی شناخته شده است که شرکت‌کنندگان در </w:t>
      </w:r>
      <w:r>
        <w:rPr>
          <w:rFonts w:hint="cs"/>
          <w:lang w:bidi="fa-IR"/>
        </w:rPr>
        <w:t>WHI</w:t>
      </w:r>
      <w:r>
        <w:rPr>
          <w:rFonts w:hint="cs"/>
          <w:rtl/>
          <w:lang w:bidi="fa-IR"/>
        </w:rPr>
        <w:t xml:space="preserve"> نماینده جمعیتی مسن‌تر پس از یائسگی هستند (میانگین سنی ۶۳ سال و به طور متوسط حدود ۱۲ سال از یائسگی در گروه استروژن-پروژستین گذشته است). این جمعیت مسن‌تر به احتمال زیاد تومورهای پنهان از قبل موجودی دارند که پس از تحریک هورمونی، به سرعت قابل تشخیص می‌شوند. علاوه بر این، بافت پستان در زنان مسن‌تر پس از یائسگی ممکن است واکنش متفاوتی به تحریک هورمونی نشان دهد تا بافت پستان در زنانی که به زمان یائسگی خود نزدیک‌تر هستند. این احتمال وجود دارد که نتایج </w:t>
      </w:r>
      <w:r>
        <w:rPr>
          <w:rFonts w:hint="cs"/>
          <w:lang w:bidi="fa-IR"/>
        </w:rPr>
        <w:t>WHI</w:t>
      </w:r>
      <w:r>
        <w:rPr>
          <w:rFonts w:hint="cs"/>
          <w:rtl/>
          <w:lang w:bidi="fa-IR"/>
        </w:rPr>
        <w:t xml:space="preserve"> منعکس‌کننده این جمعیت مسن‌تر باشد که ممکن است تومورهای پنهانی داشته باشند که در واقع بزرگ‌تر هستند و بیشتر مستعد پاسخ به تحریک هورمونی نسبت به تومورهای زنان جوان‌تر باشند.</w:t>
      </w:r>
    </w:p>
    <w:p w14:paraId="1D01029D" w14:textId="77777777" w:rsidR="00000000" w:rsidRDefault="00000000" w:rsidP="00FF0774">
      <w:pPr>
        <w:pStyle w:val="NormalWeb"/>
        <w:bidi/>
        <w:divId w:val="650448246"/>
        <w:rPr>
          <w:rFonts w:hint="cs"/>
          <w:rtl/>
          <w:lang w:bidi="fa-IR"/>
        </w:rPr>
      </w:pPr>
      <w:r>
        <w:rPr>
          <w:rFonts w:hint="cs"/>
          <w:rtl/>
          <w:lang w:bidi="fa-IR"/>
        </w:rPr>
        <w:t xml:space="preserve">مشکل دیگری در داده‌های </w:t>
      </w:r>
      <w:r>
        <w:rPr>
          <w:rFonts w:hint="cs"/>
          <w:lang w:bidi="fa-IR"/>
        </w:rPr>
        <w:t>WHI</w:t>
      </w:r>
      <w:r>
        <w:rPr>
          <w:rFonts w:hint="cs"/>
          <w:rtl/>
          <w:lang w:bidi="fa-IR"/>
        </w:rPr>
        <w:t xml:space="preserve"> در مورد اندازه تومور و مرحله بیماری وجود دارد. </w:t>
      </w:r>
      <w:r>
        <w:rPr>
          <w:rFonts w:hint="cs"/>
          <w:lang w:bidi="fa-IR"/>
        </w:rPr>
        <w:t>WHI</w:t>
      </w:r>
      <w:r>
        <w:rPr>
          <w:rFonts w:hint="cs"/>
          <w:rtl/>
          <w:lang w:bidi="fa-IR"/>
        </w:rPr>
        <w:t xml:space="preserve"> گزارش داد که مصرف‌کنندگان استروژن-پروژستین تومورهای کمی بزرگ‌تر (به طور متوسط ۲ میلی‌متر) و بیماری موضعی کمتری داشتند. با این حال، دلایلی –اعم از آشکار و پنهان– وجود دارد که چرا داده‌های </w:t>
      </w:r>
      <w:r>
        <w:rPr>
          <w:rFonts w:hint="cs"/>
          <w:lang w:bidi="fa-IR"/>
        </w:rPr>
        <w:t>WHI</w:t>
      </w:r>
      <w:r>
        <w:rPr>
          <w:rFonts w:hint="cs"/>
          <w:rtl/>
          <w:lang w:bidi="fa-IR"/>
        </w:rPr>
        <w:t xml:space="preserve"> با حجم عظیمی از متون علمی اختلاف دارند. اول اینکه، در تقریباً ۱۰٪ از سوژه‌هایی که به سرطان پستان مبتلا شدند، هیچ گرهی بررسی نشد؛ اطلاعات مربوط به درگیری گره لنفاوی در ۴.۰٪ از گروه تحت درمان و ۴.۷٪ از گروه دارونما، و در مورد اندازه تومور در ۶.۵٪ از گروه تحت درمان و ۶.۰٪ از گروه دارونما، مفقود بود. از آنجایی که تعداد موارد زیاد نبود، تغییر در تعداد کمی از موارد می‌توانست نتیجه‌گیری‌ها را تغییر دهد. در مرحله بعد، محققان </w:t>
      </w:r>
      <w:r>
        <w:rPr>
          <w:rFonts w:hint="cs"/>
          <w:lang w:bidi="fa-IR"/>
        </w:rPr>
        <w:t>WHI</w:t>
      </w:r>
      <w:r>
        <w:rPr>
          <w:rFonts w:hint="cs"/>
          <w:rtl/>
          <w:lang w:bidi="fa-IR"/>
        </w:rPr>
        <w:t xml:space="preserve"> فرض کردند که تومورهای با اندازه کمتر از ۱ سانتی‌متر و بدون اطلاعات گره لنفاوی باید به عنوان بیماری موضعی طبقه‌بندی شوند، و آنهایی که اندازه بزرگ‌تر از ۱ </w:t>
      </w:r>
      <w:r>
        <w:rPr>
          <w:rFonts w:hint="cs"/>
          <w:rtl/>
          <w:lang w:bidi="fa-IR"/>
        </w:rPr>
        <w:lastRenderedPageBreak/>
        <w:t>سانتی‌متر داشتند، مرحله‌بندی نشدند. بر اساس داده‌های برنامه نظارت، اپیدمیولوژی و پیامدهای نهایی ایالات متحده (</w:t>
      </w:r>
      <w:r>
        <w:rPr>
          <w:rFonts w:hint="cs"/>
          <w:lang w:bidi="fa-IR"/>
        </w:rPr>
        <w:t>SEER</w:t>
      </w:r>
      <w:r>
        <w:rPr>
          <w:rFonts w:hint="cs"/>
          <w:rtl/>
          <w:lang w:bidi="fa-IR"/>
        </w:rPr>
        <w:t xml:space="preserve">)، تومورهای پستان با قطر ۱ سانتی‌متر، ۲۰٪ بروز گره‌های مثبت دارند.۹۰۲ در نهایت، یک مشکل عمده وجود دارد که توضیح آن دشوار است. نتیجه‌گیری </w:t>
      </w:r>
      <w:r>
        <w:rPr>
          <w:rFonts w:hint="cs"/>
          <w:lang w:bidi="fa-IR"/>
        </w:rPr>
        <w:t>WHI</w:t>
      </w:r>
      <w:r>
        <w:rPr>
          <w:rFonts w:hint="cs"/>
          <w:rtl/>
          <w:lang w:bidi="fa-IR"/>
        </w:rPr>
        <w:t xml:space="preserve"> مبنی بر کمتر بودن بیماری موضعی در مصرف‌کنندگان هورمون، باز هم بر اساس تفاوتی در گروه دارونما استوار است: بروز به طور شگفت‌انگیزی پایین گره‌های مثبت. یک رابطه خطی بین قطر تومور و درصد موارد دارای گره‌های مثبت وجود دارد.۹۰۲ میانگین اندازه تومور در گروه دارونما ۱.۵ سانتی‌متر بود و طبق داده‌های ایالات متحده، این میزان باید حدود ۲۵٪ بروز گره‌های مثبت ایجاد کند، نه ۱۵.۸٪ که گزارش شد.۹۰۲ تا ۹۰۵ چرا گروه دارونما متفاوت است؟ دلیل هر چه که باشد، بر نتیجه‌گیری تأثیر می‌گذارد.</w:t>
      </w:r>
    </w:p>
    <w:p w14:paraId="4ACDF170" w14:textId="77777777" w:rsidR="00000000" w:rsidRDefault="00000000" w:rsidP="00FF0774">
      <w:pPr>
        <w:pStyle w:val="NormalWeb"/>
        <w:bidi/>
        <w:divId w:val="650448246"/>
        <w:rPr>
          <w:rFonts w:hint="cs"/>
          <w:rtl/>
          <w:lang w:bidi="fa-IR"/>
        </w:rPr>
      </w:pPr>
      <w:r>
        <w:rPr>
          <w:rFonts w:hint="cs"/>
          <w:rtl/>
          <w:lang w:bidi="fa-IR"/>
        </w:rPr>
        <w:t xml:space="preserve">در سال ۲۰۰۸، محققان </w:t>
      </w:r>
      <w:r>
        <w:rPr>
          <w:rFonts w:hint="cs"/>
          <w:lang w:bidi="fa-IR"/>
        </w:rPr>
        <w:t>WHI</w:t>
      </w:r>
      <w:r>
        <w:rPr>
          <w:rFonts w:hint="cs"/>
          <w:rtl/>
          <w:lang w:bidi="fa-IR"/>
        </w:rPr>
        <w:t xml:space="preserve"> پیامدهای سلامتی را در ۳ سال پس از پایان گروه استروژن-پروژستین در کارآزمایی بالینی گزارش کردند.۹۰۶ این گزارش پیگیری شامل ۱۵،۷۳۰ شرکت‌کننده بود که از ژوئیه ۲۰۰۲ تا آوریل ۲۰۰۵ پیگیری شدند (۹۵٪ از زنان تصادفی‌شده). هیچ افزایشی در حوادث قلبی عروقی، از جمله ترومبوز وریدی، در زنانی که با استروژن-پروژستین درمان شده بودند در دوره پیگیری مشاهده نشد. در دوره پیگیری، ۷۹ مورد سرطان تهاجمی پستان در گروه تحت درمان در مقایسه با ۶۰ مورد در گروه دارونما وجود داشت، تفاوتی که نسبت خطر </w:t>
      </w:r>
      <w:r>
        <w:rPr>
          <w:rFonts w:hint="cs"/>
          <w:lang w:bidi="fa-IR"/>
        </w:rPr>
        <w:t xml:space="preserve">(HR) </w:t>
      </w:r>
      <w:r>
        <w:rPr>
          <w:rFonts w:hint="cs"/>
          <w:rtl/>
          <w:lang w:bidi="fa-IR"/>
        </w:rPr>
        <w:t xml:space="preserve">۱.۲۷ را به دست آورد، اما از نظر آماری معنی‌دار نبود. هیچ تفاوتی در موارد سرطان کولورکتال یا شکستگی‌ها وجود نداشت و کاهش غیرمعنی‌داری در سرطان آندومتر در گروه تحت درمان مشاهده شد. نرخ مرگ و میر در گروه درمان در دوره پیگیری بیشتر بود، اما این تفاوت کوچک و از نظر آماری غیرمعنی‌دار بود. این گزارش پیگیری </w:t>
      </w:r>
      <w:r>
        <w:rPr>
          <w:rFonts w:hint="cs"/>
          <w:lang w:bidi="fa-IR"/>
        </w:rPr>
        <w:t>WHI</w:t>
      </w:r>
      <w:r>
        <w:rPr>
          <w:rFonts w:hint="cs"/>
          <w:rtl/>
          <w:lang w:bidi="fa-IR"/>
        </w:rPr>
        <w:t xml:space="preserve"> نتیجه گرفت که روند افزایش سرطان پستان در طول دوره کارآزمایی به دوره پیگیری گسترش نیافته است. با این حال، در سال ۲۰۲۰، محققان </w:t>
      </w:r>
      <w:r>
        <w:rPr>
          <w:rFonts w:hint="cs"/>
          <w:lang w:bidi="fa-IR"/>
        </w:rPr>
        <w:t>WHI</w:t>
      </w:r>
    </w:p>
    <w:p w14:paraId="59B43C90" w14:textId="77777777" w:rsidR="00000000" w:rsidRDefault="00000000" w:rsidP="00FF0774">
      <w:pPr>
        <w:pStyle w:val="NormalWeb"/>
        <w:bidi/>
        <w:divId w:val="650448246"/>
        <w:rPr>
          <w:rFonts w:hint="cs"/>
          <w:rtl/>
          <w:lang w:bidi="fa-IR"/>
        </w:rPr>
      </w:pPr>
      <w:r>
        <w:rPr>
          <w:rFonts w:hint="cs"/>
          <w:rtl/>
          <w:lang w:bidi="fa-IR"/>
        </w:rPr>
        <w:t xml:space="preserve">گزارشی در مورد ۲۰ سال پیگیری شرکت‌کنندگان در هر دو کارآزمایی هورمونی استروژن به علاوه پروژستین و استروژن تنها منتشر کردند.۸۶۸ برخلاف یافته‌های پیگیری ۳ ساله، تفاوت در بروز سرطان پستان بین گروه‌های استروژن به علاوه پروژستین در مقابل دارونما در ۲۰ سال پیگیری (میانه) به طور قابل توجهی متفاوت بود (نرخ سالانه در گروه </w:t>
      </w:r>
      <w:r>
        <w:rPr>
          <w:rFonts w:hint="cs"/>
          <w:lang w:bidi="fa-IR"/>
        </w:rPr>
        <w:t>E+P</w:t>
      </w:r>
      <w:r>
        <w:rPr>
          <w:rFonts w:hint="cs"/>
          <w:rtl/>
          <w:lang w:bidi="fa-IR"/>
        </w:rPr>
        <w:t xml:space="preserve"> معادل ۰.۴۵٪ در مقابل ۰.۳۶٪ در گروه دارونما بود؛ </w:t>
      </w:r>
      <w:r>
        <w:rPr>
          <w:rFonts w:hint="cs"/>
          <w:lang w:bidi="fa-IR"/>
        </w:rPr>
        <w:t xml:space="preserve">HR = </w:t>
      </w:r>
      <w:r>
        <w:rPr>
          <w:rFonts w:hint="cs"/>
          <w:rtl/>
          <w:lang w:bidi="fa-IR"/>
        </w:rPr>
        <w:t>۱.۲۸؛ بازه اطمینان ۹۵٪ (</w:t>
      </w:r>
      <w:r>
        <w:rPr>
          <w:rFonts w:hint="cs"/>
          <w:lang w:bidi="fa-IR"/>
        </w:rPr>
        <w:t xml:space="preserve">CI) = </w:t>
      </w:r>
      <w:r>
        <w:rPr>
          <w:rFonts w:hint="cs"/>
          <w:rtl/>
          <w:lang w:bidi="fa-IR"/>
        </w:rPr>
        <w:t xml:space="preserve">۱.۱۳ تا ۱.۴۵؛ </w:t>
      </w:r>
      <w:r>
        <w:rPr>
          <w:rFonts w:hint="cs"/>
          <w:lang w:bidi="fa-IR"/>
        </w:rPr>
        <w:t>P</w:t>
      </w:r>
      <w:r>
        <w:rPr>
          <w:rFonts w:hint="cs"/>
          <w:rtl/>
          <w:lang w:bidi="fa-IR"/>
        </w:rPr>
        <w:t xml:space="preserve"> &lt; ۰.۰۰۱). نکته اطمینان‌بخش این است که، علی‌رغم بالاتر بودن بروز سرطان پستان در گروه استروژن به علاوه پروژستین، هیچ تفاوت معنی‌داری در مرگ و میر ناشی از سرطان پستان بین گروه‌های </w:t>
      </w:r>
      <w:r>
        <w:rPr>
          <w:rFonts w:hint="cs"/>
          <w:lang w:bidi="fa-IR"/>
        </w:rPr>
        <w:t>E+P</w:t>
      </w:r>
      <w:r>
        <w:rPr>
          <w:rFonts w:hint="cs"/>
          <w:rtl/>
          <w:lang w:bidi="fa-IR"/>
        </w:rPr>
        <w:t xml:space="preserve"> و دارونما مشاهده نشد (نرخ مرگ و میر سالانه ۰.۰۴۵٪ در گروه </w:t>
      </w:r>
      <w:r>
        <w:rPr>
          <w:rFonts w:hint="cs"/>
          <w:lang w:bidi="fa-IR"/>
        </w:rPr>
        <w:t>E+P</w:t>
      </w:r>
      <w:r>
        <w:rPr>
          <w:rFonts w:hint="cs"/>
          <w:rtl/>
          <w:lang w:bidi="fa-IR"/>
        </w:rPr>
        <w:t xml:space="preserve"> در مقابل ۰.۰۳۵٪ در گروه دارونما بود؛ </w:t>
      </w:r>
      <w:r>
        <w:rPr>
          <w:rFonts w:hint="cs"/>
          <w:lang w:bidi="fa-IR"/>
        </w:rPr>
        <w:t xml:space="preserve">HR = </w:t>
      </w:r>
      <w:r>
        <w:rPr>
          <w:rFonts w:hint="cs"/>
          <w:rtl/>
          <w:lang w:bidi="fa-IR"/>
        </w:rPr>
        <w:t>۱.۳۵؛ بازه اطمینان ۹۵٪ (</w:t>
      </w:r>
      <w:r>
        <w:rPr>
          <w:rFonts w:hint="cs"/>
          <w:lang w:bidi="fa-IR"/>
        </w:rPr>
        <w:t xml:space="preserve">CI) = </w:t>
      </w:r>
      <w:r>
        <w:rPr>
          <w:rFonts w:hint="cs"/>
          <w:rtl/>
          <w:lang w:bidi="fa-IR"/>
        </w:rPr>
        <w:t xml:space="preserve">۰.۹۴ تا ۱.۹۵؛ </w:t>
      </w:r>
      <w:r>
        <w:rPr>
          <w:rFonts w:hint="cs"/>
          <w:lang w:bidi="fa-IR"/>
        </w:rPr>
        <w:t xml:space="preserve">P = </w:t>
      </w:r>
      <w:r>
        <w:rPr>
          <w:rFonts w:hint="cs"/>
          <w:rtl/>
          <w:lang w:bidi="fa-IR"/>
        </w:rPr>
        <w:t xml:space="preserve">۰.۱۱). برخلاف یافته‌های کارآزمایی هورمونی </w:t>
      </w:r>
      <w:r>
        <w:rPr>
          <w:rFonts w:hint="cs"/>
          <w:lang w:bidi="fa-IR"/>
        </w:rPr>
        <w:t>E+P</w:t>
      </w:r>
      <w:r>
        <w:rPr>
          <w:rFonts w:hint="cs"/>
          <w:rtl/>
          <w:lang w:bidi="fa-IR"/>
        </w:rPr>
        <w:t xml:space="preserve"> در </w:t>
      </w:r>
      <w:r>
        <w:rPr>
          <w:rFonts w:hint="cs"/>
          <w:lang w:bidi="fa-IR"/>
        </w:rPr>
        <w:t>WHI</w:t>
      </w:r>
      <w:r>
        <w:rPr>
          <w:rFonts w:hint="cs"/>
          <w:rtl/>
          <w:lang w:bidi="fa-IR"/>
        </w:rPr>
        <w:t xml:space="preserve">، کاهش قبلی مشاهده شده در بروز سرطان پستان در کارآزمایی هورمونی استروژن تنها، در میانه ۲۰ سال پیگیری نیز ادامه یافت (نرخ سالانه در شرکت‌کنندگان گروه استروژن تنها ۰.۳۰٪ در مقابل ۰.۳۷٪ در گروه دارونما بود؛ </w:t>
      </w:r>
      <w:r>
        <w:rPr>
          <w:rFonts w:hint="cs"/>
          <w:lang w:bidi="fa-IR"/>
        </w:rPr>
        <w:t xml:space="preserve">HR = </w:t>
      </w:r>
      <w:r>
        <w:rPr>
          <w:rFonts w:hint="cs"/>
          <w:rtl/>
          <w:lang w:bidi="fa-IR"/>
        </w:rPr>
        <w:t>۰.۷۸؛ بازه اطمینان ۹۵٪ (</w:t>
      </w:r>
      <w:r>
        <w:rPr>
          <w:rFonts w:hint="cs"/>
          <w:lang w:bidi="fa-IR"/>
        </w:rPr>
        <w:t xml:space="preserve">CI) = </w:t>
      </w:r>
      <w:r>
        <w:rPr>
          <w:rFonts w:hint="cs"/>
          <w:rtl/>
          <w:lang w:bidi="fa-IR"/>
        </w:rPr>
        <w:t xml:space="preserve">۰.۶۵ تا ۰.۹۳؛ </w:t>
      </w:r>
      <w:r>
        <w:rPr>
          <w:rFonts w:hint="cs"/>
          <w:lang w:bidi="fa-IR"/>
        </w:rPr>
        <w:t xml:space="preserve">P = </w:t>
      </w:r>
      <w:r>
        <w:rPr>
          <w:rFonts w:hint="cs"/>
          <w:rtl/>
          <w:lang w:bidi="fa-IR"/>
        </w:rPr>
        <w:t xml:space="preserve">۰.۰۰۵). علاوه بر این، مرگ و میر مرتبط با سرطان پستان نیز در شرکت‌کنندگان پس از یائسگی در گروه استروژن تنها </w:t>
      </w:r>
      <w:r>
        <w:rPr>
          <w:rFonts w:hint="cs"/>
          <w:lang w:bidi="fa-IR"/>
        </w:rPr>
        <w:t>WHI</w:t>
      </w:r>
      <w:r>
        <w:rPr>
          <w:rFonts w:hint="cs"/>
          <w:rtl/>
          <w:lang w:bidi="fa-IR"/>
        </w:rPr>
        <w:t xml:space="preserve"> در مقایسه با دارونما به طور قابل توجهی کمتر بود (نرخ مرگ و میر سالانه در گروه در معرض استروژن ۰.۰۳۱٪ در مقابل ۰.۰۴۶٪ در گروه دارونما بود؛ </w:t>
      </w:r>
      <w:r>
        <w:rPr>
          <w:rFonts w:hint="cs"/>
          <w:lang w:bidi="fa-IR"/>
        </w:rPr>
        <w:t xml:space="preserve">HR = </w:t>
      </w:r>
      <w:r>
        <w:rPr>
          <w:rFonts w:hint="cs"/>
          <w:rtl/>
          <w:lang w:bidi="fa-IR"/>
        </w:rPr>
        <w:t>۰.۶۰؛ بازه اطمینان ۹۵٪ (</w:t>
      </w:r>
      <w:r>
        <w:rPr>
          <w:rFonts w:hint="cs"/>
          <w:lang w:bidi="fa-IR"/>
        </w:rPr>
        <w:t xml:space="preserve">CI) = </w:t>
      </w:r>
      <w:r>
        <w:rPr>
          <w:rFonts w:hint="cs"/>
          <w:rtl/>
          <w:lang w:bidi="fa-IR"/>
        </w:rPr>
        <w:t xml:space="preserve">۰.۳۷ تا ۰.۹۷؛ </w:t>
      </w:r>
      <w:r>
        <w:rPr>
          <w:rFonts w:hint="cs"/>
          <w:lang w:bidi="fa-IR"/>
        </w:rPr>
        <w:t xml:space="preserve">P = </w:t>
      </w:r>
      <w:r>
        <w:rPr>
          <w:rFonts w:hint="cs"/>
          <w:rtl/>
          <w:lang w:bidi="fa-IR"/>
        </w:rPr>
        <w:t xml:space="preserve">۰.۰۴). محققان </w:t>
      </w:r>
      <w:r>
        <w:rPr>
          <w:rFonts w:hint="cs"/>
          <w:lang w:bidi="fa-IR"/>
        </w:rPr>
        <w:t>WHI</w:t>
      </w:r>
      <w:r>
        <w:rPr>
          <w:rFonts w:hint="cs"/>
          <w:rtl/>
          <w:lang w:bidi="fa-IR"/>
        </w:rPr>
        <w:t xml:space="preserve"> در گزارش این پیگیری طولانی‌مدت از شرکت‌کنندگان کارآزمایی هورمونی </w:t>
      </w:r>
      <w:r>
        <w:rPr>
          <w:rFonts w:hint="cs"/>
          <w:lang w:bidi="fa-IR"/>
        </w:rPr>
        <w:t>WHI</w:t>
      </w:r>
      <w:r>
        <w:rPr>
          <w:rFonts w:hint="cs"/>
          <w:rtl/>
          <w:lang w:bidi="fa-IR"/>
        </w:rPr>
        <w:t>، به درستی نتیجه می‌گیرند که «تأثیر هورمون‌درمانی یائسگی بر سرطان پستان با توجه به یافته‌های متناقض مطالعات مشاهده‌ای و کارآزمایی‌های بالینی تصادفی‌شده، همچنان نامشخص است.»۸۶۸</w:t>
      </w:r>
    </w:p>
    <w:p w14:paraId="72844936" w14:textId="77777777" w:rsidR="00000000" w:rsidRDefault="00000000" w:rsidP="00FF0774">
      <w:pPr>
        <w:pStyle w:val="NormalWeb"/>
        <w:bidi/>
        <w:divId w:val="650448246"/>
        <w:rPr>
          <w:rFonts w:hint="cs"/>
          <w:rtl/>
          <w:lang w:bidi="fa-IR"/>
        </w:rPr>
      </w:pPr>
      <w:r>
        <w:rPr>
          <w:rStyle w:val="Strong"/>
          <w:rFonts w:hint="cs"/>
          <w:rtl/>
          <w:lang w:bidi="fa-IR"/>
        </w:rPr>
        <w:t>تأثیر هورمون‌درمانی بر تراکم پستان و ماستالژیا (درد پستان)</w:t>
      </w:r>
    </w:p>
    <w:p w14:paraId="57F981D8" w14:textId="77777777" w:rsidR="00000000" w:rsidRDefault="00000000" w:rsidP="00FF0774">
      <w:pPr>
        <w:pStyle w:val="NormalWeb"/>
        <w:bidi/>
        <w:divId w:val="650448246"/>
        <w:rPr>
          <w:rFonts w:hint="cs"/>
          <w:rtl/>
          <w:lang w:bidi="fa-IR"/>
        </w:rPr>
      </w:pPr>
      <w:r>
        <w:rPr>
          <w:rFonts w:hint="cs"/>
          <w:rtl/>
          <w:lang w:bidi="fa-IR"/>
        </w:rPr>
        <w:t>افزایش تراکم ماموگرافیک پستان با نرخ بیشتری در مصرف‌کنندگان هورمون پس از یائسگی که دچار ماستالژیا می‌شوند، رخ می‌دهد.۹۰۷ بر اساس کارآزمایی‌های بالینی مداخلات استروژن/پروژستین پس از یائسگی (</w:t>
      </w:r>
      <w:r>
        <w:rPr>
          <w:rFonts w:hint="cs"/>
          <w:lang w:bidi="fa-IR"/>
        </w:rPr>
        <w:t>PEPI</w:t>
      </w:r>
      <w:r>
        <w:rPr>
          <w:rFonts w:hint="cs"/>
          <w:rtl/>
          <w:lang w:bidi="fa-IR"/>
        </w:rPr>
        <w:t xml:space="preserve">) و </w:t>
      </w:r>
      <w:r>
        <w:rPr>
          <w:rFonts w:hint="cs"/>
          <w:lang w:bidi="fa-IR"/>
        </w:rPr>
        <w:t>WHI</w:t>
      </w:r>
      <w:r>
        <w:rPr>
          <w:rFonts w:hint="cs"/>
          <w:rtl/>
          <w:lang w:bidi="fa-IR"/>
        </w:rPr>
        <w:t>، حدود ۲۵٪ تا ۳۰٪ از زنانی که ترکیبات استروژن و پروژستین دریافت می‌کنند، دچار حساسیت پستان می‌شوند.۹۰۷،۹۰۸</w:t>
      </w:r>
    </w:p>
    <w:p w14:paraId="19F72499" w14:textId="77777777" w:rsidR="00000000" w:rsidRDefault="00000000" w:rsidP="00FF0774">
      <w:pPr>
        <w:pStyle w:val="NormalWeb"/>
        <w:bidi/>
        <w:divId w:val="650448246"/>
        <w:rPr>
          <w:rFonts w:hint="cs"/>
          <w:rtl/>
          <w:lang w:bidi="fa-IR"/>
        </w:rPr>
      </w:pPr>
      <w:r>
        <w:rPr>
          <w:rFonts w:hint="cs"/>
          <w:rtl/>
          <w:lang w:bidi="fa-IR"/>
        </w:rPr>
        <w:t xml:space="preserve">از نظر ما، موضوع دارای بیشترین ارتباط بالینی، ارتباط بین حساسیت پستان و تراکم پستان و در نهایت، تأثیر (اگر وجود داشته باشد) بر خطر ابتلا به سرطان پستان است. اگرچه افزایش حساسیت پستان با شروع جدید با افزایش بیشتر در تراکم ماموگرافیک پستان در مقایسه با زنانی که دچار ماستالژیا نمی‌شوند، مرتبط است، شایان ذکر است که یک مطالعه که این </w:t>
      </w:r>
      <w:r>
        <w:rPr>
          <w:rFonts w:hint="cs"/>
          <w:rtl/>
          <w:lang w:bidi="fa-IR"/>
        </w:rPr>
        <w:lastRenderedPageBreak/>
        <w:t>سؤال را مطرح کرد که آیا تغییرات ناشی از هورمون در تراکم پستان خطر سرطان پستان را افزایش می‌دهد، هیچ مدرکی دال بر این امر نیافت.۹۰۹</w:t>
      </w:r>
    </w:p>
    <w:p w14:paraId="3943AEFD" w14:textId="77777777" w:rsidR="00000000" w:rsidRDefault="00000000" w:rsidP="00FF0774">
      <w:pPr>
        <w:pStyle w:val="NormalWeb"/>
        <w:bidi/>
        <w:divId w:val="650448246"/>
        <w:rPr>
          <w:rFonts w:hint="cs"/>
          <w:rtl/>
          <w:lang w:bidi="fa-IR"/>
        </w:rPr>
      </w:pPr>
      <w:r>
        <w:rPr>
          <w:rFonts w:hint="cs"/>
          <w:rtl/>
          <w:lang w:bidi="fa-IR"/>
        </w:rPr>
        <w:t xml:space="preserve">گزارشی از </w:t>
      </w:r>
      <w:r>
        <w:rPr>
          <w:rFonts w:hint="cs"/>
          <w:lang w:bidi="fa-IR"/>
        </w:rPr>
        <w:t>WHI</w:t>
      </w:r>
      <w:r>
        <w:rPr>
          <w:rFonts w:hint="cs"/>
          <w:rtl/>
          <w:lang w:bidi="fa-IR"/>
        </w:rPr>
        <w:t xml:space="preserve"> به این نتیجه رسید که حساسیت پستان با شروع جدید در گروه استروژن-پروژستین لغوشده </w:t>
      </w:r>
      <w:r>
        <w:rPr>
          <w:rFonts w:hint="cs"/>
          <w:lang w:bidi="fa-IR"/>
        </w:rPr>
        <w:t>WHI</w:t>
      </w:r>
      <w:r>
        <w:rPr>
          <w:rFonts w:hint="cs"/>
          <w:rtl/>
          <w:lang w:bidi="fa-IR"/>
        </w:rPr>
        <w:t>، با افزایش خطر سرطان پستان مرتبط بود (</w:t>
      </w:r>
      <w:r>
        <w:rPr>
          <w:rFonts w:hint="cs"/>
          <w:lang w:bidi="fa-IR"/>
        </w:rPr>
        <w:t xml:space="preserve">HR = </w:t>
      </w:r>
      <w:r>
        <w:rPr>
          <w:rFonts w:hint="cs"/>
          <w:rtl/>
          <w:lang w:bidi="fa-IR"/>
        </w:rPr>
        <w:t xml:space="preserve">۱.۴۸؛ </w:t>
      </w:r>
      <w:r>
        <w:rPr>
          <w:rFonts w:hint="cs"/>
          <w:lang w:bidi="fa-IR"/>
        </w:rPr>
        <w:t xml:space="preserve">CI = </w:t>
      </w:r>
      <w:r>
        <w:rPr>
          <w:rFonts w:hint="cs"/>
          <w:rtl/>
          <w:lang w:bidi="fa-IR"/>
        </w:rPr>
        <w:t xml:space="preserve">۱.۰۸ تا ۲.۰۳) در مقایسه با زنانی که دچار ماستالژیا نشدند.۹۰۸ گزارش </w:t>
      </w:r>
      <w:r>
        <w:rPr>
          <w:rFonts w:hint="cs"/>
          <w:lang w:bidi="fa-IR"/>
        </w:rPr>
        <w:t>WHI</w:t>
      </w:r>
      <w:r>
        <w:rPr>
          <w:rFonts w:hint="cs"/>
          <w:rtl/>
          <w:lang w:bidi="fa-IR"/>
        </w:rPr>
        <w:t xml:space="preserve"> این تصور را ایجاد کرد که این ارتباط به اندازه‌ای قابل توجه است که باید یک نگرانی بالینی عمده باشد، اما دلایلی وجود دارد که آن را در یک دیدگاه متفاوت قرار دهیم.</w:t>
      </w:r>
    </w:p>
    <w:p w14:paraId="749CFC98" w14:textId="77777777" w:rsidR="00000000" w:rsidRDefault="00000000" w:rsidP="00FF0774">
      <w:pPr>
        <w:pStyle w:val="NormalWeb"/>
        <w:bidi/>
        <w:divId w:val="650448246"/>
        <w:rPr>
          <w:rFonts w:hint="cs"/>
          <w:rtl/>
          <w:lang w:bidi="fa-IR"/>
        </w:rPr>
      </w:pPr>
      <w:r>
        <w:rPr>
          <w:rFonts w:hint="cs"/>
          <w:lang w:bidi="fa-IR"/>
        </w:rPr>
        <w:t>WHI</w:t>
      </w:r>
      <w:r>
        <w:rPr>
          <w:rFonts w:hint="cs"/>
          <w:rtl/>
          <w:lang w:bidi="fa-IR"/>
        </w:rPr>
        <w:t xml:space="preserve"> اعداد مربوط به حساسیت، ویژگی و ارزش پیش‌بینی‌کننده مثبت را با مدل گیل مقایسه کرد و بدین ترتیب به شباهت آنها، ارزش بالینی اعطا نمود. با این حال، ارزش پیش‌بینی‌کننده مثبت ماستالژیا با شروع جدید در </w:t>
      </w:r>
      <w:r>
        <w:rPr>
          <w:rFonts w:hint="cs"/>
          <w:lang w:bidi="fa-IR"/>
        </w:rPr>
        <w:t>WHI</w:t>
      </w:r>
      <w:r>
        <w:rPr>
          <w:rFonts w:hint="cs"/>
          <w:rtl/>
          <w:lang w:bidi="fa-IR"/>
        </w:rPr>
        <w:t xml:space="preserve"> تنها ۲.۷٪ بود، به این معنی که انتظار می‌رود ۹۷.۳٪ از زنان به سرطان پستان مبتلا نشوند! علاوه بر این، در منابعی که </w:t>
      </w:r>
      <w:r>
        <w:rPr>
          <w:rFonts w:hint="cs"/>
          <w:lang w:bidi="fa-IR"/>
        </w:rPr>
        <w:t>WHI</w:t>
      </w:r>
      <w:r>
        <w:rPr>
          <w:rFonts w:hint="cs"/>
          <w:rtl/>
          <w:lang w:bidi="fa-IR"/>
        </w:rPr>
        <w:t xml:space="preserve"> برای حمایت از استفاده خود از مدل گیل به آنها استناد کرد، یکی در واقع نتیجه گرفته بود که مدل گیل در شناسایی افراد در معرض خطر به طور خاص حساس نیست، و دیگری مطالعه‌ای در مورد غربالگری ماموگرام‌های مثبت کاذب بود.۹۱۰،۹۱۱ ارزش پیش‌بینی‌کننده مثبت ۲.۷٪ از نظر بالینی قوی نیست.</w:t>
      </w:r>
    </w:p>
    <w:p w14:paraId="45934782" w14:textId="77777777" w:rsidR="00000000" w:rsidRDefault="00000000" w:rsidP="00FF0774">
      <w:pPr>
        <w:pStyle w:val="NormalWeb"/>
        <w:bidi/>
        <w:divId w:val="650448246"/>
        <w:rPr>
          <w:rFonts w:hint="cs"/>
          <w:rtl/>
          <w:lang w:bidi="fa-IR"/>
        </w:rPr>
      </w:pPr>
      <w:r>
        <w:rPr>
          <w:rFonts w:hint="cs"/>
          <w:rtl/>
          <w:lang w:bidi="fa-IR"/>
        </w:rPr>
        <w:t xml:space="preserve">گزارش </w:t>
      </w:r>
      <w:r>
        <w:rPr>
          <w:rFonts w:hint="cs"/>
          <w:lang w:bidi="fa-IR"/>
        </w:rPr>
        <w:t>WHI</w:t>
      </w:r>
      <w:r>
        <w:rPr>
          <w:rFonts w:hint="cs"/>
          <w:rtl/>
          <w:lang w:bidi="fa-IR"/>
        </w:rPr>
        <w:t xml:space="preserve"> به درستی افزایش حساسیت پستان را که در برخی زنان پس از یائسگی تحت درمان با </w:t>
      </w:r>
      <w:r>
        <w:rPr>
          <w:rFonts w:hint="cs"/>
          <w:lang w:bidi="fa-IR"/>
        </w:rPr>
        <w:t>HT</w:t>
      </w:r>
      <w:r>
        <w:rPr>
          <w:rFonts w:hint="cs"/>
          <w:rtl/>
          <w:lang w:bidi="fa-IR"/>
        </w:rPr>
        <w:t xml:space="preserve"> مشاهده می‌شود و ارتباط بین ماستالژیا و افزایش تراکم ماموگرافیک را تأیید می‌کند؛ با این حال، گزارش </w:t>
      </w:r>
      <w:r>
        <w:rPr>
          <w:rFonts w:hint="cs"/>
          <w:lang w:bidi="fa-IR"/>
        </w:rPr>
        <w:t>WHI</w:t>
      </w:r>
      <w:r>
        <w:rPr>
          <w:rFonts w:hint="cs"/>
          <w:rtl/>
          <w:lang w:bidi="fa-IR"/>
        </w:rPr>
        <w:t xml:space="preserve"> این موضوعات را به گونه‌ای مورد بحث قرار می‌دهد که گویی پذیرفته است که افزایش تراکم ناشی از هورمون با افزایش خطر سرطان پستان مرتبط است. اجازه دهید این مسائل را بررسی کنیم.</w:t>
      </w:r>
    </w:p>
    <w:p w14:paraId="3E2B1C78" w14:textId="77777777" w:rsidR="00000000" w:rsidRDefault="00000000" w:rsidP="00FF0774">
      <w:pPr>
        <w:pStyle w:val="NormalWeb"/>
        <w:bidi/>
        <w:divId w:val="650448246"/>
        <w:rPr>
          <w:rFonts w:hint="cs"/>
          <w:rtl/>
          <w:lang w:bidi="fa-IR"/>
        </w:rPr>
      </w:pPr>
      <w:r>
        <w:rPr>
          <w:rFonts w:hint="cs"/>
          <w:rtl/>
          <w:lang w:bidi="fa-IR"/>
        </w:rPr>
        <w:t>افزایش تراکم، تشخیص توده‌های پستان را مختل می‌کند.۹۱۲ عدم تشخیص توده‌ها به دلیل تراکم بالای بافت، باعث افزایش سرطان‌های بین دوره‌ای می‌شود (سرطان‌هایی که بین غربالگری‌های ماموگرافی بروز می‌کنند؛ به عبارت دیگر، سرطان‌هایی که پس از یک ماموگرام منفی تشخیص داده می‌شوند).۹۱۳ مشکلات در خواندن ماموگرام‌های با تراکم بالا همچنین فراخوان‌های مثبت کاذب (بیمارانی که برای ارزیابی مجدد فراخوانده می‌شوند و مشخص می‌شود سرطان ندارند) ایجاد می‌کند. فراخوانده شدن برای ارزیابی مجدد پس از ماموگرام اولیه، خود عامل ایجاد استرس روانی قابل توجهی است.۹۱۴ علاوه بر این، حداقل ۲۵٪ از کل هزینه غربالگری ماموگرافی در یک برنامه آمریکایی به تحقیقات مربوط به خوانش‌های مثبت کاذب نسبت داده شد.۹۱۱</w:t>
      </w:r>
    </w:p>
    <w:p w14:paraId="16F0040F" w14:textId="77777777" w:rsidR="00000000" w:rsidRDefault="00000000" w:rsidP="00FF0774">
      <w:pPr>
        <w:pStyle w:val="NormalWeb"/>
        <w:bidi/>
        <w:divId w:val="650448246"/>
        <w:rPr>
          <w:rFonts w:hint="cs"/>
          <w:rtl/>
          <w:lang w:bidi="fa-IR"/>
        </w:rPr>
      </w:pPr>
      <w:r>
        <w:rPr>
          <w:rFonts w:hint="cs"/>
          <w:rtl/>
          <w:lang w:bidi="fa-IR"/>
        </w:rPr>
        <w:t>این دو مشکل، یعنی افزایش سرطان‌های بین دوره‌ای (کاهش حساسیت ماموگرافیک) و افزایش فراخوان‌های مثبت کاذب (کاهش ویژگی ماموگرافیک)، با کاهش احتمالی در تشخیص سرطان سازگار هستند. بنابراین، نگرانی در مورد پستان‌های متراکم در زنان پس از یائسگی، کاهش کیفیت ماموگرام‌ها است که توانایی تشخیص زودهنگام سرطان‌های پستان را کاهش می‌دهد.</w:t>
      </w:r>
    </w:p>
    <w:p w14:paraId="10D86C79" w14:textId="77777777" w:rsidR="00000000" w:rsidRDefault="00000000" w:rsidP="00FF0774">
      <w:pPr>
        <w:pStyle w:val="NormalWeb"/>
        <w:bidi/>
        <w:divId w:val="650448246"/>
        <w:rPr>
          <w:rFonts w:hint="cs"/>
          <w:rtl/>
          <w:lang w:bidi="fa-IR"/>
        </w:rPr>
      </w:pPr>
      <w:r>
        <w:rPr>
          <w:rFonts w:hint="cs"/>
          <w:rtl/>
          <w:lang w:bidi="fa-IR"/>
        </w:rPr>
        <w:t>عواملی که با تراکم بیشتر پستان مرتبط هستند عبارتند از: نازایی (</w:t>
      </w:r>
      <w:r>
        <w:rPr>
          <w:rFonts w:hint="cs"/>
          <w:lang w:bidi="fa-IR"/>
        </w:rPr>
        <w:t>nulliparity</w:t>
      </w:r>
      <w:r>
        <w:rPr>
          <w:rFonts w:hint="cs"/>
          <w:rtl/>
          <w:lang w:bidi="fa-IR"/>
        </w:rPr>
        <w:t xml:space="preserve">)، سن بالاتر در اولین زایمان و استفاده فعلی از </w:t>
      </w:r>
      <w:r>
        <w:rPr>
          <w:rFonts w:hint="cs"/>
          <w:lang w:bidi="fa-IR"/>
        </w:rPr>
        <w:t>HT</w:t>
      </w:r>
      <w:r>
        <w:rPr>
          <w:rFonts w:hint="cs"/>
          <w:rtl/>
          <w:lang w:bidi="fa-IR"/>
        </w:rPr>
        <w:t xml:space="preserve"> پس از یائسگی.۹۱۵ از نظر ماموگرافیک، پستان‌های متراکم نشان‌دهنده نسبت بالایی از بافت استرومایی، مجرایی و غددی هستند که با تکثیر سلول‌های اپیتلیال و استرومایی مرتبط است.۹۱۶ احتمال وجود پستان‌های متراکم در غیرمصرف‌کنندگان هورمون با افزایش سن و افزایش وزن بدن کاهش می‌یابد زیرا بافت غددی با چربی جایگزین می‌شود.۹۱۵ ارتباط با نازایی این ادعا را تأیید می‌کند که یک بارداری کامل در اوایل زندگی، تغییری در ساختار پستان ایجاد می‌کند که در طول زندگی باقی می‌ماند و با مقاومت در برابر تکثیر مرتبط است.</w:t>
      </w:r>
    </w:p>
    <w:p w14:paraId="59C61A33" w14:textId="77777777" w:rsidR="00000000" w:rsidRDefault="00000000" w:rsidP="00FF0774">
      <w:pPr>
        <w:pStyle w:val="NormalWeb"/>
        <w:bidi/>
        <w:divId w:val="650448246"/>
        <w:rPr>
          <w:rFonts w:hint="cs"/>
          <w:rtl/>
          <w:lang w:bidi="fa-IR"/>
        </w:rPr>
      </w:pPr>
      <w:r>
        <w:rPr>
          <w:rFonts w:hint="cs"/>
          <w:rtl/>
          <w:lang w:bidi="fa-IR"/>
        </w:rPr>
        <w:t xml:space="preserve">ارزیابی تأثیر تراکم پستان بر خطر سرطان پستان با دو عامل پیچیده می‌شود که داده‌های ناهمگون ایجاد می‌کنند: (۱) نتایج برنامه‌های غربالگری دوسالانه در مقایسه با غربالگری سالانه کمتر مطلوب هستند و داده‌های موجود از هر دو نوع به دست آمده‌اند، و (۲) نتایج سال‌های اخیر بهتر هستند، که نشان‌دهنده بهبود در فناوری است. با این وجود، تراکم بالای پستان (۷۵٪ تراکم) در ماموگرافی در </w:t>
      </w:r>
      <w:r>
        <w:rPr>
          <w:rStyle w:val="Emphasis"/>
          <w:rFonts w:hint="cs"/>
          <w:rtl/>
          <w:lang w:bidi="fa-IR"/>
        </w:rPr>
        <w:t>غیرمصرف‌کنندگان هورمون</w:t>
      </w:r>
      <w:r>
        <w:rPr>
          <w:rFonts w:hint="cs"/>
          <w:rtl/>
          <w:lang w:bidi="fa-IR"/>
        </w:rPr>
        <w:t xml:space="preserve"> گزارش شده است که با افزایش ۴ تا ۶ برابری خطر سرطان پستان مرتبط است.۹۱۷ تا ۹۲۰ </w:t>
      </w:r>
      <w:r>
        <w:rPr>
          <w:rStyle w:val="Strong"/>
          <w:rFonts w:hint="cs"/>
          <w:rtl/>
          <w:lang w:bidi="fa-IR"/>
        </w:rPr>
        <w:t xml:space="preserve">اگرچه </w:t>
      </w:r>
      <w:r>
        <w:rPr>
          <w:rStyle w:val="Strong"/>
          <w:rFonts w:hint="cs"/>
          <w:lang w:bidi="fa-IR"/>
        </w:rPr>
        <w:t>HT</w:t>
      </w:r>
      <w:r>
        <w:rPr>
          <w:rStyle w:val="Strong"/>
          <w:rFonts w:hint="cs"/>
          <w:rtl/>
          <w:lang w:bidi="fa-IR"/>
        </w:rPr>
        <w:t xml:space="preserve"> تراکم پستان را در برخی از زنان افزایش می‌دهد، اما مطمئن نیست که افزایش کوتاه‌مدت تراکم ناشی از </w:t>
      </w:r>
      <w:r>
        <w:rPr>
          <w:rStyle w:val="Strong"/>
          <w:rFonts w:hint="cs"/>
          <w:lang w:bidi="fa-IR"/>
        </w:rPr>
        <w:t>HT</w:t>
      </w:r>
      <w:r>
        <w:rPr>
          <w:rStyle w:val="Strong"/>
          <w:rFonts w:hint="cs"/>
          <w:rtl/>
          <w:lang w:bidi="fa-IR"/>
        </w:rPr>
        <w:t>، خطر سرطان پستان در یک فرد را تغییر دهد.</w:t>
      </w:r>
    </w:p>
    <w:p w14:paraId="1FE7F1DE" w14:textId="77777777" w:rsidR="00000000" w:rsidRDefault="00000000" w:rsidP="00FF0774">
      <w:pPr>
        <w:pStyle w:val="NormalWeb"/>
        <w:bidi/>
        <w:divId w:val="650448246"/>
        <w:rPr>
          <w:rFonts w:hint="cs"/>
          <w:rtl/>
          <w:lang w:bidi="fa-IR"/>
        </w:rPr>
      </w:pPr>
      <w:r>
        <w:rPr>
          <w:rFonts w:hint="cs"/>
          <w:rtl/>
          <w:lang w:bidi="fa-IR"/>
        </w:rPr>
        <w:lastRenderedPageBreak/>
        <w:t xml:space="preserve">مصرف‌کنندگان فعلی </w:t>
      </w:r>
      <w:r>
        <w:rPr>
          <w:rFonts w:hint="cs"/>
          <w:lang w:bidi="fa-IR"/>
        </w:rPr>
        <w:t>HT</w:t>
      </w:r>
      <w:r>
        <w:rPr>
          <w:rFonts w:hint="cs"/>
          <w:rtl/>
          <w:lang w:bidi="fa-IR"/>
        </w:rPr>
        <w:t xml:space="preserve"> نسبت به غیرمصرف‌کنندگان پستان‌های متراکم‌تری دارند.۹۱۵،۹۲۱ تا ۹۲۴ در زنان زیر ۵۵ سال، یافتن هرگونه تفاوتی بین مصرف‌کنندگان و غیرمصرف‌کنندگان هورمون دشوار است.۱۸۵ این تأثیر اساساً به زنان بالای ۵۵ سال محدود می‌شود. اثر </w:t>
      </w:r>
      <w:r>
        <w:rPr>
          <w:rFonts w:hint="cs"/>
          <w:lang w:bidi="fa-IR"/>
        </w:rPr>
        <w:t>HT</w:t>
      </w:r>
      <w:r>
        <w:rPr>
          <w:rFonts w:hint="cs"/>
          <w:rtl/>
          <w:lang w:bidi="fa-IR"/>
        </w:rPr>
        <w:t xml:space="preserve"> بر تراکم پستان به سرعت رخ می‌دهد؛ بنابراین، طول مدت استفاده تأثیری ندارد.۱۸۵ در کارآزمایی تصادفی‌شده ۳ ساله </w:t>
      </w:r>
      <w:r>
        <w:rPr>
          <w:rFonts w:hint="cs"/>
          <w:lang w:bidi="fa-IR"/>
        </w:rPr>
        <w:t>PEPI</w:t>
      </w:r>
      <w:r>
        <w:rPr>
          <w:rFonts w:hint="cs"/>
          <w:rtl/>
          <w:lang w:bidi="fa-IR"/>
        </w:rPr>
        <w:t xml:space="preserve">، تقریباً تمام افزایش‌ها در طول سال اول رخ داد، به طوری که افزایش تراکم پستان در ۸٪ از مصرف‌کنندگان استروژن و ۱۹٪ تا ۲۴٪ از مصرف‌کنندگان استروژن-پروژستین مشاهده شد و در گروه دارونما تنها ۲٪ بود.۹۲۵ مصرف‌کنندگان رژیم‌های ترکیبی استروژن-پروژستین در مقایسه با درمان با استروژن تنها، خطر بیشتری برای ایجاد پستان‌های متراکم‌تر داشتند (۷ تا ۱۳ برابر بیشتر در کارآزمایی </w:t>
      </w:r>
      <w:r>
        <w:rPr>
          <w:rFonts w:hint="cs"/>
          <w:lang w:bidi="fa-IR"/>
        </w:rPr>
        <w:t>PEPI</w:t>
      </w:r>
      <w:r>
        <w:rPr>
          <w:rFonts w:hint="cs"/>
          <w:rtl/>
          <w:lang w:bidi="fa-IR"/>
        </w:rPr>
        <w:t xml:space="preserve">، بدون مشاهده تفاوت در مقایسه </w:t>
      </w:r>
      <w:r>
        <w:rPr>
          <w:rFonts w:hint="cs"/>
          <w:lang w:bidi="fa-IR"/>
        </w:rPr>
        <w:t>MPA</w:t>
      </w:r>
      <w:r>
        <w:rPr>
          <w:rFonts w:hint="cs"/>
          <w:rtl/>
          <w:lang w:bidi="fa-IR"/>
        </w:rPr>
        <w:t xml:space="preserve"> با پروژسترون میکرونیزه‌شده).۹۲۵ در </w:t>
      </w:r>
      <w:r>
        <w:rPr>
          <w:rFonts w:hint="cs"/>
          <w:lang w:bidi="fa-IR"/>
        </w:rPr>
        <w:t>WHI</w:t>
      </w:r>
      <w:r>
        <w:rPr>
          <w:rFonts w:hint="cs"/>
          <w:rtl/>
          <w:lang w:bidi="fa-IR"/>
        </w:rPr>
        <w:t>، استفاده از استروژن-پروژستین در سال اول به طور متوسط تراکم را در ۶.۰٪ از مصرف‌کنندگان افزایش داد و در سال دوم به ۴.۹٪ کاهش یافت.۹۲۶ در مطالعات دقیق، گزارش شده است که رژیم‌های ترکیبی روزانه و پیوسته استروژن-پروژستین تأثیر بیشتری نسبت به رژیم‌های متوالی دارند، به طوری که افزایش تراکم در ماه‌های اول درمان رخ داده و سپس حفظ می‌شود و تغییری نمی‌کند.۳۳۵،۳۳۶،۹۲۷ تا ۹۲۹</w:t>
      </w:r>
    </w:p>
    <w:p w14:paraId="2036953C" w14:textId="77777777" w:rsidR="00000000" w:rsidRDefault="00000000" w:rsidP="00FF0774">
      <w:pPr>
        <w:pStyle w:val="NormalWeb"/>
        <w:bidi/>
        <w:divId w:val="650448246"/>
        <w:rPr>
          <w:rFonts w:hint="cs"/>
          <w:rtl/>
          <w:lang w:bidi="fa-IR"/>
        </w:rPr>
      </w:pPr>
      <w:r>
        <w:rPr>
          <w:rStyle w:val="Strong"/>
          <w:rFonts w:hint="cs"/>
          <w:rtl/>
          <w:lang w:bidi="fa-IR"/>
        </w:rPr>
        <w:t xml:space="preserve">بنابراین، </w:t>
      </w:r>
      <w:r>
        <w:rPr>
          <w:rStyle w:val="Strong"/>
          <w:rFonts w:hint="cs"/>
          <w:lang w:bidi="fa-IR"/>
        </w:rPr>
        <w:t>HT</w:t>
      </w:r>
      <w:r>
        <w:rPr>
          <w:rStyle w:val="Strong"/>
          <w:rFonts w:hint="cs"/>
          <w:rtl/>
          <w:lang w:bidi="fa-IR"/>
        </w:rPr>
        <w:t xml:space="preserve"> تراکم پستان را عمدتاً در زنان مسن‌تر پس از یائسگی افزایش می‌دهد، زنان بیشتری به رژیم‌های ترکیبی استروژن-پروژستین پاسخ می‌دهند (به ویژه برنامه‌های روزانه و پیوسته)، و این اثر در ماه‌های اول استفاده رخ می‌دهد و با افزایش طول مدت استفاده ثابت می‌ماند یا کمی کاهش می‌یابد. با این حال، این اثر تنها در حداکثر حدود ۲۵٪ از مصرف‌کنندگان استروژن-پروژستین مشاهده می‌شود، اما معمولاً در حدود ۱۰٪ از مصرف‌کنندگان هورمون؛ در واقع، باید تأکید کرد که اکثر زنان به این شکل پاسخ نمی‌دهند.</w:t>
      </w:r>
    </w:p>
    <w:p w14:paraId="6907F27D" w14:textId="77777777" w:rsidR="00000000" w:rsidRDefault="00000000" w:rsidP="00FF0774">
      <w:pPr>
        <w:pStyle w:val="NormalWeb"/>
        <w:bidi/>
        <w:divId w:val="650448246"/>
        <w:rPr>
          <w:rFonts w:hint="cs"/>
          <w:rtl/>
          <w:lang w:bidi="fa-IR"/>
        </w:rPr>
      </w:pPr>
      <w:r>
        <w:rPr>
          <w:rFonts w:hint="cs"/>
          <w:rtl/>
          <w:lang w:bidi="fa-IR"/>
        </w:rPr>
        <w:t xml:space="preserve">به طور کلی، مطالعات نشان داده‌اند که مصرف‌کنندگان هورمون کاهش در حساسیت ماموگرافیک را تجربه می‌کنند، با تأثیر کمتری بر ویژگی (نرخ فراخوان کاذب). با این حال، این مطالعات بر اساس تعداد کمی از سرطان‌های بین دوره‌ای هستند، و به دلیل دشواری در کنترل عوامل مخدوش‌کننده (مانند سن، سن در زمان یائسگی و زمان سپری شده از یائسگی) مشخص نیست که این اثر چقدر واقعی یا بزرگ است. اگر اثربخشی غربالگری سرطان پستان توسط </w:t>
      </w:r>
      <w:r>
        <w:rPr>
          <w:rFonts w:hint="cs"/>
          <w:lang w:bidi="fa-IR"/>
        </w:rPr>
        <w:t>HT</w:t>
      </w:r>
      <w:r>
        <w:rPr>
          <w:rFonts w:hint="cs"/>
          <w:rtl/>
          <w:lang w:bidi="fa-IR"/>
        </w:rPr>
        <w:t xml:space="preserve"> پس از یائسگی کاهش یابد، انتظار می‌رود تأثیر نامطلوبی بر مرگ و میر ناشی از سرطان پستان داشته باشد. در عوض، مطالعه‌ای که کاهش حساسیت ماموگرافیک را نشان داد، همچنین گزارش کرد که تومورها در میان مصرف‌کنندگان کوچک‌تر و تمایزیافته‌تر (درجه ۱) نسبت به غیرمصرف‌کنندگان هستند،۳۳۶ و اکثر مطالعاتی که نرخ مرگ و میر ناشی از سرطان پستان در زنانی که از </w:t>
      </w:r>
      <w:r>
        <w:rPr>
          <w:rFonts w:hint="cs"/>
          <w:lang w:bidi="fa-IR"/>
        </w:rPr>
        <w:t>HT</w:t>
      </w:r>
      <w:r>
        <w:rPr>
          <w:rFonts w:hint="cs"/>
          <w:rtl/>
          <w:lang w:bidi="fa-IR"/>
        </w:rPr>
        <w:t xml:space="preserve"> پس از یائسگی استفاده کرده‌اند را بررسی کرده‌اند، همانطور که قبلاً مرور شد، بهبود نرخ بقا را مستند کرده‌اند.</w:t>
      </w:r>
    </w:p>
    <w:p w14:paraId="70EEA17D" w14:textId="77777777" w:rsidR="00000000" w:rsidRDefault="00000000" w:rsidP="00FF0774">
      <w:pPr>
        <w:pStyle w:val="NormalWeb"/>
        <w:bidi/>
        <w:divId w:val="650448246"/>
        <w:rPr>
          <w:rFonts w:hint="cs"/>
          <w:rtl/>
          <w:lang w:bidi="fa-IR"/>
        </w:rPr>
      </w:pPr>
      <w:r>
        <w:rPr>
          <w:rFonts w:hint="cs"/>
          <w:rtl/>
          <w:lang w:bidi="fa-IR"/>
        </w:rPr>
        <w:t>اگر تراکم پستان و سرطان پستان تنها بازتابی از مواجهه هورمونی بودند، انتظار می‌رفت که فراوانی بالایی از تومورهای گیرنده استروژن مثبت (</w:t>
      </w:r>
      <w:r>
        <w:rPr>
          <w:rFonts w:hint="cs"/>
          <w:lang w:bidi="fa-IR"/>
        </w:rPr>
        <w:t>ER</w:t>
      </w:r>
      <w:r>
        <w:rPr>
          <w:rFonts w:hint="cs"/>
          <w:rtl/>
          <w:lang w:bidi="fa-IR"/>
        </w:rPr>
        <w:t xml:space="preserve">-مثبت) در زنان با تراکم افزایش‌یافته مشاهده شود. با این حال، زنانی که تراکم افزایش‌یافته داشتند، افزایش مساوی در خطر ابتلا به هر دو نوع سرطان پستان </w:t>
      </w:r>
      <w:r>
        <w:rPr>
          <w:rFonts w:hint="cs"/>
          <w:lang w:bidi="fa-IR"/>
        </w:rPr>
        <w:t>ER</w:t>
      </w:r>
      <w:r>
        <w:rPr>
          <w:rFonts w:hint="cs"/>
          <w:rtl/>
          <w:lang w:bidi="fa-IR"/>
        </w:rPr>
        <w:t xml:space="preserve">-مثبت و </w:t>
      </w:r>
      <w:r>
        <w:rPr>
          <w:rFonts w:hint="cs"/>
          <w:lang w:bidi="fa-IR"/>
        </w:rPr>
        <w:t>ER</w:t>
      </w:r>
      <w:r>
        <w:rPr>
          <w:rFonts w:hint="cs"/>
          <w:rtl/>
          <w:lang w:bidi="fa-IR"/>
        </w:rPr>
        <w:t xml:space="preserve">-منفی را نشان دادند و یک مطالعه فراوانی تومورهای </w:t>
      </w:r>
      <w:r>
        <w:rPr>
          <w:rFonts w:hint="cs"/>
          <w:lang w:bidi="fa-IR"/>
        </w:rPr>
        <w:t>ER</w:t>
      </w:r>
      <w:r>
        <w:rPr>
          <w:rFonts w:hint="cs"/>
          <w:rtl/>
          <w:lang w:bidi="fa-IR"/>
        </w:rPr>
        <w:t xml:space="preserve">-منفی را در مصرف‌کنندگان هورمون با پستان‌های متراکم پیدا کرد.۹۳۰،۹۳۱ این نشان می‌دهد که عوامل دیگری غیر از مواجهه هورمونی در رابطه بین تراکم و سرطان پستان دخیل هستند. به عنوان مثال، ارتباطی بین تراکم پستان و سابقه خانوادگی سرطان پستان وجود دارد که نشان‌دهنده یک اساس ژنتیکی زیربنایی برای هر دو تراکم و سرطان پستان است.۹۳۲ در یک مطالعه مورد-شاهدی که رابطه بین </w:t>
      </w:r>
      <w:r>
        <w:rPr>
          <w:rFonts w:hint="cs"/>
          <w:lang w:bidi="fa-IR"/>
        </w:rPr>
        <w:t>HT</w:t>
      </w:r>
      <w:r>
        <w:rPr>
          <w:rFonts w:hint="cs"/>
          <w:rtl/>
          <w:lang w:bidi="fa-IR"/>
        </w:rPr>
        <w:t xml:space="preserve"> و تراکم پستان را ارزیابی کرد، زنان لاغرتر بیشتر احتمال داشت که با </w:t>
      </w:r>
      <w:r>
        <w:rPr>
          <w:rFonts w:hint="cs"/>
          <w:lang w:bidi="fa-IR"/>
        </w:rPr>
        <w:t>HT</w:t>
      </w:r>
      <w:r>
        <w:rPr>
          <w:rFonts w:hint="cs"/>
          <w:rtl/>
          <w:lang w:bidi="fa-IR"/>
        </w:rPr>
        <w:t xml:space="preserve"> تراکم پستان خود را افزایش دهند، اما هیچ ارتباطی بین پاسخ به هورمون‌ها و سابقه خانوادگی، سن بالا در اولین زایمان، یا سابقه بیماری خوش‌خیم پستان وجود نداشت؛ این مطالعه نتیجه گرفت که عوامل خطر شناخته‌شده تنها به میزان جزئی بر پاسخ به </w:t>
      </w:r>
      <w:r>
        <w:rPr>
          <w:rFonts w:hint="cs"/>
          <w:lang w:bidi="fa-IR"/>
        </w:rPr>
        <w:t>HT</w:t>
      </w:r>
      <w:r>
        <w:rPr>
          <w:rFonts w:hint="cs"/>
          <w:rtl/>
          <w:lang w:bidi="fa-IR"/>
        </w:rPr>
        <w:t xml:space="preserve"> تأثیر می‌گذارند، که مجدداً نشان می‌دهد عوامل ژنتیکی ناشناخته‌ای درگیر هستند.۹۳۳ در مطالعه‌ای که برای همبستگی یافته‌های بافت‌شناسی در بافت متراکم پستان طراحی شده بود، افزایش در استرومای فیبروز و لوبول‌های نوع ۱ در مصرف‌کنندگان هورمون شایع‌تر مشاهده شد، اما این تغییرات در غیرمصرف‌کنندگان هورمون نیز وجود داشت، و به طور کلی، تفاوت آماری معنی‌داری بین ویژگی‌های بافت‌شناسی و تراکم پستان در زنانی که برای سرطان پستان تحت ماستکتومی قرار گرفتند، وجود نداشت.۹۳۴ اگر تراکم پستان در زنان پس از یائسگی صرفاً با محیط هورمونی مرتبط بود، کاهش چشمگیر در محیط استروژنی پستان باید تأثیر مفیدی بر تراکم داشته باشد. کارآزمایی تصادفی‌شده </w:t>
      </w:r>
      <w:r>
        <w:rPr>
          <w:rFonts w:hint="cs"/>
          <w:lang w:bidi="fa-IR"/>
        </w:rPr>
        <w:t>MAP</w:t>
      </w:r>
      <w:r>
        <w:rPr>
          <w:rFonts w:hint="cs"/>
          <w:rtl/>
          <w:lang w:bidi="fa-IR"/>
        </w:rPr>
        <w:t>۱ تأثیر درمان با لتروزول بر تراکم پستان را ارزیابی کرد؛ با وجود ۱ سال درمان، هیچ تأثیری از تجویز مهارکننده آروماتاز (</w:t>
      </w:r>
      <w:r>
        <w:rPr>
          <w:rFonts w:hint="cs"/>
          <w:lang w:bidi="fa-IR"/>
        </w:rPr>
        <w:t>AI</w:t>
      </w:r>
      <w:r>
        <w:rPr>
          <w:rFonts w:hint="cs"/>
          <w:rtl/>
          <w:lang w:bidi="fa-IR"/>
        </w:rPr>
        <w:t>) بر تراکم پستان مشاهده نشد.۹۳۵</w:t>
      </w:r>
    </w:p>
    <w:p w14:paraId="0DB630D3" w14:textId="77777777" w:rsidR="00000000" w:rsidRDefault="00000000" w:rsidP="00FF0774">
      <w:pPr>
        <w:pStyle w:val="NormalWeb"/>
        <w:bidi/>
        <w:divId w:val="650448246"/>
        <w:rPr>
          <w:rFonts w:hint="cs"/>
          <w:rtl/>
          <w:lang w:bidi="fa-IR"/>
        </w:rPr>
      </w:pPr>
      <w:r>
        <w:rPr>
          <w:rFonts w:hint="cs"/>
          <w:rtl/>
          <w:lang w:bidi="fa-IR"/>
        </w:rPr>
        <w:lastRenderedPageBreak/>
        <w:t>یک مطالعه سوئدی به نوع پروژسترون و تراکم پستان، با استرادیول و یا نورتیندرون استات (</w:t>
      </w:r>
      <w:r>
        <w:rPr>
          <w:rFonts w:hint="cs"/>
          <w:lang w:bidi="fa-IR"/>
        </w:rPr>
        <w:t>NETA</w:t>
      </w:r>
      <w:r>
        <w:rPr>
          <w:rFonts w:hint="cs"/>
          <w:rtl/>
          <w:lang w:bidi="fa-IR"/>
        </w:rPr>
        <w:t>) یا دروسپیرنون (</w:t>
      </w:r>
      <w:r>
        <w:rPr>
          <w:rFonts w:hint="cs"/>
          <w:lang w:bidi="fa-IR"/>
        </w:rPr>
        <w:t>DRSP</w:t>
      </w:r>
      <w:r>
        <w:rPr>
          <w:rFonts w:hint="cs"/>
          <w:rtl/>
          <w:lang w:bidi="fa-IR"/>
        </w:rPr>
        <w:t xml:space="preserve">)، پرداخت. به دلیل اقدامات ضد آندروژنی و مینرالوکورتیکوئیدی </w:t>
      </w:r>
      <w:r>
        <w:rPr>
          <w:rFonts w:hint="cs"/>
          <w:lang w:bidi="fa-IR"/>
        </w:rPr>
        <w:t>DRSP</w:t>
      </w:r>
      <w:r>
        <w:rPr>
          <w:rFonts w:hint="cs"/>
          <w:rtl/>
          <w:lang w:bidi="fa-IR"/>
        </w:rPr>
        <w:t xml:space="preserve">، فرضیه این بود که عملکرد </w:t>
      </w:r>
      <w:r>
        <w:rPr>
          <w:rFonts w:hint="cs"/>
          <w:lang w:bidi="fa-IR"/>
        </w:rPr>
        <w:t>DRSP</w:t>
      </w:r>
      <w:r>
        <w:rPr>
          <w:rFonts w:hint="cs"/>
          <w:rtl/>
          <w:lang w:bidi="fa-IR"/>
        </w:rPr>
        <w:t xml:space="preserve"> متفاوت از </w:t>
      </w:r>
      <w:r>
        <w:rPr>
          <w:rFonts w:hint="cs"/>
          <w:lang w:bidi="fa-IR"/>
        </w:rPr>
        <w:t>NETA</w:t>
      </w:r>
      <w:r>
        <w:rPr>
          <w:rFonts w:hint="cs"/>
          <w:rtl/>
          <w:lang w:bidi="fa-IR"/>
        </w:rPr>
        <w:t xml:space="preserve"> باشد. یکصد و بیست زن سالم و به طور طبیعی یائسه به صورت تصادفی به ۲ میلی‌گرم </w:t>
      </w:r>
      <w:r>
        <w:rPr>
          <w:rFonts w:hint="cs"/>
          <w:lang w:bidi="fa-IR"/>
        </w:rPr>
        <w:t>DRSP</w:t>
      </w:r>
      <w:r>
        <w:rPr>
          <w:rFonts w:hint="cs"/>
          <w:rtl/>
          <w:lang w:bidi="fa-IR"/>
        </w:rPr>
        <w:t xml:space="preserve"> یا ۰.۵ میلی‌گرم </w:t>
      </w:r>
      <w:r>
        <w:rPr>
          <w:rFonts w:hint="cs"/>
          <w:lang w:bidi="fa-IR"/>
        </w:rPr>
        <w:t>NETA</w:t>
      </w:r>
      <w:r>
        <w:rPr>
          <w:rFonts w:hint="cs"/>
          <w:rtl/>
          <w:lang w:bidi="fa-IR"/>
        </w:rPr>
        <w:t xml:space="preserve"> تقسیم شدند؛ هر پروژستین به صورت یک رژیم پیوسته در ترکیب با ۱ میلی‌گرم </w:t>
      </w:r>
      <w:r>
        <w:rPr>
          <w:rFonts w:hint="cs"/>
          <w:lang w:bidi="fa-IR"/>
        </w:rPr>
        <w:t>E</w:t>
      </w:r>
      <w:r>
        <w:rPr>
          <w:rFonts w:hint="cs"/>
          <w:rtl/>
          <w:lang w:bidi="fa-IR"/>
        </w:rPr>
        <w:t xml:space="preserve">۲ خوراکی به مدت ۶ ماه تجویز شد و محققان انتخاب کردند که تأثیر نوع رژیم هورمونی بر دو جایگزین شناخته‌شده برای خطر سرطان پستان، یعنی ماموگرافی و بیوپسی آسپیراسیون با سوزن ظریف، را بررسی کنند؛ آزمایش در ابتدا و ۶ ماه پس از شروع مداخله انجام شد. افزایش آماری معنی‌داری در تراکم پستان در هر دو گروه مشاهده شد و بزرگی این تغییر از خط پایه در گروه‌های </w:t>
      </w:r>
      <w:r>
        <w:rPr>
          <w:rFonts w:hint="cs"/>
          <w:lang w:bidi="fa-IR"/>
        </w:rPr>
        <w:t>DRSP</w:t>
      </w:r>
      <w:r>
        <w:rPr>
          <w:rFonts w:hint="cs"/>
          <w:rtl/>
          <w:lang w:bidi="fa-IR"/>
        </w:rPr>
        <w:t xml:space="preserve"> و </w:t>
      </w:r>
      <w:r>
        <w:rPr>
          <w:rFonts w:hint="cs"/>
          <w:lang w:bidi="fa-IR"/>
        </w:rPr>
        <w:t>NETA</w:t>
      </w:r>
      <w:r>
        <w:rPr>
          <w:rFonts w:hint="cs"/>
          <w:rtl/>
          <w:lang w:bidi="fa-IR"/>
        </w:rPr>
        <w:t xml:space="preserve"> قابل مقایسه بود. تکثیر سلول‌های اپیتلیال پستان نیز در هر دو گروه به طور معنی‌داری افزایش یافت، اما در گروه </w:t>
      </w:r>
      <w:r>
        <w:rPr>
          <w:rFonts w:hint="cs"/>
          <w:lang w:bidi="fa-IR"/>
        </w:rPr>
        <w:t>E</w:t>
      </w:r>
      <w:r>
        <w:rPr>
          <w:rFonts w:hint="cs"/>
          <w:rtl/>
          <w:lang w:bidi="fa-IR"/>
        </w:rPr>
        <w:t>۲</w:t>
      </w:r>
      <w:r>
        <w:rPr>
          <w:rFonts w:hint="cs"/>
          <w:lang w:bidi="fa-IR"/>
        </w:rPr>
        <w:t>/DRSP</w:t>
      </w:r>
      <w:r>
        <w:rPr>
          <w:rFonts w:hint="cs"/>
          <w:rtl/>
          <w:lang w:bidi="fa-IR"/>
        </w:rPr>
        <w:t xml:space="preserve"> کمی و به طور معنی‌داری بیشتر از گروه </w:t>
      </w:r>
      <w:r>
        <w:rPr>
          <w:rFonts w:hint="cs"/>
          <w:lang w:bidi="fa-IR"/>
        </w:rPr>
        <w:t>NETA</w:t>
      </w:r>
      <w:r>
        <w:rPr>
          <w:rFonts w:hint="cs"/>
          <w:rtl/>
          <w:lang w:bidi="fa-IR"/>
        </w:rPr>
        <w:t xml:space="preserve"> بود. تغییر در تکثیر سلول‌های پستان در ۶ ماه در مقایسه با خط پایه برای </w:t>
      </w:r>
      <w:r>
        <w:rPr>
          <w:rFonts w:hint="cs"/>
          <w:lang w:bidi="fa-IR"/>
        </w:rPr>
        <w:t>E</w:t>
      </w:r>
      <w:r>
        <w:rPr>
          <w:rFonts w:hint="cs"/>
          <w:rtl/>
          <w:lang w:bidi="fa-IR"/>
        </w:rPr>
        <w:t>۲</w:t>
      </w:r>
      <w:r>
        <w:rPr>
          <w:rFonts w:hint="cs"/>
          <w:lang w:bidi="fa-IR"/>
        </w:rPr>
        <w:t>/DRSP</w:t>
      </w:r>
      <w:r>
        <w:rPr>
          <w:rFonts w:hint="cs"/>
          <w:rtl/>
          <w:lang w:bidi="fa-IR"/>
        </w:rPr>
        <w:t xml:space="preserve"> برابر ۲.۵٪ در مقابل ۰.۷٪ برای </w:t>
      </w:r>
      <w:r>
        <w:rPr>
          <w:rFonts w:hint="cs"/>
          <w:lang w:bidi="fa-IR"/>
        </w:rPr>
        <w:t>E</w:t>
      </w:r>
      <w:r>
        <w:rPr>
          <w:rFonts w:hint="cs"/>
          <w:rtl/>
          <w:lang w:bidi="fa-IR"/>
        </w:rPr>
        <w:t>۲</w:t>
      </w:r>
      <w:r>
        <w:rPr>
          <w:rFonts w:hint="cs"/>
          <w:lang w:bidi="fa-IR"/>
        </w:rPr>
        <w:t>/NETA</w:t>
      </w:r>
      <w:r>
        <w:rPr>
          <w:rFonts w:hint="cs"/>
          <w:rtl/>
          <w:lang w:bidi="fa-IR"/>
        </w:rPr>
        <w:t xml:space="preserve"> بود (</w:t>
      </w:r>
      <w:r>
        <w:rPr>
          <w:rFonts w:hint="cs"/>
          <w:lang w:bidi="fa-IR"/>
        </w:rPr>
        <w:t>P</w:t>
      </w:r>
      <w:r>
        <w:rPr>
          <w:rFonts w:hint="cs"/>
          <w:rtl/>
          <w:lang w:bidi="fa-IR"/>
        </w:rPr>
        <w:t xml:space="preserve"> &lt; ۰.۰۱)؛ در حالی که این تفاوت‌ها از نظر آماری معنی‌دار بودند، پیامدهای بالینی (در صورت وجود) این تفاوت حداقلی در اثرات تکثیری دو پروژستین رایج، نامشخص است.۹۳۶</w:t>
      </w:r>
    </w:p>
    <w:p w14:paraId="217BBE3C" w14:textId="77777777" w:rsidR="00000000" w:rsidRDefault="00000000" w:rsidP="00FF0774">
      <w:pPr>
        <w:pStyle w:val="NormalWeb"/>
        <w:bidi/>
        <w:divId w:val="650448246"/>
        <w:rPr>
          <w:rFonts w:hint="cs"/>
          <w:rtl/>
          <w:lang w:bidi="fa-IR"/>
        </w:rPr>
      </w:pPr>
      <w:r>
        <w:rPr>
          <w:rFonts w:hint="cs"/>
          <w:rtl/>
          <w:lang w:bidi="fa-IR"/>
        </w:rPr>
        <w:t xml:space="preserve">به نظر نمی‌رسد ترکیب دستگاه داخل رحمی ضدبارداری </w:t>
      </w:r>
      <w:r>
        <w:rPr>
          <w:rFonts w:hint="cs"/>
          <w:lang w:bidi="fa-IR"/>
        </w:rPr>
        <w:t>LNG</w:t>
      </w:r>
      <w:r>
        <w:rPr>
          <w:rFonts w:hint="cs"/>
          <w:rtl/>
          <w:lang w:bidi="fa-IR"/>
        </w:rPr>
        <w:t xml:space="preserve"> و استروژن‌درمانی (</w:t>
      </w:r>
      <w:r>
        <w:rPr>
          <w:rFonts w:hint="cs"/>
          <w:lang w:bidi="fa-IR"/>
        </w:rPr>
        <w:t>ET</w:t>
      </w:r>
      <w:r>
        <w:rPr>
          <w:rFonts w:hint="cs"/>
          <w:rtl/>
          <w:lang w:bidi="fa-IR"/>
        </w:rPr>
        <w:t>) در زنان پس از یائسگی، تراکم پستان را طبق ارزیابی ماموگرافی افزایش دهد.۹۳۷،۹۳۸ با این حال، داده‌های اخیر با استفاده از تصویربرداری رزونانس مغناطیسی (</w:t>
      </w:r>
      <w:r>
        <w:rPr>
          <w:rFonts w:hint="cs"/>
          <w:lang w:bidi="fa-IR"/>
        </w:rPr>
        <w:t>MRI</w:t>
      </w:r>
      <w:r>
        <w:rPr>
          <w:rFonts w:hint="cs"/>
          <w:rtl/>
          <w:lang w:bidi="fa-IR"/>
        </w:rPr>
        <w:t xml:space="preserve">) حاکی از اثرات سیستمیک </w:t>
      </w:r>
      <w:r>
        <w:rPr>
          <w:rFonts w:hint="cs"/>
          <w:lang w:bidi="fa-IR"/>
        </w:rPr>
        <w:t>LNG-IUD</w:t>
      </w:r>
      <w:r>
        <w:rPr>
          <w:rFonts w:hint="cs"/>
          <w:rtl/>
          <w:lang w:bidi="fa-IR"/>
        </w:rPr>
        <w:t xml:space="preserve"> است، زیرا افزایش تقویت پارانشیمای پس‌زمینه‌ای در </w:t>
      </w:r>
      <w:r>
        <w:rPr>
          <w:rFonts w:hint="cs"/>
          <w:lang w:bidi="fa-IR"/>
        </w:rPr>
        <w:t>MRI</w:t>
      </w:r>
      <w:r>
        <w:rPr>
          <w:rFonts w:hint="cs"/>
          <w:rtl/>
          <w:lang w:bidi="fa-IR"/>
        </w:rPr>
        <w:t xml:space="preserve"> پستان در مصرف‌کنندگان </w:t>
      </w:r>
      <w:r>
        <w:rPr>
          <w:rFonts w:hint="cs"/>
          <w:lang w:bidi="fa-IR"/>
        </w:rPr>
        <w:t>LNG-IUD</w:t>
      </w:r>
      <w:r>
        <w:rPr>
          <w:rFonts w:hint="cs"/>
          <w:rtl/>
          <w:lang w:bidi="fa-IR"/>
        </w:rPr>
        <w:t xml:space="preserve"> توصیف شده است.۹۳۹</w:t>
      </w:r>
    </w:p>
    <w:p w14:paraId="233DC463" w14:textId="77777777" w:rsidR="00000000" w:rsidRDefault="00000000" w:rsidP="00FF0774">
      <w:pPr>
        <w:pStyle w:val="NormalWeb"/>
        <w:bidi/>
        <w:divId w:val="650448246"/>
        <w:rPr>
          <w:rFonts w:hint="cs"/>
          <w:rtl/>
          <w:lang w:bidi="fa-IR"/>
        </w:rPr>
      </w:pPr>
      <w:r>
        <w:rPr>
          <w:rFonts w:hint="cs"/>
          <w:rtl/>
          <w:lang w:bidi="fa-IR"/>
        </w:rPr>
        <w:t xml:space="preserve">افزایش تراکم پستان مرتبط با </w:t>
      </w:r>
      <w:r>
        <w:rPr>
          <w:rFonts w:hint="cs"/>
          <w:lang w:bidi="fa-IR"/>
        </w:rPr>
        <w:t>HT</w:t>
      </w:r>
      <w:r>
        <w:rPr>
          <w:rFonts w:hint="cs"/>
          <w:rtl/>
          <w:lang w:bidi="fa-IR"/>
        </w:rPr>
        <w:t xml:space="preserve"> در برخی مطالعات یک تغییر گذرا و برگشت‌پذیر به نظر می‌رسد، تغییری که با یک تأثیر </w:t>
      </w:r>
      <w:r>
        <w:rPr>
          <w:rStyle w:val="Emphasis"/>
          <w:rFonts w:hint="cs"/>
          <w:rtl/>
          <w:lang w:bidi="fa-IR"/>
        </w:rPr>
        <w:t>ماندگار</w:t>
      </w:r>
      <w:r>
        <w:rPr>
          <w:rFonts w:hint="cs"/>
          <w:rtl/>
          <w:lang w:bidi="fa-IR"/>
        </w:rPr>
        <w:t xml:space="preserve"> بر تکثیر سلولی سازگار نیست. گزارش شده است که پس از قطع </w:t>
      </w:r>
      <w:r>
        <w:rPr>
          <w:rFonts w:hint="cs"/>
          <w:lang w:bidi="fa-IR"/>
        </w:rPr>
        <w:t>HT</w:t>
      </w:r>
      <w:r>
        <w:rPr>
          <w:rFonts w:hint="cs"/>
          <w:rtl/>
          <w:lang w:bidi="fa-IR"/>
        </w:rPr>
        <w:t xml:space="preserve">، تراکم پستان به سرعت کاهش می‌یابد به طوری که مصرف‌کنندگان سابق در مقایسه با زنانی که هرگز مصرف نکرده‌اند، افزایش تراکمی نشان نمی‌دهند.۹۱۵،۹۲۴،۹۴۰،۹۴۱ در یک تحلیل گذشته‌نگر، مشاهده شد که رگرسیون ناهنجاری‌های ناشی از هورمون ظرف ۲ تا ۳ هفته پس از قطع درمان رخ می‌دهد.۹۴۱،۹۴۲ با این حال، در یک کارآزمایی تصادفی‌شده بزرگ با ۱،۷۰۴ زن ۴۵ تا ۸۰ ساله، اگرچه قطع </w:t>
      </w:r>
      <w:r>
        <w:rPr>
          <w:rFonts w:hint="cs"/>
          <w:lang w:bidi="fa-IR"/>
        </w:rPr>
        <w:t>HT</w:t>
      </w:r>
      <w:r>
        <w:rPr>
          <w:rFonts w:hint="cs"/>
          <w:rtl/>
          <w:lang w:bidi="fa-IR"/>
        </w:rPr>
        <w:t xml:space="preserve"> به مدت ۱ یا ۲ ماه کاهش‌های کوچک اما معنی‌داری در تراکم ایجاد کرد، اما نرخ فراخوان ماموگرافی ۱۰٪ تا ۱۲٪ تحت تأثیر قرار نگرفت.۹۴۳ علاوه بر این، یک مطالعه غیرتصادفی قبل و بعد (اما تنها بر روی ۴۷ زن) هیچ تغییر معنی‌داری در تراکم ماموگرافیک پس از ۴ هفته قطع </w:t>
      </w:r>
      <w:r>
        <w:rPr>
          <w:rFonts w:hint="cs"/>
          <w:lang w:bidi="fa-IR"/>
        </w:rPr>
        <w:t>HT</w:t>
      </w:r>
      <w:r>
        <w:rPr>
          <w:rFonts w:hint="cs"/>
          <w:rtl/>
          <w:lang w:bidi="fa-IR"/>
        </w:rPr>
        <w:t xml:space="preserve"> شناسایی نکرد.۹۴۴ علاوه بر قطع </w:t>
      </w:r>
      <w:r>
        <w:rPr>
          <w:rFonts w:hint="cs"/>
          <w:lang w:bidi="fa-IR"/>
        </w:rPr>
        <w:t>HT</w:t>
      </w:r>
      <w:r>
        <w:rPr>
          <w:rFonts w:hint="cs"/>
          <w:rtl/>
          <w:lang w:bidi="fa-IR"/>
        </w:rPr>
        <w:t>، رویکرد دیگر در نظر گرفتن دوزهای پایین‌تر هورمون‌ها است؛ شواهدی وجود دارد که درمان با دوز پایین تأثیر کمی بر تراکم پستان دارد.۹۴۵</w:t>
      </w:r>
    </w:p>
    <w:p w14:paraId="13A3D379" w14:textId="77777777" w:rsidR="00000000" w:rsidRDefault="00000000" w:rsidP="00FF0774">
      <w:pPr>
        <w:pStyle w:val="NormalWeb"/>
        <w:bidi/>
        <w:divId w:val="650448246"/>
        <w:rPr>
          <w:rFonts w:hint="cs"/>
          <w:rtl/>
          <w:lang w:bidi="fa-IR"/>
        </w:rPr>
      </w:pPr>
      <w:r>
        <w:rPr>
          <w:rStyle w:val="Strong"/>
          <w:rFonts w:hint="cs"/>
          <w:rtl/>
          <w:lang w:bidi="fa-IR"/>
        </w:rPr>
        <w:t>تأثیر هورمون‌درمانی بر غربالگری ماموگرافی</w:t>
      </w:r>
    </w:p>
    <w:p w14:paraId="0EF483B4" w14:textId="77777777" w:rsidR="00000000" w:rsidRDefault="00000000" w:rsidP="00FF0774">
      <w:pPr>
        <w:pStyle w:val="NormalWeb"/>
        <w:bidi/>
        <w:divId w:val="650448246"/>
        <w:rPr>
          <w:rFonts w:hint="cs"/>
          <w:rtl/>
          <w:lang w:bidi="fa-IR"/>
        </w:rPr>
      </w:pPr>
      <w:r>
        <w:rPr>
          <w:rFonts w:hint="cs"/>
          <w:rtl/>
          <w:lang w:bidi="fa-IR"/>
        </w:rPr>
        <w:t>تأثیر غربالگری ماموگرافی توسط کارآزمایی‌های تصادفی‌شده متعدد تثبیت شده است: حدود ۲۸٪ کاهش در مرگ و میر ناشی از سرطان پستان در زنان ۵۰ سال و بالاتر.۹۴۶ در عین حال، پذیرفته شده است که تشخیص توده‌های غیرکلسیفیه توسط ماموگرافی دشوار است، به ویژه در پستان‌های متراکم. این مشکل حساسیت با ماموگرافی دیجیتال بهبود یافته، اما حذف نشده است.</w:t>
      </w:r>
    </w:p>
    <w:p w14:paraId="556D5373" w14:textId="77777777" w:rsidR="00000000" w:rsidRDefault="00000000" w:rsidP="00FF0774">
      <w:pPr>
        <w:pStyle w:val="NormalWeb"/>
        <w:bidi/>
        <w:divId w:val="650448246"/>
        <w:rPr>
          <w:rFonts w:hint="cs"/>
          <w:rtl/>
          <w:lang w:bidi="fa-IR"/>
        </w:rPr>
      </w:pPr>
      <w:r>
        <w:rPr>
          <w:rFonts w:hint="cs"/>
          <w:rtl/>
          <w:lang w:bidi="fa-IR"/>
        </w:rPr>
        <w:t>آیا اثر هورمونی بر تراکم پستان، غربالگری ماموگرافی را مختل می‌کند؟ به عبارت دیگر، آیا افزایش در سرطان‌های بین دوره‌ای و فراخوان‌های مثبت کاذب در مصرف‌کنندگان هورمون پس از یائسگی وجود دارد؟ در بررسی هفت مطالعه، سرطان‌های بین دوره‌ای نسبتاً کمی در گروه‌های مصرف‌کننده وجود داشت؛ با این وجود، شش مورد از هفت مطالعه کاهش حساسیت ماموگرافیک را در مصرف‌کنندگان هورمون با افزایش اندکی در سرطان‌های بین دوره‌ای در مصرف‌کنندگان در مقایسه با غیرمصرف‌کنندگان گزارش کردند.۹۴۷ با حذف زنان زیر ۵۰ سال، خطر نسبی (</w:t>
      </w:r>
      <w:r>
        <w:rPr>
          <w:rFonts w:hint="cs"/>
          <w:lang w:bidi="fa-IR"/>
        </w:rPr>
        <w:t>RR</w:t>
      </w:r>
      <w:r>
        <w:rPr>
          <w:rFonts w:hint="cs"/>
          <w:rtl/>
          <w:lang w:bidi="fa-IR"/>
        </w:rPr>
        <w:t>) برای سرطان بین دوره‌ای ۱.۷ (</w:t>
      </w:r>
      <w:r>
        <w:rPr>
          <w:rFonts w:hint="cs"/>
          <w:lang w:bidi="fa-IR"/>
        </w:rPr>
        <w:t xml:space="preserve">CI = </w:t>
      </w:r>
      <w:r>
        <w:rPr>
          <w:rFonts w:hint="cs"/>
          <w:rtl/>
          <w:lang w:bidi="fa-IR"/>
        </w:rPr>
        <w:t xml:space="preserve">۱.۲ تا ۲.۴) خلاصه شد. مطالعات آمریکایی، اسکاتلندی و استرالیایی کاهش ۵٪ تا ۲۰٪ در حساسیت ماموگرافیک را در مصرف‌کنندگان هورمون که پستان‌های متراکم دارند، نشان داده‌اند.۹۴۸ تا ۹۵۱ یک مطالعه فنلاندی به این نتیجه رسید که زنانی که متراکم‌ترین پستان‌ها را داشتند و از هورمون استفاده می‌کردند، بالاترین </w:t>
      </w:r>
      <w:r>
        <w:rPr>
          <w:rFonts w:hint="cs"/>
          <w:lang w:bidi="fa-IR"/>
        </w:rPr>
        <w:t>RR</w:t>
      </w:r>
      <w:r>
        <w:rPr>
          <w:rFonts w:hint="cs"/>
          <w:rtl/>
          <w:lang w:bidi="fa-IR"/>
        </w:rPr>
        <w:t xml:space="preserve"> سرطان پستان را داشتند، اما این نتیجه‌گیری تنها بر اساس چهار مورد سرطان در زنان با پستان‌های متراکم بود.۹۵۲</w:t>
      </w:r>
    </w:p>
    <w:p w14:paraId="5E27526B" w14:textId="77777777" w:rsidR="00000000" w:rsidRDefault="00000000" w:rsidP="00FF0774">
      <w:pPr>
        <w:pStyle w:val="NormalWeb"/>
        <w:bidi/>
        <w:divId w:val="650448246"/>
        <w:rPr>
          <w:rFonts w:hint="cs"/>
          <w:rtl/>
          <w:lang w:bidi="fa-IR"/>
        </w:rPr>
      </w:pPr>
      <w:r>
        <w:rPr>
          <w:rFonts w:hint="cs"/>
          <w:rtl/>
          <w:lang w:bidi="fa-IR"/>
        </w:rPr>
        <w:lastRenderedPageBreak/>
        <w:t xml:space="preserve">خطر فراخوان مثبت کاذب (ویژگی ماموگرافیک) در پنج مطالعه بررسی شد.۹۴۸،۹۵۲ تا ۹۵۵ نرخ فراخوان مثبت کاذب در غیرمصرف‌کنندگان از ۲.۱٪ در بریتانیا تا ۱۴.۷٪ در یک برنامه آمریکایی متغیر بود؛ چهار مورد از پنج مطالعه افزایش اندکی در خطر فراخوان‌های مثبت کاذب در مصرف‌کنندگان هورمون پیدا کردند. در یک مطالعه فرانسوی، حساسیت ماموگرافیک از ۹۲٪ به ۷۱٪ در مصرف‌کنندگان کاهش یافت به دلیل بروز سرطان‌های بین دوره‌ای که ۳.۵ برابر بیشتر از غیرمصرف‌کنندگان در سال اول معاینه اولیه و ۱.۷ برابر بیشتر در طول ۲ سال پس از آن بود.۹۵۳ اکثر مصرف‌کنندگان هورمون از رژیم‌های ترکیبی استروژن-پروژستین استفاده می‌کردند. نرخ فراخوان مثبت کاذب تنها کمی بالاتر بود، ۳.۳٪ در مصرف‌کنندگان و ۲.۸٪ در غیرمصرف‌کنندگان. یک مطالعه آینده‌نگر بر روی ماموگرام‌های غربالگری از بیمارستان عمومی ماساچوست نتیجه گرفت که نرخ فراخوان در مقایسه مصرف‌کنندگان و غیرمصرف‌کنندگان هورمون اساساً یکسان است و </w:t>
      </w:r>
      <w:r>
        <w:rPr>
          <w:rFonts w:hint="cs"/>
          <w:lang w:bidi="fa-IR"/>
        </w:rPr>
        <w:t>HT</w:t>
      </w:r>
      <w:r>
        <w:rPr>
          <w:rFonts w:hint="cs"/>
          <w:rtl/>
          <w:lang w:bidi="fa-IR"/>
        </w:rPr>
        <w:t xml:space="preserve"> به ندرت یک معضل تشخیصی ایجاد می‌کند.۹۵۴ با این حال، در نیوهمپشایر، افزایش تراکم پستان و استفاده از </w:t>
      </w:r>
      <w:r>
        <w:rPr>
          <w:rFonts w:hint="cs"/>
          <w:lang w:bidi="fa-IR"/>
        </w:rPr>
        <w:t>HT</w:t>
      </w:r>
      <w:r>
        <w:rPr>
          <w:rFonts w:hint="cs"/>
          <w:rtl/>
          <w:lang w:bidi="fa-IR"/>
        </w:rPr>
        <w:t xml:space="preserve"> به طور مستقل نیاز به تصویربرداری مکمل را افزایش داد.۹۵۵</w:t>
      </w:r>
    </w:p>
    <w:p w14:paraId="2591C570" w14:textId="77777777" w:rsidR="00000000" w:rsidRDefault="00000000" w:rsidP="00FF0774">
      <w:pPr>
        <w:pStyle w:val="NormalWeb"/>
        <w:bidi/>
        <w:divId w:val="650448246"/>
        <w:rPr>
          <w:rFonts w:hint="cs"/>
          <w:rtl/>
          <w:lang w:bidi="fa-IR"/>
        </w:rPr>
      </w:pPr>
      <w:r>
        <w:rPr>
          <w:rFonts w:hint="cs"/>
          <w:rtl/>
          <w:lang w:bidi="fa-IR"/>
        </w:rPr>
        <w:t xml:space="preserve">درمان با استروژن تنها یا استروژن-پروژستین در </w:t>
      </w:r>
      <w:r>
        <w:rPr>
          <w:rFonts w:hint="cs"/>
          <w:lang w:bidi="fa-IR"/>
        </w:rPr>
        <w:t>WHI</w:t>
      </w:r>
      <w:r>
        <w:rPr>
          <w:rFonts w:hint="cs"/>
          <w:rtl/>
          <w:lang w:bidi="fa-IR"/>
        </w:rPr>
        <w:t xml:space="preserve"> با ماموگرام‌های غیرطبیعی بیشتری در مقایسه با دارونما همراه بود.۸۶۶،۹۵۶ این تفاوت با استروژن-پروژستین حدود ۱۲٪ و با استروژن تنها ۸٪ بود، اما به یاد داشته باشید که ویژگی‌های شرکت‌کنندگان در دو گروه کارآزمایی بالینی متفاوت بود. با این وجود، شیوع بالاتر با استروژن-پروژستین با سایر مطالعات در متون علمی سازگار است. به طور کلی، مطالعات کاهش حساسیت ماموگرافیک با تأثیر کمی بر ویژگی (نرخ فراخوان کاذب) را نشان داده‌اند.</w:t>
      </w:r>
    </w:p>
    <w:p w14:paraId="6450291C" w14:textId="77777777" w:rsidR="00000000" w:rsidRDefault="00000000" w:rsidP="00FF0774">
      <w:pPr>
        <w:pStyle w:val="NormalWeb"/>
        <w:bidi/>
        <w:divId w:val="650448246"/>
        <w:rPr>
          <w:rFonts w:hint="cs"/>
          <w:rtl/>
          <w:lang w:bidi="fa-IR"/>
        </w:rPr>
      </w:pPr>
      <w:r>
        <w:rPr>
          <w:rStyle w:val="Strong"/>
          <w:rFonts w:hint="cs"/>
          <w:i/>
          <w:iCs/>
          <w:rtl/>
          <w:lang w:bidi="fa-IR"/>
        </w:rPr>
        <w:t>افزودن سونوگرافی به ماموگرافی</w:t>
      </w:r>
    </w:p>
    <w:p w14:paraId="724605B0" w14:textId="77777777" w:rsidR="00000000" w:rsidRDefault="00000000" w:rsidP="00FF0774">
      <w:pPr>
        <w:pStyle w:val="NormalWeb"/>
        <w:bidi/>
        <w:divId w:val="650448246"/>
        <w:rPr>
          <w:rFonts w:hint="cs"/>
          <w:rtl/>
          <w:lang w:bidi="fa-IR"/>
        </w:rPr>
      </w:pPr>
      <w:r>
        <w:rPr>
          <w:rFonts w:hint="cs"/>
          <w:rtl/>
          <w:lang w:bidi="fa-IR"/>
        </w:rPr>
        <w:t xml:space="preserve">کالج رادیولوژی آمریکا یک کارآزمایی آینده‌نگر، چندمرکزی و تصادفی‌شده در ۲۱ مرکز در ایالات متحده، با ۲،۷۲۵ زن، انجام داد که برای تأیید عملکرد سونوگرافی غربالگری در ترکیب با ماموگرافی در زنان با پستان‌های متراکم و در معرض خطر بالای سرطان پستان طراحی شده بود.۹۵۷ هر بیمار تحت ماموگرافی و سونوگرافی با توالی تصادفی قرار گرفت. چهل مورد سرطان تشخیص داده شد، ۱۲ مورد تنها با سونوگرافی، ۱۲ مورد تنها با ماموگرافی، ۸ مورد مشکوک با هر دو تکنیک، و ۸ مورد با معاینات منفی. افزودن سونوگرافی ۴.۲ مورد سرطان اضافی به ازای هر ۱۰۰۰ زن با خطر بالا به دست آورد. نرخ مثبت کاذب برای ماموگرافی تنها ۴.۴٪، برای سونوگرافی تنها ۸.۱٪ و برای ترکیب ماموگرافی به علاوه سونوگرافی ۱۰.۴٪ بود. </w:t>
      </w:r>
      <w:r>
        <w:rPr>
          <w:rStyle w:val="Strong"/>
          <w:rFonts w:hint="cs"/>
          <w:rtl/>
          <w:lang w:bidi="fa-IR"/>
        </w:rPr>
        <w:t>بدین ترتیب، افزودن سونوگرافی به غربالگری ماموگرافی در زنان با ریسک بالا و دارای پستان‌های متراکم، حساسیت غربالگری را بهبود بخشید اما نرخ مثبت کاذب را افزایش داد. مرگ و میر ناشی از سرطان پستان در این کارآزمایی یک نقطه پایانی نبود، اما این واقعیت که سرطان‌های تشخیص داده شده توسط سونوگرافی معمولاً بدون علامت، بدون درگیری گره لنفاوی، و غیرقابل تشخیص با ماموگرافی هستند، باید منجر به کاهش مرگ و میر شود.</w:t>
      </w:r>
    </w:p>
    <w:p w14:paraId="03552E12" w14:textId="77777777" w:rsidR="00000000" w:rsidRDefault="00000000" w:rsidP="00FF0774">
      <w:pPr>
        <w:pStyle w:val="NormalWeb"/>
        <w:bidi/>
        <w:divId w:val="650448246"/>
        <w:rPr>
          <w:rFonts w:hint="cs"/>
          <w:rtl/>
          <w:lang w:bidi="fa-IR"/>
        </w:rPr>
      </w:pPr>
      <w:r>
        <w:rPr>
          <w:rFonts w:hint="cs"/>
          <w:rtl/>
          <w:lang w:bidi="fa-IR"/>
        </w:rPr>
        <w:t>غربالگری سونوگرافی می‌تواند سرطان‌هایی را که در ماموگرافی دیده نمی‌شوند، تشخیص دهد و عملکرد آن تحت تأثیر بافت متراکم پستان قرار نمی‌گیرد. افزودن سونوگرافی به یک برنامه غربالگری ساده به نظر می‌رسد، اما تأثیر آن بر کاهش مرگ و میر در یک کارآزمایی بزرگ اندازه‌گیری نشده است. در مطالعات تک‌مرکزی سونوگرافی غربالگری که منتشر شده‌اند، سرطان‌ها تنها توسط سونوگرافی یافت شده‌اند و اکثر آنها تومورهای کوچک و در مرحله اولیه هستند. یک مطالعه چندمرکزی ایتالیایی گزارش داد که ۲۹ سرطان توسط سونوگرافی در ۶،۴۴۹ زن با پستان‌های متراکم و ماموگرام‌های منفی یافت شد.۹۵۸</w:t>
      </w:r>
    </w:p>
    <w:p w14:paraId="75D52933" w14:textId="77777777" w:rsidR="00000000" w:rsidRDefault="00000000" w:rsidP="00FF0774">
      <w:pPr>
        <w:pStyle w:val="NormalWeb"/>
        <w:bidi/>
        <w:divId w:val="650448246"/>
        <w:rPr>
          <w:rFonts w:hint="cs"/>
          <w:rtl/>
          <w:lang w:bidi="fa-IR"/>
        </w:rPr>
      </w:pPr>
      <w:r>
        <w:rPr>
          <w:rFonts w:hint="cs"/>
          <w:rtl/>
          <w:lang w:bidi="fa-IR"/>
        </w:rPr>
        <w:t>مشکل همه روش‌های غربالگری، نرخ قابل توجه مثبت کاذب است. در مطالعه آمریکایی، ۹۱.۴٪ از یافته‌های مشکوک سونوگرافی خوش‌خیم بودند.۹۵۷ ارزش پیش‌بینی‌کننده مثبت برای سونوگرافی تنها ۸.۶٪ بود، اما این مقدار برای ماموگرافی ۱۴.۷٪ بود. سؤال حیاتی این است که چند مورد مثبت کاذب ارزش افزایش در تشخیص‌های اضافی سرطان را دارد. در مطالعه آمریکایی، افزایش ۲۹٪ (تعداد سرطان‌های تشخیص داده شده تنها توسط سونوگرافی) بود. در زنان با خطرات بالا، این به نظر می‌رسد ارزشمند است.</w:t>
      </w:r>
    </w:p>
    <w:p w14:paraId="0D9A805F" w14:textId="77777777" w:rsidR="00000000" w:rsidRDefault="00000000" w:rsidP="00FF0774">
      <w:pPr>
        <w:pStyle w:val="NormalWeb"/>
        <w:bidi/>
        <w:divId w:val="650448246"/>
        <w:rPr>
          <w:rFonts w:hint="cs"/>
          <w:rtl/>
          <w:lang w:bidi="fa-IR"/>
        </w:rPr>
      </w:pPr>
      <w:r>
        <w:rPr>
          <w:rStyle w:val="Strong"/>
          <w:rFonts w:hint="cs"/>
          <w:rtl/>
          <w:lang w:bidi="fa-IR"/>
        </w:rPr>
        <w:t xml:space="preserve">ترکیب </w:t>
      </w:r>
      <w:r>
        <w:rPr>
          <w:rStyle w:val="Strong"/>
          <w:rFonts w:hint="cs"/>
          <w:lang w:bidi="fa-IR"/>
        </w:rPr>
        <w:t>MRI</w:t>
      </w:r>
      <w:r>
        <w:rPr>
          <w:rStyle w:val="Strong"/>
          <w:rFonts w:hint="cs"/>
          <w:rtl/>
          <w:lang w:bidi="fa-IR"/>
        </w:rPr>
        <w:t xml:space="preserve"> با ماموگرافی، حساسیت بسیار بالایی را به همراه دارد، و این اکنون برای زنانی که در معرض خطر بسیار بالای سرطان پستان قرار دارند توصیه می‌شود.</w:t>
      </w:r>
      <w:r>
        <w:rPr>
          <w:rFonts w:hint="cs"/>
          <w:rtl/>
          <w:lang w:bidi="fa-IR"/>
        </w:rPr>
        <w:t xml:space="preserve"> </w:t>
      </w:r>
      <w:r>
        <w:rPr>
          <w:rFonts w:hint="cs"/>
          <w:lang w:bidi="fa-IR"/>
        </w:rPr>
        <w:t>MRI</w:t>
      </w:r>
      <w:r>
        <w:rPr>
          <w:rFonts w:hint="cs"/>
          <w:rtl/>
          <w:lang w:bidi="fa-IR"/>
        </w:rPr>
        <w:t xml:space="preserve"> پستان حساس‌ترین تکنیک است، اما بسیار گران است، نیاز به </w:t>
      </w:r>
      <w:r>
        <w:rPr>
          <w:rFonts w:hint="cs"/>
          <w:rtl/>
          <w:lang w:bidi="fa-IR"/>
        </w:rPr>
        <w:lastRenderedPageBreak/>
        <w:t>تزریق وریدی ماده حاجب دارد و همیشه توسط بیماران تحمل نمی‌شود. سونوگرافی مزیت ارزان‌تر بودن، تحمل آسان‌تر و در دسترس بودن گسترده را دارد. بنابراین، ترکیب سونوگرافی و ماموگرافی برای زنان با خطر متوسط بهتر به نظر می‌رسد. سونوگرافی دارای یک عیب است و آن عدم تشخیص کارسینوم مجرایی درجا (</w:t>
      </w:r>
      <w:r>
        <w:rPr>
          <w:rFonts w:hint="cs"/>
          <w:lang w:bidi="fa-IR"/>
        </w:rPr>
        <w:t>ductal carcinoma in situ</w:t>
      </w:r>
      <w:r>
        <w:rPr>
          <w:rFonts w:hint="cs"/>
          <w:rtl/>
          <w:lang w:bidi="fa-IR"/>
        </w:rPr>
        <w:t xml:space="preserve">) است که توسط ماموگرافی و </w:t>
      </w:r>
      <w:r>
        <w:rPr>
          <w:rFonts w:hint="cs"/>
          <w:lang w:bidi="fa-IR"/>
        </w:rPr>
        <w:t>MRI</w:t>
      </w:r>
      <w:r>
        <w:rPr>
          <w:rFonts w:hint="cs"/>
          <w:rtl/>
          <w:lang w:bidi="fa-IR"/>
        </w:rPr>
        <w:t xml:space="preserve"> تشخیص داده می‌شود.</w:t>
      </w:r>
    </w:p>
    <w:p w14:paraId="7B3B63D9" w14:textId="77777777" w:rsidR="00000000" w:rsidRDefault="00000000" w:rsidP="00FF0774">
      <w:pPr>
        <w:pStyle w:val="NormalWeb"/>
        <w:bidi/>
        <w:divId w:val="650448246"/>
        <w:rPr>
          <w:rFonts w:hint="cs"/>
          <w:rtl/>
          <w:lang w:bidi="fa-IR"/>
        </w:rPr>
      </w:pPr>
      <w:r>
        <w:rPr>
          <w:rFonts w:hint="cs"/>
          <w:rtl/>
          <w:lang w:bidi="fa-IR"/>
        </w:rPr>
        <w:t xml:space="preserve">به طور کلی، غربالگری مکمل برای پستان‌های متراکم (چه سونوگرافی و چه </w:t>
      </w:r>
      <w:r>
        <w:rPr>
          <w:rFonts w:hint="cs"/>
          <w:lang w:bidi="fa-IR"/>
        </w:rPr>
        <w:t>MRI</w:t>
      </w:r>
      <w:r>
        <w:rPr>
          <w:rFonts w:hint="cs"/>
          <w:rtl/>
          <w:lang w:bidi="fa-IR"/>
        </w:rPr>
        <w:t xml:space="preserve">) سرطان‌های پستان بیشتری (سرطان‌های تهاجمی) را شناسایی خواهد کرد، اما ممکن است به قیمت افزایش نرخ مثبت کاذب و بیوپسی تمام شود.۹۵۹ با این حال، مشخص نیست که آیا سرطان‌های شناسایی شده از سونوگرافی و </w:t>
      </w:r>
      <w:r>
        <w:rPr>
          <w:rFonts w:hint="cs"/>
          <w:lang w:bidi="fa-IR"/>
        </w:rPr>
        <w:t>MRI</w:t>
      </w:r>
      <w:r>
        <w:rPr>
          <w:rFonts w:hint="cs"/>
          <w:rtl/>
          <w:lang w:bidi="fa-IR"/>
        </w:rPr>
        <w:t xml:space="preserve"> پیامدهای بهبود یافته و مرگ و میر کاهش یافته‌ای دارند.۹۵۹ </w:t>
      </w:r>
      <w:r>
        <w:rPr>
          <w:rStyle w:val="Strong"/>
          <w:rFonts w:hint="cs"/>
          <w:rtl/>
          <w:lang w:bidi="fa-IR"/>
        </w:rPr>
        <w:t>مطالعات تحقیقاتی بیشتر به وضوح مورد نیاز است.</w:t>
      </w:r>
    </w:p>
    <w:p w14:paraId="30726389" w14:textId="77777777" w:rsidR="00000000" w:rsidRDefault="00000000" w:rsidP="00FF0774">
      <w:pPr>
        <w:pStyle w:val="Heading3"/>
        <w:bidi/>
        <w:divId w:val="650448246"/>
        <w:rPr>
          <w:rFonts w:eastAsia="Times New Roman" w:hint="cs"/>
          <w:rtl/>
          <w:lang w:bidi="fa-IR"/>
        </w:rPr>
      </w:pPr>
      <w:bookmarkStart w:id="29" w:name="نکات-کلیدی-غربالگری-ماموگرافی"/>
      <w:bookmarkEnd w:id="29"/>
      <w:r>
        <w:rPr>
          <w:rFonts w:eastAsia="Times New Roman" w:hint="cs"/>
          <w:rtl/>
          <w:lang w:bidi="fa-IR"/>
        </w:rPr>
        <w:t>نکات کلیدی: غربالگری ماموگرافی</w:t>
      </w:r>
    </w:p>
    <w:p w14:paraId="2F61413B" w14:textId="77777777" w:rsidR="00000000" w:rsidRDefault="00000000" w:rsidP="00FF0774">
      <w:pPr>
        <w:pStyle w:val="NormalWeb"/>
        <w:bidi/>
        <w:divId w:val="650448246"/>
        <w:rPr>
          <w:rFonts w:hint="cs"/>
          <w:rtl/>
          <w:lang w:bidi="fa-IR"/>
        </w:rPr>
      </w:pPr>
      <w:r>
        <w:rPr>
          <w:rFonts w:hint="cs"/>
          <w:rtl/>
          <w:lang w:bidi="fa-IR"/>
        </w:rPr>
        <w:t>**شواهد کافی برای حمایت از استفاده از بیش از یک تکنیک غربالگری (</w:t>
      </w:r>
      <w:r>
        <w:rPr>
          <w:rStyle w:val="Strong"/>
          <w:rFonts w:hint="cs"/>
          <w:rtl/>
          <w:lang w:bidi="fa-IR"/>
        </w:rPr>
        <w:t xml:space="preserve">ماموگرافی، سونوگرافی و </w:t>
      </w:r>
      <w:r>
        <w:rPr>
          <w:rStyle w:val="Strong"/>
          <w:rFonts w:hint="cs"/>
          <w:lang w:bidi="fa-IR"/>
        </w:rPr>
        <w:t>MRI</w:t>
      </w:r>
      <w:r>
        <w:rPr>
          <w:rFonts w:hint="cs"/>
          <w:rtl/>
          <w:lang w:bidi="fa-IR"/>
        </w:rPr>
        <w:t xml:space="preserve">) برای بیمارانی که در معرض خطر بالا قرار دارند (به عنوان ترکیبی از عواملی که افزایش ۳ برابری در خطر را ایجاد می‌کند)، به ویژه در زنان با بافت پستان متراکم رادیوگرافیک، وجود دارد. تا کنون، بیش از ۹۰٪ از سرطان‌هایی که تنها با سونوگرافی تشخیص داده شده‌اند، در زنانی با پستان‌های متراکم بوده‌اند. بنابراین، به نظر می‌رسد که افزودن سونوگرافی به ماموگرافی برای مصرف‌کنندگان هورمون که دچار پستان‌های متراکم می‌شوند و این تراکم با وجود یک دوره کوتاه بدون </w:t>
      </w:r>
      <w:r>
        <w:rPr>
          <w:rFonts w:hint="cs"/>
          <w:lang w:bidi="fa-IR"/>
        </w:rPr>
        <w:t>HT</w:t>
      </w:r>
      <w:r>
        <w:rPr>
          <w:rFonts w:hint="cs"/>
          <w:rtl/>
          <w:lang w:bidi="fa-IR"/>
        </w:rPr>
        <w:t xml:space="preserve"> نیز پایدار است، توصیه شود. علاوه بر این، ماموگرافی غربالگری دیجیتال برای زنان با پستان‌های متراکم نسبت به غربالگری فیلم سنتی برتر است.۹۶۰</w:t>
      </w:r>
    </w:p>
    <w:p w14:paraId="411052B2" w14:textId="77777777" w:rsidR="00000000" w:rsidRDefault="00000000" w:rsidP="00FF0774">
      <w:pPr>
        <w:pStyle w:val="NormalWeb"/>
        <w:bidi/>
        <w:divId w:val="650448246"/>
        <w:rPr>
          <w:rFonts w:hint="cs"/>
          <w:rtl/>
          <w:lang w:bidi="fa-IR"/>
        </w:rPr>
      </w:pPr>
      <w:r>
        <w:rPr>
          <w:rStyle w:val="Strong"/>
          <w:rFonts w:hint="cs"/>
          <w:rtl/>
          <w:lang w:bidi="fa-IR"/>
        </w:rPr>
        <w:t>مصرف‌کنندگان هورمون که دچار افزایش تراکم پستان می‌شوند، کاهش اندکی در حساسیت ماموگرافی و افزایشی در فراخوان‌های کاذب دارند. تأثیر نامطلوب این افزایش تراکم پستان در آمار مرگ و میر ناشی از سرطان پستان در مصرف‌کنندگان هورمون مشهود نیست. ماموگرافی دیجیتال برای زنان با پستان‌های متراکم ترجیح داده می‌شود.</w:t>
      </w:r>
      <w:r>
        <w:rPr>
          <w:rFonts w:hint="cs"/>
          <w:rtl/>
          <w:lang w:bidi="fa-IR"/>
        </w:rPr>
        <w:t xml:space="preserve"> </w:t>
      </w:r>
      <w:r>
        <w:rPr>
          <w:rStyle w:val="Strong"/>
          <w:rFonts w:hint="cs"/>
          <w:rtl/>
          <w:lang w:bidi="fa-IR"/>
        </w:rPr>
        <w:t>باید سونوگرافی به غربالگری ماموگرافی در مصرف‌کنندگان هورمون که دچار پستان‌های متراکم می‌شوند و پس از یک دوره کوتاه بدون درمان هورمونی رگرسیونی (کاهشی) مشاهده نمی‌شود، اضافه گردد.</w:t>
      </w:r>
    </w:p>
    <w:p w14:paraId="2A413D79" w14:textId="77777777" w:rsidR="00000000" w:rsidRDefault="00000000" w:rsidP="00FF0774">
      <w:pPr>
        <w:pStyle w:val="NormalWeb"/>
        <w:bidi/>
        <w:divId w:val="650448246"/>
        <w:rPr>
          <w:rFonts w:hint="cs"/>
          <w:rtl/>
          <w:lang w:bidi="fa-IR"/>
        </w:rPr>
      </w:pPr>
      <w:r>
        <w:rPr>
          <w:rStyle w:val="Strong"/>
          <w:rFonts w:hint="cs"/>
          <w:rtl/>
          <w:lang w:bidi="fa-IR"/>
        </w:rPr>
        <w:t>تأثیر پروژستین‌ها در رژیم‌های ترکیبی</w:t>
      </w:r>
    </w:p>
    <w:p w14:paraId="23E01763" w14:textId="77777777" w:rsidR="00000000" w:rsidRDefault="00000000" w:rsidP="00FF0774">
      <w:pPr>
        <w:pStyle w:val="NormalWeb"/>
        <w:bidi/>
        <w:divId w:val="650448246"/>
        <w:rPr>
          <w:rFonts w:hint="cs"/>
          <w:rtl/>
          <w:lang w:bidi="fa-IR"/>
        </w:rPr>
      </w:pPr>
      <w:r>
        <w:rPr>
          <w:rFonts w:hint="cs"/>
          <w:rtl/>
          <w:lang w:bidi="fa-IR"/>
        </w:rPr>
        <w:t xml:space="preserve">به طور کلی، مطالعات از این نتیجه‌گیری حمایت می‌کنند که </w:t>
      </w:r>
      <w:r>
        <w:rPr>
          <w:rFonts w:hint="cs"/>
          <w:lang w:bidi="fa-IR"/>
        </w:rPr>
        <w:t>RR</w:t>
      </w:r>
      <w:r>
        <w:rPr>
          <w:rFonts w:hint="cs"/>
          <w:rtl/>
          <w:lang w:bidi="fa-IR"/>
        </w:rPr>
        <w:t xml:space="preserve"> سرطان پستان در مصرف‌کنندگان ترکیبات استروژن و پروژستین بالاتر است. این تأثیر محدود به تومورهای </w:t>
      </w:r>
      <w:r>
        <w:rPr>
          <w:rFonts w:hint="cs"/>
          <w:lang w:bidi="fa-IR"/>
        </w:rPr>
        <w:t>ER</w:t>
      </w:r>
      <w:r>
        <w:rPr>
          <w:rFonts w:hint="cs"/>
          <w:rtl/>
          <w:lang w:bidi="fa-IR"/>
        </w:rPr>
        <w:t xml:space="preserve">-مثبت و </w:t>
      </w:r>
      <w:r>
        <w:rPr>
          <w:rFonts w:hint="cs"/>
          <w:lang w:bidi="fa-IR"/>
        </w:rPr>
        <w:t>PR</w:t>
      </w:r>
      <w:r>
        <w:rPr>
          <w:rFonts w:hint="cs"/>
          <w:rtl/>
          <w:lang w:bidi="fa-IR"/>
        </w:rPr>
        <w:t>-مثبت (</w:t>
      </w:r>
      <w:r>
        <w:rPr>
          <w:rFonts w:hint="cs"/>
          <w:lang w:bidi="fa-IR"/>
        </w:rPr>
        <w:t>ER+/PR</w:t>
      </w:r>
      <w:r>
        <w:rPr>
          <w:rFonts w:hint="cs"/>
          <w:rtl/>
          <w:lang w:bidi="fa-IR"/>
        </w:rPr>
        <w:t xml:space="preserve">+)، عمدتاً سرطان‌های لوبولار، است. </w:t>
      </w:r>
      <w:r>
        <w:rPr>
          <w:rStyle w:val="Strong"/>
          <w:rFonts w:hint="cs"/>
          <w:rtl/>
          <w:lang w:bidi="fa-IR"/>
        </w:rPr>
        <w:t>چه می‌شود اگر این نتیجه‌گیری بازتاب تشخیص زودهنگام تومورهای تمایزیافته بهتر باشد، که نتیجه پاسخ مطلوب تومورهای از قبل موجود به مواجهه با استروژن-پروژستین است؟</w:t>
      </w:r>
    </w:p>
    <w:p w14:paraId="66EDEEEE" w14:textId="77777777" w:rsidR="00000000" w:rsidRDefault="00000000" w:rsidP="00FF0774">
      <w:pPr>
        <w:pStyle w:val="NormalWeb"/>
        <w:bidi/>
        <w:divId w:val="650448246"/>
        <w:rPr>
          <w:rFonts w:hint="cs"/>
          <w:rtl/>
          <w:lang w:bidi="fa-IR"/>
        </w:rPr>
      </w:pPr>
      <w:r>
        <w:rPr>
          <w:rFonts w:hint="cs"/>
          <w:rtl/>
          <w:lang w:bidi="fa-IR"/>
        </w:rPr>
        <w:t xml:space="preserve">تقریباً هر مطالعه‌ای که افزایش خطر سرطان پستان را با </w:t>
      </w:r>
      <w:r>
        <w:rPr>
          <w:rFonts w:hint="cs"/>
          <w:lang w:bidi="fa-IR"/>
        </w:rPr>
        <w:t>HT</w:t>
      </w:r>
      <w:r>
        <w:rPr>
          <w:rFonts w:hint="cs"/>
          <w:rtl/>
          <w:lang w:bidi="fa-IR"/>
        </w:rPr>
        <w:t xml:space="preserve"> پس از یائسگی گزارش کرده است، این افزایش را در عرض چند سال مشاهده کرده است. به یاد داشته باشید که اگرچه زمان دو برابر شدن سرطان پستان متغیر است، اما به طور کلی، یک تومور هر ۱۰۰ روز اندازه خود را دو برابر می‌کند. بنابراین، تقریباً ۷ سال طول می‌کشد تا یک سلول بدخیم واحد توسط ماموگرافی قابل تشخیص شود و ۱۰ سال طول می‌کشد تا به توده‌ای ۱ سانتی‌متری قابل تشخیص بالینی تبدیل شود.۹۶۱ کشف سریع خطر افزایش یافته در عرض چند سال از مواجهه با </w:t>
      </w:r>
      <w:r>
        <w:rPr>
          <w:rFonts w:hint="cs"/>
          <w:lang w:bidi="fa-IR"/>
        </w:rPr>
        <w:t>HT</w:t>
      </w:r>
      <w:r>
        <w:rPr>
          <w:rFonts w:hint="cs"/>
          <w:rtl/>
          <w:lang w:bidi="fa-IR"/>
        </w:rPr>
        <w:t xml:space="preserve"> نشان می‌دهد که مطالعات اپیدمیولوژیک در حال تشخیص تومورهای از قبل موجود هستند.</w:t>
      </w:r>
    </w:p>
    <w:p w14:paraId="50F4029E" w14:textId="77777777" w:rsidR="00000000" w:rsidRDefault="00000000" w:rsidP="00FF0774">
      <w:pPr>
        <w:pStyle w:val="NormalWeb"/>
        <w:bidi/>
        <w:divId w:val="650448246"/>
        <w:rPr>
          <w:rFonts w:hint="cs"/>
          <w:rtl/>
          <w:lang w:bidi="fa-IR"/>
        </w:rPr>
      </w:pPr>
      <w:r>
        <w:rPr>
          <w:rFonts w:hint="cs"/>
          <w:rtl/>
          <w:lang w:bidi="fa-IR"/>
        </w:rPr>
        <w:t xml:space="preserve">مطالعات قدیمی‌تر در مورد محتوای گیرنده هورمونی در سرطان‌های پستان تشخیص داده شده در مصرف‌کنندگان هورمون، به دلیل تعداد کم، محدود بودند. علاوه بر این، مطالعات اخیر که وضعیت گیرنده را بررسی می‌کنند، به احتمال زیاد دقیق‌تر هستند زیرا سنجش‌های وضعیت گیرنده بهبود یافته‌اند. در مطالعه سلامت پرستاران، استفاده از </w:t>
      </w:r>
      <w:r>
        <w:rPr>
          <w:rFonts w:hint="cs"/>
          <w:lang w:bidi="fa-IR"/>
        </w:rPr>
        <w:t>HT</w:t>
      </w:r>
      <w:r>
        <w:rPr>
          <w:rFonts w:hint="cs"/>
          <w:rtl/>
          <w:lang w:bidi="fa-IR"/>
        </w:rPr>
        <w:t xml:space="preserve"> پس از یائسگی با افزایش معنی‌داری در سرطان پستان </w:t>
      </w:r>
      <w:r>
        <w:rPr>
          <w:rFonts w:hint="cs"/>
          <w:lang w:bidi="fa-IR"/>
        </w:rPr>
        <w:t>ER+/PR</w:t>
      </w:r>
      <w:r>
        <w:rPr>
          <w:rFonts w:hint="cs"/>
          <w:rtl/>
          <w:lang w:bidi="fa-IR"/>
        </w:rPr>
        <w:t xml:space="preserve">+ مرتبط بوده، اما در بیماری گیرنده منفی این افزایش مشاهده نشده است.۹۶۲ این رابطه، که در زنان لاغر بیشترین میزان را داشت، با استفاده از استروژن-پروژستین قوی‌تر و زودتر مشاهده شد، به طوری که با ۵ سال یا کمتر استفاده ترکیبی افزایش معنی‌داری وجود داشت و با ۵ سال یا کمتر استفاده از </w:t>
      </w:r>
      <w:r>
        <w:rPr>
          <w:rFonts w:hint="cs"/>
          <w:rtl/>
          <w:lang w:bidi="fa-IR"/>
        </w:rPr>
        <w:lastRenderedPageBreak/>
        <w:t xml:space="preserve">استروژن تنها افزایشی مشاهده نشد. در یک کوهورت از زنان در منطقه لوند سوئد، افزایش خطر سرطان پستان تنها در مصرف‌کنندگان استروژن-پروژستین ترکیبی پیوسته گزارش شد و این افزایش در عرض ۲ سال استفاده مشاهده گردید.۹۶۳ سایر مطالعات اپیدمیولوژیک خطر بیشتر مشابهی را در مصرف‌کنندگان فعلی استروژن-پروژستین ترکیبی پیوسته، که در بیماری </w:t>
      </w:r>
      <w:r>
        <w:rPr>
          <w:rFonts w:hint="cs"/>
          <w:lang w:bidi="fa-IR"/>
        </w:rPr>
        <w:t>ER</w:t>
      </w:r>
      <w:r>
        <w:rPr>
          <w:rFonts w:hint="cs"/>
          <w:rtl/>
          <w:lang w:bidi="fa-IR"/>
        </w:rPr>
        <w:t xml:space="preserve">-مثبت متمرکز شده است، گزارش کرده‌اند.۸۴۷،۸۵۰،۸۵۳،۹۶۴،۹۶۵ در واقع، استفاده از </w:t>
      </w:r>
      <w:r>
        <w:rPr>
          <w:rFonts w:hint="cs"/>
          <w:lang w:bidi="fa-IR"/>
        </w:rPr>
        <w:t>HT</w:t>
      </w:r>
      <w:r>
        <w:rPr>
          <w:rFonts w:hint="cs"/>
          <w:rtl/>
          <w:lang w:bidi="fa-IR"/>
        </w:rPr>
        <w:t xml:space="preserve"> بزرگترین پیش‌بینی‌کننده بیماری </w:t>
      </w:r>
      <w:r>
        <w:rPr>
          <w:rFonts w:hint="cs"/>
          <w:lang w:bidi="fa-IR"/>
        </w:rPr>
        <w:t>ER</w:t>
      </w:r>
      <w:r>
        <w:rPr>
          <w:rFonts w:hint="cs"/>
          <w:rtl/>
          <w:lang w:bidi="fa-IR"/>
        </w:rPr>
        <w:t xml:space="preserve">-مثبت است.۹۶۶ در یک مطالعه گذشته‌نگر در برنامه کایزر کالیفرنیای شمالی، تنها استفاده فعلی از استروژن و پروژستین ترکیبی، شانس تومورهای </w:t>
      </w:r>
      <w:r>
        <w:rPr>
          <w:rFonts w:hint="cs"/>
          <w:lang w:bidi="fa-IR"/>
        </w:rPr>
        <w:t>ER</w:t>
      </w:r>
      <w:r>
        <w:rPr>
          <w:rFonts w:hint="cs"/>
          <w:rtl/>
          <w:lang w:bidi="fa-IR"/>
        </w:rPr>
        <w:t>-مثبت را افزایش داد.۹۶۷</w:t>
      </w:r>
    </w:p>
    <w:p w14:paraId="3C153F4A" w14:textId="77777777" w:rsidR="00000000" w:rsidRDefault="00000000" w:rsidP="00FF0774">
      <w:pPr>
        <w:pStyle w:val="NormalWeb"/>
        <w:bidi/>
        <w:divId w:val="650448246"/>
        <w:rPr>
          <w:rFonts w:hint="cs"/>
          <w:rtl/>
          <w:lang w:bidi="fa-IR"/>
        </w:rPr>
      </w:pPr>
      <w:r>
        <w:rPr>
          <w:rFonts w:hint="cs"/>
          <w:lang w:bidi="fa-IR"/>
        </w:rPr>
        <w:t>E</w:t>
      </w:r>
      <w:r>
        <w:rPr>
          <w:rFonts w:hint="cs"/>
          <w:rtl/>
          <w:lang w:bidi="fa-IR"/>
        </w:rPr>
        <w:t>۳</w:t>
      </w:r>
      <w:r>
        <w:rPr>
          <w:rFonts w:hint="cs"/>
          <w:lang w:bidi="fa-IR"/>
        </w:rPr>
        <w:t>N</w:t>
      </w:r>
      <w:r>
        <w:rPr>
          <w:rFonts w:hint="cs"/>
          <w:rtl/>
          <w:lang w:bidi="fa-IR"/>
        </w:rPr>
        <w:t xml:space="preserve"> یک مطالعه کوهورت آینده‌نگر فرانسوی است که در سال ۱۹۹۰ آغاز شد و نتیجه گرفت که بهتر است از پروژسترون یا دیدروژسترون استفاده شود، زیرا مصرف استروژن همراه با این دو پروژستین با افزایش خطر نسبی (</w:t>
      </w:r>
      <w:r>
        <w:rPr>
          <w:rFonts w:hint="cs"/>
          <w:lang w:bidi="fa-IR"/>
        </w:rPr>
        <w:t>RR</w:t>
      </w:r>
      <w:r>
        <w:rPr>
          <w:rFonts w:hint="cs"/>
          <w:rtl/>
          <w:lang w:bidi="fa-IR"/>
        </w:rPr>
        <w:t>) سرطان تهاجمی پستان همراه نبود.۹۶۸،۹۶۹ برای هر پروژستین معینی،</w:t>
      </w:r>
    </w:p>
    <w:p w14:paraId="1629D633" w14:textId="77777777" w:rsidR="00000000" w:rsidRDefault="00000000" w:rsidP="00FF0774">
      <w:pPr>
        <w:pStyle w:val="NormalWeb"/>
        <w:bidi/>
        <w:divId w:val="650448246"/>
        <w:rPr>
          <w:rFonts w:hint="cs"/>
          <w:rtl/>
          <w:lang w:bidi="fa-IR"/>
        </w:rPr>
      </w:pPr>
      <w:r>
        <w:rPr>
          <w:rFonts w:hint="cs"/>
          <w:rtl/>
          <w:lang w:bidi="fa-IR"/>
        </w:rPr>
        <w:t xml:space="preserve">مسیر تجویز استروژن (خوراکی یا پوستی) هیچ تأثیری بر </w:t>
      </w:r>
      <w:r>
        <w:rPr>
          <w:rFonts w:hint="cs"/>
          <w:lang w:bidi="fa-IR"/>
        </w:rPr>
        <w:t>RR</w:t>
      </w:r>
      <w:r>
        <w:rPr>
          <w:rFonts w:hint="cs"/>
          <w:rtl/>
          <w:lang w:bidi="fa-IR"/>
        </w:rPr>
        <w:t xml:space="preserve"> نداشت. افزایش آماری معنی‌داری در </w:t>
      </w:r>
      <w:r>
        <w:rPr>
          <w:rFonts w:hint="cs"/>
          <w:lang w:bidi="fa-IR"/>
        </w:rPr>
        <w:t>RR</w:t>
      </w:r>
      <w:r>
        <w:rPr>
          <w:rFonts w:hint="cs"/>
          <w:rtl/>
          <w:lang w:bidi="fa-IR"/>
        </w:rPr>
        <w:t xml:space="preserve"> با استروژن تنها (</w:t>
      </w:r>
      <w:r>
        <w:rPr>
          <w:rFonts w:hint="cs"/>
          <w:lang w:bidi="fa-IR"/>
        </w:rPr>
        <w:t xml:space="preserve">RR = </w:t>
      </w:r>
      <w:r>
        <w:rPr>
          <w:rFonts w:hint="cs"/>
          <w:rtl/>
          <w:lang w:bidi="fa-IR"/>
        </w:rPr>
        <w:t xml:space="preserve">۱.۲۹؛ </w:t>
      </w:r>
      <w:r>
        <w:rPr>
          <w:rFonts w:hint="cs"/>
          <w:lang w:bidi="fa-IR"/>
        </w:rPr>
        <w:t xml:space="preserve">CI = </w:t>
      </w:r>
      <w:r>
        <w:rPr>
          <w:rFonts w:hint="cs"/>
          <w:rtl/>
          <w:lang w:bidi="fa-IR"/>
        </w:rPr>
        <w:t>۱.۰۲ تا ۱.۶۵) و با پروژستین‌هایی غیر از پروژسترون یا دیدروژسترون (</w:t>
      </w:r>
      <w:r>
        <w:rPr>
          <w:rFonts w:hint="cs"/>
          <w:lang w:bidi="fa-IR"/>
        </w:rPr>
        <w:t xml:space="preserve">RR = </w:t>
      </w:r>
      <w:r>
        <w:rPr>
          <w:rFonts w:hint="cs"/>
          <w:rtl/>
          <w:lang w:bidi="fa-IR"/>
        </w:rPr>
        <w:t xml:space="preserve">۱.۶۹؛ </w:t>
      </w:r>
      <w:r>
        <w:rPr>
          <w:rFonts w:hint="cs"/>
          <w:lang w:bidi="fa-IR"/>
        </w:rPr>
        <w:t xml:space="preserve">CI = </w:t>
      </w:r>
      <w:r>
        <w:rPr>
          <w:rFonts w:hint="cs"/>
          <w:rtl/>
          <w:lang w:bidi="fa-IR"/>
        </w:rPr>
        <w:t xml:space="preserve">۱.۵۰ تا ۱.۹۱) مرتبط بود. به نظر می‌رسید که افزایش </w:t>
      </w:r>
      <w:r>
        <w:rPr>
          <w:rFonts w:hint="cs"/>
          <w:lang w:bidi="fa-IR"/>
        </w:rPr>
        <w:t>RR</w:t>
      </w:r>
      <w:r>
        <w:rPr>
          <w:rFonts w:hint="cs"/>
          <w:rtl/>
          <w:lang w:bidi="fa-IR"/>
        </w:rPr>
        <w:t>ها پس از قطع درمان به سرعت از بین می‌روند؛ اگرچه این تحلیل در ابتدا به دلیل تعداد کم محدود بود، اما در پیگیری بعدی تأیید شد.۹۷۰</w:t>
      </w:r>
    </w:p>
    <w:p w14:paraId="5E0B0D9C" w14:textId="77777777" w:rsidR="00000000" w:rsidRDefault="00000000" w:rsidP="00FF0774">
      <w:pPr>
        <w:pStyle w:val="NormalWeb"/>
        <w:bidi/>
        <w:divId w:val="650448246"/>
        <w:rPr>
          <w:rFonts w:hint="cs"/>
          <w:rtl/>
          <w:lang w:bidi="fa-IR"/>
        </w:rPr>
      </w:pPr>
      <w:r>
        <w:rPr>
          <w:rFonts w:hint="cs"/>
          <w:rtl/>
          <w:lang w:bidi="fa-IR"/>
        </w:rPr>
        <w:t>مطالعه فرانسوی استدلال کرد که نتایج آنها نشان می‌دهد که پروژستین‌های «طبیعی» ایمن‌تر از پروژستین‌های «سنتتیک» هستند. با این حال، برای تمایز دقیق بین عوامل مختلف، باید اطمینان داشت که دوزهای تجویز شده از نظر تأثیر بر بافت هدف، دوزهای زیست‌معادل را نشان می‌دهند، چیزی که انجام آن دشوار است. بیایید بر سرعتی که موارد سرطان پستان شناسایی شدند تمرکز کنیم. استفاده از استروژن ترکیب شده با «سایر پروژستین‌ها» حتی با کمتر از ۲ سال مواجهه (</w:t>
      </w:r>
      <w:r>
        <w:rPr>
          <w:rFonts w:hint="cs"/>
          <w:lang w:bidi="fa-IR"/>
        </w:rPr>
        <w:t xml:space="preserve">RR = </w:t>
      </w:r>
      <w:r>
        <w:rPr>
          <w:rFonts w:hint="cs"/>
          <w:rtl/>
          <w:lang w:bidi="fa-IR"/>
        </w:rPr>
        <w:t xml:space="preserve">۱.۳۷؛ </w:t>
      </w:r>
      <w:r>
        <w:rPr>
          <w:rFonts w:hint="cs"/>
          <w:lang w:bidi="fa-IR"/>
        </w:rPr>
        <w:t xml:space="preserve">CI = </w:t>
      </w:r>
      <w:r>
        <w:rPr>
          <w:rFonts w:hint="cs"/>
          <w:rtl/>
          <w:lang w:bidi="fa-IR"/>
        </w:rPr>
        <w:t xml:space="preserve">۱.۰۷ تا ۱.۷۲) افزایش </w:t>
      </w:r>
      <w:r>
        <w:rPr>
          <w:rFonts w:hint="cs"/>
          <w:lang w:bidi="fa-IR"/>
        </w:rPr>
        <w:t>RR</w:t>
      </w:r>
      <w:r>
        <w:rPr>
          <w:rFonts w:hint="cs"/>
          <w:rtl/>
          <w:lang w:bidi="fa-IR"/>
        </w:rPr>
        <w:t xml:space="preserve"> داشت. در گزارش قبلی آنها، افزایش </w:t>
      </w:r>
      <w:r>
        <w:rPr>
          <w:rFonts w:hint="cs"/>
          <w:lang w:bidi="fa-IR"/>
        </w:rPr>
        <w:t>RR</w:t>
      </w:r>
      <w:r>
        <w:rPr>
          <w:rFonts w:hint="cs"/>
          <w:rtl/>
          <w:lang w:bidi="fa-IR"/>
        </w:rPr>
        <w:t xml:space="preserve"> حتی با کمتر از ۱ سال مواجهه با استروژن ترکیب شده با پروژستین‌های سنتتیک نیز مشهود بود.۹۶۸ </w:t>
      </w:r>
      <w:r>
        <w:rPr>
          <w:rStyle w:val="Strong"/>
          <w:rFonts w:hint="cs"/>
          <w:rtl/>
          <w:lang w:bidi="fa-IR"/>
        </w:rPr>
        <w:t>نتایج در مطالعه فرانسوی ممکن است ناشی از تشخیص زودهنگام تومورهای از قبل موجود باشد، تأثیری که توسط پروژستین‌های خاص با قدرت بیشتر تسریع شده است.</w:t>
      </w:r>
    </w:p>
    <w:p w14:paraId="69160484" w14:textId="77777777" w:rsidR="00000000" w:rsidRDefault="00000000" w:rsidP="00FF0774">
      <w:pPr>
        <w:pStyle w:val="NormalWeb"/>
        <w:bidi/>
        <w:divId w:val="650448246"/>
        <w:rPr>
          <w:rFonts w:hint="cs"/>
          <w:rtl/>
          <w:lang w:bidi="fa-IR"/>
        </w:rPr>
      </w:pPr>
      <w:r>
        <w:rPr>
          <w:rFonts w:hint="cs"/>
          <w:rtl/>
          <w:lang w:bidi="fa-IR"/>
        </w:rPr>
        <w:t xml:space="preserve">یک گزارش پیگیری از مطالعه فرانسوی نشان داد که افزایش خطر سرطان پستان تنها در زنانی با استفاده اخیر از </w:t>
      </w:r>
      <w:r>
        <w:rPr>
          <w:rFonts w:hint="cs"/>
          <w:lang w:bidi="fa-IR"/>
        </w:rPr>
        <w:t>HT</w:t>
      </w:r>
      <w:r>
        <w:rPr>
          <w:rFonts w:hint="cs"/>
          <w:rtl/>
          <w:lang w:bidi="fa-IR"/>
        </w:rPr>
        <w:t xml:space="preserve"> مشهود بود و نه در مصرف‌کنندگان گذشته.۹۷۰ علاوه بر این، خطر با استفاده کوتاه‌مدت محدود به استفاده از هورمون با پروژستین‌های سنتتیک به مدت ۲ سال یا کمتر در دوره ۳ ساله بلافاصله پس از یائسگی بود. با طول مدت بیشتر استفاده از هورمون، خطر حتی در کسانی که درمان را سال‌ها پس از یائسگی شروع کردند، مشهود بود. نتیجه‌گیری منطقی این است که این یافته چشمگیر با استفاده کوتاه‌مدت در اوایل سال‌های پس از یائسگی، بازتاب تأثیر </w:t>
      </w:r>
      <w:r>
        <w:rPr>
          <w:rFonts w:hint="cs"/>
          <w:lang w:bidi="fa-IR"/>
        </w:rPr>
        <w:t>HT</w:t>
      </w:r>
      <w:r>
        <w:rPr>
          <w:rFonts w:hint="cs"/>
          <w:rtl/>
          <w:lang w:bidi="fa-IR"/>
        </w:rPr>
        <w:t xml:space="preserve"> بر تومورهای از قبل موجود است.</w:t>
      </w:r>
    </w:p>
    <w:p w14:paraId="0CB83CE8" w14:textId="77777777" w:rsidR="00000000" w:rsidRDefault="00000000" w:rsidP="00FF0774">
      <w:pPr>
        <w:pStyle w:val="NormalWeb"/>
        <w:bidi/>
        <w:divId w:val="650448246"/>
        <w:rPr>
          <w:rFonts w:hint="cs"/>
          <w:rtl/>
          <w:lang w:bidi="fa-IR"/>
        </w:rPr>
      </w:pPr>
      <w:r>
        <w:rPr>
          <w:rFonts w:hint="cs"/>
          <w:rtl/>
          <w:lang w:bidi="fa-IR"/>
        </w:rPr>
        <w:t xml:space="preserve">اخیراً، مطالعه‌ای از انگلستان داده‌های دنیای واقعی تقریباً ۱۰۰ هزار زن با تشخیص اولیه سرطان پستان بین سال‌های ۱۹۹۸ تا ۲۰۱۸ و ۴۵۷،۴۹۸ زن گروه کنترل را که بر اساس سن، عملکرد عمومی و تاریخ شاخص همسان شده بودند، تحلیل کرد؛ روابط استفاده از </w:t>
      </w:r>
      <w:r>
        <w:rPr>
          <w:rFonts w:hint="cs"/>
          <w:lang w:bidi="fa-IR"/>
        </w:rPr>
        <w:t>HT</w:t>
      </w:r>
      <w:r>
        <w:rPr>
          <w:rFonts w:hint="cs"/>
          <w:rtl/>
          <w:lang w:bidi="fa-IR"/>
        </w:rPr>
        <w:t xml:space="preserve">، طول مدت مواجهه و نوع </w:t>
      </w:r>
      <w:r>
        <w:rPr>
          <w:rFonts w:hint="cs"/>
          <w:lang w:bidi="fa-IR"/>
        </w:rPr>
        <w:t>HT</w:t>
      </w:r>
      <w:r>
        <w:rPr>
          <w:rFonts w:hint="cs"/>
          <w:rtl/>
          <w:lang w:bidi="fa-IR"/>
        </w:rPr>
        <w:t xml:space="preserve"> با سرطان پستان بررسی شد.۹۷۱ نرخ افزایش یافته سرطان پستان برای مصرف‌کنندگان فعلی </w:t>
      </w:r>
      <w:r>
        <w:rPr>
          <w:rFonts w:hint="cs"/>
          <w:lang w:bidi="fa-IR"/>
        </w:rPr>
        <w:t>HT</w:t>
      </w:r>
      <w:r>
        <w:rPr>
          <w:rFonts w:hint="cs"/>
          <w:rtl/>
          <w:lang w:bidi="fa-IR"/>
        </w:rPr>
        <w:t xml:space="preserve"> با کمتر از ۵ سال یا بیشتر از ۵ سال استفاده از هورمون (چه استروژن تنها و چه ترکیب استروژن و پروژستین) و همچنین برای مصرف‌کنندگان قبلی </w:t>
      </w:r>
      <w:r>
        <w:rPr>
          <w:rFonts w:hint="cs"/>
          <w:lang w:bidi="fa-IR"/>
        </w:rPr>
        <w:t>HT</w:t>
      </w:r>
      <w:r>
        <w:rPr>
          <w:rFonts w:hint="cs"/>
          <w:rtl/>
          <w:lang w:bidi="fa-IR"/>
        </w:rPr>
        <w:t xml:space="preserve"> ترکیبی برای بیش از ۵ سال مشاهده شد. نویسندگان با دقت یافته‌های خود را در قالب عبارات مشاوره‌ای عملی برای بیماران و ارائه‌دهندگان خدمات درمانی ارائه کردند و اشاره نمودند که تقریباً ۳ تا ۸ مورد اضافی به ازای هر ۱۰۰۰۰ زن-سال برای مصرف‌کنندگان فعلی استروژن تنها، ۹ تا ۳۶ مورد به ازای هر ۱۰۰۰۰ مورد برای مصرف‌کنندگان فعلی درمان ترکیبی، و ۲ تا ۸ مورد به ازای هر ۱۰۰۰۰ مورد برای مصرف‌کنندگان قبلی درمان ترکیبی بیش از ۵ سال وجود دارد. این مطالعه همچنین انواع پروژستین‌های با ریسک بالاتر را تفکیک کرد و می‌تواند به عنوان یک راهنمای معنادار برای مشاوره به بیماران در مورد خطرات مرتبط با </w:t>
      </w:r>
      <w:r>
        <w:rPr>
          <w:rFonts w:hint="cs"/>
          <w:lang w:bidi="fa-IR"/>
        </w:rPr>
        <w:t>HT</w:t>
      </w:r>
      <w:r>
        <w:rPr>
          <w:rFonts w:hint="cs"/>
          <w:rtl/>
          <w:lang w:bidi="fa-IR"/>
        </w:rPr>
        <w:t xml:space="preserve"> عمل کند.</w:t>
      </w:r>
    </w:p>
    <w:p w14:paraId="13055AEA" w14:textId="77777777" w:rsidR="00000000" w:rsidRDefault="00000000" w:rsidP="00FF0774">
      <w:pPr>
        <w:pStyle w:val="NormalWeb"/>
        <w:bidi/>
        <w:divId w:val="650448246"/>
        <w:rPr>
          <w:rFonts w:hint="cs"/>
          <w:rtl/>
          <w:lang w:bidi="fa-IR"/>
        </w:rPr>
      </w:pPr>
      <w:r>
        <w:rPr>
          <w:rFonts w:hint="cs"/>
          <w:rtl/>
          <w:lang w:bidi="fa-IR"/>
        </w:rPr>
        <w:t xml:space="preserve">مطالعات زیست‌شناسی مولکولی تلاش کرده‌اند تا وضوح بیشتری در مورد اثرات استروژن‌ها و پروژستین‌های مختلف در فرمولاسیون‌های </w:t>
      </w:r>
      <w:r>
        <w:rPr>
          <w:rFonts w:hint="cs"/>
          <w:lang w:bidi="fa-IR"/>
        </w:rPr>
        <w:t>HT</w:t>
      </w:r>
      <w:r>
        <w:rPr>
          <w:rFonts w:hint="cs"/>
          <w:rtl/>
          <w:lang w:bidi="fa-IR"/>
        </w:rPr>
        <w:t xml:space="preserve"> بر خطر سرطان پستان به دست آورند. مطالعات آزمایشگاهی با استفاده از تجزیه و تحلیل </w:t>
      </w:r>
      <w:r>
        <w:rPr>
          <w:rFonts w:hint="cs"/>
          <w:rtl/>
          <w:lang w:bidi="fa-IR"/>
        </w:rPr>
        <w:lastRenderedPageBreak/>
        <w:t xml:space="preserve">میکروآرایه، شبکه ژنی را که توسط استروژن فعال و غیرفعال می‌شوند، ترسیم کرده‌اند.۹۷۲ ژن‌هایی که توسط استروژن فعال می‌شوند، توسط درمان استروژن-پروژستین غیرفعال می‌شوند.۹۷۳ در مقایسه مصرف‌کنندگان و غیرمصرف‌کنندگان هورمون، ۲۷۶ ژن توسط مواجهه هورمونی فعال شدند (۱۱ نفر از ۱۳ زن از استروژن-پروژستین و ۲ نفر از استروژن تنها استفاده کردند). تمام بیماران در این خوشه ۵ سال پس از تشخیص، عاری از عود بودند. در یک کوهورت ۱۳۱ نفری، بیمارانی که نمایه بیان ژنی مرتبط با مواجهه استروژن-پروژستین را نشان می‌دادند، به طور ترجیحی از درمان با تاموکسیفن سود بردند.۹۷۳ این مطالعه سوئدی نشان داد که استفاده از استروژن-پروژستین نمایه بیان ژن را تنها در سرطان‌های </w:t>
      </w:r>
      <w:r>
        <w:rPr>
          <w:rFonts w:hint="cs"/>
          <w:lang w:bidi="fa-IR"/>
        </w:rPr>
        <w:t>ER</w:t>
      </w:r>
      <w:r>
        <w:rPr>
          <w:rFonts w:hint="cs"/>
          <w:rtl/>
          <w:lang w:bidi="fa-IR"/>
        </w:rPr>
        <w:t xml:space="preserve">-مثبت تغییر می‌دهد. در میان ژن‌های تنظیم‌شده، بسیاری از آنها در ترمیم </w:t>
      </w:r>
      <w:r>
        <w:rPr>
          <w:rFonts w:hint="cs"/>
          <w:lang w:bidi="fa-IR"/>
        </w:rPr>
        <w:t>DNA</w:t>
      </w:r>
      <w:r>
        <w:rPr>
          <w:rFonts w:hint="cs"/>
          <w:rtl/>
          <w:lang w:bidi="fa-IR"/>
        </w:rPr>
        <w:t xml:space="preserve"> یا تنظیم چرخه سلولی دخیل بودند. به عنوان مثال، ژن </w:t>
      </w:r>
      <w:r>
        <w:rPr>
          <w:rFonts w:hint="cs"/>
          <w:lang w:bidi="fa-IR"/>
        </w:rPr>
        <w:t>p</w:t>
      </w:r>
      <w:r>
        <w:rPr>
          <w:rFonts w:hint="cs"/>
          <w:rtl/>
          <w:lang w:bidi="fa-IR"/>
        </w:rPr>
        <w:t>۶۳، که در تمایز تومور نقش دارد، در مصرف‌کنندگان استروژن-پروژستین بیش از حد بیان می‌شد. گزارش‌های قبلی نشان داده‌اند که این ژن در بافت طبیعی بیان می‌شود، به طور جزئی در هیپرپلازی مجرایی بیان می‌شود و در سرطان‌های تهاجمی بیان نمی‌شود.۹۷۴</w:t>
      </w:r>
    </w:p>
    <w:p w14:paraId="4F7D7330" w14:textId="77777777" w:rsidR="00000000" w:rsidRDefault="00000000" w:rsidP="00FF0774">
      <w:pPr>
        <w:pStyle w:val="NormalWeb"/>
        <w:bidi/>
        <w:divId w:val="650448246"/>
        <w:rPr>
          <w:rFonts w:hint="cs"/>
          <w:rtl/>
          <w:lang w:bidi="fa-IR"/>
        </w:rPr>
      </w:pPr>
      <w:r>
        <w:rPr>
          <w:rFonts w:hint="cs"/>
          <w:rtl/>
          <w:lang w:bidi="fa-IR"/>
        </w:rPr>
        <w:t>به خوبی شناخته شده است که بارداری زودهنگام یک غده پستانی ایجاد می‌کند که در برابر سرطان‌زایی مقاوم است. در جوندگان، این امر با درمان استروژن به علاوه یک پروژستین حاصل می‌شود. فنوتیپ مقاوم ایجاد شده با تغییرات ناشی از پروژستین در بیان ژن‌های درگیر در تکثیر سلولی مرتبط است.۹۷۵</w:t>
      </w:r>
    </w:p>
    <w:p w14:paraId="1AB8CA69" w14:textId="77777777" w:rsidR="00000000" w:rsidRDefault="00000000" w:rsidP="00FF0774">
      <w:pPr>
        <w:pStyle w:val="NormalWeb"/>
        <w:bidi/>
        <w:divId w:val="650448246"/>
        <w:rPr>
          <w:rFonts w:hint="cs"/>
          <w:rtl/>
          <w:lang w:bidi="fa-IR"/>
        </w:rPr>
      </w:pPr>
      <w:r>
        <w:rPr>
          <w:rFonts w:hint="cs"/>
          <w:rtl/>
          <w:lang w:bidi="fa-IR"/>
        </w:rPr>
        <w:t>گیرنده پروژسترون (</w:t>
      </w:r>
      <w:r>
        <w:rPr>
          <w:rFonts w:hint="cs"/>
          <w:lang w:bidi="fa-IR"/>
        </w:rPr>
        <w:t>PR</w:t>
      </w:r>
      <w:r>
        <w:rPr>
          <w:rFonts w:hint="cs"/>
          <w:rtl/>
          <w:lang w:bidi="fa-IR"/>
        </w:rPr>
        <w:t xml:space="preserve">) در سطح رونویسی توسط استروژن‌ها القا شده و در سطوح رونویسی و ترجمه (احتمالاً از طریق فسفریلاسیون گیرنده) توسط پروژستین‌ها کاهش می‌یابد.۹۷۶ </w:t>
      </w:r>
      <w:r>
        <w:rPr>
          <w:rFonts w:hint="cs"/>
          <w:lang w:bidi="fa-IR"/>
        </w:rPr>
        <w:t>PR</w:t>
      </w:r>
      <w:r>
        <w:rPr>
          <w:rFonts w:hint="cs"/>
          <w:rtl/>
          <w:lang w:bidi="fa-IR"/>
        </w:rPr>
        <w:t xml:space="preserve"> دارای دو ایزوفرم اصلی است که به عنوان گیرنده‌های </w:t>
      </w:r>
      <w:r>
        <w:rPr>
          <w:rFonts w:hint="cs"/>
          <w:lang w:bidi="fa-IR"/>
        </w:rPr>
        <w:t>A</w:t>
      </w:r>
      <w:r>
        <w:rPr>
          <w:rFonts w:hint="cs"/>
          <w:rtl/>
          <w:lang w:bidi="fa-IR"/>
        </w:rPr>
        <w:t xml:space="preserve"> و </w:t>
      </w:r>
      <w:r>
        <w:rPr>
          <w:rFonts w:hint="cs"/>
          <w:lang w:bidi="fa-IR"/>
        </w:rPr>
        <w:t>B</w:t>
      </w:r>
      <w:r>
        <w:rPr>
          <w:rFonts w:hint="cs"/>
          <w:rtl/>
          <w:lang w:bidi="fa-IR"/>
        </w:rPr>
        <w:t xml:space="preserve"> تعیین شده‌اند.۹۷۷ این دو شکل توسط یک ژن واحد بیان می‌شوند، که نتیجه رونویسی از پروموترهای کاملاً متفاوت، در یک سیستم پیچیده تنظیم رونویسی است.۹۷۸ عوامل پروژسترونی</w:t>
      </w:r>
    </w:p>
    <w:p w14:paraId="3E39ED0B" w14:textId="77777777" w:rsidR="00000000" w:rsidRDefault="00000000" w:rsidP="00FF0774">
      <w:pPr>
        <w:pStyle w:val="NormalWeb"/>
        <w:bidi/>
        <w:divId w:val="650448246"/>
        <w:rPr>
          <w:rFonts w:hint="cs"/>
          <w:rtl/>
          <w:lang w:bidi="fa-IR"/>
        </w:rPr>
      </w:pPr>
      <w:r>
        <w:rPr>
          <w:rFonts w:hint="cs"/>
          <w:rtl/>
          <w:lang w:bidi="fa-IR"/>
        </w:rPr>
        <w:t xml:space="preserve">می‌توانند مجموعه‌ای از پاسخ‌ها را ایجاد کنند که توسط تولید و فعالیت دو شکل گیرنده در بافت هدف تعیین می‌شود؛ این امر با دایمری شدن به صورت </w:t>
      </w:r>
      <w:r>
        <w:rPr>
          <w:rFonts w:hint="cs"/>
          <w:lang w:bidi="fa-IR"/>
        </w:rPr>
        <w:t>AA</w:t>
      </w:r>
      <w:r>
        <w:rPr>
          <w:rFonts w:hint="cs"/>
          <w:rtl/>
          <w:lang w:bidi="fa-IR"/>
        </w:rPr>
        <w:t xml:space="preserve"> و </w:t>
      </w:r>
      <w:r>
        <w:rPr>
          <w:rFonts w:hint="cs"/>
          <w:lang w:bidi="fa-IR"/>
        </w:rPr>
        <w:t>BB</w:t>
      </w:r>
      <w:r>
        <w:rPr>
          <w:rFonts w:hint="cs"/>
          <w:rtl/>
          <w:lang w:bidi="fa-IR"/>
        </w:rPr>
        <w:t xml:space="preserve"> (همودایمرها) یا </w:t>
      </w:r>
      <w:r>
        <w:rPr>
          <w:rFonts w:hint="cs"/>
          <w:lang w:bidi="fa-IR"/>
        </w:rPr>
        <w:t>AB</w:t>
      </w:r>
      <w:r>
        <w:rPr>
          <w:rFonts w:hint="cs"/>
          <w:rtl/>
          <w:lang w:bidi="fa-IR"/>
        </w:rPr>
        <w:t xml:space="preserve"> (هترودایمر) رخ می‌دهد.</w:t>
      </w:r>
    </w:p>
    <w:p w14:paraId="4F47A31A" w14:textId="77777777" w:rsidR="00000000" w:rsidRDefault="00000000" w:rsidP="00FF0774">
      <w:pPr>
        <w:pStyle w:val="NormalWeb"/>
        <w:bidi/>
        <w:divId w:val="650448246"/>
        <w:rPr>
          <w:rFonts w:hint="cs"/>
          <w:rtl/>
          <w:lang w:bidi="fa-IR"/>
        </w:rPr>
      </w:pPr>
      <w:r>
        <w:rPr>
          <w:rFonts w:hint="cs"/>
          <w:lang w:bidi="fa-IR"/>
        </w:rPr>
        <w:t>PR-A</w:t>
      </w:r>
      <w:r>
        <w:rPr>
          <w:rFonts w:hint="cs"/>
          <w:rtl/>
          <w:lang w:bidi="fa-IR"/>
        </w:rPr>
        <w:t xml:space="preserve"> و </w:t>
      </w:r>
      <w:r>
        <w:rPr>
          <w:rFonts w:hint="cs"/>
          <w:lang w:bidi="fa-IR"/>
        </w:rPr>
        <w:t>PR-B</w:t>
      </w:r>
      <w:r>
        <w:rPr>
          <w:rFonts w:hint="cs"/>
          <w:rtl/>
          <w:lang w:bidi="fa-IR"/>
        </w:rPr>
        <w:t xml:space="preserve"> به مقادیر مختلفی در رده‌های سلولی سرطان پستان و سرطان آندومتر بیان می‌شوند. مطالعات نشان می‌دهند که این دو گیرنده می‌توانند به طور مستقل تنظیم شوند؛ به عنوان مثال، سطوح نسبی آنها در طول چرخه قاعدگی در آندومتر متفاوت است.۹۷۹ اختصاصیت بافتی با </w:t>
      </w:r>
      <w:r>
        <w:rPr>
          <w:rFonts w:hint="cs"/>
          <w:lang w:bidi="fa-IR"/>
        </w:rPr>
        <w:t>PR</w:t>
      </w:r>
      <w:r>
        <w:rPr>
          <w:rFonts w:hint="cs"/>
          <w:rtl/>
          <w:lang w:bidi="fa-IR"/>
        </w:rPr>
        <w:t xml:space="preserve"> تحت تأثیر این قرار می‌گیرد که کدام گیرنده و کدام دایمر فعال است، و علاوه بر این، فعالیت‌های رونویسی </w:t>
      </w:r>
      <w:r>
        <w:rPr>
          <w:rFonts w:hint="cs"/>
          <w:lang w:bidi="fa-IR"/>
        </w:rPr>
        <w:t>PR-A</w:t>
      </w:r>
      <w:r>
        <w:rPr>
          <w:rFonts w:hint="cs"/>
          <w:rtl/>
          <w:lang w:bidi="fa-IR"/>
        </w:rPr>
        <w:t xml:space="preserve"> و </w:t>
      </w:r>
      <w:r>
        <w:rPr>
          <w:rFonts w:hint="cs"/>
          <w:lang w:bidi="fa-IR"/>
        </w:rPr>
        <w:t>PR-B</w:t>
      </w:r>
      <w:r>
        <w:rPr>
          <w:rFonts w:hint="cs"/>
          <w:rtl/>
          <w:lang w:bidi="fa-IR"/>
        </w:rPr>
        <w:t xml:space="preserve"> به تفاوت‌های سلول هدف، به ویژه در بافتار پروموتر، وابسته است. در اکثر سلول‌ها، </w:t>
      </w:r>
      <w:r>
        <w:rPr>
          <w:rFonts w:hint="cs"/>
          <w:lang w:bidi="fa-IR"/>
        </w:rPr>
        <w:t>PR-B</w:t>
      </w:r>
      <w:r>
        <w:rPr>
          <w:rFonts w:hint="cs"/>
          <w:rtl/>
          <w:lang w:bidi="fa-IR"/>
        </w:rPr>
        <w:t xml:space="preserve"> تنظیم‌کننده مثبت ژن‌های پاسخ‌دهنده به پروژسترون است و </w:t>
      </w:r>
      <w:r>
        <w:rPr>
          <w:rFonts w:hint="cs"/>
          <w:lang w:bidi="fa-IR"/>
        </w:rPr>
        <w:t>PR-A</w:t>
      </w:r>
      <w:r>
        <w:rPr>
          <w:rFonts w:hint="cs"/>
          <w:rtl/>
          <w:lang w:bidi="fa-IR"/>
        </w:rPr>
        <w:t xml:space="preserve"> فعالیت </w:t>
      </w:r>
      <w:r>
        <w:rPr>
          <w:rFonts w:hint="cs"/>
          <w:lang w:bidi="fa-IR"/>
        </w:rPr>
        <w:t>PR-B</w:t>
      </w:r>
      <w:r>
        <w:rPr>
          <w:rFonts w:hint="cs"/>
          <w:rtl/>
          <w:lang w:bidi="fa-IR"/>
        </w:rPr>
        <w:t xml:space="preserve"> را مهار می‌کند. بنابراین، سرکوب فعالیت رونویسی گیرنده استروژن انسانی (و همچنین رونویسی گلوکوکورتیکوئید، مینرالوکورتیکوئید و آندروژن) به بیان </w:t>
      </w:r>
      <w:r>
        <w:rPr>
          <w:rFonts w:hint="cs"/>
          <w:lang w:bidi="fa-IR"/>
        </w:rPr>
        <w:t>PR-A</w:t>
      </w:r>
      <w:r>
        <w:rPr>
          <w:rFonts w:hint="cs"/>
          <w:rtl/>
          <w:lang w:bidi="fa-IR"/>
        </w:rPr>
        <w:t xml:space="preserve"> وابسته است.۹۸۰،۹۸۱ </w:t>
      </w:r>
      <w:r>
        <w:rPr>
          <w:rFonts w:hint="cs"/>
          <w:lang w:bidi="fa-IR"/>
        </w:rPr>
        <w:t>PR-A</w:t>
      </w:r>
      <w:r>
        <w:rPr>
          <w:rFonts w:hint="cs"/>
          <w:rtl/>
          <w:lang w:bidi="fa-IR"/>
        </w:rPr>
        <w:t xml:space="preserve"> و </w:t>
      </w:r>
      <w:r>
        <w:rPr>
          <w:rFonts w:hint="cs"/>
          <w:lang w:bidi="fa-IR"/>
        </w:rPr>
        <w:t>PR-B</w:t>
      </w:r>
      <w:r>
        <w:rPr>
          <w:rFonts w:hint="cs"/>
          <w:rtl/>
          <w:lang w:bidi="fa-IR"/>
        </w:rPr>
        <w:t xml:space="preserve"> عملکردهای مولکولی متفاوتی دارند که بر ژن‌های مختلف تأثیر می‌گذارند، و بنابراین، پاسخ بافت هدف به پروژسترون تحت تأثیر بیان افتراقی هر گیرنده و نسبت غلظت آنها، و همچنین بافتار بافت هدف پروتئین‌های آداپتور قرار خواهد گرفت.۹۸۲،۹۸۳ </w:t>
      </w:r>
      <w:r>
        <w:rPr>
          <w:rStyle w:val="Strong"/>
          <w:rFonts w:hint="cs"/>
          <w:rtl/>
          <w:lang w:bidi="fa-IR"/>
        </w:rPr>
        <w:t xml:space="preserve">سلول‌های پستان که گیرنده </w:t>
      </w:r>
      <w:r>
        <w:rPr>
          <w:rStyle w:val="Strong"/>
          <w:rFonts w:hint="cs"/>
          <w:lang w:bidi="fa-IR"/>
        </w:rPr>
        <w:t>PR-A</w:t>
      </w:r>
      <w:r>
        <w:rPr>
          <w:rStyle w:val="Strong"/>
          <w:rFonts w:hint="cs"/>
          <w:rtl/>
          <w:lang w:bidi="fa-IR"/>
        </w:rPr>
        <w:t xml:space="preserve"> در آن‌ها مثبت است، رشد مهاجم‌تری از خود نشان می‌دهند و ایزوفُرم‌های </w:t>
      </w:r>
      <w:r>
        <w:rPr>
          <w:rStyle w:val="Strong"/>
          <w:rFonts w:hint="cs"/>
          <w:lang w:bidi="fa-IR"/>
        </w:rPr>
        <w:t>PR-A</w:t>
      </w:r>
      <w:r>
        <w:rPr>
          <w:rStyle w:val="Strong"/>
          <w:rFonts w:hint="cs"/>
          <w:rtl/>
          <w:lang w:bidi="fa-IR"/>
        </w:rPr>
        <w:t xml:space="preserve"> در غیاب پروژسترون غالب هستند.</w:t>
      </w:r>
      <w:r>
        <w:rPr>
          <w:rFonts w:hint="cs"/>
          <w:rtl/>
          <w:lang w:bidi="fa-IR"/>
        </w:rPr>
        <w:t xml:space="preserve"> حتی بدون لیگاند خود، </w:t>
      </w:r>
      <w:r>
        <w:rPr>
          <w:rFonts w:hint="cs"/>
          <w:lang w:bidi="fa-IR"/>
        </w:rPr>
        <w:t>PR-A</w:t>
      </w:r>
      <w:r>
        <w:rPr>
          <w:rFonts w:hint="cs"/>
          <w:rtl/>
          <w:lang w:bidi="fa-IR"/>
        </w:rPr>
        <w:t xml:space="preserve"> می‌تواند تنظیم بیان ژن را در رده‌های سلولی پستان با گیرنده استروژن مثبت (</w:t>
      </w:r>
      <w:r>
        <w:rPr>
          <w:rFonts w:hint="cs"/>
          <w:lang w:bidi="fa-IR"/>
        </w:rPr>
        <w:t>ER</w:t>
      </w:r>
      <w:r>
        <w:rPr>
          <w:rFonts w:hint="cs"/>
          <w:rtl/>
          <w:lang w:bidi="fa-IR"/>
        </w:rPr>
        <w:t xml:space="preserve">-مثبت) اعمال کند. در غیاب پروژسترون، </w:t>
      </w:r>
      <w:r>
        <w:rPr>
          <w:rFonts w:hint="cs"/>
          <w:lang w:bidi="fa-IR"/>
        </w:rPr>
        <w:t>PR-A</w:t>
      </w:r>
      <w:r>
        <w:rPr>
          <w:rFonts w:hint="cs"/>
          <w:rtl/>
          <w:lang w:bidi="fa-IR"/>
        </w:rPr>
        <w:t xml:space="preserve"> ژن‌هایی را که مرتبط با تهاجم و پیش‌آگهی ضعیف شناخته می‌شوند (از جمله ژن‌هایی که مقاومت در برابر آپوپتوز ایجاد می‌کنند) افزایش می‌دهد. در حضور پروژسترون، </w:t>
      </w:r>
      <w:r>
        <w:rPr>
          <w:rFonts w:hint="cs"/>
          <w:lang w:bidi="fa-IR"/>
        </w:rPr>
        <w:t>PR-B</w:t>
      </w:r>
      <w:r>
        <w:rPr>
          <w:rFonts w:hint="cs"/>
          <w:rtl/>
          <w:lang w:bidi="fa-IR"/>
        </w:rPr>
        <w:t xml:space="preserve"> تنظیم‌کننده قوی‌تری برای رونویسی ژن است. پستان زنان طبیعی مقادیر برابری از </w:t>
      </w:r>
      <w:r>
        <w:rPr>
          <w:rFonts w:hint="cs"/>
          <w:lang w:bidi="fa-IR"/>
        </w:rPr>
        <w:t>PR-A</w:t>
      </w:r>
      <w:r>
        <w:rPr>
          <w:rFonts w:hint="cs"/>
          <w:rtl/>
          <w:lang w:bidi="fa-IR"/>
        </w:rPr>
        <w:t xml:space="preserve"> و </w:t>
      </w:r>
      <w:r>
        <w:rPr>
          <w:rFonts w:hint="cs"/>
          <w:lang w:bidi="fa-IR"/>
        </w:rPr>
        <w:t>PR-B</w:t>
      </w:r>
      <w:r>
        <w:rPr>
          <w:rFonts w:hint="cs"/>
          <w:rtl/>
          <w:lang w:bidi="fa-IR"/>
        </w:rPr>
        <w:t xml:space="preserve"> را بیان می‌کند.</w:t>
      </w:r>
    </w:p>
    <w:p w14:paraId="0A48E9B3" w14:textId="77777777" w:rsidR="00000000" w:rsidRDefault="00000000" w:rsidP="00FF0774">
      <w:pPr>
        <w:pStyle w:val="NormalWeb"/>
        <w:bidi/>
        <w:divId w:val="650448246"/>
        <w:rPr>
          <w:rFonts w:hint="cs"/>
          <w:rtl/>
          <w:lang w:bidi="fa-IR"/>
        </w:rPr>
      </w:pPr>
      <w:r>
        <w:rPr>
          <w:rFonts w:hint="cs"/>
          <w:rtl/>
          <w:lang w:bidi="fa-IR"/>
        </w:rPr>
        <w:t xml:space="preserve">مازاد </w:t>
      </w:r>
      <w:r>
        <w:rPr>
          <w:rFonts w:hint="cs"/>
          <w:lang w:bidi="fa-IR"/>
        </w:rPr>
        <w:t>PR-A</w:t>
      </w:r>
      <w:r>
        <w:rPr>
          <w:rFonts w:hint="cs"/>
          <w:rtl/>
          <w:lang w:bidi="fa-IR"/>
        </w:rPr>
        <w:t xml:space="preserve"> و سرطان پستان با یکدیگر مرتبط هستند. تومورهای </w:t>
      </w:r>
      <w:r>
        <w:rPr>
          <w:rFonts w:hint="cs"/>
          <w:lang w:bidi="fa-IR"/>
        </w:rPr>
        <w:t>ER</w:t>
      </w:r>
      <w:r>
        <w:rPr>
          <w:rFonts w:hint="cs"/>
          <w:rtl/>
          <w:lang w:bidi="fa-IR"/>
        </w:rPr>
        <w:t xml:space="preserve">-مثبت با نرخ عود بالاتر، سرشار از ایزوفُرم </w:t>
      </w:r>
      <w:r>
        <w:rPr>
          <w:rFonts w:hint="cs"/>
          <w:lang w:bidi="fa-IR"/>
        </w:rPr>
        <w:t>PR-A</w:t>
      </w:r>
      <w:r>
        <w:rPr>
          <w:rFonts w:hint="cs"/>
          <w:rtl/>
          <w:lang w:bidi="fa-IR"/>
        </w:rPr>
        <w:t xml:space="preserve"> هستند. با کاهش تمایز (</w:t>
      </w:r>
      <w:r>
        <w:rPr>
          <w:rFonts w:hint="cs"/>
          <w:lang w:bidi="fa-IR"/>
        </w:rPr>
        <w:t>differentiated</w:t>
      </w:r>
      <w:r>
        <w:rPr>
          <w:rFonts w:hint="cs"/>
          <w:rtl/>
          <w:lang w:bidi="fa-IR"/>
        </w:rPr>
        <w:t xml:space="preserve">) سرطان‌های پستان، تومورهای متاستاتیک تحت تسلط </w:t>
      </w:r>
      <w:r>
        <w:rPr>
          <w:rFonts w:hint="cs"/>
          <w:lang w:bidi="fa-IR"/>
        </w:rPr>
        <w:t>PR-A</w:t>
      </w:r>
      <w:r>
        <w:rPr>
          <w:rFonts w:hint="cs"/>
          <w:rtl/>
          <w:lang w:bidi="fa-IR"/>
        </w:rPr>
        <w:t xml:space="preserve"> یا </w:t>
      </w:r>
      <w:r>
        <w:rPr>
          <w:rFonts w:hint="cs"/>
          <w:lang w:bidi="fa-IR"/>
        </w:rPr>
        <w:t>PR-B</w:t>
      </w:r>
      <w:r>
        <w:rPr>
          <w:rFonts w:hint="cs"/>
          <w:rtl/>
          <w:lang w:bidi="fa-IR"/>
        </w:rPr>
        <w:t xml:space="preserve"> قرار می‌گیرند. تومورهای غنی از </w:t>
      </w:r>
      <w:r>
        <w:rPr>
          <w:rFonts w:hint="cs"/>
          <w:lang w:bidi="fa-IR"/>
        </w:rPr>
        <w:t>PR-A</w:t>
      </w:r>
      <w:r>
        <w:rPr>
          <w:rFonts w:hint="cs"/>
          <w:rtl/>
          <w:lang w:bidi="fa-IR"/>
        </w:rPr>
        <w:t xml:space="preserve"> که نسبت </w:t>
      </w:r>
      <w:r>
        <w:rPr>
          <w:rFonts w:hint="cs"/>
          <w:lang w:bidi="fa-IR"/>
        </w:rPr>
        <w:t>PR-A:PR-B</w:t>
      </w:r>
      <w:r>
        <w:rPr>
          <w:rFonts w:hint="cs"/>
          <w:rtl/>
          <w:lang w:bidi="fa-IR"/>
        </w:rPr>
        <w:t xml:space="preserve"> در آن‌ها پایین است، پیش‌آگهی ضعیفی دارند و به تاموکسیفن کمتر پاسخ می‌دهند. مازاد </w:t>
      </w:r>
      <w:r>
        <w:rPr>
          <w:rFonts w:hint="cs"/>
          <w:lang w:bidi="fa-IR"/>
        </w:rPr>
        <w:t>PR-A</w:t>
      </w:r>
      <w:r>
        <w:rPr>
          <w:rFonts w:hint="cs"/>
          <w:rtl/>
          <w:lang w:bidi="fa-IR"/>
        </w:rPr>
        <w:t xml:space="preserve"> همچنین در بافت پستان زنان دارای جهش‌های </w:t>
      </w:r>
      <w:r>
        <w:rPr>
          <w:rStyle w:val="Emphasis"/>
          <w:rFonts w:hint="cs"/>
          <w:lang w:bidi="fa-IR"/>
        </w:rPr>
        <w:t>BRCA</w:t>
      </w:r>
      <w:r>
        <w:rPr>
          <w:rFonts w:hint="cs"/>
          <w:rtl/>
          <w:lang w:bidi="fa-IR"/>
        </w:rPr>
        <w:t xml:space="preserve"> نیز مشاهده می‌شود.</w:t>
      </w:r>
    </w:p>
    <w:p w14:paraId="2A3A35EB" w14:textId="77777777" w:rsidR="00000000" w:rsidRDefault="00000000" w:rsidP="00FF0774">
      <w:pPr>
        <w:pStyle w:val="NormalWeb"/>
        <w:bidi/>
        <w:divId w:val="650448246"/>
        <w:rPr>
          <w:rFonts w:hint="cs"/>
          <w:rtl/>
          <w:lang w:bidi="fa-IR"/>
        </w:rPr>
      </w:pPr>
      <w:r>
        <w:rPr>
          <w:rFonts w:hint="cs"/>
          <w:rtl/>
          <w:lang w:bidi="fa-IR"/>
        </w:rPr>
        <w:t>بنابراین، گیرنده‌های پروژسترون (</w:t>
      </w:r>
      <w:r>
        <w:rPr>
          <w:rFonts w:hint="cs"/>
          <w:lang w:bidi="fa-IR"/>
        </w:rPr>
        <w:t>PRs</w:t>
      </w:r>
      <w:r>
        <w:rPr>
          <w:rFonts w:hint="cs"/>
          <w:rtl/>
          <w:lang w:bidi="fa-IR"/>
        </w:rPr>
        <w:t xml:space="preserve">) صرفاً نشانگرهای منفعل فعالیت استروژن نیستند. تومورهای </w:t>
      </w:r>
      <w:r>
        <w:rPr>
          <w:rFonts w:hint="cs"/>
          <w:lang w:bidi="fa-IR"/>
        </w:rPr>
        <w:t>ER+/PR</w:t>
      </w:r>
      <w:r>
        <w:rPr>
          <w:rFonts w:hint="cs"/>
          <w:rtl/>
          <w:lang w:bidi="fa-IR"/>
        </w:rPr>
        <w:t xml:space="preserve">+ به خوبی تمایز یافته‌اند و پیامدهای بهتری دارند. در غیاب پروژسترون، </w:t>
      </w:r>
      <w:r>
        <w:rPr>
          <w:rFonts w:hint="cs"/>
          <w:lang w:bidi="fa-IR"/>
        </w:rPr>
        <w:t>PR-A</w:t>
      </w:r>
      <w:r>
        <w:rPr>
          <w:rFonts w:hint="cs"/>
          <w:rtl/>
          <w:lang w:bidi="fa-IR"/>
        </w:rPr>
        <w:t xml:space="preserve"> فاقد لیگاند می‌تواند به طور نامطلوبی بر زیست‌شناسی سلولی تومورهای </w:t>
      </w:r>
      <w:r>
        <w:rPr>
          <w:rFonts w:hint="cs"/>
          <w:lang w:bidi="fa-IR"/>
        </w:rPr>
        <w:t>ER</w:t>
      </w:r>
      <w:r>
        <w:rPr>
          <w:rFonts w:hint="cs"/>
          <w:rtl/>
          <w:lang w:bidi="fa-IR"/>
        </w:rPr>
        <w:t xml:space="preserve">-مثبت تأثیر بگذارد. سلول‌های غنی از </w:t>
      </w:r>
      <w:r>
        <w:rPr>
          <w:rFonts w:hint="cs"/>
          <w:lang w:bidi="fa-IR"/>
        </w:rPr>
        <w:t>PR-A</w:t>
      </w:r>
      <w:r>
        <w:rPr>
          <w:rFonts w:hint="cs"/>
          <w:rtl/>
          <w:lang w:bidi="fa-IR"/>
        </w:rPr>
        <w:t xml:space="preserve"> به احتمال زیاد تهاجمی، با تمایز ضعیف </w:t>
      </w:r>
      <w:r>
        <w:rPr>
          <w:rFonts w:hint="cs"/>
          <w:rtl/>
          <w:lang w:bidi="fa-IR"/>
        </w:rPr>
        <w:lastRenderedPageBreak/>
        <w:t xml:space="preserve">و تهاجمی‌تر هستند. در میمون‌ها، سطوح </w:t>
      </w:r>
      <w:r>
        <w:rPr>
          <w:rFonts w:hint="cs"/>
          <w:lang w:bidi="fa-IR"/>
        </w:rPr>
        <w:t>PR-A</w:t>
      </w:r>
      <w:r>
        <w:rPr>
          <w:rFonts w:hint="cs"/>
          <w:rtl/>
          <w:lang w:bidi="fa-IR"/>
        </w:rPr>
        <w:t xml:space="preserve"> پستان پس از ۳ سال درمان تنها با استروژن‌های کونژوگه (</w:t>
      </w:r>
      <w:r>
        <w:rPr>
          <w:rFonts w:hint="cs"/>
          <w:lang w:bidi="fa-IR"/>
        </w:rPr>
        <w:t>conjugated estrogens</w:t>
      </w:r>
      <w:r>
        <w:rPr>
          <w:rFonts w:hint="cs"/>
          <w:rtl/>
          <w:lang w:bidi="fa-IR"/>
        </w:rPr>
        <w:t xml:space="preserve">) بدون تغییر باقی ماند. درمان با استروژن‌های کونژوگه و </w:t>
      </w:r>
      <w:r>
        <w:rPr>
          <w:rFonts w:hint="cs"/>
          <w:lang w:bidi="fa-IR"/>
        </w:rPr>
        <w:t>MPA</w:t>
      </w:r>
      <w:r>
        <w:rPr>
          <w:rFonts w:hint="cs"/>
          <w:rtl/>
          <w:lang w:bidi="fa-IR"/>
        </w:rPr>
        <w:t xml:space="preserve"> باعث کاهش سطح </w:t>
      </w:r>
      <w:r>
        <w:rPr>
          <w:rFonts w:hint="cs"/>
          <w:lang w:bidi="fa-IR"/>
        </w:rPr>
        <w:t>PR-A</w:t>
      </w:r>
      <w:r>
        <w:rPr>
          <w:rFonts w:hint="cs"/>
          <w:rtl/>
          <w:lang w:bidi="fa-IR"/>
        </w:rPr>
        <w:t xml:space="preserve"> شد و یک تغییر سودمند ۱۰ برابری در نسبت </w:t>
      </w:r>
      <w:r>
        <w:rPr>
          <w:rFonts w:hint="cs"/>
          <w:lang w:bidi="fa-IR"/>
        </w:rPr>
        <w:t>PR-A:PR-B</w:t>
      </w:r>
      <w:r>
        <w:rPr>
          <w:rFonts w:hint="cs"/>
          <w:rtl/>
          <w:lang w:bidi="fa-IR"/>
        </w:rPr>
        <w:t xml:space="preserve"> ایجاد کرد. این احتمال وجود دارد که قرار گرفتن تومور </w:t>
      </w:r>
      <w:r>
        <w:rPr>
          <w:rFonts w:hint="cs"/>
          <w:lang w:bidi="fa-IR"/>
        </w:rPr>
        <w:t>ER</w:t>
      </w:r>
      <w:r>
        <w:rPr>
          <w:rFonts w:hint="cs"/>
          <w:rtl/>
          <w:lang w:bidi="fa-IR"/>
        </w:rPr>
        <w:t xml:space="preserve">-مثبت در معرض درمان استروژن-پروژستین بتواند از نسبت نامطلوب </w:t>
      </w:r>
      <w:r>
        <w:rPr>
          <w:rFonts w:hint="cs"/>
          <w:lang w:bidi="fa-IR"/>
        </w:rPr>
        <w:t>PR-A:PR-B</w:t>
      </w:r>
      <w:r>
        <w:rPr>
          <w:rFonts w:hint="cs"/>
          <w:rtl/>
          <w:lang w:bidi="fa-IR"/>
        </w:rPr>
        <w:t xml:space="preserve"> جلوگیری کرده و اقدامات سودمند </w:t>
      </w:r>
      <w:r>
        <w:rPr>
          <w:rFonts w:hint="cs"/>
          <w:lang w:bidi="fa-IR"/>
        </w:rPr>
        <w:t>PR-B</w:t>
      </w:r>
      <w:r>
        <w:rPr>
          <w:rFonts w:hint="cs"/>
          <w:rtl/>
          <w:lang w:bidi="fa-IR"/>
        </w:rPr>
        <w:t xml:space="preserve"> را تقویت کند. علاوه بر این، پروژستین‌ها ممکن است گیرنده‌های آندروژن را فعال کنند، عاملی که نشان داده شده است رشد را مهار کرده و باعث آپوپتوز در سلول‌های سرطان پستان می‌شود.</w:t>
      </w:r>
    </w:p>
    <w:p w14:paraId="16335390" w14:textId="77777777" w:rsidR="00000000" w:rsidRDefault="00000000" w:rsidP="00FF0774">
      <w:pPr>
        <w:pStyle w:val="NormalWeb"/>
        <w:bidi/>
        <w:divId w:val="650448246"/>
        <w:rPr>
          <w:rFonts w:hint="cs"/>
          <w:rtl/>
          <w:lang w:bidi="fa-IR"/>
        </w:rPr>
      </w:pPr>
      <w:r>
        <w:rPr>
          <w:rFonts w:hint="cs"/>
          <w:rtl/>
          <w:lang w:bidi="fa-IR"/>
        </w:rPr>
        <w:t xml:space="preserve">در یک سری آزمایش‌های </w:t>
      </w:r>
      <w:r>
        <w:rPr>
          <w:rStyle w:val="Emphasis"/>
          <w:rFonts w:hint="cs"/>
          <w:rtl/>
          <w:lang w:bidi="fa-IR"/>
        </w:rPr>
        <w:t>درون کشتگاهی</w:t>
      </w:r>
      <w:r>
        <w:rPr>
          <w:rFonts w:hint="cs"/>
          <w:rtl/>
          <w:lang w:bidi="fa-IR"/>
        </w:rPr>
        <w:t xml:space="preserve"> (</w:t>
      </w:r>
      <w:r>
        <w:rPr>
          <w:rFonts w:hint="cs"/>
          <w:lang w:bidi="fa-IR"/>
        </w:rPr>
        <w:t>in vitro</w:t>
      </w:r>
      <w:r>
        <w:rPr>
          <w:rFonts w:hint="cs"/>
          <w:rtl/>
          <w:lang w:bidi="fa-IR"/>
        </w:rPr>
        <w:t xml:space="preserve">)، استرادیول و متابولیت‌های کاتکول آن، تبدیل نئوپلاستیک را در سلول‌های اپیتلیال پستان انسان القا کردند. این امر، البته، با تأثیر ژنومی استروژن که آغازگر سرطان پستان است، سازگار خواهد بود؛ تأثیری که زودتر از نفوذ تقویت‌کننده بر سرطان‌های از قبل تثبیت‌شده رخ می‌دهد. با این حال، انتقال اثرات </w:t>
      </w:r>
      <w:r>
        <w:rPr>
          <w:rStyle w:val="Emphasis"/>
          <w:rFonts w:hint="cs"/>
          <w:rtl/>
          <w:lang w:bidi="fa-IR"/>
        </w:rPr>
        <w:t>درون کشتگاهی</w:t>
      </w:r>
      <w:r>
        <w:rPr>
          <w:rFonts w:hint="cs"/>
          <w:rtl/>
          <w:lang w:bidi="fa-IR"/>
        </w:rPr>
        <w:t xml:space="preserve"> بر رده‌های سلولی به وضعیت </w:t>
      </w:r>
      <w:r>
        <w:rPr>
          <w:rStyle w:val="Emphasis"/>
          <w:rFonts w:hint="cs"/>
          <w:rtl/>
          <w:lang w:bidi="fa-IR"/>
        </w:rPr>
        <w:t>درون تنی</w:t>
      </w:r>
      <w:r>
        <w:rPr>
          <w:rFonts w:hint="cs"/>
          <w:rtl/>
          <w:lang w:bidi="fa-IR"/>
        </w:rPr>
        <w:t xml:space="preserve"> (</w:t>
      </w:r>
      <w:r>
        <w:rPr>
          <w:rFonts w:hint="cs"/>
          <w:lang w:bidi="fa-IR"/>
        </w:rPr>
        <w:t>in vivo</w:t>
      </w:r>
      <w:r>
        <w:rPr>
          <w:rFonts w:hint="cs"/>
          <w:rtl/>
          <w:lang w:bidi="fa-IR"/>
        </w:rPr>
        <w:t xml:space="preserve">) دشوار است و این امر به ویژه در مورد بافت پستان که در مجموعه‌ای پیچیده و بزرگ از مواد محرک و بازدارنده غوطه‌ور است، صادق است. علاوه بر این، سلول‌های موجود در آزمایش‌های </w:t>
      </w:r>
      <w:r>
        <w:rPr>
          <w:rStyle w:val="Emphasis"/>
          <w:rFonts w:hint="cs"/>
          <w:rtl/>
          <w:lang w:bidi="fa-IR"/>
        </w:rPr>
        <w:t>درون کشتگاهی</w:t>
      </w:r>
      <w:r>
        <w:rPr>
          <w:rFonts w:hint="cs"/>
          <w:rtl/>
          <w:lang w:bidi="fa-IR"/>
        </w:rPr>
        <w:t xml:space="preserve"> از نظر </w:t>
      </w:r>
      <w:r>
        <w:rPr>
          <w:rFonts w:hint="cs"/>
          <w:lang w:bidi="fa-IR"/>
        </w:rPr>
        <w:t>ER</w:t>
      </w:r>
      <w:r>
        <w:rPr>
          <w:rFonts w:hint="cs"/>
          <w:rtl/>
          <w:lang w:bidi="fa-IR"/>
        </w:rPr>
        <w:t xml:space="preserve"> و </w:t>
      </w:r>
      <w:r>
        <w:rPr>
          <w:rFonts w:hint="cs"/>
          <w:lang w:bidi="fa-IR"/>
        </w:rPr>
        <w:t>PR</w:t>
      </w:r>
      <w:r>
        <w:rPr>
          <w:rFonts w:hint="cs"/>
          <w:rtl/>
          <w:lang w:bidi="fa-IR"/>
        </w:rPr>
        <w:t xml:space="preserve"> منفی بودند. این سلول‌های بدخیم فاقد گیرنده ممکن است با تومورهای گیرنده مثبت مرتبط با هورمون‌درمانی پس از یائسگی (</w:t>
      </w:r>
      <w:r>
        <w:rPr>
          <w:rFonts w:hint="cs"/>
          <w:lang w:bidi="fa-IR"/>
        </w:rPr>
        <w:t>HT</w:t>
      </w:r>
      <w:r>
        <w:rPr>
          <w:rFonts w:hint="cs"/>
          <w:rtl/>
          <w:lang w:bidi="fa-IR"/>
        </w:rPr>
        <w:t>) متفاوت باشند.</w:t>
      </w:r>
    </w:p>
    <w:p w14:paraId="4A1970F6" w14:textId="77777777" w:rsidR="00000000" w:rsidRDefault="00000000" w:rsidP="00FF0774">
      <w:pPr>
        <w:pStyle w:val="NormalWeb"/>
        <w:bidi/>
        <w:divId w:val="650448246"/>
        <w:rPr>
          <w:rFonts w:hint="cs"/>
          <w:rtl/>
          <w:lang w:bidi="fa-IR"/>
        </w:rPr>
      </w:pPr>
      <w:r>
        <w:rPr>
          <w:rFonts w:hint="cs"/>
          <w:rtl/>
          <w:lang w:bidi="fa-IR"/>
        </w:rPr>
        <w:t xml:space="preserve">اثرات مطلوب قرار گرفتن در معرض پروژستین در مطالعات ارتباط بین سطوح هورمون‌های درون‌زا و خطر سرطان پستان منعکس شده است. یک تحلیل تجمیعی از ۹ مطالعه آینده‌نگر بر روی زنان یائسه نشان داد که خطر سرطان پستان با افزایش غلظت تمام استروژن‌ها و آندروژن‌های درون‌زا، از جمله استرادیول، استرون، استرون سولفات، آندرواستندیون، </w:t>
      </w:r>
      <w:r>
        <w:rPr>
          <w:rFonts w:hint="cs"/>
          <w:lang w:bidi="fa-IR"/>
        </w:rPr>
        <w:t>DHEA</w:t>
      </w:r>
      <w:r>
        <w:rPr>
          <w:rFonts w:hint="cs"/>
          <w:rtl/>
          <w:lang w:bidi="fa-IR"/>
        </w:rPr>
        <w:t xml:space="preserve">، </w:t>
      </w:r>
      <w:r>
        <w:rPr>
          <w:rFonts w:hint="cs"/>
          <w:lang w:bidi="fa-IR"/>
        </w:rPr>
        <w:t>DHEA-S</w:t>
      </w:r>
      <w:r>
        <w:rPr>
          <w:rFonts w:hint="cs"/>
          <w:rtl/>
          <w:lang w:bidi="fa-IR"/>
        </w:rPr>
        <w:t xml:space="preserve"> و تستوسترون، افزایش می‌یابد. افزایش کلی در خطر سرطان پستان تقریباً ۲ برابر بود، هنگامی که پایین‌ترین سطوح درون‌زای هورمون در زنان یائسه با بالاترین سطوح مقایسه شد. زنانی که در نهایت به سرطان پستان مبتلا می‌شوند، سطوح خونی متفاوتی از پروژسترون ندارند. زنان یائسه‌ای که اضافه‌وزن دارند، خطر ابتلا به سرطان پستان در آن‌ها افزایش می‌یابد و تحلیلی که افزایش استروژن‌های در گردش مرتبط با چاقی را تعدیل (</w:t>
      </w:r>
      <w:r>
        <w:rPr>
          <w:rFonts w:hint="cs"/>
          <w:lang w:bidi="fa-IR"/>
        </w:rPr>
        <w:t>adjusted</w:t>
      </w:r>
      <w:r>
        <w:rPr>
          <w:rFonts w:hint="cs"/>
          <w:rtl/>
          <w:lang w:bidi="fa-IR"/>
        </w:rPr>
        <w:t>) کرد، نتیجه گرفت که افزایش خطر با افزایش وزن بدن، نتیجه افزایش استروژن‌ها است.</w:t>
      </w:r>
    </w:p>
    <w:p w14:paraId="4D0F694E" w14:textId="77777777" w:rsidR="00000000" w:rsidRDefault="00000000" w:rsidP="00FF0774">
      <w:pPr>
        <w:pStyle w:val="NormalWeb"/>
        <w:bidi/>
        <w:divId w:val="650448246"/>
        <w:rPr>
          <w:rFonts w:hint="cs"/>
          <w:rtl/>
          <w:lang w:bidi="fa-IR"/>
        </w:rPr>
      </w:pPr>
      <w:r>
        <w:rPr>
          <w:rFonts w:hint="cs"/>
          <w:rtl/>
          <w:lang w:bidi="fa-IR"/>
        </w:rPr>
        <w:t xml:space="preserve">برخلاف آندومتر، تکثیر سلول‌های اپیتلیال در پستان طبیعی و در تومورهای </w:t>
      </w:r>
      <w:r>
        <w:rPr>
          <w:rFonts w:hint="cs"/>
          <w:lang w:bidi="fa-IR"/>
        </w:rPr>
        <w:t>ER</w:t>
      </w:r>
      <w:r>
        <w:rPr>
          <w:rFonts w:hint="cs"/>
          <w:rtl/>
          <w:lang w:bidi="fa-IR"/>
        </w:rPr>
        <w:t>-مثبت در طول فاز لوتئال (</w:t>
      </w:r>
      <w:r>
        <w:rPr>
          <w:rFonts w:hint="cs"/>
          <w:lang w:bidi="fa-IR"/>
        </w:rPr>
        <w:t>Luteal Phase</w:t>
      </w:r>
      <w:r>
        <w:rPr>
          <w:rFonts w:hint="cs"/>
          <w:rtl/>
          <w:lang w:bidi="fa-IR"/>
        </w:rPr>
        <w:t xml:space="preserve">) چرخه قاعدگی (که پروژسترون در آن غالب است) به اوج خود می‌رسد. این مشاهده نیروی محرکه استدلالی بوده است که پروژسترون (پروژستین‌ها) میتوژن اصلی هورمونی در پستان است. با این حال، مطالعات نقش عمده‌ای را برای تأثیر نامطلوب پروژستینی تأیید نمی‌کنند. در مدل‌های حیوانی، استروژن القاکننده اصلی تکثیر است، نه پروژسترون. در واقع، شواهد نشان می‌دهد که با افزایش مدت قرار گرفتن در معرض، پروژسترون می‌تواند رشد اپیتلیال پستان را محدود کند، همانطور که در مورد اپیتلیوم آندومتر این کار را انجام می‌دهد. مطالعات </w:t>
      </w:r>
      <w:r>
        <w:rPr>
          <w:rStyle w:val="Emphasis"/>
          <w:rFonts w:hint="cs"/>
          <w:rtl/>
          <w:lang w:bidi="fa-IR"/>
        </w:rPr>
        <w:t>درون کشتگاهی</w:t>
      </w:r>
      <w:r>
        <w:rPr>
          <w:rFonts w:hint="cs"/>
          <w:rtl/>
          <w:lang w:bidi="fa-IR"/>
        </w:rPr>
        <w:t xml:space="preserve"> بر روی سلول‌های اپیتلیال طبیعی پستان نشان می‌دهد که پروژستین‌ها تکثیر را مهار می‌کنند. نتایج مربوط به نمونه‌های بافت پستان انسان که پس از درمان بیماران با استرادیول و پروژستین برداشته شده‌اند، گیج‌کننده‌تر است؛ از یک سو نشان می‌دهد که پروژستین‌ها تکثیر القاشده توسط استرادیول را </w:t>
      </w:r>
      <w:r>
        <w:rPr>
          <w:rStyle w:val="Emphasis"/>
          <w:rFonts w:hint="cs"/>
          <w:rtl/>
          <w:lang w:bidi="fa-IR"/>
        </w:rPr>
        <w:t>درون تنی</w:t>
      </w:r>
      <w:r>
        <w:rPr>
          <w:rFonts w:hint="cs"/>
          <w:rtl/>
          <w:lang w:bidi="fa-IR"/>
        </w:rPr>
        <w:t xml:space="preserve"> مهار می‌کنند، و از سوی دیگر، نشانگرهای تکثیر سلول‌های اپیتلیال و استرومایی در زنانی که با استروژن-پروژستین درمان می‌شدند، بالاتر بود. با این وجود، نشان داده شده است که پروژستین‌ها بیان پروتئین‌های ضد آپوپتوز را کاهش می‌دهند و آپوپتوز در بافت پستان در فاز لوتئال بیشتر از فاز فولیکولار است. برعکس، تحقیقاتی که رده‌های سلولی سرطان پستان انسان را با سلول‌های غیرسرطانی مقایسه کرده‌اند، نشان داده است که پروژستوژن‌ها به طور متفاوتی بر فعالیت تکثیر سلولی پستان تأثیر می‌گذارند. مطالعه‌ای توسط </w:t>
      </w:r>
      <w:r>
        <w:rPr>
          <w:rFonts w:hint="cs"/>
          <w:lang w:bidi="fa-IR"/>
        </w:rPr>
        <w:t>Courtin</w:t>
      </w:r>
      <w:r>
        <w:rPr>
          <w:rFonts w:hint="cs"/>
          <w:rtl/>
          <w:lang w:bidi="fa-IR"/>
        </w:rPr>
        <w:t xml:space="preserve"> و همکاران، اثرات استرادیول (</w:t>
      </w:r>
      <w:r>
        <w:rPr>
          <w:rFonts w:hint="cs"/>
          <w:lang w:bidi="fa-IR"/>
        </w:rPr>
        <w:t>E2</w:t>
      </w:r>
      <w:r>
        <w:rPr>
          <w:rFonts w:hint="cs"/>
          <w:rtl/>
          <w:lang w:bidi="fa-IR"/>
        </w:rPr>
        <w:t xml:space="preserve">) به تنهایی، </w:t>
      </w:r>
      <w:r>
        <w:rPr>
          <w:rFonts w:hint="cs"/>
          <w:lang w:bidi="fa-IR"/>
        </w:rPr>
        <w:t>E2</w:t>
      </w:r>
      <w:r>
        <w:rPr>
          <w:rFonts w:hint="cs"/>
          <w:rtl/>
          <w:lang w:bidi="fa-IR"/>
        </w:rPr>
        <w:t xml:space="preserve"> + پروژسترون (</w:t>
      </w:r>
      <w:r>
        <w:rPr>
          <w:rFonts w:hint="cs"/>
          <w:lang w:bidi="fa-IR"/>
        </w:rPr>
        <w:t>P4</w:t>
      </w:r>
      <w:r>
        <w:rPr>
          <w:rFonts w:hint="cs"/>
          <w:rtl/>
          <w:lang w:bidi="fa-IR"/>
        </w:rPr>
        <w:t xml:space="preserve">) و </w:t>
      </w:r>
      <w:r>
        <w:rPr>
          <w:rFonts w:hint="cs"/>
          <w:lang w:bidi="fa-IR"/>
        </w:rPr>
        <w:t>E2 + MPA</w:t>
      </w:r>
      <w:r>
        <w:rPr>
          <w:rFonts w:hint="cs"/>
          <w:rtl/>
          <w:lang w:bidi="fa-IR"/>
        </w:rPr>
        <w:t xml:space="preserve"> را بر تکثیر سلولی و آپوپتوز در سلول‌های سرطان پستان و همچنین سلول‌های طبیعی پستان انسان تحلیل کرد. درمان با </w:t>
      </w:r>
      <w:r>
        <w:rPr>
          <w:rFonts w:hint="cs"/>
          <w:lang w:bidi="fa-IR"/>
        </w:rPr>
        <w:t>E2</w:t>
      </w:r>
      <w:r>
        <w:rPr>
          <w:rFonts w:hint="cs"/>
          <w:rtl/>
          <w:lang w:bidi="fa-IR"/>
        </w:rPr>
        <w:t xml:space="preserve"> به تنهایی در تمام انواع سلولی منجر به افزایش تکثیر سلولی شد. در سلول‌های طبیعی پستان انسان، افزودن </w:t>
      </w:r>
      <w:r>
        <w:rPr>
          <w:rFonts w:hint="cs"/>
          <w:lang w:bidi="fa-IR"/>
        </w:rPr>
        <w:t>P4</w:t>
      </w:r>
      <w:r>
        <w:rPr>
          <w:rFonts w:hint="cs"/>
          <w:rtl/>
          <w:lang w:bidi="fa-IR"/>
        </w:rPr>
        <w:t xml:space="preserve"> اثر تکثیری استرادیول را مسدود کرد و همچنین منجر به افزایش تعداد سلول‌های آپوپتوتیک شد. با این حال، هنگامی که سلول‌های طبیعی با </w:t>
      </w:r>
      <w:r>
        <w:rPr>
          <w:rFonts w:hint="cs"/>
          <w:lang w:bidi="fa-IR"/>
        </w:rPr>
        <w:t>E2+MPA</w:t>
      </w:r>
      <w:r>
        <w:rPr>
          <w:rFonts w:hint="cs"/>
          <w:rtl/>
          <w:lang w:bidi="fa-IR"/>
        </w:rPr>
        <w:t xml:space="preserve"> درمان شدند، تأثیر کمی بر تکثیر سلولی مشاهده شد و تعداد سلول‌های آپوپتوتیک کاهش یافت. در رده‌های سلولی سرطان پستان </w:t>
      </w:r>
      <w:r>
        <w:rPr>
          <w:rFonts w:hint="cs"/>
          <w:lang w:bidi="fa-IR"/>
        </w:rPr>
        <w:t>MCF-7</w:t>
      </w:r>
      <w:r>
        <w:rPr>
          <w:rFonts w:hint="cs"/>
          <w:rtl/>
          <w:lang w:bidi="fa-IR"/>
        </w:rPr>
        <w:t xml:space="preserve"> و </w:t>
      </w:r>
      <w:r>
        <w:rPr>
          <w:rFonts w:hint="cs"/>
          <w:lang w:bidi="fa-IR"/>
        </w:rPr>
        <w:t>T-47D</w:t>
      </w:r>
      <w:r>
        <w:rPr>
          <w:rFonts w:hint="cs"/>
          <w:rtl/>
          <w:lang w:bidi="fa-IR"/>
        </w:rPr>
        <w:t xml:space="preserve">، </w:t>
      </w:r>
      <w:r>
        <w:rPr>
          <w:rFonts w:hint="cs"/>
          <w:lang w:bidi="fa-IR"/>
        </w:rPr>
        <w:t>MPA</w:t>
      </w:r>
      <w:r>
        <w:rPr>
          <w:rFonts w:hint="cs"/>
          <w:rtl/>
          <w:lang w:bidi="fa-IR"/>
        </w:rPr>
        <w:t xml:space="preserve"> تکثیر سلولی را القا نکرد و </w:t>
      </w:r>
      <w:r>
        <w:rPr>
          <w:rFonts w:hint="cs"/>
          <w:lang w:bidi="fa-IR"/>
        </w:rPr>
        <w:t>MPA</w:t>
      </w:r>
      <w:r>
        <w:rPr>
          <w:rFonts w:hint="cs"/>
          <w:rtl/>
          <w:lang w:bidi="fa-IR"/>
        </w:rPr>
        <w:t xml:space="preserve"> و </w:t>
      </w:r>
      <w:r>
        <w:rPr>
          <w:rFonts w:hint="cs"/>
          <w:lang w:bidi="fa-IR"/>
        </w:rPr>
        <w:t>P4</w:t>
      </w:r>
      <w:r>
        <w:rPr>
          <w:rFonts w:hint="cs"/>
          <w:rtl/>
          <w:lang w:bidi="fa-IR"/>
        </w:rPr>
        <w:t xml:space="preserve"> هیچ‌کدام بر آپوپتوز در این سلول‌ها تأثیر نگذاشتند. مطالعات ریزآرایه‌ای (</w:t>
      </w:r>
      <w:r>
        <w:rPr>
          <w:rFonts w:hint="cs"/>
          <w:lang w:bidi="fa-IR"/>
        </w:rPr>
        <w:t>Microarray</w:t>
      </w:r>
      <w:r>
        <w:rPr>
          <w:rFonts w:hint="cs"/>
          <w:rtl/>
          <w:lang w:bidi="fa-IR"/>
        </w:rPr>
        <w:t xml:space="preserve">) القای مجموعه‌های متفاوتی از ژن‌ها را در سلول‌های درمان‌شده با هورمون، در مقایسه با سلول‌های کنترل، آشکار ساخت. </w:t>
      </w:r>
      <w:r>
        <w:rPr>
          <w:rFonts w:hint="cs"/>
          <w:lang w:bidi="fa-IR"/>
        </w:rPr>
        <w:t>E2+MPA</w:t>
      </w:r>
      <w:r>
        <w:rPr>
          <w:rFonts w:hint="cs"/>
          <w:rtl/>
          <w:lang w:bidi="fa-IR"/>
        </w:rPr>
        <w:t xml:space="preserve"> ژن‌ها را در الگویی کاملاً متفاوت از </w:t>
      </w:r>
      <w:r>
        <w:rPr>
          <w:rFonts w:hint="cs"/>
          <w:lang w:bidi="fa-IR"/>
        </w:rPr>
        <w:t>E2+P4</w:t>
      </w:r>
      <w:r>
        <w:rPr>
          <w:rFonts w:hint="cs"/>
          <w:rtl/>
          <w:lang w:bidi="fa-IR"/>
        </w:rPr>
        <w:t xml:space="preserve"> تغییر داد. در مطالعه‌ای که توسط </w:t>
      </w:r>
      <w:r>
        <w:rPr>
          <w:rFonts w:hint="cs"/>
          <w:lang w:bidi="fa-IR"/>
        </w:rPr>
        <w:t>Sweeney</w:t>
      </w:r>
      <w:r>
        <w:rPr>
          <w:rFonts w:hint="cs"/>
          <w:rtl/>
          <w:lang w:bidi="fa-IR"/>
        </w:rPr>
        <w:t xml:space="preserve"> و همکاران انجام شد، مشخص شد که </w:t>
      </w:r>
      <w:r>
        <w:rPr>
          <w:rFonts w:hint="cs"/>
          <w:lang w:bidi="fa-IR"/>
        </w:rPr>
        <w:t>MPA</w:t>
      </w:r>
      <w:r>
        <w:rPr>
          <w:rFonts w:hint="cs"/>
          <w:rtl/>
          <w:lang w:bidi="fa-IR"/>
        </w:rPr>
        <w:t xml:space="preserve"> همراه با </w:t>
      </w:r>
      <w:r>
        <w:rPr>
          <w:rFonts w:hint="cs"/>
          <w:lang w:bidi="fa-IR"/>
        </w:rPr>
        <w:t>E2</w:t>
      </w:r>
      <w:r>
        <w:rPr>
          <w:rFonts w:hint="cs"/>
          <w:rtl/>
          <w:lang w:bidi="fa-IR"/>
        </w:rPr>
        <w:t xml:space="preserve">، تکثیر را در سلول‌های </w:t>
      </w:r>
      <w:r>
        <w:rPr>
          <w:rFonts w:hint="cs"/>
          <w:lang w:bidi="fa-IR"/>
        </w:rPr>
        <w:t>MCF-7</w:t>
      </w:r>
      <w:r>
        <w:rPr>
          <w:rFonts w:hint="cs"/>
          <w:rtl/>
          <w:lang w:bidi="fa-IR"/>
        </w:rPr>
        <w:t xml:space="preserve"> که برای </w:t>
      </w:r>
      <w:r>
        <w:rPr>
          <w:rFonts w:hint="cs"/>
          <w:rtl/>
          <w:lang w:bidi="fa-IR"/>
        </w:rPr>
        <w:lastRenderedPageBreak/>
        <w:t>مدت طولانی از استروژن محروم شده بودند (</w:t>
      </w:r>
      <w:r>
        <w:rPr>
          <w:rFonts w:hint="cs"/>
          <w:lang w:bidi="fa-IR"/>
        </w:rPr>
        <w:t>MCF-7:5C</w:t>
      </w:r>
      <w:r>
        <w:rPr>
          <w:rFonts w:hint="cs"/>
          <w:rtl/>
          <w:lang w:bidi="fa-IR"/>
        </w:rPr>
        <w:t xml:space="preserve">)، تحریک می‌کند، در حالی که </w:t>
      </w:r>
      <w:r>
        <w:rPr>
          <w:rFonts w:hint="cs"/>
          <w:lang w:bidi="fa-IR"/>
        </w:rPr>
        <w:t>E2</w:t>
      </w:r>
      <w:r>
        <w:rPr>
          <w:rFonts w:hint="cs"/>
          <w:rtl/>
          <w:lang w:bidi="fa-IR"/>
        </w:rPr>
        <w:t xml:space="preserve"> به تنهایی منجر به مرگ سلولی می‌شد. حمایت اضافی برای نقش پروژستوژن‌ها در سرطان پستان از مطالعاتی به دست می‌آید که اثرات </w:t>
      </w:r>
      <w:r>
        <w:rPr>
          <w:rFonts w:hint="cs"/>
          <w:lang w:bidi="fa-IR"/>
        </w:rPr>
        <w:t>MPA</w:t>
      </w:r>
      <w:r>
        <w:rPr>
          <w:rFonts w:hint="cs"/>
          <w:rtl/>
          <w:lang w:bidi="fa-IR"/>
        </w:rPr>
        <w:t xml:space="preserve"> بر آنزیم‌های متابولیزه‌کننده استروژن در سلول‌های سرطان پستان را بررسی می‌کنند. با استفاده از </w:t>
      </w:r>
      <w:r>
        <w:rPr>
          <w:rFonts w:hint="cs"/>
          <w:lang w:bidi="fa-IR"/>
        </w:rPr>
        <w:t>T-47D</w:t>
      </w:r>
      <w:r>
        <w:rPr>
          <w:rFonts w:hint="cs"/>
          <w:rtl/>
          <w:lang w:bidi="fa-IR"/>
        </w:rPr>
        <w:t xml:space="preserve"> و </w:t>
      </w:r>
      <w:r>
        <w:rPr>
          <w:rFonts w:hint="cs"/>
          <w:lang w:bidi="fa-IR"/>
        </w:rPr>
        <w:t>MCF-7</w:t>
      </w:r>
      <w:r>
        <w:rPr>
          <w:rFonts w:hint="cs"/>
          <w:rtl/>
          <w:lang w:bidi="fa-IR"/>
        </w:rPr>
        <w:t xml:space="preserve"> (سلول‌های سرطان پستان)، نشان داده شد که </w:t>
      </w:r>
      <w:r>
        <w:rPr>
          <w:rFonts w:hint="cs"/>
          <w:lang w:bidi="fa-IR"/>
        </w:rPr>
        <w:t>E2+MPA</w:t>
      </w:r>
      <w:r>
        <w:rPr>
          <w:rFonts w:hint="cs"/>
          <w:rtl/>
          <w:lang w:bidi="fa-IR"/>
        </w:rPr>
        <w:t xml:space="preserve"> بیان آنزیم‌های فعال‌کننده استروژن را افزایش می‌دهد اما بیان آنزیم‌های غیرفعال‌کننده استروژن را افزایش نمی‌دهد. این افزایش بیشتر از سلول‌هایی بود که تنها با </w:t>
      </w:r>
      <w:r>
        <w:rPr>
          <w:rFonts w:hint="cs"/>
          <w:lang w:bidi="fa-IR"/>
        </w:rPr>
        <w:t>E2</w:t>
      </w:r>
      <w:r>
        <w:rPr>
          <w:rFonts w:hint="cs"/>
          <w:rtl/>
          <w:lang w:bidi="fa-IR"/>
        </w:rPr>
        <w:t xml:space="preserve"> درمان شدند. اگرچه افزایش در آنزیم‌های فعال‌کننده استروژن وجود داشت، افزایش مرتبطی در تکثیر سلولی مشاهده نشد. با این حال، توجه به این نکته مهم است که سطوح موضعی افزایش‌یافته استروژن می‌تواند در محیط سلول سرطان پستان مشاهده شود، و این محیط پر استروژن، رشد سلول‌های سرطانی را تسهیل می‌کند. بنابراین، </w:t>
      </w:r>
      <w:r>
        <w:rPr>
          <w:rFonts w:hint="cs"/>
          <w:lang w:bidi="fa-IR"/>
        </w:rPr>
        <w:t>MPA</w:t>
      </w:r>
      <w:r>
        <w:rPr>
          <w:rFonts w:hint="cs"/>
          <w:rtl/>
          <w:lang w:bidi="fa-IR"/>
        </w:rPr>
        <w:t xml:space="preserve"> ممکن است اثر سرطان‌زایی خود را از طریق القای یک وضعیت موضعی از مازاد استروژن اعمال کند. با این حال، همانطور که قبلاً ذکر شد، این مدل‌های </w:t>
      </w:r>
      <w:r>
        <w:rPr>
          <w:rStyle w:val="Emphasis"/>
          <w:rFonts w:hint="cs"/>
          <w:rtl/>
          <w:lang w:bidi="fa-IR"/>
        </w:rPr>
        <w:t>درون کشتگاهی</w:t>
      </w:r>
      <w:r>
        <w:rPr>
          <w:rFonts w:hint="cs"/>
          <w:rtl/>
          <w:lang w:bidi="fa-IR"/>
        </w:rPr>
        <w:t xml:space="preserve"> باید با احتیاط تفسیر شوند، زیرا آنچه </w:t>
      </w:r>
      <w:r>
        <w:rPr>
          <w:rStyle w:val="Emphasis"/>
          <w:rFonts w:hint="cs"/>
          <w:rtl/>
          <w:lang w:bidi="fa-IR"/>
        </w:rPr>
        <w:t>درون تنی</w:t>
      </w:r>
      <w:r>
        <w:rPr>
          <w:rFonts w:hint="cs"/>
          <w:rtl/>
          <w:lang w:bidi="fa-IR"/>
        </w:rPr>
        <w:t xml:space="preserve"> اتفاق می‌افتد تحت تأثیر بسیاری از عوامل دیگر است.</w:t>
      </w:r>
    </w:p>
    <w:p w14:paraId="6347AA4E" w14:textId="77777777" w:rsidR="00000000" w:rsidRDefault="00000000" w:rsidP="00FF0774">
      <w:pPr>
        <w:pStyle w:val="NormalWeb"/>
        <w:bidi/>
        <w:divId w:val="650448246"/>
        <w:rPr>
          <w:rFonts w:hint="cs"/>
          <w:rtl/>
          <w:lang w:bidi="fa-IR"/>
        </w:rPr>
      </w:pPr>
      <w:r>
        <w:rPr>
          <w:rFonts w:hint="cs"/>
          <w:rtl/>
          <w:lang w:bidi="fa-IR"/>
        </w:rPr>
        <w:t xml:space="preserve">در مدل میمون یائسه، تکثیر سلول‌های پستان پس از ۳۰ ماه درمان با استروژن-پروژستین در مقایسه با استروژن به تنهایی، بیشتر مشاهده شد. در همین مدل، تجویز پروژسترون تفاوتی در نشانگرهای تکثیر ایجاد نکرد، اما افزودن </w:t>
      </w:r>
      <w:r>
        <w:rPr>
          <w:rFonts w:hint="cs"/>
          <w:lang w:bidi="fa-IR"/>
        </w:rPr>
        <w:t>MPA</w:t>
      </w:r>
      <w:r>
        <w:rPr>
          <w:rFonts w:hint="cs"/>
          <w:rtl/>
          <w:lang w:bidi="fa-IR"/>
        </w:rPr>
        <w:t xml:space="preserve"> به استروژن، تکثیر پستان را در مقایسه با دارونما حدود ۳۰ درصد افزایش داد. با این حال، در این مطالعه ۲ ماهه، تجویز پروژسترون به طور غیرقابل توجیهی سطح استرادیول و استرون خون را ۳۰ تا ۵۰ درصد کاهش داد، در حالی که </w:t>
      </w:r>
      <w:r>
        <w:rPr>
          <w:rFonts w:hint="cs"/>
          <w:lang w:bidi="fa-IR"/>
        </w:rPr>
        <w:t>MPA</w:t>
      </w:r>
      <w:r>
        <w:rPr>
          <w:rFonts w:hint="cs"/>
          <w:rtl/>
          <w:lang w:bidi="fa-IR"/>
        </w:rPr>
        <w:t xml:space="preserve"> چنین تأثیری نداشت. بنابراین، نتایج بافت ممکن است منعکس کننده تفاوت‌های استروژن باشد، نه تفاوت‌های پروژستین. با این وجود، آزمایش‌های میمون اثر سودمندی از </w:t>
      </w:r>
      <w:r>
        <w:rPr>
          <w:rFonts w:hint="cs"/>
          <w:lang w:bidi="fa-IR"/>
        </w:rPr>
        <w:t>MPA</w:t>
      </w:r>
      <w:r>
        <w:rPr>
          <w:rFonts w:hint="cs"/>
          <w:rtl/>
          <w:lang w:bidi="fa-IR"/>
        </w:rPr>
        <w:t xml:space="preserve"> را نشان نمی‌دهند. یک مطالعه ۲ ساله بر روی میمون‌ها، سطوح پایین‌تری از </w:t>
      </w:r>
      <w:r>
        <w:rPr>
          <w:rFonts w:hint="cs"/>
          <w:lang w:bidi="fa-IR"/>
        </w:rPr>
        <w:t>p53</w:t>
      </w:r>
      <w:r>
        <w:rPr>
          <w:rFonts w:hint="cs"/>
          <w:rtl/>
          <w:lang w:bidi="fa-IR"/>
        </w:rPr>
        <w:t xml:space="preserve"> (یک ژن سرکوب‌کننده تومور) و سطوح پایین‌تری از کاسپاز-۳ (آنزیمی دخیل در آپوپتوز) را با استفاده از </w:t>
      </w:r>
      <w:r>
        <w:rPr>
          <w:rFonts w:hint="cs"/>
          <w:lang w:bidi="fa-IR"/>
        </w:rPr>
        <w:t>MPA</w:t>
      </w:r>
      <w:r>
        <w:rPr>
          <w:rFonts w:hint="cs"/>
          <w:rtl/>
          <w:lang w:bidi="fa-IR"/>
        </w:rPr>
        <w:t xml:space="preserve"> ثبت کرد. با توجه به شباهت‌های بارز در ماکاک‌ها به توالی‌های کدکننده ژن انسانی، این پستاندار عالی (پریمات) به عنوان یک مدل مطمئن‌تر برای مطالعه اثرات هورمون‌درمانی یائسگی (</w:t>
      </w:r>
      <w:r>
        <w:rPr>
          <w:rFonts w:hint="cs"/>
          <w:lang w:bidi="fa-IR"/>
        </w:rPr>
        <w:t>HT</w:t>
      </w:r>
      <w:r>
        <w:rPr>
          <w:rFonts w:hint="cs"/>
          <w:rtl/>
          <w:lang w:bidi="fa-IR"/>
        </w:rPr>
        <w:t>) بر بروز سرطان پستان عمل می‌کند.</w:t>
      </w:r>
    </w:p>
    <w:p w14:paraId="4F5D4B6D" w14:textId="77777777" w:rsidR="00000000" w:rsidRDefault="00000000" w:rsidP="00FF0774">
      <w:pPr>
        <w:pStyle w:val="NormalWeb"/>
        <w:bidi/>
        <w:divId w:val="650448246"/>
        <w:rPr>
          <w:rFonts w:hint="cs"/>
          <w:rtl/>
          <w:lang w:bidi="fa-IR"/>
        </w:rPr>
      </w:pPr>
      <w:r>
        <w:rPr>
          <w:rFonts w:hint="cs"/>
          <w:rtl/>
          <w:lang w:bidi="fa-IR"/>
        </w:rPr>
        <w:t>یک مطالعه آینده‌نگر بر روی زنان پیش از یائسگی در ایتالیا نشان داد که سطوح بالاتر پروژسترون در فاز لوتئال با کاهش خطر سرطان پستان مرتبط است. با این حال، یک تحلیل مورد-شاهدی تو در تو مبتنی بر مطالعه سلامت پرستاران (</w:t>
      </w:r>
      <w:r>
        <w:rPr>
          <w:rFonts w:hint="cs"/>
          <w:lang w:bidi="fa-IR"/>
        </w:rPr>
        <w:t>Nurses’ Health Study</w:t>
      </w:r>
      <w:r>
        <w:rPr>
          <w:rFonts w:hint="cs"/>
          <w:rtl/>
          <w:lang w:bidi="fa-IR"/>
        </w:rPr>
        <w:t xml:space="preserve">) هیچ تأثیری از سطوح پروژسترون بر خطر سرطان پستان پیدا نکرد. در این مطالعه، زنانی که بالاترین سطوح استرادیول تام و آزاد را در فاز فولیکولار اولیه داشتند، تقریباً ۲ برابر افزایش خطر سرطان پستان را تجربه کردند (عمدتاً تومورهای </w:t>
      </w:r>
      <w:r>
        <w:rPr>
          <w:rFonts w:hint="cs"/>
          <w:lang w:bidi="fa-IR"/>
        </w:rPr>
        <w:t>ER+/PR</w:t>
      </w:r>
      <w:r>
        <w:rPr>
          <w:rFonts w:hint="cs"/>
          <w:rtl/>
          <w:lang w:bidi="fa-IR"/>
        </w:rPr>
        <w:t>+). افزایش مشابهی در خطر با سطوح بالاتر تستوسترون تام و آزاد و آندرواستندیون همراه بود. هیچ ارتباطی با سطوح استرادیول لوتئال وجود نداشت، و نویسندگان گمان بردند که این امر به این دلیل است که سطوح فاز فولیکولار اولیه منعکس کننده سطوح بافت‌های هدف غیرتخمدانی است و همچنین ممکن است کاهش تنظیم گیرنده‌های استروژن (</w:t>
      </w:r>
      <w:r>
        <w:rPr>
          <w:rFonts w:hint="cs"/>
          <w:lang w:bidi="fa-IR"/>
        </w:rPr>
        <w:t>ERs</w:t>
      </w:r>
      <w:r>
        <w:rPr>
          <w:rFonts w:hint="cs"/>
          <w:rtl/>
          <w:lang w:bidi="fa-IR"/>
        </w:rPr>
        <w:t>) توسط پروژسترون در پستان در طول فاز لوتئال رخ دهد.</w:t>
      </w:r>
    </w:p>
    <w:p w14:paraId="49236D50" w14:textId="77777777" w:rsidR="00000000" w:rsidRDefault="00000000" w:rsidP="00FF0774">
      <w:pPr>
        <w:pStyle w:val="NormalWeb"/>
        <w:bidi/>
        <w:divId w:val="650448246"/>
        <w:rPr>
          <w:rFonts w:hint="cs"/>
          <w:rtl/>
          <w:lang w:bidi="fa-IR"/>
        </w:rPr>
      </w:pPr>
      <w:r>
        <w:rPr>
          <w:rFonts w:hint="cs"/>
          <w:rtl/>
          <w:lang w:bidi="fa-IR"/>
        </w:rPr>
        <w:t xml:space="preserve">اگرچه این یک روایت یکنواخت نیست، این امکان وجود دارد که اثرات مطلوب پروژستین‌ها بر بافت پستان به تمایز بهتر و تشخیص زودهنگام تومورهای از پیش موجود منجر شود. داده‌های حمایتی را می‌توان در دو مطالعه مهم آمریکایی یافت. یک مطالعه هم‌گروهی گذشته‌نگر در برنامه کایزر کالیفرنیای جنوبی، کاهش مرگ و میر ناشی از سرطان پستان را یافت که تنها در میان زنانی که مبتلا به سرطان پستان بودند و از استروژن-پروژستین استفاده می‌کردند، معنی‌دار بود، نه با استروژن به تنهایی. افزایش در سرطان‌های با درجه پایین‌تر، مرحله پایین‌تر، و </w:t>
      </w:r>
      <w:r>
        <w:rPr>
          <w:rFonts w:hint="cs"/>
          <w:lang w:bidi="fa-IR"/>
        </w:rPr>
        <w:t>ER</w:t>
      </w:r>
      <w:r>
        <w:rPr>
          <w:rFonts w:hint="cs"/>
          <w:rtl/>
          <w:lang w:bidi="fa-IR"/>
        </w:rPr>
        <w:t>-مثبت، تنها در مصرف‌کنندگان فعلی استروژن-پروژستین مشاهده شد. در یک مطالعه که به دلیل اندازه بزرگش قابل توجه بود (۳۷۴۴۶۵ زن که در شش مرکز ماموگرافی ایالات متحده غربالگری شدند)، این داده‌ها با اثر سودمند درمان با استروژن-پروژستین سازگار هستند.</w:t>
      </w:r>
    </w:p>
    <w:p w14:paraId="6F25724C" w14:textId="77777777" w:rsidR="00000000" w:rsidRDefault="00000000" w:rsidP="00FF0774">
      <w:pPr>
        <w:pStyle w:val="NormalWeb"/>
        <w:bidi/>
        <w:divId w:val="650448246"/>
        <w:rPr>
          <w:rFonts w:hint="cs"/>
          <w:rtl/>
          <w:lang w:bidi="fa-IR"/>
        </w:rPr>
      </w:pPr>
      <w:r>
        <w:rPr>
          <w:rFonts w:hint="cs"/>
          <w:rtl/>
          <w:lang w:bidi="fa-IR"/>
        </w:rPr>
        <w:t>مرگ و میر ناشی از سرطان پستان در هم‌گروهی مطالعه مشترک سرطان پستان (</w:t>
      </w:r>
      <w:r>
        <w:rPr>
          <w:rFonts w:hint="cs"/>
          <w:lang w:bidi="fa-IR"/>
        </w:rPr>
        <w:t>Collaborative Breast Cancer Study Cohort</w:t>
      </w:r>
      <w:r>
        <w:rPr>
          <w:rFonts w:hint="cs"/>
          <w:rtl/>
          <w:lang w:bidi="fa-IR"/>
        </w:rPr>
        <w:t xml:space="preserve">) ثبت شد، که یک هم‌گروهی آینده‌نگر شامل ۱۲۲۶۹ زن یائسه از ویسکانسین، ماساچوست و نیوهمپشایر بود. زنان به مدت متوسط ۱۰/۳ سال پس از تشخیص سرطان پستان پیگیری شدند. پس از تعدیل برای </w:t>
      </w:r>
      <w:r>
        <w:rPr>
          <w:rFonts w:hint="cs"/>
          <w:lang w:bidi="fa-IR"/>
        </w:rPr>
        <w:t>BMI</w:t>
      </w:r>
      <w:r>
        <w:rPr>
          <w:rFonts w:hint="cs"/>
          <w:rtl/>
          <w:lang w:bidi="fa-IR"/>
        </w:rPr>
        <w:t xml:space="preserve">، سیگار کشیدن و سابقه غربالگری ماموگرافی، در مقایسه با عدم مصرف‌کنندگان، مرگ و میر ناشی از سرطان پستان در میان مصرف‌کنندگان فعلی استروژن-پروژستین کمتر بود و با ۵ سال یا بیشتر استفاده، تأثیر حتی بیشتری (کاهش ۴۰ درصدی) مشاهده شد. اینها داده‌های چشمگیری هستند. نقطه قوت این مطالعه اندازه بزرگ هم‌گروهی آن است. در واقع، این قوی‌ترین مدرکی است که تاکنون منتشر شده و نشان می‌دهد استفاده از استروژن-پروژستین با توسعه سرطان‌های پستان کمتر تهاجمی مرتبط است. حتی در مطالعاتی که شیوع غربالگری ماموگرافی را تعدیل کردند، سرطان‌های پستان در مصرف‌کنندگان </w:t>
      </w:r>
      <w:r>
        <w:rPr>
          <w:rFonts w:hint="cs"/>
          <w:rtl/>
          <w:lang w:bidi="fa-IR"/>
        </w:rPr>
        <w:lastRenderedPageBreak/>
        <w:t xml:space="preserve">هورمون کوچک‌تر بودند، گره‌های لنفاوی زیر بغل مثبت کمتری داشتند و بیماری از درجه پایین‌تری بود. اخیراً، یک مطالعه هم‌گروهی آینده‌نگر ۱۵ ساله که در سال ۲۰۲۰ منتشر شد، شواهد بیشتری در مورد ارتباط نوع و مدت زمان </w:t>
      </w:r>
      <w:r>
        <w:rPr>
          <w:rFonts w:hint="cs"/>
          <w:lang w:bidi="fa-IR"/>
        </w:rPr>
        <w:t>HT</w:t>
      </w:r>
      <w:r>
        <w:rPr>
          <w:rFonts w:hint="cs"/>
          <w:rtl/>
          <w:lang w:bidi="fa-IR"/>
        </w:rPr>
        <w:t xml:space="preserve"> و خطر سرطان پستان ارائه کرد. شرکت‌کنندگان شامل مجموع ۷۵۳۹۸ زن یائسه (۳۱۴۳۹ نفر با هیسترکتومی و ۴۳۹۵۹ نفر با رحم دست‌نخورده) بودند که اطلاعات مربوط به استفاده از </w:t>
      </w:r>
      <w:r>
        <w:rPr>
          <w:rFonts w:hint="cs"/>
          <w:lang w:bidi="fa-IR"/>
        </w:rPr>
        <w:t>HT</w:t>
      </w:r>
      <w:r>
        <w:rPr>
          <w:rFonts w:hint="cs"/>
          <w:rtl/>
          <w:lang w:bidi="fa-IR"/>
        </w:rPr>
        <w:t xml:space="preserve"> در زمان شروع مطالعه و همچنین در یک نظرسنجی پیگیری که در سال ۲۰۰۴ و تا سال ۲۰۱۱ انجام شد، در دسترس بود. در مصرف‌کنندگان تنها استروژن، در زمان شروع، خطر سرطان پستان در مصرف‌کنندگان فعلی </w:t>
      </w:r>
      <w:r>
        <w:rPr>
          <w:rFonts w:hint="cs"/>
          <w:lang w:bidi="fa-IR"/>
        </w:rPr>
        <w:t>ET</w:t>
      </w:r>
      <w:r>
        <w:rPr>
          <w:rFonts w:hint="cs"/>
          <w:rtl/>
          <w:lang w:bidi="fa-IR"/>
        </w:rPr>
        <w:t xml:space="preserve"> افزایش نیافته بود (</w:t>
      </w:r>
      <w:r>
        <w:rPr>
          <w:rFonts w:hint="cs"/>
          <w:lang w:bidi="fa-IR"/>
        </w:rPr>
        <w:t xml:space="preserve">HR = </w:t>
      </w:r>
      <w:r>
        <w:rPr>
          <w:rFonts w:hint="cs"/>
          <w:rtl/>
          <w:lang w:bidi="fa-IR"/>
        </w:rPr>
        <w:t xml:space="preserve">۱٫۰۵،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۰٫۹۵-۱٫۱۶)؛ با این حال، استفاده از استروژن در زنانی که تا سال ۲۰۰۴ به استفاده از استروژن ادامه دادند، با افزایش خطر سرطان پستان مرتبط بود (</w:t>
      </w:r>
      <w:r>
        <w:rPr>
          <w:rFonts w:hint="cs"/>
          <w:lang w:bidi="fa-IR"/>
        </w:rPr>
        <w:t xml:space="preserve">HR = </w:t>
      </w:r>
      <w:r>
        <w:rPr>
          <w:rFonts w:hint="cs"/>
          <w:rtl/>
          <w:lang w:bidi="fa-IR"/>
        </w:rPr>
        <w:t xml:space="preserve">۱٫۳۵،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۱٫۰۴-۱٫۷۵). در مصرف‌کنندگان هورمون ترکیبی (</w:t>
      </w:r>
      <w:r>
        <w:rPr>
          <w:rFonts w:hint="cs"/>
          <w:lang w:bidi="fa-IR"/>
        </w:rPr>
        <w:t>E+P</w:t>
      </w:r>
      <w:r>
        <w:rPr>
          <w:rFonts w:hint="cs"/>
          <w:rtl/>
          <w:lang w:bidi="fa-IR"/>
        </w:rPr>
        <w:t xml:space="preserve">)، سابقه مصرف </w:t>
      </w:r>
      <w:r>
        <w:rPr>
          <w:rFonts w:hint="cs"/>
          <w:lang w:bidi="fa-IR"/>
        </w:rPr>
        <w:t>E+P</w:t>
      </w:r>
      <w:r>
        <w:rPr>
          <w:rFonts w:hint="cs"/>
          <w:rtl/>
          <w:lang w:bidi="fa-IR"/>
        </w:rPr>
        <w:t xml:space="preserve"> در زمان شروع مطالعه با افزایش خطر سرطان پستان مرتبط بود (</w:t>
      </w:r>
      <w:r>
        <w:rPr>
          <w:rFonts w:hint="cs"/>
          <w:lang w:bidi="fa-IR"/>
        </w:rPr>
        <w:t xml:space="preserve">HR = </w:t>
      </w:r>
      <w:r>
        <w:rPr>
          <w:rFonts w:hint="cs"/>
          <w:rtl/>
          <w:lang w:bidi="fa-IR"/>
        </w:rPr>
        <w:t xml:space="preserve">۱٫۵۴،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۱٫۴۴-۱٫۶۴)؛ با ادامه مصرف </w:t>
      </w:r>
      <w:r>
        <w:rPr>
          <w:rFonts w:hint="cs"/>
          <w:lang w:bidi="fa-IR"/>
        </w:rPr>
        <w:t>E+P</w:t>
      </w:r>
      <w:r>
        <w:rPr>
          <w:rFonts w:hint="cs"/>
          <w:rtl/>
          <w:lang w:bidi="fa-IR"/>
        </w:rPr>
        <w:t xml:space="preserve">، این خطر با ۱۰ سال یا بیشتر استفاده دو برابر شد و این خطر بیشتر شده در کسانی که تا سال ۲۰۰۴ به مصرف </w:t>
      </w:r>
      <w:r>
        <w:rPr>
          <w:rFonts w:hint="cs"/>
          <w:lang w:bidi="fa-IR"/>
        </w:rPr>
        <w:t>E+P</w:t>
      </w:r>
      <w:r>
        <w:rPr>
          <w:rFonts w:hint="cs"/>
          <w:rtl/>
          <w:lang w:bidi="fa-IR"/>
        </w:rPr>
        <w:t xml:space="preserve"> ادامه دادند، پابرجا ماند (</w:t>
      </w:r>
      <w:r>
        <w:rPr>
          <w:rFonts w:hint="cs"/>
          <w:lang w:bidi="fa-IR"/>
        </w:rPr>
        <w:t xml:space="preserve">HR = </w:t>
      </w:r>
      <w:r>
        <w:rPr>
          <w:rFonts w:hint="cs"/>
          <w:rtl/>
          <w:lang w:bidi="fa-IR"/>
        </w:rPr>
        <w:t xml:space="preserve">۱٫۸۰،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۱٫۳۹-۲٫۳۲). قابل توجه است که در زنانی که قبل از سال ۲۰۰۴ مصرف </w:t>
      </w:r>
      <w:r>
        <w:rPr>
          <w:rFonts w:hint="cs"/>
          <w:lang w:bidi="fa-IR"/>
        </w:rPr>
        <w:t>E+P</w:t>
      </w:r>
      <w:r>
        <w:rPr>
          <w:rFonts w:hint="cs"/>
          <w:rtl/>
          <w:lang w:bidi="fa-IR"/>
        </w:rPr>
        <w:t xml:space="preserve"> را قطع کردند، هیچ ارتباطی دیده نشد (</w:t>
      </w:r>
      <w:r>
        <w:rPr>
          <w:rFonts w:hint="cs"/>
          <w:lang w:bidi="fa-IR"/>
        </w:rPr>
        <w:t xml:space="preserve">HR = </w:t>
      </w:r>
      <w:r>
        <w:rPr>
          <w:rFonts w:hint="cs"/>
          <w:rtl/>
          <w:lang w:bidi="fa-IR"/>
        </w:rPr>
        <w:t xml:space="preserve">۱٫۱۴،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۰٫۹۹-۱٫۳۰). بر اساس این مطالعه طولی بزرگ مبتنی بر جمعیت که ۱۵ سال پیگیری را در بر می‌گرفت، به نظر می‌رسد در حالی که استفاده کوتاه‌مدت از استروژن به تنهایی ممکن است خطر افزایش‌یافته‌ای را ایجاد نکند (مطابق با یافته‌های کارآزمایی </w:t>
      </w:r>
      <w:r>
        <w:rPr>
          <w:rFonts w:hint="cs"/>
          <w:lang w:bidi="fa-IR"/>
        </w:rPr>
        <w:t>WHI</w:t>
      </w:r>
      <w:r>
        <w:rPr>
          <w:rFonts w:hint="cs"/>
          <w:rtl/>
          <w:lang w:bidi="fa-IR"/>
        </w:rPr>
        <w:t xml:space="preserve"> تنها با استروژن)، با استفاده طولانی‌مدت، ممکن است خطر مازاد آشکار شود. مشابه یافته‌های کارآزمایی </w:t>
      </w:r>
      <w:r>
        <w:rPr>
          <w:rFonts w:hint="cs"/>
          <w:lang w:bidi="fa-IR"/>
        </w:rPr>
        <w:t>WHI E+P</w:t>
      </w:r>
      <w:r>
        <w:rPr>
          <w:rFonts w:hint="cs"/>
          <w:rtl/>
          <w:lang w:bidi="fa-IR"/>
        </w:rPr>
        <w:t xml:space="preserve">، افزایش خطر سرطان پستان با استفاده ترکیبی از استروژن به علاوه پروژستین مشهود بود و مشاهده شد که این خطر با ادامه استفاده طولانی‌مدت از </w:t>
      </w:r>
      <w:r>
        <w:rPr>
          <w:rFonts w:hint="cs"/>
          <w:lang w:bidi="fa-IR"/>
        </w:rPr>
        <w:t>HT</w:t>
      </w:r>
      <w:r>
        <w:rPr>
          <w:rFonts w:hint="cs"/>
          <w:rtl/>
          <w:lang w:bidi="fa-IR"/>
        </w:rPr>
        <w:t>، بیشتر می‌شود.</w:t>
      </w:r>
    </w:p>
    <w:p w14:paraId="0A9EBE74" w14:textId="77777777" w:rsidR="00000000" w:rsidRDefault="00000000" w:rsidP="00FF0774">
      <w:pPr>
        <w:pStyle w:val="NormalWeb"/>
        <w:bidi/>
        <w:divId w:val="650448246"/>
        <w:rPr>
          <w:rFonts w:hint="cs"/>
          <w:rtl/>
          <w:lang w:bidi="fa-IR"/>
        </w:rPr>
      </w:pPr>
      <w:r>
        <w:rPr>
          <w:rStyle w:val="Strong"/>
          <w:rFonts w:hint="cs"/>
          <w:rtl/>
          <w:lang w:bidi="fa-IR"/>
        </w:rPr>
        <w:t>شواهد زیر یک تأثیر سودمند پروژستین‌ها بر تومورهای از پیش موجود را تأیید می‌کند:</w:t>
      </w:r>
    </w:p>
    <w:p w14:paraId="06FD30E6" w14:textId="77777777" w:rsidR="00000000" w:rsidRDefault="00000000" w:rsidP="00FF0774">
      <w:pPr>
        <w:numPr>
          <w:ilvl w:val="0"/>
          <w:numId w:val="12"/>
        </w:numPr>
        <w:bidi/>
        <w:spacing w:before="100" w:beforeAutospacing="1" w:after="100" w:afterAutospacing="1"/>
        <w:divId w:val="650448246"/>
        <w:rPr>
          <w:rFonts w:eastAsia="Times New Roman" w:hint="cs"/>
          <w:rtl/>
          <w:lang w:bidi="fa-IR"/>
        </w:rPr>
      </w:pPr>
      <w:r>
        <w:rPr>
          <w:rStyle w:val="Strong"/>
          <w:rFonts w:eastAsia="Times New Roman" w:hint="cs"/>
          <w:rtl/>
          <w:lang w:bidi="fa-IR"/>
        </w:rPr>
        <w:t xml:space="preserve">افزایش در تومورهای </w:t>
      </w:r>
      <w:r>
        <w:rPr>
          <w:rStyle w:val="Strong"/>
          <w:rFonts w:eastAsia="Times New Roman" w:hint="cs"/>
          <w:lang w:bidi="fa-IR"/>
        </w:rPr>
        <w:t>ER</w:t>
      </w:r>
      <w:r>
        <w:rPr>
          <w:rStyle w:val="Strong"/>
          <w:rFonts w:eastAsia="Times New Roman" w:hint="cs"/>
          <w:rtl/>
          <w:lang w:bidi="fa-IR"/>
        </w:rPr>
        <w:t>-مثبت زودتر با درمان استروژن-پروژستین مشاهده می‌شود و خطر بیشتر با استفاده روزانه و مداوم از استروژن-پروژستین مشاهده می‌گردد.</w:t>
      </w:r>
    </w:p>
    <w:p w14:paraId="3A49A958" w14:textId="77777777" w:rsidR="00000000" w:rsidRDefault="00000000" w:rsidP="00FF0774">
      <w:pPr>
        <w:numPr>
          <w:ilvl w:val="0"/>
          <w:numId w:val="12"/>
        </w:numPr>
        <w:bidi/>
        <w:spacing w:before="100" w:beforeAutospacing="1" w:after="100" w:afterAutospacing="1"/>
        <w:divId w:val="650448246"/>
        <w:rPr>
          <w:rFonts w:eastAsia="Times New Roman" w:hint="cs"/>
          <w:rtl/>
          <w:lang w:bidi="fa-IR"/>
        </w:rPr>
      </w:pPr>
      <w:r>
        <w:rPr>
          <w:rStyle w:val="Strong"/>
          <w:rFonts w:eastAsia="Times New Roman" w:hint="cs"/>
          <w:rtl/>
          <w:lang w:bidi="fa-IR"/>
        </w:rPr>
        <w:t>ژن‌هایی که توسط استروژن افزایش تنظیم می‌شوند، توسط هورمون‌درمانی استروژن-پروژستین کاهش تنظیم می‌یابند.</w:t>
      </w:r>
    </w:p>
    <w:p w14:paraId="36F25AE1" w14:textId="77777777" w:rsidR="00000000" w:rsidRDefault="00000000" w:rsidP="00FF0774">
      <w:pPr>
        <w:numPr>
          <w:ilvl w:val="0"/>
          <w:numId w:val="12"/>
        </w:numPr>
        <w:bidi/>
        <w:spacing w:before="100" w:beforeAutospacing="1" w:after="100" w:afterAutospacing="1"/>
        <w:divId w:val="650448246"/>
        <w:rPr>
          <w:rFonts w:eastAsia="Times New Roman" w:hint="cs"/>
          <w:rtl/>
          <w:lang w:bidi="fa-IR"/>
        </w:rPr>
      </w:pPr>
      <w:r>
        <w:rPr>
          <w:rStyle w:val="Strong"/>
          <w:rFonts w:eastAsia="Times New Roman" w:hint="cs"/>
          <w:rtl/>
          <w:lang w:bidi="fa-IR"/>
        </w:rPr>
        <w:t xml:space="preserve">ژن‌هایی که توسط استروژن-پروژستین فعال می‌شوند، در ترمیم </w:t>
      </w:r>
      <w:r>
        <w:rPr>
          <w:rStyle w:val="Strong"/>
          <w:rFonts w:eastAsia="Times New Roman" w:hint="cs"/>
          <w:lang w:bidi="fa-IR"/>
        </w:rPr>
        <w:t>DNA</w:t>
      </w:r>
      <w:r>
        <w:rPr>
          <w:rStyle w:val="Strong"/>
          <w:rFonts w:eastAsia="Times New Roman" w:hint="cs"/>
          <w:rtl/>
          <w:lang w:bidi="fa-IR"/>
        </w:rPr>
        <w:t xml:space="preserve"> و تنظیم چرخه سلولی دخیل هستند.</w:t>
      </w:r>
    </w:p>
    <w:p w14:paraId="0A952F46" w14:textId="77777777" w:rsidR="00000000" w:rsidRDefault="00000000" w:rsidP="00FF0774">
      <w:pPr>
        <w:numPr>
          <w:ilvl w:val="0"/>
          <w:numId w:val="12"/>
        </w:numPr>
        <w:bidi/>
        <w:spacing w:before="100" w:beforeAutospacing="1" w:after="100" w:afterAutospacing="1"/>
        <w:divId w:val="650448246"/>
        <w:rPr>
          <w:rFonts w:eastAsia="Times New Roman" w:hint="cs"/>
          <w:rtl/>
          <w:lang w:bidi="fa-IR"/>
        </w:rPr>
      </w:pPr>
      <w:r>
        <w:rPr>
          <w:rStyle w:val="Strong"/>
          <w:rFonts w:eastAsia="Times New Roman" w:hint="cs"/>
          <w:rtl/>
          <w:lang w:bidi="fa-IR"/>
        </w:rPr>
        <w:t xml:space="preserve">پروژستین‌ها سطح </w:t>
      </w:r>
      <w:r>
        <w:rPr>
          <w:rStyle w:val="Strong"/>
          <w:rFonts w:eastAsia="Times New Roman" w:hint="cs"/>
          <w:lang w:bidi="fa-IR"/>
        </w:rPr>
        <w:t>PR-A</w:t>
      </w:r>
      <w:r>
        <w:rPr>
          <w:rStyle w:val="Strong"/>
          <w:rFonts w:eastAsia="Times New Roman" w:hint="cs"/>
          <w:rtl/>
          <w:lang w:bidi="fa-IR"/>
        </w:rPr>
        <w:t xml:space="preserve"> در بافت پستان را کاهش داده و باعث تغییر سودمندی در نسبت </w:t>
      </w:r>
      <w:r>
        <w:rPr>
          <w:rStyle w:val="Strong"/>
          <w:rFonts w:eastAsia="Times New Roman" w:hint="cs"/>
          <w:lang w:bidi="fa-IR"/>
        </w:rPr>
        <w:t>PR-A:PR-B</w:t>
      </w:r>
      <w:r>
        <w:rPr>
          <w:rStyle w:val="Strong"/>
          <w:rFonts w:eastAsia="Times New Roman" w:hint="cs"/>
          <w:rtl/>
          <w:lang w:bidi="fa-IR"/>
        </w:rPr>
        <w:t xml:space="preserve"> می‌شوند که با تمایز بهتر و پیامد مطلوب‌تر همراه است.</w:t>
      </w:r>
    </w:p>
    <w:p w14:paraId="1843597D" w14:textId="77777777" w:rsidR="00000000" w:rsidRDefault="00000000" w:rsidP="00FF0774">
      <w:pPr>
        <w:numPr>
          <w:ilvl w:val="0"/>
          <w:numId w:val="12"/>
        </w:numPr>
        <w:bidi/>
        <w:spacing w:before="100" w:beforeAutospacing="1" w:after="100" w:afterAutospacing="1"/>
        <w:divId w:val="650448246"/>
        <w:rPr>
          <w:rFonts w:eastAsia="Times New Roman" w:hint="cs"/>
          <w:rtl/>
          <w:lang w:bidi="fa-IR"/>
        </w:rPr>
      </w:pPr>
      <w:r>
        <w:rPr>
          <w:rStyle w:val="Strong"/>
          <w:rFonts w:eastAsia="Times New Roman" w:hint="cs"/>
          <w:rtl/>
          <w:lang w:bidi="fa-IR"/>
        </w:rPr>
        <w:t>کاهش در مرگ و میر ناشی از سرطان پستان با استفاده از استروژن-پروژستین و نه استروژن به تنهایی، گزارش شده است.</w:t>
      </w:r>
    </w:p>
    <w:p w14:paraId="6ACCC7B4" w14:textId="77777777" w:rsidR="00000000" w:rsidRDefault="00000000" w:rsidP="00FF0774">
      <w:pPr>
        <w:pStyle w:val="NormalWeb"/>
        <w:bidi/>
        <w:divId w:val="650448246"/>
        <w:rPr>
          <w:rFonts w:hint="cs"/>
          <w:rtl/>
          <w:lang w:bidi="fa-IR"/>
        </w:rPr>
      </w:pPr>
      <w:r>
        <w:rPr>
          <w:rStyle w:val="Strong"/>
          <w:rFonts w:hint="cs"/>
          <w:rtl/>
          <w:lang w:bidi="fa-IR"/>
        </w:rPr>
        <w:t>شیوع سرطان پستان و هورمون‌درمانی</w:t>
      </w:r>
    </w:p>
    <w:p w14:paraId="4D16468A" w14:textId="77777777" w:rsidR="00000000" w:rsidRDefault="00000000" w:rsidP="00FF0774">
      <w:pPr>
        <w:pStyle w:val="NormalWeb"/>
        <w:bidi/>
        <w:divId w:val="650448246"/>
        <w:rPr>
          <w:rFonts w:hint="cs"/>
          <w:rtl/>
          <w:lang w:bidi="fa-IR"/>
        </w:rPr>
      </w:pPr>
      <w:r>
        <w:rPr>
          <w:rFonts w:hint="cs"/>
          <w:rtl/>
          <w:lang w:bidi="fa-IR"/>
        </w:rPr>
        <w:t>گزارش‌های متعددی کاهش بروز سرطان پستان در ایالات متحده را مستند کرده‌اند که موازی با کاهش استفاده از هورمون‌درمانی یائسگی (</w:t>
      </w:r>
      <w:r>
        <w:rPr>
          <w:rFonts w:hint="cs"/>
          <w:lang w:bidi="fa-IR"/>
        </w:rPr>
        <w:t>HT</w:t>
      </w:r>
      <w:r>
        <w:rPr>
          <w:rFonts w:hint="cs"/>
          <w:rtl/>
          <w:lang w:bidi="fa-IR"/>
        </w:rPr>
        <w:t xml:space="preserve">) به دنبال انتشار نتایج کارآزمایی‌های هورمونی </w:t>
      </w:r>
      <w:r>
        <w:rPr>
          <w:rFonts w:hint="cs"/>
          <w:lang w:bidi="fa-IR"/>
        </w:rPr>
        <w:t>WHI</w:t>
      </w:r>
      <w:r>
        <w:rPr>
          <w:rFonts w:hint="cs"/>
          <w:rtl/>
          <w:lang w:bidi="fa-IR"/>
        </w:rPr>
        <w:t xml:space="preserve"> بود. کاهش مشابهی در فرانسه، اسکاتلند، سوئیس و استرالیا مستند شد. این کاهش تا حدی تحت تأثیر کاهش در غربالگری ماموگرافی در ایالات متحده قرار گرفت، اما ارتباط با استفاده از هورمون حتی زمانی که جمعیت مورد بررسی فقط شامل زنانی باشد که با ماموگرافی غربالگری شده‌اند، وجود دارد. الگوی مشابهی در </w:t>
      </w:r>
      <w:r>
        <w:rPr>
          <w:rFonts w:hint="cs"/>
          <w:lang w:bidi="fa-IR"/>
        </w:rPr>
        <w:t>WHI</w:t>
      </w:r>
      <w:r>
        <w:rPr>
          <w:rFonts w:hint="cs"/>
          <w:rtl/>
          <w:lang w:bidi="fa-IR"/>
        </w:rPr>
        <w:t xml:space="preserve"> در سال‌های پس از لغو بازوی استروژن-پروژستین و همچنین در میان زنان در بازوی مشاهده‌ای مشهود بود، با وجود عدم تغییر در دفعات ماموگرافی در جمعیت </w:t>
      </w:r>
      <w:r>
        <w:rPr>
          <w:rFonts w:hint="cs"/>
          <w:lang w:bidi="fa-IR"/>
        </w:rPr>
        <w:t>WHI</w:t>
      </w:r>
      <w:r>
        <w:rPr>
          <w:rFonts w:hint="cs"/>
          <w:rtl/>
          <w:lang w:bidi="fa-IR"/>
        </w:rPr>
        <w:t>.</w:t>
      </w:r>
    </w:p>
    <w:p w14:paraId="6A9D099A" w14:textId="77777777" w:rsidR="00000000" w:rsidRDefault="00000000" w:rsidP="00FF0774">
      <w:pPr>
        <w:pStyle w:val="NormalWeb"/>
        <w:bidi/>
        <w:divId w:val="650448246"/>
        <w:rPr>
          <w:rFonts w:hint="cs"/>
          <w:rtl/>
          <w:lang w:bidi="fa-IR"/>
        </w:rPr>
      </w:pPr>
      <w:r>
        <w:rPr>
          <w:rFonts w:hint="cs"/>
          <w:rtl/>
          <w:lang w:bidi="fa-IR"/>
        </w:rPr>
        <w:t xml:space="preserve">این کاهش در شیوع با یافته‌های یکنواخت در مطالعات مورد-شاهدی و هم‌گروهی سازگار است که نشان می‌دهد افزایش خطر سرطان پستان تنها در مصرف‌کنندگان فعلی رخ می‌دهد و کاهش سریعی پس از قطع درمان به دنبال دارد. تأثیر بر تومورهای موجود توسط روی دیگر سکه تأیید می‌شود، که در آمار سرطان پستان مشتق شده از منطقه اطراف ژنو، سوئیس، مشهود است. از سال ۱۹۹۷، اوج بروز سرطان پستان در منطقه ژنو به گروه جوان‌تری از زنان (۶۰ تا ۶۴ سال) منتقل شد، با افزایشی که تنها در بیماری‌های مرحله </w:t>
      </w:r>
      <w:r>
        <w:rPr>
          <w:rFonts w:hint="cs"/>
          <w:lang w:bidi="fa-IR"/>
        </w:rPr>
        <w:t>I</w:t>
      </w:r>
      <w:r>
        <w:rPr>
          <w:rFonts w:hint="cs"/>
          <w:rtl/>
          <w:lang w:bidi="fa-IR"/>
        </w:rPr>
        <w:t xml:space="preserve"> و </w:t>
      </w:r>
      <w:r>
        <w:rPr>
          <w:rFonts w:hint="cs"/>
          <w:lang w:bidi="fa-IR"/>
        </w:rPr>
        <w:t>II</w:t>
      </w:r>
      <w:r>
        <w:rPr>
          <w:rFonts w:hint="cs"/>
          <w:rtl/>
          <w:lang w:bidi="fa-IR"/>
        </w:rPr>
        <w:t xml:space="preserve"> با تومورهای </w:t>
      </w:r>
      <w:r>
        <w:rPr>
          <w:rFonts w:hint="cs"/>
          <w:lang w:bidi="fa-IR"/>
        </w:rPr>
        <w:t>ER</w:t>
      </w:r>
      <w:r>
        <w:rPr>
          <w:rFonts w:hint="cs"/>
          <w:rtl/>
          <w:lang w:bidi="fa-IR"/>
        </w:rPr>
        <w:t>-مثبت در مصرف‌کنندگان هورمون رخ داد.</w:t>
      </w:r>
    </w:p>
    <w:p w14:paraId="2586413F" w14:textId="77777777" w:rsidR="00000000" w:rsidRDefault="00000000" w:rsidP="00FF0774">
      <w:pPr>
        <w:pStyle w:val="NormalWeb"/>
        <w:bidi/>
        <w:divId w:val="650448246"/>
        <w:rPr>
          <w:rFonts w:hint="cs"/>
          <w:rtl/>
          <w:lang w:bidi="fa-IR"/>
        </w:rPr>
      </w:pPr>
      <w:r>
        <w:rPr>
          <w:rFonts w:hint="cs"/>
          <w:rtl/>
          <w:lang w:bidi="fa-IR"/>
        </w:rPr>
        <w:lastRenderedPageBreak/>
        <w:t xml:space="preserve">همانطور که قبلاً مورد بحث قرار گرفت، مطالعه پیگیری ۲۰ ساله شرکت‌کنندگان کارآزمایی هورمونی </w:t>
      </w:r>
      <w:r>
        <w:rPr>
          <w:rFonts w:hint="cs"/>
          <w:lang w:bidi="fa-IR"/>
        </w:rPr>
        <w:t>WHI</w:t>
      </w:r>
      <w:r>
        <w:rPr>
          <w:rFonts w:hint="cs"/>
          <w:rtl/>
          <w:lang w:bidi="fa-IR"/>
        </w:rPr>
        <w:t xml:space="preserve">، بینش‌های ارزشمندی در مورد اثرات طولانی‌مدت قرار گرفتن در معرض نسبتاً کوتاه‌مدت (در طول کارآزمایی‌های هورمونی </w:t>
      </w:r>
      <w:r>
        <w:rPr>
          <w:rFonts w:hint="cs"/>
          <w:lang w:bidi="fa-IR"/>
        </w:rPr>
        <w:t>WHI</w:t>
      </w:r>
      <w:r>
        <w:rPr>
          <w:rFonts w:hint="cs"/>
          <w:rtl/>
          <w:lang w:bidi="fa-IR"/>
        </w:rPr>
        <w:t xml:space="preserve">) به استروژن به علاوه پروژستین و استروژن به تنهایی ارائه کرد. همانطور که نتایج اولیه کارآزمایی‌های هورمونی </w:t>
      </w:r>
      <w:r>
        <w:rPr>
          <w:rFonts w:hint="cs"/>
          <w:lang w:bidi="fa-IR"/>
        </w:rPr>
        <w:t>WHI</w:t>
      </w:r>
      <w:r>
        <w:rPr>
          <w:rFonts w:hint="cs"/>
          <w:rtl/>
          <w:lang w:bidi="fa-IR"/>
        </w:rPr>
        <w:t xml:space="preserve"> مربوطه پیشنهاد می‌کرد، در پیگیری با میانگین ۲۰ سال، تفاوت‌ها در بروز سرطان پستان در شرکت‌کنندگان دو کارآزمایی هورمونی </w:t>
      </w:r>
      <w:r>
        <w:rPr>
          <w:rFonts w:hint="cs"/>
          <w:lang w:bidi="fa-IR"/>
        </w:rPr>
        <w:t>WHI</w:t>
      </w:r>
      <w:r>
        <w:rPr>
          <w:rFonts w:hint="cs"/>
          <w:rtl/>
          <w:lang w:bidi="fa-IR"/>
        </w:rPr>
        <w:t xml:space="preserve"> پابرجا بود. بروز سرطان پستان در شرکت‌کنندگانی که به استروژن به علاوه پروژستین اختصاص داده شده بودند، در مقایسه با دارونما در میانگین ۲۰ سال پیگیری، به طور قابل توجهی بالاتر بود (نرخ سالانه ۰٫۴۵٪ در بازوی </w:t>
      </w:r>
      <w:r>
        <w:rPr>
          <w:rFonts w:hint="cs"/>
          <w:lang w:bidi="fa-IR"/>
        </w:rPr>
        <w:t>E+P</w:t>
      </w:r>
      <w:r>
        <w:rPr>
          <w:rFonts w:hint="cs"/>
          <w:rtl/>
          <w:lang w:bidi="fa-IR"/>
        </w:rPr>
        <w:t xml:space="preserve"> در مقابل ۰٫۳۶٪ در بازوی دارونما؛ </w:t>
      </w:r>
      <w:r>
        <w:rPr>
          <w:rFonts w:hint="cs"/>
          <w:lang w:bidi="fa-IR"/>
        </w:rPr>
        <w:t xml:space="preserve">HR = </w:t>
      </w:r>
      <w:r>
        <w:rPr>
          <w:rFonts w:hint="cs"/>
          <w:rtl/>
          <w:lang w:bidi="fa-IR"/>
        </w:rPr>
        <w:t xml:space="preserve">۱٫۲۸؛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۱٫۱۳-۱٫۴۵؛ </w:t>
      </w:r>
      <w:r>
        <w:rPr>
          <w:rFonts w:hint="cs"/>
          <w:lang w:bidi="fa-IR"/>
        </w:rPr>
        <w:t>P</w:t>
      </w:r>
      <w:r>
        <w:rPr>
          <w:rFonts w:hint="cs"/>
          <w:rtl/>
          <w:lang w:bidi="fa-IR"/>
        </w:rPr>
        <w:t xml:space="preserve"> &lt; ۰٫۰۰۱). با این حال، علی‌رغم خطر بیشتر شده (اغراق‌آمیز) ابتلا به سرطان پستان در گروه استروژن به علاوه پروژستین، تفاوت‌های معنی‌داری در مرگ و میر مرتبط با سرطان پستان بین گروه‌های </w:t>
      </w:r>
      <w:r>
        <w:rPr>
          <w:rFonts w:hint="cs"/>
          <w:lang w:bidi="fa-IR"/>
        </w:rPr>
        <w:t>E+P</w:t>
      </w:r>
      <w:r>
        <w:rPr>
          <w:rFonts w:hint="cs"/>
          <w:rtl/>
          <w:lang w:bidi="fa-IR"/>
        </w:rPr>
        <w:t xml:space="preserve"> و دارونما وجود نداشت. کاهش مشاهده‌شده قبلی در بروز سرطان پستان در کارآزمایی هورمونی تنها با استروژن، نه تنها در میانگین ۲۰ سال پیگیری پابرجا ماند (نرخ سالانه ۰٫۳۰٪ در شرکت‌کنندگان بازوی تنها با استروژن در مقابل ۰٫۳۷٪ در گروه دارونما؛ </w:t>
      </w:r>
      <w:r>
        <w:rPr>
          <w:rFonts w:hint="cs"/>
          <w:lang w:bidi="fa-IR"/>
        </w:rPr>
        <w:t xml:space="preserve">HR = </w:t>
      </w:r>
      <w:r>
        <w:rPr>
          <w:rFonts w:hint="cs"/>
          <w:rtl/>
          <w:lang w:bidi="fa-IR"/>
        </w:rPr>
        <w:t xml:space="preserve">۰٫۷۸؛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۰٫۶۵-۰٫۹۳؛ </w:t>
      </w:r>
      <w:r>
        <w:rPr>
          <w:rFonts w:hint="cs"/>
          <w:lang w:bidi="fa-IR"/>
        </w:rPr>
        <w:t xml:space="preserve">P = </w:t>
      </w:r>
      <w:r>
        <w:rPr>
          <w:rFonts w:hint="cs"/>
          <w:rtl/>
          <w:lang w:bidi="fa-IR"/>
        </w:rPr>
        <w:t xml:space="preserve">۰٫۰۰۵)، بلکه خطر مرگ و میر مرتبط با سرطان پستان نیز در شرکت‌کنندگان بازوی تنها با استروژن </w:t>
      </w:r>
      <w:r>
        <w:rPr>
          <w:rFonts w:hint="cs"/>
          <w:lang w:bidi="fa-IR"/>
        </w:rPr>
        <w:t>WHI</w:t>
      </w:r>
      <w:r>
        <w:rPr>
          <w:rFonts w:hint="cs"/>
          <w:rtl/>
          <w:lang w:bidi="fa-IR"/>
        </w:rPr>
        <w:t xml:space="preserve"> در مقایسه با دارونما به طور قابل توجهی کمتر بود (</w:t>
      </w:r>
      <w:r>
        <w:rPr>
          <w:rFonts w:hint="cs"/>
          <w:lang w:bidi="fa-IR"/>
        </w:rPr>
        <w:t xml:space="preserve">HR = </w:t>
      </w:r>
      <w:r>
        <w:rPr>
          <w:rFonts w:hint="cs"/>
          <w:rtl/>
          <w:lang w:bidi="fa-IR"/>
        </w:rPr>
        <w:t xml:space="preserve">۰٫۶۰؛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۰٫۳۷-۰٫۹۷؛ </w:t>
      </w:r>
      <w:r>
        <w:rPr>
          <w:rFonts w:hint="cs"/>
          <w:lang w:bidi="fa-IR"/>
        </w:rPr>
        <w:t xml:space="preserve">P = </w:t>
      </w:r>
      <w:r>
        <w:rPr>
          <w:rFonts w:hint="cs"/>
          <w:rtl/>
          <w:lang w:bidi="fa-IR"/>
        </w:rPr>
        <w:t>۰٫۰۴).</w:t>
      </w:r>
    </w:p>
    <w:p w14:paraId="2A81E1BC" w14:textId="77777777" w:rsidR="00000000" w:rsidRDefault="00000000" w:rsidP="00FF0774">
      <w:pPr>
        <w:pStyle w:val="NormalWeb"/>
        <w:bidi/>
        <w:divId w:val="650448246"/>
        <w:rPr>
          <w:rFonts w:hint="cs"/>
          <w:rtl/>
          <w:lang w:bidi="fa-IR"/>
        </w:rPr>
      </w:pPr>
      <w:r>
        <w:rPr>
          <w:rFonts w:hint="cs"/>
          <w:rtl/>
          <w:lang w:bidi="fa-IR"/>
        </w:rPr>
        <w:t xml:space="preserve">کاهش کشوری در شیوع و نتایج </w:t>
      </w:r>
      <w:r>
        <w:rPr>
          <w:rFonts w:hint="cs"/>
          <w:lang w:bidi="fa-IR"/>
        </w:rPr>
        <w:t>WHI</w:t>
      </w:r>
      <w:r>
        <w:rPr>
          <w:rFonts w:hint="cs"/>
          <w:rtl/>
          <w:lang w:bidi="fa-IR"/>
        </w:rPr>
        <w:t xml:space="preserve">، هر دو با تأثیر </w:t>
      </w:r>
      <w:r>
        <w:rPr>
          <w:rFonts w:hint="cs"/>
          <w:lang w:bidi="fa-IR"/>
        </w:rPr>
        <w:t>HT</w:t>
      </w:r>
      <w:r>
        <w:rPr>
          <w:rFonts w:hint="cs"/>
          <w:rtl/>
          <w:lang w:bidi="fa-IR"/>
        </w:rPr>
        <w:t xml:space="preserve"> بر تومورهای از پیش موجود سازگار هستند. اگر </w:t>
      </w:r>
      <w:r>
        <w:rPr>
          <w:rFonts w:hint="cs"/>
          <w:lang w:bidi="fa-IR"/>
        </w:rPr>
        <w:t>HT</w:t>
      </w:r>
      <w:r>
        <w:rPr>
          <w:rFonts w:hint="cs"/>
          <w:rtl/>
          <w:lang w:bidi="fa-IR"/>
        </w:rPr>
        <w:t xml:space="preserve"> بر تومورهای از پیش موجود تأثیر می‌گذارد، انتظار می‌رود تومورهای کوچک و غیرقابل تشخیص، هنگام قطع </w:t>
      </w:r>
      <w:r>
        <w:rPr>
          <w:rFonts w:hint="cs"/>
          <w:lang w:bidi="fa-IR"/>
        </w:rPr>
        <w:t>HT</w:t>
      </w:r>
      <w:r>
        <w:rPr>
          <w:rFonts w:hint="cs"/>
          <w:rtl/>
          <w:lang w:bidi="fa-IR"/>
        </w:rPr>
        <w:t xml:space="preserve"> توسط زنان، تغییر خود را (حداقل به طور موقت) متوقف کنند. این پاسخ با اثرات گزارش شده، یعنی کاهش در تومورهای </w:t>
      </w:r>
      <w:r>
        <w:rPr>
          <w:rFonts w:hint="cs"/>
          <w:lang w:bidi="fa-IR"/>
        </w:rPr>
        <w:t>ER</w:t>
      </w:r>
      <w:r>
        <w:rPr>
          <w:rFonts w:hint="cs"/>
          <w:rtl/>
          <w:lang w:bidi="fa-IR"/>
        </w:rPr>
        <w:t>-مثبت در زنان جوان‌تر یائسه، سازگار خواهد بود. به احتمال زیاد، این داده‌ها عمدتاً منعکس‌کننده سرطان‌های موجود در زیر حد تشخیص در سال ۲۰۰۲ هستند که رشد خود را کند یا متوقف کرده‌اند.</w:t>
      </w:r>
    </w:p>
    <w:p w14:paraId="53BDA696" w14:textId="77777777" w:rsidR="00000000" w:rsidRDefault="00000000" w:rsidP="00FF0774">
      <w:pPr>
        <w:pStyle w:val="NormalWeb"/>
        <w:bidi/>
        <w:divId w:val="650448246"/>
        <w:rPr>
          <w:rFonts w:hint="cs"/>
          <w:rtl/>
          <w:lang w:bidi="fa-IR"/>
        </w:rPr>
      </w:pPr>
      <w:r>
        <w:rPr>
          <w:rFonts w:hint="cs"/>
          <w:rtl/>
          <w:lang w:bidi="fa-IR"/>
        </w:rPr>
        <w:t xml:space="preserve">انتخاب استروژن مورد استفاده در بازوی تنها استروژن </w:t>
      </w:r>
      <w:r>
        <w:rPr>
          <w:rFonts w:hint="cs"/>
          <w:lang w:bidi="fa-IR"/>
        </w:rPr>
        <w:t>WHI (CEE)</w:t>
      </w:r>
      <w:r>
        <w:rPr>
          <w:rFonts w:hint="cs"/>
          <w:rtl/>
          <w:lang w:bidi="fa-IR"/>
        </w:rPr>
        <w:t xml:space="preserve"> به عنوان عاملی پیشنهاد شده است که ممکن است اثرات مطلوب مشاهده شده بر پستان در کارآزمایی هورمونی تنها با استروژن را توضیح دهد. فرمولاسیون </w:t>
      </w:r>
      <w:r>
        <w:rPr>
          <w:rFonts w:hint="cs"/>
          <w:lang w:bidi="fa-IR"/>
        </w:rPr>
        <w:t>CEE</w:t>
      </w:r>
      <w:r>
        <w:rPr>
          <w:rFonts w:hint="cs"/>
          <w:rtl/>
          <w:lang w:bidi="fa-IR"/>
        </w:rPr>
        <w:t xml:space="preserve"> حاوی ترکیبی از استروژن‌های متعدد است و هر نوع استروژن نه تنها ترجیحاً به دو گیرنده استروژن (</w:t>
      </w:r>
      <w:r>
        <w:rPr>
          <w:rFonts w:hint="cs"/>
          <w:lang w:bidi="fa-IR"/>
        </w:rPr>
        <w:t>ER-α</w:t>
      </w:r>
      <w:r>
        <w:rPr>
          <w:rFonts w:hint="cs"/>
          <w:rtl/>
          <w:lang w:bidi="fa-IR"/>
        </w:rPr>
        <w:t xml:space="preserve"> و </w:t>
      </w:r>
      <w:r>
        <w:rPr>
          <w:rFonts w:hint="cs"/>
          <w:lang w:bidi="fa-IR"/>
        </w:rPr>
        <w:t>ER-β</w:t>
      </w:r>
      <w:r>
        <w:rPr>
          <w:rFonts w:hint="cs"/>
          <w:rtl/>
          <w:lang w:bidi="fa-IR"/>
        </w:rPr>
        <w:t xml:space="preserve">) متصل می‌شود، بلکه ممکن است اقدامات متفاوتی را بسته به بافت هدف اعمال کند. در مطالعه اثرات ۱۱ استروژن اسبی (در فرآورده‌های </w:t>
      </w:r>
      <w:r>
        <w:rPr>
          <w:rFonts w:hint="cs"/>
          <w:lang w:bidi="fa-IR"/>
        </w:rPr>
        <w:t>CEE</w:t>
      </w:r>
      <w:r>
        <w:rPr>
          <w:rFonts w:hint="cs"/>
          <w:rtl/>
          <w:lang w:bidi="fa-IR"/>
        </w:rPr>
        <w:t xml:space="preserve">) بر فعالیت رونویسی </w:t>
      </w:r>
      <w:r>
        <w:rPr>
          <w:rFonts w:hint="cs"/>
          <w:lang w:bidi="fa-IR"/>
        </w:rPr>
        <w:t>ER-α</w:t>
      </w:r>
      <w:r>
        <w:rPr>
          <w:rFonts w:hint="cs"/>
          <w:rtl/>
          <w:lang w:bidi="fa-IR"/>
        </w:rPr>
        <w:t xml:space="preserve"> و </w:t>
      </w:r>
      <w:r>
        <w:rPr>
          <w:rFonts w:hint="cs"/>
          <w:lang w:bidi="fa-IR"/>
        </w:rPr>
        <w:t>ER-β</w:t>
      </w:r>
      <w:r>
        <w:rPr>
          <w:rFonts w:hint="cs"/>
          <w:rtl/>
          <w:lang w:bidi="fa-IR"/>
        </w:rPr>
        <w:t xml:space="preserve">، مشخص شد که بسیاری از استروژن‌های اسبی ترجیحاً به </w:t>
      </w:r>
      <w:r>
        <w:rPr>
          <w:rFonts w:hint="cs"/>
          <w:lang w:bidi="fa-IR"/>
        </w:rPr>
        <w:t>ER-β</w:t>
      </w:r>
      <w:r>
        <w:rPr>
          <w:rFonts w:hint="cs"/>
          <w:rtl/>
          <w:lang w:bidi="fa-IR"/>
        </w:rPr>
        <w:t xml:space="preserve"> متصل می‌شوند. فعال‌سازی </w:t>
      </w:r>
      <w:r>
        <w:rPr>
          <w:rFonts w:hint="cs"/>
          <w:lang w:bidi="fa-IR"/>
        </w:rPr>
        <w:t>ER-β</w:t>
      </w:r>
      <w:r>
        <w:rPr>
          <w:rFonts w:hint="cs"/>
          <w:rtl/>
          <w:lang w:bidi="fa-IR"/>
        </w:rPr>
        <w:t xml:space="preserve"> می‌تواند فعالیت </w:t>
      </w:r>
      <w:r>
        <w:rPr>
          <w:rFonts w:hint="cs"/>
          <w:lang w:bidi="fa-IR"/>
        </w:rPr>
        <w:t>ER-α</w:t>
      </w:r>
      <w:r>
        <w:rPr>
          <w:rFonts w:hint="cs"/>
          <w:rtl/>
          <w:lang w:bidi="fa-IR"/>
        </w:rPr>
        <w:t xml:space="preserve"> را بر تکثیر سلولی مهار کند. خواص بالقوه شبه-سرْم </w:t>
      </w:r>
      <w:r>
        <w:rPr>
          <w:rFonts w:hint="cs"/>
          <w:lang w:bidi="fa-IR"/>
        </w:rPr>
        <w:t>(SERM) CEE</w:t>
      </w:r>
      <w:r>
        <w:rPr>
          <w:rFonts w:hint="cs"/>
          <w:rtl/>
          <w:lang w:bidi="fa-IR"/>
        </w:rPr>
        <w:t xml:space="preserve"> نیز در سلول‌های سرطان پستان تحت درمان با </w:t>
      </w:r>
      <w:r>
        <w:rPr>
          <w:rFonts w:hint="cs"/>
          <w:lang w:bidi="fa-IR"/>
        </w:rPr>
        <w:t>CEE</w:t>
      </w:r>
      <w:r>
        <w:rPr>
          <w:rFonts w:hint="cs"/>
          <w:rtl/>
          <w:lang w:bidi="fa-IR"/>
        </w:rPr>
        <w:t xml:space="preserve"> و استرادیول نشان داده شده است، جایی که </w:t>
      </w:r>
      <w:r>
        <w:rPr>
          <w:rFonts w:hint="cs"/>
          <w:lang w:bidi="fa-IR"/>
        </w:rPr>
        <w:t>CEE</w:t>
      </w:r>
      <w:r>
        <w:rPr>
          <w:rFonts w:hint="cs"/>
          <w:rtl/>
          <w:lang w:bidi="fa-IR"/>
        </w:rPr>
        <w:t xml:space="preserve"> و استرادیول اثرات متمایزی بر بیان ژن داشتند. علاوه بر این، نشان داده شده است که چندین ترکیب استروژنی در </w:t>
      </w:r>
      <w:r>
        <w:rPr>
          <w:rFonts w:hint="cs"/>
          <w:lang w:bidi="fa-IR"/>
        </w:rPr>
        <w:t>CEE</w:t>
      </w:r>
      <w:r>
        <w:rPr>
          <w:rFonts w:hint="cs"/>
          <w:rtl/>
          <w:lang w:bidi="fa-IR"/>
        </w:rPr>
        <w:t xml:space="preserve"> به عنوان آگونیست‌های نسبی استروژن عمل می‌کنند؛ بنابراین، مانند </w:t>
      </w:r>
      <w:r>
        <w:rPr>
          <w:rFonts w:hint="cs"/>
          <w:lang w:bidi="fa-IR"/>
        </w:rPr>
        <w:t>SERM</w:t>
      </w:r>
      <w:r>
        <w:rPr>
          <w:rFonts w:hint="cs"/>
          <w:rtl/>
          <w:lang w:bidi="fa-IR"/>
        </w:rPr>
        <w:t xml:space="preserve">ها، تفاوت‌ها در اتصال و سیگنال‌دهی سلولی پایین‌دست ممکن است جلوه‌های بافتی خاصی را برای </w:t>
      </w:r>
      <w:r>
        <w:rPr>
          <w:rFonts w:hint="cs"/>
          <w:lang w:bidi="fa-IR"/>
        </w:rPr>
        <w:t>CEE</w:t>
      </w:r>
      <w:r>
        <w:rPr>
          <w:rFonts w:hint="cs"/>
          <w:rtl/>
          <w:lang w:bidi="fa-IR"/>
        </w:rPr>
        <w:t xml:space="preserve"> فراهم کند که برخلاف اثرات صرفاً تحریکی استرادیول است (یعنی بروز اثرات آنتاگونیستی </w:t>
      </w:r>
      <w:r>
        <w:rPr>
          <w:rFonts w:hint="cs"/>
          <w:lang w:bidi="fa-IR"/>
        </w:rPr>
        <w:t>ER</w:t>
      </w:r>
      <w:r>
        <w:rPr>
          <w:rFonts w:hint="cs"/>
          <w:rtl/>
          <w:lang w:bidi="fa-IR"/>
        </w:rPr>
        <w:t xml:space="preserve">). این مهار القاشده توسط استروژن‌های اسبی ممکن است تا حدی کاهش خطر سرطان پستان را در مطالعه تنها با استروژن </w:t>
      </w:r>
      <w:r>
        <w:rPr>
          <w:rFonts w:hint="cs"/>
          <w:lang w:bidi="fa-IR"/>
        </w:rPr>
        <w:t>WHI</w:t>
      </w:r>
      <w:r>
        <w:rPr>
          <w:rFonts w:hint="cs"/>
          <w:rtl/>
          <w:lang w:bidi="fa-IR"/>
        </w:rPr>
        <w:t xml:space="preserve"> توضیح دهد؛ با این حال، تحقیقات بیشتری برای رسیدن به نتایج قطعی مورد نیاز است. این نظریه که </w:t>
      </w:r>
      <w:r>
        <w:rPr>
          <w:rFonts w:hint="cs"/>
          <w:lang w:bidi="fa-IR"/>
        </w:rPr>
        <w:t>CEE</w:t>
      </w:r>
      <w:r>
        <w:rPr>
          <w:rFonts w:hint="cs"/>
          <w:rtl/>
          <w:lang w:bidi="fa-IR"/>
        </w:rPr>
        <w:t xml:space="preserve"> ممکن است خطر سرطان پستان را کاهش دهد، توسط داده‌های پیگیری ۲۰ ساله </w:t>
      </w:r>
      <w:r>
        <w:rPr>
          <w:rFonts w:hint="cs"/>
          <w:lang w:bidi="fa-IR"/>
        </w:rPr>
        <w:t>WHI</w:t>
      </w:r>
      <w:r>
        <w:rPr>
          <w:rFonts w:hint="cs"/>
          <w:rtl/>
          <w:lang w:bidi="fa-IR"/>
        </w:rPr>
        <w:t xml:space="preserve"> که قبلاً مورد بحث قرار گرفت و کاهش معنی‌داری در خطر سرطان پستان در شرکت‌کنندگان کارآزمایی هورمونی تنها با استروژن </w:t>
      </w:r>
      <w:r>
        <w:rPr>
          <w:rFonts w:hint="cs"/>
          <w:lang w:bidi="fa-IR"/>
        </w:rPr>
        <w:t>WHI</w:t>
      </w:r>
      <w:r>
        <w:rPr>
          <w:rFonts w:hint="cs"/>
          <w:rtl/>
          <w:lang w:bidi="fa-IR"/>
        </w:rPr>
        <w:t xml:space="preserve"> نشان داد، پشتیبانی می‌شود.</w:t>
      </w:r>
    </w:p>
    <w:p w14:paraId="2DACB8A9" w14:textId="77777777" w:rsidR="00000000" w:rsidRDefault="00000000" w:rsidP="00FF0774">
      <w:pPr>
        <w:pStyle w:val="NormalWeb"/>
        <w:bidi/>
        <w:divId w:val="650448246"/>
        <w:rPr>
          <w:rFonts w:hint="cs"/>
          <w:rtl/>
          <w:lang w:bidi="fa-IR"/>
        </w:rPr>
      </w:pPr>
      <w:r>
        <w:rPr>
          <w:rFonts w:hint="cs"/>
          <w:rtl/>
          <w:lang w:bidi="fa-IR"/>
        </w:rPr>
        <w:t xml:space="preserve">در نهایت، </w:t>
      </w:r>
      <w:r>
        <w:rPr>
          <w:rFonts w:hint="cs"/>
          <w:lang w:bidi="fa-IR"/>
        </w:rPr>
        <w:t>SERM</w:t>
      </w:r>
      <w:r>
        <w:rPr>
          <w:rFonts w:hint="cs"/>
          <w:rtl/>
          <w:lang w:bidi="fa-IR"/>
        </w:rPr>
        <w:t xml:space="preserve"> به نام </w:t>
      </w:r>
      <w:r>
        <w:rPr>
          <w:rFonts w:hint="cs"/>
          <w:lang w:bidi="fa-IR"/>
        </w:rPr>
        <w:t>BZA</w:t>
      </w:r>
      <w:r>
        <w:rPr>
          <w:rFonts w:hint="cs"/>
          <w:rtl/>
          <w:lang w:bidi="fa-IR"/>
        </w:rPr>
        <w:t xml:space="preserve"> که با </w:t>
      </w:r>
      <w:r>
        <w:rPr>
          <w:rFonts w:hint="cs"/>
          <w:lang w:bidi="fa-IR"/>
        </w:rPr>
        <w:t>CEE</w:t>
      </w:r>
      <w:r>
        <w:rPr>
          <w:rFonts w:hint="cs"/>
          <w:rtl/>
          <w:lang w:bidi="fa-IR"/>
        </w:rPr>
        <w:t xml:space="preserve"> جفت شده است، ممکن است اثرات مطلوبی بر بافت پستان بگذارد؛ همچنین </w:t>
      </w:r>
      <w:r>
        <w:rPr>
          <w:rFonts w:hint="cs"/>
          <w:lang w:bidi="fa-IR"/>
        </w:rPr>
        <w:t>BZA/CEE</w:t>
      </w:r>
      <w:r>
        <w:rPr>
          <w:rFonts w:hint="cs"/>
          <w:rtl/>
          <w:lang w:bidi="fa-IR"/>
        </w:rPr>
        <w:t xml:space="preserve"> مزیت اضافی عدم نیاز به پروژستین را نیز دارد.</w:t>
      </w:r>
    </w:p>
    <w:p w14:paraId="56350203" w14:textId="77777777" w:rsidR="00000000" w:rsidRDefault="00000000" w:rsidP="00FF0774">
      <w:pPr>
        <w:pStyle w:val="NormalWeb"/>
        <w:bidi/>
        <w:divId w:val="650448246"/>
        <w:rPr>
          <w:rFonts w:hint="cs"/>
          <w:rtl/>
          <w:lang w:bidi="fa-IR"/>
        </w:rPr>
      </w:pPr>
      <w:r>
        <w:rPr>
          <w:rStyle w:val="Strong"/>
          <w:rFonts w:hint="cs"/>
          <w:rtl/>
          <w:lang w:bidi="fa-IR"/>
        </w:rPr>
        <w:t xml:space="preserve">هورمون‌درمانی و جهش‌های </w:t>
      </w:r>
      <w:r>
        <w:rPr>
          <w:rStyle w:val="Emphasis"/>
          <w:rFonts w:hint="cs"/>
          <w:b/>
          <w:bCs/>
          <w:lang w:bidi="fa-IR"/>
        </w:rPr>
        <w:t>BRCA</w:t>
      </w:r>
    </w:p>
    <w:p w14:paraId="4A9B0608" w14:textId="77777777" w:rsidR="00000000" w:rsidRDefault="00000000" w:rsidP="00FF0774">
      <w:pPr>
        <w:pStyle w:val="NormalWeb"/>
        <w:bidi/>
        <w:divId w:val="650448246"/>
        <w:rPr>
          <w:rFonts w:hint="cs"/>
          <w:rtl/>
          <w:lang w:bidi="fa-IR"/>
        </w:rPr>
      </w:pPr>
      <w:r>
        <w:rPr>
          <w:rFonts w:hint="cs"/>
          <w:rtl/>
          <w:lang w:bidi="fa-IR"/>
        </w:rPr>
        <w:t xml:space="preserve">به زنانی که جهش‌های ژرم‌لاین </w:t>
      </w:r>
      <w:r>
        <w:rPr>
          <w:rStyle w:val="Emphasis"/>
          <w:rFonts w:hint="cs"/>
          <w:lang w:bidi="fa-IR"/>
        </w:rPr>
        <w:t>BRCA1</w:t>
      </w:r>
      <w:r>
        <w:rPr>
          <w:rFonts w:hint="cs"/>
          <w:rtl/>
          <w:lang w:bidi="fa-IR"/>
        </w:rPr>
        <w:t xml:space="preserve"> یا </w:t>
      </w:r>
      <w:r>
        <w:rPr>
          <w:rStyle w:val="Emphasis"/>
          <w:rFonts w:hint="cs"/>
          <w:lang w:bidi="fa-IR"/>
        </w:rPr>
        <w:t>BRCA2</w:t>
      </w:r>
      <w:r>
        <w:rPr>
          <w:rFonts w:hint="cs"/>
          <w:rtl/>
          <w:lang w:bidi="fa-IR"/>
        </w:rPr>
        <w:t xml:space="preserve"> را دارند، به دلیل خطر بالای مادام‌العمر (حدود ۹۰٪) برای ابتلا به سرطان پستان یا تخمدان، توصیه می‌شود پس از اتمام دوره باروری، تحت اوفورکتومی پیشگیرانه دوطرفه قرار گیرند. این جراحی خطر سرطان تخمدان را حدود ۹۰٪ و خطر سرطان پستان را حدود ۵۰٪ کاهش می‌دهد. این زنان نسبتاً جوان باید پیامدهای پس از عمل یائسگی جراحی را در تصمیم‌گیری‌های خود در نظر بگیرند. در یک هم‌گروهی متشکل از ۴۶۲ زن دارای جهش‌های </w:t>
      </w:r>
      <w:r>
        <w:rPr>
          <w:rStyle w:val="Emphasis"/>
          <w:rFonts w:hint="cs"/>
          <w:lang w:bidi="fa-IR"/>
        </w:rPr>
        <w:t>BRCA1/2</w:t>
      </w:r>
      <w:r>
        <w:rPr>
          <w:rFonts w:hint="cs"/>
          <w:rtl/>
          <w:lang w:bidi="fa-IR"/>
        </w:rPr>
        <w:t xml:space="preserve"> از ۱۳ مرکز پزشکی در آمریکای شمالی و اروپا، بروز سرطان پستان در ۱۵۵ نفر از زنانی </w:t>
      </w:r>
      <w:r>
        <w:rPr>
          <w:rFonts w:hint="cs"/>
          <w:rtl/>
          <w:lang w:bidi="fa-IR"/>
        </w:rPr>
        <w:lastRenderedPageBreak/>
        <w:t>که تحت اوفورکتومی پیشگیرانه دوطرفه قرار گرفته بودند، با ۳۰۷ زنی که این عمل را انجام نداده بودند، مقایسه شد. زنانی که اوفورکتومی انجام داده بودند، کاهش ۶۰ درصدی در خطر ابتلا به سرطان پستان داشتند.</w:t>
      </w:r>
    </w:p>
    <w:p w14:paraId="38432BAF" w14:textId="77777777" w:rsidR="00000000" w:rsidRDefault="00000000" w:rsidP="00FF0774">
      <w:pPr>
        <w:pStyle w:val="NormalWeb"/>
        <w:bidi/>
        <w:divId w:val="650448246"/>
        <w:rPr>
          <w:rFonts w:hint="cs"/>
          <w:rtl/>
          <w:lang w:bidi="fa-IR"/>
        </w:rPr>
      </w:pPr>
      <w:r>
        <w:rPr>
          <w:rStyle w:val="Strong"/>
          <w:rFonts w:hint="cs"/>
          <w:rtl/>
          <w:lang w:bidi="fa-IR"/>
        </w:rPr>
        <w:t xml:space="preserve">هیچ نوع </w:t>
      </w:r>
      <w:r>
        <w:rPr>
          <w:rStyle w:val="Strong"/>
          <w:rFonts w:hint="cs"/>
          <w:lang w:bidi="fa-IR"/>
        </w:rPr>
        <w:t>HT</w:t>
      </w:r>
      <w:r>
        <w:rPr>
          <w:rStyle w:val="Strong"/>
          <w:rFonts w:hint="cs"/>
          <w:rtl/>
          <w:lang w:bidi="fa-IR"/>
        </w:rPr>
        <w:t>، کاهش سرطان پستان را که زنان تحت اوفورکتومی تجربه کرده بودند، تغییر نداد.</w:t>
      </w:r>
      <w:r>
        <w:rPr>
          <w:rFonts w:hint="cs"/>
          <w:rtl/>
          <w:lang w:bidi="fa-IR"/>
        </w:rPr>
        <w:t xml:space="preserve"> بنابراین، استفاده کوتاه‌مدت (چندین سال) از </w:t>
      </w:r>
      <w:r>
        <w:rPr>
          <w:rFonts w:hint="cs"/>
          <w:lang w:bidi="fa-IR"/>
        </w:rPr>
        <w:t>HT</w:t>
      </w:r>
      <w:r>
        <w:rPr>
          <w:rFonts w:hint="cs"/>
          <w:rtl/>
          <w:lang w:bidi="fa-IR"/>
        </w:rPr>
        <w:t xml:space="preserve"> تأثیر نامطلوبی بر کاهش سودمند خطر سرطان پستان به دنبال اوفورکتومی پیشگیرانه نداشت. در یک پیگیری بعدی از این گروه از زنان، ۹۳ نفر (۶۰٪) از زنانی که تحت اوفورکتومی قرار گرفتند، از </w:t>
      </w:r>
      <w:r>
        <w:rPr>
          <w:rFonts w:hint="cs"/>
          <w:lang w:bidi="fa-IR"/>
        </w:rPr>
        <w:t>HT</w:t>
      </w:r>
      <w:r>
        <w:rPr>
          <w:rFonts w:hint="cs"/>
          <w:rtl/>
          <w:lang w:bidi="fa-IR"/>
        </w:rPr>
        <w:t xml:space="preserve"> استفاده کردند. میانگین مدت پیگیری در گروه درمان شده با جراحی ۲/۶ سال (بیش از ۵ سال در ۱۶٪) و در گروه بدون اوفورکتومی ۴/۱ سال (بیش از ۵ سال در ۳۳٪) بود. هیچ نشانه‌ای از تفاوت در کاهش سرطان پستان هنگام مقایسه مصرف‌کنندگان هورمون و غیرمصرف‌کنندگان وجود نداشت. یافته‌ها در ۳۴ زنی که ترکیبی از استروژن و پروژستین استفاده کردند مشابه بود، اما توان این یافته به دلیل تعداد کم در این دسته محدود بود.</w:t>
      </w:r>
    </w:p>
    <w:p w14:paraId="03EFBD0F"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بر روی ۴۷۲ زن یائسه با جهش </w:t>
      </w:r>
      <w:r>
        <w:rPr>
          <w:rStyle w:val="Emphasis"/>
          <w:rFonts w:hint="cs"/>
          <w:lang w:bidi="fa-IR"/>
        </w:rPr>
        <w:t>BRCA1</w:t>
      </w:r>
      <w:r>
        <w:rPr>
          <w:rFonts w:hint="cs"/>
          <w:rtl/>
          <w:lang w:bidi="fa-IR"/>
        </w:rPr>
        <w:t xml:space="preserve"> نشان داد زنانی که پس از اوفورکتومی پیشگیرانه از </w:t>
      </w:r>
      <w:r>
        <w:rPr>
          <w:rFonts w:hint="cs"/>
          <w:lang w:bidi="fa-IR"/>
        </w:rPr>
        <w:t>HT</w:t>
      </w:r>
      <w:r>
        <w:rPr>
          <w:rFonts w:hint="cs"/>
          <w:rtl/>
          <w:lang w:bidi="fa-IR"/>
        </w:rPr>
        <w:t xml:space="preserve"> استفاده کردند، چه تنها استروژن یا ترکیبی از استروژن-پروژستین، نه تنها خطر افزایش‌یافته‌ای برای سرطان پستان نداشتند، بلکه استفاده از هورمون در واقع با کاهش خطر همراه بود. این یافته‌ها صرف نظر از مدت زمان استفاده، یا اینکه استفاده فعلی یا گذشته بود، یکسان بودند. این نتیجه دلگرم‌کننده است، اما به دلیل این واقعیت که ۶۸٪ از تومورهای مورد مطالعه </w:t>
      </w:r>
      <w:r>
        <w:rPr>
          <w:rFonts w:hint="cs"/>
          <w:lang w:bidi="fa-IR"/>
        </w:rPr>
        <w:t>ER</w:t>
      </w:r>
      <w:r>
        <w:rPr>
          <w:rFonts w:hint="cs"/>
          <w:rtl/>
          <w:lang w:bidi="fa-IR"/>
        </w:rPr>
        <w:t xml:space="preserve">-منفی بودند، محدود می‌شود و این امر باعث می‌شود تعداد تومورهای </w:t>
      </w:r>
      <w:r>
        <w:rPr>
          <w:rFonts w:hint="cs"/>
          <w:lang w:bidi="fa-IR"/>
        </w:rPr>
        <w:t>ER</w:t>
      </w:r>
      <w:r>
        <w:rPr>
          <w:rFonts w:hint="cs"/>
          <w:rtl/>
          <w:lang w:bidi="fa-IR"/>
        </w:rPr>
        <w:t xml:space="preserve">-مثبت (که احتمال بیشتری دارد تحت تأثیر استفاده از هورمون قرار گیرند) نسبتاً کم باشد. اخیراً، خطر مرتبط با </w:t>
      </w:r>
      <w:r>
        <w:rPr>
          <w:rFonts w:hint="cs"/>
          <w:lang w:bidi="fa-IR"/>
        </w:rPr>
        <w:t>HT</w:t>
      </w:r>
      <w:r>
        <w:rPr>
          <w:rFonts w:hint="cs"/>
          <w:rtl/>
          <w:lang w:bidi="fa-IR"/>
        </w:rPr>
        <w:t xml:space="preserve"> برای سرطان پستان در حاملین جهش </w:t>
      </w:r>
      <w:r>
        <w:rPr>
          <w:rStyle w:val="Emphasis"/>
          <w:rFonts w:hint="cs"/>
          <w:lang w:bidi="fa-IR"/>
        </w:rPr>
        <w:t>BRCA1</w:t>
      </w:r>
      <w:r>
        <w:rPr>
          <w:rFonts w:hint="cs"/>
          <w:rtl/>
          <w:lang w:bidi="fa-IR"/>
        </w:rPr>
        <w:t xml:space="preserve"> بدون سابقه قبلی سرطان (</w:t>
      </w:r>
      <w:r>
        <w:rPr>
          <w:rFonts w:hint="cs"/>
          <w:lang w:bidi="fa-IR"/>
        </w:rPr>
        <w:t>previvors</w:t>
      </w:r>
      <w:r>
        <w:rPr>
          <w:rFonts w:hint="cs"/>
          <w:rtl/>
          <w:lang w:bidi="fa-IR"/>
        </w:rPr>
        <w:t xml:space="preserve">) که تحت اوفورکتومی کاهش‌دهنده خطر قرار گرفته بودند، در یک مطالعه هم‌گروهی آینده‌نگر چندمرکزی و چندملیتی بررسی شد. شرکت‌کنندگان بین سال‌های ۱۹۹۵ تا ۲۰۱۷ ثبت نام کردند، با میانگین پیگیری ۷/۶ سال. استفاده از </w:t>
      </w:r>
      <w:r>
        <w:rPr>
          <w:rFonts w:hint="cs"/>
          <w:lang w:bidi="fa-IR"/>
        </w:rPr>
        <w:t>HT</w:t>
      </w:r>
      <w:r>
        <w:rPr>
          <w:rFonts w:hint="cs"/>
          <w:rtl/>
          <w:lang w:bidi="fa-IR"/>
        </w:rPr>
        <w:t xml:space="preserve"> بر اساس پرسشنامه‌هایی که هر ۲ سال یکبار داده می‌شد، ارزیابی شد. این مطالعه شامل ۸۷۲ حامل جهش </w:t>
      </w:r>
      <w:r>
        <w:rPr>
          <w:rStyle w:val="Emphasis"/>
          <w:rFonts w:hint="cs"/>
          <w:lang w:bidi="fa-IR"/>
        </w:rPr>
        <w:t>BRCA1</w:t>
      </w:r>
      <w:r>
        <w:rPr>
          <w:rFonts w:hint="cs"/>
          <w:rtl/>
          <w:lang w:bidi="fa-IR"/>
        </w:rPr>
        <w:t xml:space="preserve"> (میانگین سنی ۴۳ ± ۸/۵ سال) بود. در طول یک دوره پیگیری پس از اوفورکتومی به مدت میانگین ۷/۶ سال (محدوده ۰٫۴-۲۲٫۱)، استفاده از </w:t>
      </w:r>
      <w:r>
        <w:rPr>
          <w:rFonts w:hint="cs"/>
          <w:lang w:bidi="fa-IR"/>
        </w:rPr>
        <w:t>HT</w:t>
      </w:r>
      <w:r>
        <w:rPr>
          <w:rFonts w:hint="cs"/>
          <w:rtl/>
          <w:lang w:bidi="fa-IR"/>
        </w:rPr>
        <w:t xml:space="preserve"> (سابقه استفاده، هر نوع در مقابل عدم استفاده) با افزایش خطر سرطان پستان مرتبط نبود (</w:t>
      </w:r>
      <w:r>
        <w:rPr>
          <w:rFonts w:hint="cs"/>
          <w:lang w:bidi="fa-IR"/>
        </w:rPr>
        <w:t xml:space="preserve">HR = </w:t>
      </w:r>
      <w:r>
        <w:rPr>
          <w:rFonts w:hint="cs"/>
          <w:rtl/>
          <w:lang w:bidi="fa-IR"/>
        </w:rPr>
        <w:t xml:space="preserve">۰٫۹۷، </w:t>
      </w:r>
      <w:r>
        <w:rPr>
          <w:rFonts w:hint="cs"/>
          <w:lang w:bidi="fa-IR"/>
        </w:rPr>
        <w:t xml:space="preserve">CI </w:t>
      </w:r>
      <w:r>
        <w:rPr>
          <w:rFonts w:hint="cs"/>
          <w:rtl/>
          <w:lang w:bidi="fa-IR"/>
        </w:rPr>
        <w:t xml:space="preserve">۹۵٪ </w:t>
      </w:r>
      <w:r>
        <w:rPr>
          <w:rFonts w:hint="cs"/>
          <w:lang w:bidi="fa-IR"/>
        </w:rPr>
        <w:t xml:space="preserve">= </w:t>
      </w:r>
      <w:r>
        <w:rPr>
          <w:rFonts w:hint="cs"/>
          <w:rtl/>
          <w:lang w:bidi="fa-IR"/>
        </w:rPr>
        <w:t xml:space="preserve">۰٫۶۲-۱٫۵۲؛ </w:t>
      </w:r>
      <w:r>
        <w:rPr>
          <w:rFonts w:hint="cs"/>
          <w:lang w:bidi="fa-IR"/>
        </w:rPr>
        <w:t xml:space="preserve">P = </w:t>
      </w:r>
      <w:r>
        <w:rPr>
          <w:rFonts w:hint="cs"/>
          <w:rtl/>
          <w:lang w:bidi="fa-IR"/>
        </w:rPr>
        <w:t xml:space="preserve">۰٫۸۹). نتایج این مطالعه اطمینان خاطری را برای حاملین جهش </w:t>
      </w:r>
      <w:r>
        <w:rPr>
          <w:rStyle w:val="Emphasis"/>
          <w:rFonts w:hint="cs"/>
          <w:lang w:bidi="fa-IR"/>
        </w:rPr>
        <w:t>BRCA1</w:t>
      </w:r>
      <w:r>
        <w:rPr>
          <w:rFonts w:hint="cs"/>
          <w:rtl/>
          <w:lang w:bidi="fa-IR"/>
        </w:rPr>
        <w:t xml:space="preserve"> پیش از یائسگی که اوفورکتومی کاهش‌دهنده خطر را در نظر دارند، در مورد ایمنی نسبی </w:t>
      </w:r>
      <w:r>
        <w:rPr>
          <w:rFonts w:hint="cs"/>
          <w:lang w:bidi="fa-IR"/>
        </w:rPr>
        <w:t>HT</w:t>
      </w:r>
      <w:r>
        <w:rPr>
          <w:rFonts w:hint="cs"/>
          <w:rtl/>
          <w:lang w:bidi="fa-IR"/>
        </w:rPr>
        <w:t xml:space="preserve"> ارائه می‌دهد.</w:t>
      </w:r>
    </w:p>
    <w:p w14:paraId="1F348BD1" w14:textId="77777777" w:rsidR="00000000" w:rsidRDefault="00000000" w:rsidP="00FF0774">
      <w:pPr>
        <w:pStyle w:val="NormalWeb"/>
        <w:bidi/>
        <w:divId w:val="650448246"/>
        <w:rPr>
          <w:rFonts w:hint="cs"/>
          <w:rtl/>
          <w:lang w:bidi="fa-IR"/>
        </w:rPr>
      </w:pPr>
      <w:r>
        <w:rPr>
          <w:rFonts w:hint="cs"/>
          <w:rtl/>
          <w:lang w:bidi="fa-IR"/>
        </w:rPr>
        <w:t xml:space="preserve">زنانی که حامل </w:t>
      </w:r>
      <w:r>
        <w:rPr>
          <w:rStyle w:val="Emphasis"/>
          <w:rFonts w:hint="cs"/>
          <w:lang w:bidi="fa-IR"/>
        </w:rPr>
        <w:t>BRCA</w:t>
      </w:r>
      <w:r>
        <w:rPr>
          <w:rFonts w:hint="cs"/>
          <w:rtl/>
          <w:lang w:bidi="fa-IR"/>
        </w:rPr>
        <w:t xml:space="preserve"> هستند با تصمیمات دشواری روبرو هستند. </w:t>
      </w:r>
      <w:r>
        <w:rPr>
          <w:rStyle w:val="Strong"/>
          <w:rFonts w:hint="cs"/>
          <w:rtl/>
          <w:lang w:bidi="fa-IR"/>
        </w:rPr>
        <w:t xml:space="preserve">تجربه تاکنون نشان می‌دهد که </w:t>
      </w:r>
      <w:r>
        <w:rPr>
          <w:rStyle w:val="Strong"/>
          <w:rFonts w:hint="cs"/>
          <w:lang w:bidi="fa-IR"/>
        </w:rPr>
        <w:t>HT</w:t>
      </w:r>
      <w:r>
        <w:rPr>
          <w:rStyle w:val="Strong"/>
          <w:rFonts w:hint="cs"/>
          <w:rtl/>
          <w:lang w:bidi="fa-IR"/>
        </w:rPr>
        <w:t xml:space="preserve"> می‌تواند برای چندین سال با خیال راحت استفاده شود.</w:t>
      </w:r>
      <w:r>
        <w:rPr>
          <w:rFonts w:hint="cs"/>
          <w:rtl/>
          <w:lang w:bidi="fa-IR"/>
        </w:rPr>
        <w:t xml:space="preserve"> پیگیری مداوم این بیماران ممکن است این دوره ایمنی را حتی بیشتر کند. یک </w:t>
      </w:r>
      <w:r>
        <w:rPr>
          <w:rStyle w:val="Emphasis"/>
          <w:rFonts w:hint="cs"/>
          <w:lang w:bidi="fa-IR"/>
        </w:rPr>
        <w:t>TSEC</w:t>
      </w:r>
      <w:r>
        <w:rPr>
          <w:rFonts w:hint="cs"/>
          <w:rtl/>
          <w:lang w:bidi="fa-IR"/>
        </w:rPr>
        <w:t xml:space="preserve"> (</w:t>
      </w:r>
      <w:r>
        <w:rPr>
          <w:rFonts w:hint="cs"/>
          <w:lang w:bidi="fa-IR"/>
        </w:rPr>
        <w:t>CEE</w:t>
      </w:r>
      <w:r>
        <w:rPr>
          <w:rFonts w:hint="cs"/>
          <w:rtl/>
          <w:lang w:bidi="fa-IR"/>
        </w:rPr>
        <w:t xml:space="preserve"> جفت‌شده با </w:t>
      </w:r>
      <w:r>
        <w:rPr>
          <w:rFonts w:hint="cs"/>
          <w:lang w:bidi="fa-IR"/>
        </w:rPr>
        <w:t>SERM</w:t>
      </w:r>
      <w:r>
        <w:rPr>
          <w:rFonts w:hint="cs"/>
          <w:rtl/>
          <w:lang w:bidi="fa-IR"/>
        </w:rPr>
        <w:t xml:space="preserve"> به نام </w:t>
      </w:r>
      <w:r>
        <w:rPr>
          <w:rFonts w:hint="cs"/>
          <w:lang w:bidi="fa-IR"/>
        </w:rPr>
        <w:t>BZA</w:t>
      </w:r>
      <w:r>
        <w:rPr>
          <w:rFonts w:hint="cs"/>
          <w:rtl/>
          <w:lang w:bidi="fa-IR"/>
        </w:rPr>
        <w:t xml:space="preserve">) ممکن است یک گزینه </w:t>
      </w:r>
      <w:r>
        <w:rPr>
          <w:rFonts w:hint="cs"/>
          <w:lang w:bidi="fa-IR"/>
        </w:rPr>
        <w:t>HT</w:t>
      </w:r>
      <w:r>
        <w:rPr>
          <w:rFonts w:hint="cs"/>
          <w:rtl/>
          <w:lang w:bidi="fa-IR"/>
        </w:rPr>
        <w:t xml:space="preserve"> به ویژه مناسب در این جمعیت باشد، با توجه به کارآیی آن برای کنترل علائم و مزایای اسکلتی، در حالی که اثرات خنثی بر پستان و پتانسیل </w:t>
      </w:r>
      <w:r>
        <w:rPr>
          <w:rFonts w:hint="cs"/>
          <w:lang w:bidi="fa-IR"/>
        </w:rPr>
        <w:t>BZA</w:t>
      </w:r>
      <w:r>
        <w:rPr>
          <w:rFonts w:hint="cs"/>
          <w:rtl/>
          <w:lang w:bidi="fa-IR"/>
        </w:rPr>
        <w:t xml:space="preserve"> برای مهار تکثیر سلول‌های سرطان پستان دارد، همانطور که </w:t>
      </w:r>
      <w:r>
        <w:rPr>
          <w:rStyle w:val="Emphasis"/>
          <w:rFonts w:hint="cs"/>
          <w:rtl/>
          <w:lang w:bidi="fa-IR"/>
        </w:rPr>
        <w:t>درون کشتگاهی</w:t>
      </w:r>
      <w:r>
        <w:rPr>
          <w:rFonts w:hint="cs"/>
          <w:rtl/>
          <w:lang w:bidi="fa-IR"/>
        </w:rPr>
        <w:t xml:space="preserve"> نشان داده شده است. با این حال، مطالعات آینده برای تعیین ایمنی و کارآیی این کلاس جدید رژیم هورمونی یائسگی در بازماندگان سرطان پستان و همچنین کسانی که در معرض خطر سرطان پستان هستند، مانند حاملین </w:t>
      </w:r>
      <w:r>
        <w:rPr>
          <w:rStyle w:val="Emphasis"/>
          <w:rFonts w:hint="cs"/>
          <w:lang w:bidi="fa-IR"/>
        </w:rPr>
        <w:t>BRCA1/2</w:t>
      </w:r>
      <w:r>
        <w:rPr>
          <w:rFonts w:hint="cs"/>
          <w:rtl/>
          <w:lang w:bidi="fa-IR"/>
        </w:rPr>
        <w:t>، مورد نیاز است.</w:t>
      </w:r>
    </w:p>
    <w:p w14:paraId="3DE4A093" w14:textId="77777777" w:rsidR="00000000" w:rsidRDefault="00000000" w:rsidP="00FF0774">
      <w:pPr>
        <w:pStyle w:val="NormalWeb"/>
        <w:bidi/>
        <w:divId w:val="650448246"/>
        <w:rPr>
          <w:rFonts w:hint="cs"/>
          <w:rtl/>
          <w:lang w:bidi="fa-IR"/>
        </w:rPr>
      </w:pPr>
      <w:r>
        <w:rPr>
          <w:rFonts w:hint="cs"/>
          <w:rtl/>
          <w:lang w:bidi="fa-IR"/>
        </w:rPr>
        <w:t xml:space="preserve">اوفورکتومی پیشگیرانه در زنان دارای جهش </w:t>
      </w:r>
      <w:r>
        <w:rPr>
          <w:rStyle w:val="Emphasis"/>
          <w:rFonts w:hint="cs"/>
          <w:lang w:bidi="fa-IR"/>
        </w:rPr>
        <w:t>BRCA</w:t>
      </w:r>
      <w:r>
        <w:rPr>
          <w:rFonts w:hint="cs"/>
          <w:rtl/>
          <w:lang w:bidi="fa-IR"/>
        </w:rPr>
        <w:t xml:space="preserve"> خطر سرطان پستان را حدود ۵۰٪ کاهش می‌دهد. تاکنون، استفاده از هورمون پس از اوفورکتومی پیشگیرانه، کاهش سودمند در خطر سرطان پستان را کاهش نداده است.</w:t>
      </w:r>
    </w:p>
    <w:p w14:paraId="06F10478" w14:textId="77777777" w:rsidR="00000000" w:rsidRDefault="00000000" w:rsidP="00FF0774">
      <w:pPr>
        <w:pStyle w:val="NormalWeb"/>
        <w:bidi/>
        <w:divId w:val="650448246"/>
        <w:rPr>
          <w:rFonts w:hint="cs"/>
          <w:rtl/>
          <w:lang w:bidi="fa-IR"/>
        </w:rPr>
      </w:pPr>
      <w:r>
        <w:rPr>
          <w:rFonts w:hint="cs"/>
          <w:rtl/>
          <w:lang w:bidi="fa-IR"/>
        </w:rPr>
        <w:t xml:space="preserve">وضعیت گیرنده هورمونی خود سلول‌های سرطان پستان، صرف نظر از مصرف هورمون، ممکن است به پیش‌آگهی آینده در حاملین جهش </w:t>
      </w:r>
      <w:r>
        <w:rPr>
          <w:rStyle w:val="Emphasis"/>
          <w:rFonts w:hint="cs"/>
          <w:lang w:bidi="fa-IR"/>
        </w:rPr>
        <w:t>BRCA</w:t>
      </w:r>
      <w:r>
        <w:rPr>
          <w:rFonts w:hint="cs"/>
          <w:rtl/>
          <w:lang w:bidi="fa-IR"/>
        </w:rPr>
        <w:t xml:space="preserve"> مربوط باشد. یک مطالعه هم‌گروهی گذشته‌نگر چندمرکزی، تأثیر وضعیت گیرنده هورمونی را بر رفتار بالینی و پیامدهای سرطان پستان در یک هم‌گروهی از حاملین جوان جهش </w:t>
      </w:r>
      <w:r>
        <w:rPr>
          <w:rStyle w:val="Emphasis"/>
          <w:rFonts w:hint="cs"/>
          <w:lang w:bidi="fa-IR"/>
        </w:rPr>
        <w:t>BRCA</w:t>
      </w:r>
      <w:r>
        <w:rPr>
          <w:rFonts w:hint="cs"/>
          <w:rtl/>
          <w:lang w:bidi="fa-IR"/>
        </w:rPr>
        <w:t xml:space="preserve"> (سن کمتر از ۴۰ سال، ۴۷۰۹ نفر) که مبتلا به سرطان پستان مهاجم تشخیص داده شده بودند، بررسی کرد؛ ۲۱۴۳ نفر (۴۵/۵٪) سرطان‌های پستان گیرنده هورمونی مثبت و ۲۵۶۶ نفر (۵۴/۵٪) سرطان‌های پستان گیرنده هورمونی منفی داشتند. در طول مدت پیگیری میانه ۷/۹ سال، در مقایسه با بیماران مبتلا به بیماری گیرنده هورمونی منفی، کسانی که سرطان‌های گیرنده هورمونی مثبت داشتند، نرخ بالاتری از عودهای دوردست را تجربه کردند (۱۳/۱٪ در مقابل ۹/۶٪، </w:t>
      </w:r>
      <w:r>
        <w:rPr>
          <w:rFonts w:hint="cs"/>
          <w:lang w:bidi="fa-IR"/>
        </w:rPr>
        <w:t>P</w:t>
      </w:r>
      <w:r>
        <w:rPr>
          <w:rFonts w:hint="cs"/>
          <w:rtl/>
          <w:lang w:bidi="fa-IR"/>
        </w:rPr>
        <w:t xml:space="preserve"> &lt; ۰٫۰۰۱)، اما میزان بروز سرطان اولیه پستان دوم به طور قابل توجهی کمتر بود (۹/۱٪ در مقابل ۱۴/۷٪، </w:t>
      </w:r>
      <w:r>
        <w:rPr>
          <w:rFonts w:hint="cs"/>
          <w:lang w:bidi="fa-IR"/>
        </w:rPr>
        <w:t>P</w:t>
      </w:r>
      <w:r>
        <w:rPr>
          <w:rFonts w:hint="cs"/>
          <w:rtl/>
          <w:lang w:bidi="fa-IR"/>
        </w:rPr>
        <w:t xml:space="preserve"> &lt; ۰٫۰۰۱). با این حال، بقای ۸ ساله بدون بیماری در بیماران با بیماری گیرنده هورمونی مثبت و منفی قابل مقایسه بود.</w:t>
      </w:r>
    </w:p>
    <w:p w14:paraId="674513A2" w14:textId="77777777" w:rsidR="00000000" w:rsidRDefault="00000000" w:rsidP="00FF0774">
      <w:pPr>
        <w:pStyle w:val="NormalWeb"/>
        <w:bidi/>
        <w:divId w:val="650448246"/>
        <w:rPr>
          <w:rFonts w:hint="cs"/>
          <w:rtl/>
          <w:lang w:bidi="fa-IR"/>
        </w:rPr>
      </w:pPr>
      <w:r>
        <w:rPr>
          <w:rStyle w:val="Strong"/>
          <w:rFonts w:hint="cs"/>
          <w:rtl/>
          <w:lang w:bidi="fa-IR"/>
        </w:rPr>
        <w:lastRenderedPageBreak/>
        <w:t>خلاصه: هورمون‌درمانی پس از یائسگی و سرطان پستان</w:t>
      </w:r>
    </w:p>
    <w:p w14:paraId="600F15DA" w14:textId="77777777" w:rsidR="00000000" w:rsidRDefault="00000000" w:rsidP="00FF0774">
      <w:pPr>
        <w:pStyle w:val="NormalWeb"/>
        <w:bidi/>
        <w:divId w:val="650448246"/>
        <w:rPr>
          <w:rFonts w:hint="cs"/>
          <w:rtl/>
          <w:lang w:bidi="fa-IR"/>
        </w:rPr>
      </w:pPr>
      <w:r>
        <w:rPr>
          <w:rStyle w:val="Strong"/>
          <w:rFonts w:hint="cs"/>
          <w:rtl/>
          <w:lang w:bidi="fa-IR"/>
        </w:rPr>
        <w:t>هورمون‌درمانی پس از یائسگی (</w:t>
      </w:r>
      <w:r>
        <w:rPr>
          <w:rStyle w:val="Strong"/>
          <w:rFonts w:hint="cs"/>
          <w:lang w:bidi="fa-IR"/>
        </w:rPr>
        <w:t>HT</w:t>
      </w:r>
      <w:r>
        <w:rPr>
          <w:rStyle w:val="Strong"/>
          <w:rFonts w:hint="cs"/>
          <w:rtl/>
          <w:lang w:bidi="fa-IR"/>
        </w:rPr>
        <w:t>) ممکن است با افزایش اندکی در خطر سرطان پستان مرتبط باشد. البته، حتی افزایش کوچک در خطر سرطان پستان نیز برای بیمارانی که به آن فکر می‌کنند، ترسناک است. یادآوری خطر سرطان ریه مرتبط با سیگار کشیدن</w:t>
      </w:r>
      <w:r>
        <w:rPr>
          <w:rFonts w:hint="cs"/>
          <w:rtl/>
          <w:lang w:bidi="fa-IR"/>
        </w:rPr>
        <w:t xml:space="preserve"> (</w:t>
      </w:r>
      <w:r>
        <w:rPr>
          <w:rStyle w:val="Strong"/>
          <w:rFonts w:hint="cs"/>
          <w:lang w:bidi="fa-IR"/>
        </w:rPr>
        <w:t>RR</w:t>
      </w:r>
      <w:r>
        <w:rPr>
          <w:rFonts w:hint="cs"/>
          <w:rtl/>
          <w:lang w:bidi="fa-IR"/>
        </w:rPr>
        <w:t xml:space="preserve"> </w:t>
      </w:r>
      <w:r>
        <w:rPr>
          <w:rStyle w:val="Strong"/>
          <w:rFonts w:hint="cs"/>
          <w:rtl/>
          <w:lang w:bidi="fa-IR"/>
        </w:rPr>
        <w:t>= ۱۰-۲۰</w:t>
      </w:r>
      <w:r>
        <w:rPr>
          <w:rFonts w:hint="cs"/>
          <w:rtl/>
          <w:lang w:bidi="fa-IR"/>
        </w:rPr>
        <w:t>)</w:t>
      </w:r>
      <w:r>
        <w:rPr>
          <w:rStyle w:val="Strong"/>
          <w:rFonts w:hint="cs"/>
          <w:rtl/>
          <w:lang w:bidi="fa-IR"/>
        </w:rPr>
        <w:t xml:space="preserve">، که بزرگی خطری است که چشم‌اندازی برای خطر احتمالی مرتبط با </w:t>
      </w:r>
      <w:r>
        <w:rPr>
          <w:rStyle w:val="Strong"/>
          <w:rFonts w:hint="cs"/>
          <w:lang w:bidi="fa-IR"/>
        </w:rPr>
        <w:t>HT</w:t>
      </w:r>
      <w:r>
        <w:rPr>
          <w:rStyle w:val="Strong"/>
          <w:rFonts w:hint="cs"/>
          <w:rtl/>
          <w:lang w:bidi="fa-IR"/>
        </w:rPr>
        <w:t xml:space="preserve"> فراهم می‌کند، مفید است. همچنین شایان ذکر است که خطر گزارش شده با </w:t>
      </w:r>
      <w:r>
        <w:rPr>
          <w:rStyle w:val="Strong"/>
          <w:rFonts w:hint="cs"/>
          <w:lang w:bidi="fa-IR"/>
        </w:rPr>
        <w:t>HT</w:t>
      </w:r>
      <w:r>
        <w:rPr>
          <w:rStyle w:val="Strong"/>
          <w:rFonts w:hint="cs"/>
          <w:rtl/>
          <w:lang w:bidi="fa-IR"/>
        </w:rPr>
        <w:t xml:space="preserve"> حتی کوچک‌تر از خطرات مرتبط با عوامل خطر شناخته‌شده مانند سابقه خانوادگی مثبت، اضافه‌وزن پس از یائسگی و مصرف الکل است. از نظر ما، از آنجا که شواهد علمی به اندازه کافی قوی است، مناسب است که یک توضیح جایگزین برای گزارش‌های اپیدمیولوژیک در مورد سرطان پستان و </w:t>
      </w:r>
      <w:r>
        <w:rPr>
          <w:rStyle w:val="Strong"/>
          <w:rFonts w:hint="cs"/>
          <w:lang w:bidi="fa-IR"/>
        </w:rPr>
        <w:t>HT</w:t>
      </w:r>
      <w:r>
        <w:rPr>
          <w:rStyle w:val="Strong"/>
          <w:rFonts w:hint="cs"/>
          <w:rtl/>
          <w:lang w:bidi="fa-IR"/>
        </w:rPr>
        <w:t xml:space="preserve"> پس از یائسگی با بیماران در میان گذاشته شود. تأکید بر این احتمال که مطالعات منعکس‌کننده تأثیر </w:t>
      </w:r>
      <w:r>
        <w:rPr>
          <w:rStyle w:val="Strong"/>
          <w:rFonts w:hint="cs"/>
          <w:lang w:bidi="fa-IR"/>
        </w:rPr>
        <w:t>HT</w:t>
      </w:r>
      <w:r>
        <w:rPr>
          <w:rStyle w:val="Strong"/>
          <w:rFonts w:hint="cs"/>
          <w:rtl/>
          <w:lang w:bidi="fa-IR"/>
        </w:rPr>
        <w:t xml:space="preserve"> بر تومورهای از پیش موجود است و اینکه مصرف‌کنندگان هورمون که به سرطان پستان مبتلا می‌شوند، خطر مرگ کمتری به دلیل سرطان پستان دارند (زیرا تومورهای آن‌ها تمایز بهتری دارند، موضعی‌تر و کوچک‌تر هستند)، مفید است. برخلاف اعتقاد رایج، قرار گرفتن در معرض استروژن-پروژستین ممکن است باعث تمایز بیشتر و تشخیص زودهنگام‌تر تومورهای از پیش موجود شود و در نتیجه پیامدهای بهتری به همراه داشته باشد.</w:t>
      </w:r>
    </w:p>
    <w:p w14:paraId="3DC62A88" w14:textId="77777777" w:rsidR="00000000" w:rsidRDefault="00000000" w:rsidP="00FF0774">
      <w:pPr>
        <w:pStyle w:val="Heading2"/>
        <w:bidi/>
        <w:divId w:val="650448246"/>
        <w:rPr>
          <w:rFonts w:eastAsia="Times New Roman" w:hint="cs"/>
          <w:rtl/>
          <w:lang w:bidi="fa-IR"/>
        </w:rPr>
      </w:pPr>
      <w:bookmarkStart w:id="30" w:name="نئوپلازی-آندومتر"/>
      <w:bookmarkEnd w:id="30"/>
      <w:r>
        <w:rPr>
          <w:rStyle w:val="Strong"/>
          <w:rFonts w:eastAsia="Times New Roman" w:hint="cs"/>
          <w:b/>
          <w:bCs/>
          <w:rtl/>
          <w:lang w:bidi="fa-IR"/>
        </w:rPr>
        <w:t>نئوپلازی آندومتر</w:t>
      </w:r>
    </w:p>
    <w:p w14:paraId="765A712E" w14:textId="77777777" w:rsidR="00000000" w:rsidRDefault="00000000" w:rsidP="00FF0774">
      <w:pPr>
        <w:pStyle w:val="NormalWeb"/>
        <w:bidi/>
        <w:divId w:val="650448246"/>
        <w:rPr>
          <w:rFonts w:hint="cs"/>
          <w:rtl/>
          <w:lang w:bidi="fa-IR"/>
        </w:rPr>
      </w:pPr>
      <w:r>
        <w:rPr>
          <w:rFonts w:hint="cs"/>
          <w:rtl/>
          <w:lang w:bidi="fa-IR"/>
        </w:rPr>
        <w:t xml:space="preserve">دو نوع مختلف از سرطان آندومتر وجود دارد. شکل شایع‌تر، کارسینوم </w:t>
      </w:r>
      <w:r>
        <w:rPr>
          <w:rStyle w:val="Emphasis"/>
          <w:rFonts w:hint="cs"/>
          <w:rtl/>
          <w:lang w:bidi="fa-IR"/>
        </w:rPr>
        <w:t>آندومتریوئید</w:t>
      </w:r>
      <w:r>
        <w:rPr>
          <w:rFonts w:hint="cs"/>
          <w:rtl/>
          <w:lang w:bidi="fa-IR"/>
        </w:rPr>
        <w:t>، به آرامی از یک ضایعه پیش‌ساز در پاسخ به تحریک استروژن ایجاد می‌شود. این نوع کمتر تهاجمی است، تمایز بهتری دارد و به درمان پروژستینی پاسخ می‌دهد. در مقابل، شکل غیرشایع (شاید ۱۰ تا ۲۰٪) به سرعت، معمولاً در زنان مسن‌تر، با الگوی بافت‌شناسی که بیشتر مشخصه کارسینوم‌های سروزی یا سلول شفاف (</w:t>
      </w:r>
      <w:r>
        <w:rPr>
          <w:rFonts w:hint="cs"/>
          <w:lang w:bidi="fa-IR"/>
        </w:rPr>
        <w:t>clear cell</w:t>
      </w:r>
      <w:r>
        <w:rPr>
          <w:rFonts w:hint="cs"/>
          <w:rtl/>
          <w:lang w:bidi="fa-IR"/>
        </w:rPr>
        <w:t>) است، در پس‌زمینه آندومتر تحلیل رفته (آتروفیک) ایجاد می‌شود.</w:t>
      </w:r>
    </w:p>
    <w:p w14:paraId="06B4E062" w14:textId="77777777" w:rsidR="00000000" w:rsidRDefault="00000000" w:rsidP="00FF0774">
      <w:pPr>
        <w:pStyle w:val="NormalWeb"/>
        <w:bidi/>
        <w:divId w:val="650448246"/>
        <w:rPr>
          <w:rFonts w:hint="cs"/>
          <w:rtl/>
          <w:lang w:bidi="fa-IR"/>
        </w:rPr>
      </w:pPr>
      <w:r>
        <w:rPr>
          <w:rFonts w:hint="cs"/>
          <w:rtl/>
          <w:lang w:bidi="fa-IR"/>
        </w:rPr>
        <w:t xml:space="preserve">استروژن به طور معمول رشد میتوزی آندومتر را تقویت می‌کند. پیشرفت غیرطبیعی رشد از طریق هیپرپلازی ساده، هیپرپلازی کمپلکس، آتیپی (آتیپیکال بودن) و کارسینوم اولیه با فعالیت استروژن بدون مقابله، چه به صورت مداوم و چه چرخه‌ای تجویز شود، مرتبط است. </w:t>
      </w:r>
      <w:r>
        <w:rPr>
          <w:rStyle w:val="Strong"/>
          <w:rFonts w:hint="cs"/>
          <w:rtl/>
          <w:lang w:bidi="fa-IR"/>
        </w:rPr>
        <w:t>فقط ۱ سال درمان با استروژن بدون مقابله</w:t>
      </w:r>
      <w:r>
        <w:rPr>
          <w:rFonts w:hint="cs"/>
          <w:rtl/>
          <w:lang w:bidi="fa-IR"/>
        </w:rPr>
        <w:t xml:space="preserve"> (</w:t>
      </w:r>
      <w:r>
        <w:rPr>
          <w:rStyle w:val="Strong"/>
          <w:rFonts w:hint="cs"/>
          <w:rtl/>
          <w:lang w:bidi="fa-IR"/>
        </w:rPr>
        <w:t>استروژن‌های کونژوگه ۰٫۶۲۵ میلی‌گرمی یا معادل آن</w:t>
      </w:r>
      <w:r>
        <w:rPr>
          <w:rFonts w:hint="cs"/>
          <w:rtl/>
          <w:lang w:bidi="fa-IR"/>
        </w:rPr>
        <w:t xml:space="preserve">) </w:t>
      </w:r>
      <w:r>
        <w:rPr>
          <w:rStyle w:val="Strong"/>
          <w:rFonts w:hint="cs"/>
          <w:rtl/>
          <w:lang w:bidi="fa-IR"/>
        </w:rPr>
        <w:t>۲۰٪ بروز هیپرپلازی آندومتر، عمدتاً هیپرپلازی ساده، ایجاد خواهد کرد.</w:t>
      </w:r>
      <w:r>
        <w:rPr>
          <w:rFonts w:hint="cs"/>
          <w:rtl/>
          <w:lang w:bidi="fa-IR"/>
        </w:rPr>
        <w:t xml:space="preserve"> در کارآزمایی ۳ ساله </w:t>
      </w:r>
      <w:r>
        <w:rPr>
          <w:rFonts w:hint="cs"/>
          <w:lang w:bidi="fa-IR"/>
        </w:rPr>
        <w:t>PEPI</w:t>
      </w:r>
      <w:r>
        <w:rPr>
          <w:rFonts w:hint="cs"/>
          <w:rtl/>
          <w:lang w:bidi="fa-IR"/>
        </w:rPr>
        <w:t xml:space="preserve">، ۳۰٪ از زنان تحت درمان با استروژن بدون مقابله دچار هایپرپلازی آدِنوماتوز یا آتیپیک شدند. حدود ۱۰٪ از زنان مبتلا به هیپرپلازی کمپلکس به سرطان آشکار پیشرفت می‌کنند، و مشاهده می‌شود که هیپرپلازی کمپلکس در ۲۵ تا ۳۰ درصد موارد، پیش از آدنوم کارسینوم رخ می‌دهد. </w:t>
      </w:r>
      <w:r>
        <w:rPr>
          <w:rStyle w:val="Strong"/>
          <w:rFonts w:hint="cs"/>
          <w:rtl/>
          <w:lang w:bidi="fa-IR"/>
        </w:rPr>
        <w:t>اگر شواهد بافت‌شناسی از آتیپی وجود داشته باشد، ۲۰ تا ۲۵ درصد از این موارد ظرف یک سال به کارسینوم پیشرفت خواهند کرد.</w:t>
      </w:r>
    </w:p>
    <w:p w14:paraId="6410CE04" w14:textId="77777777" w:rsidR="00000000" w:rsidRDefault="00000000" w:rsidP="00FF0774">
      <w:pPr>
        <w:pStyle w:val="NormalWeb"/>
        <w:bidi/>
        <w:divId w:val="650448246"/>
        <w:rPr>
          <w:rFonts w:hint="cs"/>
          <w:rtl/>
          <w:lang w:bidi="fa-IR"/>
        </w:rPr>
      </w:pPr>
      <w:r>
        <w:rPr>
          <w:rFonts w:hint="cs"/>
          <w:rtl/>
          <w:lang w:bidi="fa-IR"/>
        </w:rPr>
        <w:t>مطالعات مورد-شاهدی و هم‌گروهی متعددی تخمین زده‌اند که خطر سرطان آندومتر در زنانی که تحت درمان استروژنی (</w:t>
      </w:r>
      <w:r>
        <w:rPr>
          <w:rFonts w:hint="cs"/>
          <w:lang w:bidi="fa-IR"/>
        </w:rPr>
        <w:t>ET</w:t>
      </w:r>
      <w:r>
        <w:rPr>
          <w:rFonts w:hint="cs"/>
          <w:rtl/>
          <w:lang w:bidi="fa-IR"/>
        </w:rPr>
        <w:t xml:space="preserve">) هستند (بدون مقابله با عامل پروژستینی) به میزان ۲ تا ۱۰ برابر بروز زمینه‌ای (۱ مورد در هر ۱۰۰۰ زن یائسه در سال) افزایش می‌یابد. </w:t>
      </w:r>
      <w:r>
        <w:rPr>
          <w:rStyle w:val="Strong"/>
          <w:rFonts w:hint="cs"/>
          <w:rtl/>
          <w:lang w:bidi="fa-IR"/>
        </w:rPr>
        <w:t>خطر با دوز استروژن و با مدت زمان قرار گرفتن در معرض افزایش می‌یابد</w:t>
      </w:r>
      <w:r>
        <w:rPr>
          <w:rFonts w:hint="cs"/>
          <w:rtl/>
          <w:lang w:bidi="fa-IR"/>
        </w:rPr>
        <w:t xml:space="preserve"> (با ۱۰ تا ۱۵ سال استفاده به افزایش ۱۰ برابری می‌رسد، شاید بروز ۱ در ۱۰ مورد با استفاده بسیار طولانی‌مدت) </w:t>
      </w:r>
      <w:r>
        <w:rPr>
          <w:rStyle w:val="Strong"/>
          <w:rFonts w:hint="cs"/>
          <w:rtl/>
          <w:lang w:bidi="fa-IR"/>
        </w:rPr>
        <w:t>و تا ۱۰ سال پس از قطع استروژن باقی می‌ماند.</w:t>
      </w:r>
      <w:r>
        <w:rPr>
          <w:rFonts w:hint="cs"/>
          <w:rtl/>
          <w:lang w:bidi="fa-IR"/>
        </w:rPr>
        <w:t xml:space="preserve"> خطر سرطانی که قبلاً فراتر از رحم گسترش یافته است، در زنانی که به مدت یک سال یا بیشتر از استروژن سیستمیک استفاده کرده‌اند، ۳ برابر افزایش می‌یابد. اگرچه بیشتر سرطان‌های آندومتر مرتبط با مصرف استروژن از درجه و مرحله پایینی هستند و با بقای بهتر همراهند (احتمالاً به دلیل تشخیص زودهنگام)، خطر کلی سرطان مهاجم و مرگ افزایش می‌یابد. خطر هیپرپلازی و سرطان آندومتر با تجویز استروژن بدون مقابله به صورت چرخه‌ای (دوره‌ای در هر ماه بدون درمان) کاهش نمی‌یابد.</w:t>
      </w:r>
    </w:p>
    <w:p w14:paraId="73BC550E" w14:textId="77777777" w:rsidR="00000000" w:rsidRDefault="00000000" w:rsidP="00FF0774">
      <w:pPr>
        <w:pStyle w:val="NormalWeb"/>
        <w:bidi/>
        <w:divId w:val="650448246"/>
        <w:rPr>
          <w:rFonts w:hint="cs"/>
          <w:rtl/>
          <w:lang w:bidi="fa-IR"/>
        </w:rPr>
      </w:pPr>
      <w:r>
        <w:rPr>
          <w:rFonts w:hint="cs"/>
          <w:rtl/>
          <w:lang w:bidi="fa-IR"/>
        </w:rPr>
        <w:t xml:space="preserve">دوز و همچنین مدت زمان قرار گرفتن در معرض استروژن هر دو با خطر آندومتر مرتبط هستند. یک مطالعه کوتاه‌مدت (۲ ساله) نشان داد که درمان تنها با استروژن با نصف دوز استاندارد معمول استروژن (در این مورد، ۰/۳ میلی‌گرم استروژن‌های اِستری‌شده) با افزایش بروز هیپرپلازی آندومتر در مقایسه با گروه دارونما همراه نبود. در یک مطالعه ۲ ساله مشابه، تحریک آندومتر با تجویز استرادیول با دوز بسیار پایین، ۱۴ میکروگرم در روز، از طریق پوست نیز در مقایسه با دارونما تفاوتی نداشت. با این حال، </w:t>
      </w:r>
      <w:r>
        <w:rPr>
          <w:rStyle w:val="Strong"/>
          <w:rFonts w:hint="cs"/>
          <w:rtl/>
          <w:lang w:bidi="fa-IR"/>
        </w:rPr>
        <w:t xml:space="preserve">ما دریافته‌ایم که قرار گرفتن طولانی‌مدت در معرض سطوح پایین استروژن </w:t>
      </w:r>
      <w:r>
        <w:rPr>
          <w:rStyle w:val="Strong"/>
          <w:rFonts w:hint="cs"/>
          <w:rtl/>
          <w:lang w:bidi="fa-IR"/>
        </w:rPr>
        <w:lastRenderedPageBreak/>
        <w:t>نیز می‌تواند رشد غیرطبیعی آندومتر را القا کند</w:t>
      </w:r>
      <w:r>
        <w:rPr>
          <w:rFonts w:hint="cs"/>
          <w:rtl/>
          <w:lang w:bidi="fa-IR"/>
        </w:rPr>
        <w:t xml:space="preserve"> (</w:t>
      </w:r>
      <w:r>
        <w:rPr>
          <w:rStyle w:val="Strong"/>
          <w:rFonts w:hint="cs"/>
          <w:rtl/>
          <w:lang w:bidi="fa-IR"/>
        </w:rPr>
        <w:t>فقط زمان بیشتری طول می‌کشد</w:t>
      </w:r>
      <w:r>
        <w:rPr>
          <w:rFonts w:hint="cs"/>
          <w:rtl/>
          <w:lang w:bidi="fa-IR"/>
        </w:rPr>
        <w:t xml:space="preserve">) </w:t>
      </w:r>
      <w:r>
        <w:rPr>
          <w:rStyle w:val="Strong"/>
          <w:rFonts w:hint="cs"/>
          <w:rtl/>
          <w:lang w:bidi="fa-IR"/>
        </w:rPr>
        <w:t xml:space="preserve">و از نظر ما، </w:t>
      </w:r>
      <w:r>
        <w:rPr>
          <w:rStyle w:val="Strong"/>
          <w:rFonts w:hint="cs"/>
          <w:lang w:bidi="fa-IR"/>
        </w:rPr>
        <w:t>ET</w:t>
      </w:r>
      <w:r>
        <w:rPr>
          <w:rStyle w:val="Strong"/>
          <w:rFonts w:hint="cs"/>
          <w:rtl/>
          <w:lang w:bidi="fa-IR"/>
        </w:rPr>
        <w:t xml:space="preserve"> با دوز پایین نیازمند ارزیابی مداوم آندومتر، شاید به صورت سالانه، یا افزودن یک پروژستین به رژیم درمانی است.</w:t>
      </w:r>
      <w:r>
        <w:rPr>
          <w:rFonts w:hint="cs"/>
          <w:rtl/>
          <w:lang w:bidi="fa-IR"/>
        </w:rPr>
        <w:t xml:space="preserve"> این امر توسط یک مطالعه مورد-شاهدی از واشنگتن حمایت می‌شود که شامل ۱۸ مورد و ۹ شاهد بود که منحصراً تنها ۰/۳ میلی‌گرم در روز از استروژن‌های کونژوگه بدون مقابله استفاده کرده بودند. استفاده از این نصف دوز استروژن با افزایش کلی ۵ برابری خطر سرطان آندومتر مرتبط بود و در مصرف‌کنندگان فعلی با مدت استفاده بیش از ۸ سال به یک </w:t>
      </w:r>
      <w:r>
        <w:rPr>
          <w:rFonts w:hint="cs"/>
          <w:lang w:bidi="fa-IR"/>
        </w:rPr>
        <w:t>RR</w:t>
      </w:r>
      <w:r>
        <w:rPr>
          <w:rFonts w:hint="cs"/>
          <w:rtl/>
          <w:lang w:bidi="fa-IR"/>
        </w:rPr>
        <w:t xml:space="preserve"> برابر با ۹/۲ رسید. اگرچه این مطالعه به دلیل تعداد کم موارد محدود بود، نتیجه منطقی است و با درک ما از اهمیت مدت زمان قرار گرفتن در معرض هرگونه سطح افزایش‌یافته تحریک استروژن آندومتر سازگار است. در یک کارآزمایی تصادفی‌شده، هیپرپلازی آندومتر پس از ۲ سال درمان با ۰/۳ میلی‌گرم استروژن‌های کونژوگه بدون پروژستین افزایش یافت.</w:t>
      </w:r>
    </w:p>
    <w:p w14:paraId="1B17DF9E" w14:textId="77777777" w:rsidR="00000000" w:rsidRDefault="00000000" w:rsidP="00FF0774">
      <w:pPr>
        <w:pStyle w:val="NormalWeb"/>
        <w:bidi/>
        <w:divId w:val="650448246"/>
        <w:rPr>
          <w:rFonts w:hint="cs"/>
          <w:rtl/>
          <w:lang w:bidi="fa-IR"/>
        </w:rPr>
      </w:pPr>
      <w:r>
        <w:rPr>
          <w:rStyle w:val="Strong"/>
          <w:rFonts w:hint="cs"/>
          <w:rtl/>
          <w:lang w:bidi="fa-IR"/>
        </w:rPr>
        <w:t>خطر تکثیر بیش از حد آندومتر با افزودن یک عامل پروژستینی به رژیم درمانی کاهش می‌یابد.</w:t>
      </w:r>
      <w:r>
        <w:rPr>
          <w:rFonts w:hint="cs"/>
          <w:rtl/>
          <w:lang w:bidi="fa-IR"/>
        </w:rPr>
        <w:t xml:space="preserve"> اگرچه استروژن رشد آندومتر را تقویت می‌کند، پروژستین‌ها آن رشد را مهار می‌کنند. این اثر متقابل از طریق کاهش گیرنده‌های سلولی برای استروژن که توسط پروژستین القا می‌شود و از طریق القای آنزیم‌های سلول هدف که استرادیول را به متابولیت دفعی استرون سولفات تبدیل می‌کنند، حاصل می‌شود. در نتیجه، تعداد کمپلکس‌های </w:t>
      </w:r>
      <w:r>
        <w:rPr>
          <w:rFonts w:hint="cs"/>
          <w:lang w:bidi="fa-IR"/>
        </w:rPr>
        <w:t>ER</w:t>
      </w:r>
      <w:r>
        <w:rPr>
          <w:rFonts w:hint="cs"/>
          <w:rtl/>
          <w:lang w:bidi="fa-IR"/>
        </w:rPr>
        <w:t xml:space="preserve"> که در هسته‌های آندومتر حفظ می‌شوند، کاهش می‌یابد، همانطور که دسترسی کلی درون‌سلولی به استرادیول قوی نیز کم می‌شود. علاوه بر این، عوامل پروژستینی رونویسی انکوژن‌های میانجیگری‌شده توسط استروژن را سرکوب می‌کنند.</w:t>
      </w:r>
    </w:p>
    <w:p w14:paraId="7DEA68AB" w14:textId="77777777" w:rsidR="00000000" w:rsidRDefault="00000000" w:rsidP="00FF0774">
      <w:pPr>
        <w:pStyle w:val="NormalWeb"/>
        <w:bidi/>
        <w:divId w:val="650448246"/>
        <w:rPr>
          <w:rFonts w:hint="cs"/>
          <w:rtl/>
          <w:lang w:bidi="fa-IR"/>
        </w:rPr>
      </w:pPr>
      <w:r>
        <w:rPr>
          <w:rFonts w:hint="cs"/>
          <w:rtl/>
          <w:lang w:bidi="fa-IR"/>
        </w:rPr>
        <w:t xml:space="preserve">گزارش‌های مربوط به تأثیر بالینی افزودن پروژستین به صورت متوالی با استروژن، شامل معکوس شدن هیپرپلازی و کاهش بروز سرطان آندومتر است. عمل حفاظتی عوامل پروژستینی از طریق سازوکاری عمل می‌کند که برای رسیدن به حداکثر تأثیر خود به زمان نیاز دارد. به همین دلیل، مدت زمان قرار گرفتن در معرض پروژستین در هر ماه حیاتی است. مطالعات نشان می‌دهند که در مصرف‌کنندگان استروژن، نیاز </w:t>
      </w:r>
      <w:r>
        <w:rPr>
          <w:rStyle w:val="Emphasis"/>
          <w:rFonts w:hint="cs"/>
          <w:rtl/>
          <w:lang w:bidi="fa-IR"/>
        </w:rPr>
        <w:t>حداقلی</w:t>
      </w:r>
      <w:r>
        <w:rPr>
          <w:rFonts w:hint="cs"/>
          <w:rtl/>
          <w:lang w:bidi="fa-IR"/>
        </w:rPr>
        <w:t xml:space="preserve"> برای قرار گرفتن در معرض پروژستین، دوره‌ای ۱۰ روزه در هر ماه است. اخیراً، این توصیه به ۱۲ تا ۱۴ روز قرار گرفتن در معرض پروژستین در هر ماه گسترش یافته است. </w:t>
      </w:r>
      <w:r>
        <w:rPr>
          <w:rStyle w:val="Strong"/>
          <w:rFonts w:hint="cs"/>
          <w:rtl/>
          <w:lang w:bidi="fa-IR"/>
        </w:rPr>
        <w:t>حدود ۲ تا ۳ درصد از زنانی که استروژن مصرف می‌کنند در سال دچار هیپرپلازی آندومتر می‌شوند، در صورتی که پروژستین کمتر از ۱۰ روز در ماه تجویز شود.</w:t>
      </w:r>
    </w:p>
    <w:p w14:paraId="24BE51C6" w14:textId="77777777" w:rsidR="00000000" w:rsidRDefault="00000000" w:rsidP="00FF0774">
      <w:pPr>
        <w:pStyle w:val="NormalWeb"/>
        <w:bidi/>
        <w:divId w:val="650448246"/>
        <w:rPr>
          <w:rFonts w:hint="cs"/>
          <w:rtl/>
          <w:lang w:bidi="fa-IR"/>
        </w:rPr>
      </w:pPr>
      <w:r>
        <w:rPr>
          <w:rFonts w:hint="cs"/>
          <w:rtl/>
          <w:lang w:bidi="fa-IR"/>
        </w:rPr>
        <w:t xml:space="preserve">سؤالات مهم بی‌پاسخ عبارتند از: بروز واقعی سرطان آندومتر در مصرف‌کنندگان بسیار طولانی‌مدت </w:t>
      </w:r>
      <w:r>
        <w:rPr>
          <w:rFonts w:hint="cs"/>
          <w:lang w:bidi="fa-IR"/>
        </w:rPr>
        <w:t>HT</w:t>
      </w:r>
      <w:r>
        <w:rPr>
          <w:rFonts w:hint="cs"/>
          <w:rtl/>
          <w:lang w:bidi="fa-IR"/>
        </w:rPr>
        <w:t xml:space="preserve"> پس از یائسگی چقدر است، و آیا تفاوت‌هایی بین رژیم‌های مختلف و راه‌های تجویز وجود دارد؟ یک مطالعه مورد-شاهدی از سیاتل گزارش داد که استفاده از ترکیب استروژن-پروژستین (اساساً همه متوالی و خوراکی) برای ۵ سال یا بیشتر با افزایش </w:t>
      </w:r>
      <w:r>
        <w:rPr>
          <w:rFonts w:hint="cs"/>
          <w:lang w:bidi="fa-IR"/>
        </w:rPr>
        <w:t>RR</w:t>
      </w:r>
      <w:r>
        <w:rPr>
          <w:rFonts w:hint="cs"/>
          <w:rtl/>
          <w:lang w:bidi="fa-IR"/>
        </w:rPr>
        <w:t xml:space="preserve"> سرطان آندومتر مرتبط بود، حتی با ۱۰ تا ۲۱ روز پروژستین اضافی در ماه. با این حال، افزایش خطر محدود به زنانی بود که قبلاً در معرض درمان با استروژن بدون مقابله قرار گرفته بودند؛ مهم است به یاد داشته باشیم که </w:t>
      </w:r>
      <w:r>
        <w:rPr>
          <w:rStyle w:val="Strong"/>
          <w:rFonts w:hint="cs"/>
          <w:rtl/>
          <w:lang w:bidi="fa-IR"/>
        </w:rPr>
        <w:t>پس از قطع درمان با استروژن بدون مقابله، خطر سرطان آندومتر تا ۱۰ سال باقی می‌ماند، حتی اگر یک رژیم بعدی شامل پروژستین باشد.</w:t>
      </w:r>
      <w:r>
        <w:rPr>
          <w:rFonts w:hint="cs"/>
          <w:rtl/>
          <w:lang w:bidi="fa-IR"/>
        </w:rPr>
        <w:t xml:space="preserve"> در هم‌گروهی آینده‌نگر سوئدی در اوپسالا، کاهش خطر مرگ و میر ناشی از سرطان آندومتر در زنانی که ترکیب استروژن-پروژستین دریافت می‌کردند مشاهده شد؛ با این حال، تنها دو مورد مرگ وجود داشت که مانع از معنی‌داری آماری شد. یک مطالعه مورد-شاهدی از لس‌آنجلس هیچ افزایش خطری برای سرطان آندومتر با رژیم ترکیبی مداوم استروژن-پروژستین یا زمانی که حداقل ۱۰ روز پروژستین در یک رژیم متوالی ارائه می‌شد، پیدا نکرد. </w:t>
      </w:r>
      <w:r>
        <w:rPr>
          <w:rStyle w:val="Strong"/>
          <w:rFonts w:hint="cs"/>
          <w:rtl/>
          <w:lang w:bidi="fa-IR"/>
        </w:rPr>
        <w:t>مطالعات اپیدمیولوژیک نشان داده‌اند که رژیم‌های ترکیبی مداوم استروژن-پروژستین محافظت برتری در برابر سرطان آندومتر فراهم می‌کنند. رژیم‌های متوالی طولانی‌مدت همچنان افزایش اندکی در خطر سرطان آندومتر به همراه دارند.</w:t>
      </w:r>
      <w:r>
        <w:rPr>
          <w:rFonts w:hint="cs"/>
          <w:rtl/>
          <w:lang w:bidi="fa-IR"/>
        </w:rPr>
        <w:t xml:space="preserve"> </w:t>
      </w:r>
      <w:r>
        <w:rPr>
          <w:rStyle w:val="Strong"/>
          <w:rFonts w:hint="cs"/>
          <w:rtl/>
          <w:lang w:bidi="fa-IR"/>
        </w:rPr>
        <w:t>از نظر ما، نظارت دوره‌ای آندومتر</w:t>
      </w:r>
      <w:r>
        <w:rPr>
          <w:rFonts w:hint="cs"/>
          <w:rtl/>
          <w:lang w:bidi="fa-IR"/>
        </w:rPr>
        <w:t xml:space="preserve"> (</w:t>
      </w:r>
      <w:r>
        <w:rPr>
          <w:rStyle w:val="Strong"/>
          <w:rFonts w:hint="cs"/>
          <w:rtl/>
          <w:lang w:bidi="fa-IR"/>
        </w:rPr>
        <w:t>سونوهیستروگرام سالانه و/یا بیوپسی آندومتر</w:t>
      </w:r>
      <w:r>
        <w:rPr>
          <w:rFonts w:hint="cs"/>
          <w:rtl/>
          <w:lang w:bidi="fa-IR"/>
        </w:rPr>
        <w:t xml:space="preserve">) </w:t>
      </w:r>
      <w:r>
        <w:rPr>
          <w:rStyle w:val="Strong"/>
          <w:rFonts w:hint="cs"/>
          <w:rtl/>
          <w:lang w:bidi="fa-IR"/>
        </w:rPr>
        <w:t>در مصرف‌کنندگان استروژن که فقط به صورت متناوب در معرض درمان با پروژستین قرار می‌گیرند، توصیه می‌شود.</w:t>
      </w:r>
    </w:p>
    <w:p w14:paraId="3453D0E7" w14:textId="77777777" w:rsidR="00000000" w:rsidRDefault="00000000" w:rsidP="00FF0774">
      <w:pPr>
        <w:pStyle w:val="NormalWeb"/>
        <w:bidi/>
        <w:divId w:val="650448246"/>
        <w:rPr>
          <w:rFonts w:hint="cs"/>
          <w:rtl/>
          <w:lang w:bidi="fa-IR"/>
        </w:rPr>
      </w:pPr>
      <w:r>
        <w:rPr>
          <w:rFonts w:hint="cs"/>
          <w:rtl/>
          <w:lang w:bidi="fa-IR"/>
        </w:rPr>
        <w:t>این تصور غیرمعمولی نیست که محافظت در برابر سرطان آندومتر نیازمند "ریزش" دوره‌ای آندومتر باشد. با این حال، می‌دانیم که حداقل یک سوم و تا نیمی از آندومتر فعال در طول خونریزی قطع مصرف (</w:t>
      </w:r>
      <w:r>
        <w:rPr>
          <w:rFonts w:hint="cs"/>
          <w:lang w:bidi="fa-IR"/>
        </w:rPr>
        <w:t>withdrawal bleeding</w:t>
      </w:r>
      <w:r>
        <w:rPr>
          <w:rFonts w:hint="cs"/>
          <w:rtl/>
          <w:lang w:bidi="fa-IR"/>
        </w:rPr>
        <w:t xml:space="preserve">) از بین نمی‌رود، و ثابت نشده است که ریزش آندومتر برای محافظت در برابر سرطان ضروری باشد. به همان اندازه منطقی است که اعتقاد داشته باشیم جلوگیری از رشد با توسعه آندومتر آتروفیک، محافظت‌کننده است. مطالعات مورد-شاهدی نشان داده‌اند که نه تنها خطر اضافی مرتبط با استروژن بدون مقابله توسط رژیم‌های ترکیبی مداوم استروژن-پروژستین پیشگیری می‌شود، بلکه با افزایش مدت زمان مصرف، خطر سرطان آندومتر کمتر از زنانی است که هرگز مصرف نکرده‌اند. در تعداد کمی از زنانی که در رژیم متوالی دچار هیپرپلازی شدند، تغییر به درمان ترکیبی مداوم منجر به بازگشت به آندومتر </w:t>
      </w:r>
      <w:r>
        <w:rPr>
          <w:rFonts w:hint="cs"/>
          <w:rtl/>
          <w:lang w:bidi="fa-IR"/>
        </w:rPr>
        <w:lastRenderedPageBreak/>
        <w:t>طبیعی شد، و در ۳۴۵ زنی که ۵ سال درمان با رژیم ترکیبی مداوم را به پایان رساندند، حتی یک مورد هیپرپلازی نیز تشخیص داده نشد.</w:t>
      </w:r>
    </w:p>
    <w:p w14:paraId="0E81FBB2" w14:textId="77777777" w:rsidR="00000000" w:rsidRDefault="00000000" w:rsidP="00FF0774">
      <w:pPr>
        <w:pStyle w:val="NormalWeb"/>
        <w:bidi/>
        <w:divId w:val="650448246"/>
        <w:rPr>
          <w:rFonts w:hint="cs"/>
          <w:rtl/>
          <w:lang w:bidi="fa-IR"/>
        </w:rPr>
      </w:pPr>
      <w:r>
        <w:rPr>
          <w:rFonts w:hint="cs"/>
          <w:lang w:bidi="fa-IR"/>
        </w:rPr>
        <w:t>WHI</w:t>
      </w:r>
      <w:r>
        <w:rPr>
          <w:rFonts w:hint="cs"/>
          <w:rtl/>
          <w:lang w:bidi="fa-IR"/>
        </w:rPr>
        <w:t xml:space="preserve"> کاهش ۲۱ درصدی در سرطان‌های آندومتر را در بازوی استروژن-پروژستین لغو شده پس از ۵ سال از این کارآزمایی بالینی گزارش کرد، اگرچه این تفاوت از نظر آماری معنی‌دار نبود.</w:t>
      </w:r>
    </w:p>
    <w:p w14:paraId="2BA1A3F9" w14:textId="77777777" w:rsidR="00000000" w:rsidRDefault="00000000" w:rsidP="00FF0774">
      <w:pPr>
        <w:pStyle w:val="NormalWeb"/>
        <w:bidi/>
        <w:divId w:val="650448246"/>
        <w:rPr>
          <w:rFonts w:hint="cs"/>
          <w:rtl/>
          <w:lang w:bidi="fa-IR"/>
        </w:rPr>
      </w:pPr>
      <w:r>
        <w:rPr>
          <w:rFonts w:hint="cs"/>
          <w:rtl/>
          <w:lang w:bidi="fa-IR"/>
        </w:rPr>
        <w:t xml:space="preserve">کمترین دوز روزانه پروژستین که از آندومتر محافظت می‌کند، مشخص نشده است. در حال حاضر، برنامه متوالی با استروژن‌های کونژوگه از ۵ یا ۱۰ میلی‌گرم </w:t>
      </w:r>
      <w:r>
        <w:rPr>
          <w:rFonts w:hint="cs"/>
          <w:lang w:bidi="fa-IR"/>
        </w:rPr>
        <w:t>MPA</w:t>
      </w:r>
      <w:r>
        <w:rPr>
          <w:rFonts w:hint="cs"/>
          <w:rtl/>
          <w:lang w:bidi="fa-IR"/>
        </w:rPr>
        <w:t xml:space="preserve"> استفاده می‌کند و روش ترکیبی روزانه از ۱/۵ یا ۲/۵ میلی‌گرم استفاده می‌کند. یک مطالعه ۲ ساله نشان داده است که ۱/۵ میلی‌گرم </w:t>
      </w:r>
      <w:r>
        <w:rPr>
          <w:rFonts w:hint="cs"/>
          <w:lang w:bidi="fa-IR"/>
        </w:rPr>
        <w:t>MPA</w:t>
      </w:r>
      <w:r>
        <w:rPr>
          <w:rFonts w:hint="cs"/>
          <w:rtl/>
          <w:lang w:bidi="fa-IR"/>
        </w:rPr>
        <w:t xml:space="preserve"> همراه با ۰/۳ یا ۰/۴۵ میلی‌گرم استروژن‌های کونژوگه به طور مؤثر از هیپرپلازی آندومتر جلوگیری می‌کند. دوز نورتیندرون که با ۲/۵ میلی‌گرم </w:t>
      </w:r>
      <w:r>
        <w:rPr>
          <w:rFonts w:hint="cs"/>
          <w:lang w:bidi="fa-IR"/>
        </w:rPr>
        <w:t>MPA</w:t>
      </w:r>
      <w:r>
        <w:rPr>
          <w:rFonts w:hint="cs"/>
          <w:rtl/>
          <w:lang w:bidi="fa-IR"/>
        </w:rPr>
        <w:t xml:space="preserve"> قابل مقایسه است، ۰/۲۵ میلی‌گرم می‌باشد. مطالعه هم‌گروهی </w:t>
      </w:r>
      <w:r>
        <w:rPr>
          <w:rFonts w:hint="cs"/>
          <w:lang w:bidi="fa-IR"/>
        </w:rPr>
        <w:t>E3N</w:t>
      </w:r>
      <w:r>
        <w:rPr>
          <w:rFonts w:hint="cs"/>
          <w:rtl/>
          <w:lang w:bidi="fa-IR"/>
        </w:rPr>
        <w:t xml:space="preserve"> فرانسه نشان داده است که اثرات ایمنی آندومتر بر اساس نوع پروژستین متفاوت است؛ خطر سرطان آندومتر در مصرف‌کنندگان استروژن هنگام استفاده از پروژسترون میکرونیزه و دیدروژسترون در مقایسه با سایر فرمولاسیون‌های پروژستین، بالاتر بود.</w:t>
      </w:r>
    </w:p>
    <w:p w14:paraId="731C45CB" w14:textId="77777777" w:rsidR="00000000" w:rsidRDefault="00000000" w:rsidP="00FF0774">
      <w:pPr>
        <w:pStyle w:val="NormalWeb"/>
        <w:bidi/>
        <w:divId w:val="650448246"/>
        <w:rPr>
          <w:rFonts w:hint="cs"/>
          <w:rtl/>
          <w:lang w:bidi="fa-IR"/>
        </w:rPr>
      </w:pPr>
      <w:r>
        <w:rPr>
          <w:rStyle w:val="Strong"/>
          <w:rFonts w:hint="cs"/>
          <w:rtl/>
          <w:lang w:bidi="fa-IR"/>
        </w:rPr>
        <w:t>اگرچه اثر محافظتی پروژستین قابل توجه و قابل پیش‌بینی است، اما انتظار اینکه همه بیماران تحت درمان استروژن-پروژستین هرگز به سرطان آندومتر مبتلا نشوند، انتظار نابجایی است. نظارت مناسب بیماران را نمی‌توان نادیده گرفت. اگرچه ارزیابی‌های روتین مقرون به صرفه نیستند، مداخلات هدایت‌شده توسط پاسخ‌های بالینی محتاطانه و ضروری هستند. نظارت بیشتری در زنانی که رژیم‌های متوالی استروژن-پروژستین مصرف می‌کنند، الزامی است.</w:t>
      </w:r>
    </w:p>
    <w:p w14:paraId="1EAE81BF" w14:textId="77777777" w:rsidR="00000000" w:rsidRDefault="00000000" w:rsidP="00FF0774">
      <w:pPr>
        <w:pStyle w:val="NormalWeb"/>
        <w:bidi/>
        <w:divId w:val="650448246"/>
        <w:rPr>
          <w:rFonts w:hint="cs"/>
          <w:rtl/>
          <w:lang w:bidi="fa-IR"/>
        </w:rPr>
      </w:pPr>
      <w:r>
        <w:rPr>
          <w:rFonts w:hint="cs"/>
          <w:rtl/>
          <w:lang w:bidi="fa-IR"/>
        </w:rPr>
        <w:t>ارتباط چاقی و مقاومت به انسولین با هیپرپلازی و سرطان آندومتر به طور فزاینده‌ای به رسمیت شناخته می‌شود. این ارتباط مستقل از مصرف هورمون‌های برون‌زا است و نیاز به نیاز به هوشیاری بیشتر در خصوص خطر پاتولوژی آندومتر در جمعیت‌های دچار چاقی وجود دارد.</w:t>
      </w:r>
    </w:p>
    <w:p w14:paraId="27B43FC0" w14:textId="77777777" w:rsidR="00000000" w:rsidRDefault="00000000" w:rsidP="00FF0774">
      <w:pPr>
        <w:pStyle w:val="Heading2"/>
        <w:bidi/>
        <w:divId w:val="650448246"/>
        <w:rPr>
          <w:rFonts w:eastAsia="Times New Roman" w:hint="cs"/>
          <w:rtl/>
          <w:lang w:bidi="fa-IR"/>
        </w:rPr>
      </w:pPr>
      <w:bookmarkStart w:id="31" w:name="سرطان-تخمدان"/>
      <w:bookmarkEnd w:id="31"/>
      <w:r>
        <w:rPr>
          <w:rStyle w:val="Strong"/>
          <w:rFonts w:eastAsia="Times New Roman" w:hint="cs"/>
          <w:b/>
          <w:bCs/>
          <w:rtl/>
          <w:lang w:bidi="fa-IR"/>
        </w:rPr>
        <w:t>سرطان تخمدان</w:t>
      </w:r>
    </w:p>
    <w:p w14:paraId="48FE678A" w14:textId="77777777" w:rsidR="00000000" w:rsidRDefault="00000000" w:rsidP="00FF0774">
      <w:pPr>
        <w:pStyle w:val="NormalWeb"/>
        <w:bidi/>
        <w:divId w:val="650448246"/>
        <w:rPr>
          <w:rFonts w:hint="cs"/>
          <w:rtl/>
          <w:lang w:bidi="fa-IR"/>
        </w:rPr>
      </w:pPr>
      <w:r>
        <w:rPr>
          <w:rFonts w:hint="cs"/>
          <w:rtl/>
          <w:lang w:bidi="fa-IR"/>
        </w:rPr>
        <w:t xml:space="preserve">مطالعات کوهورت آینده‌نگر به این نتیجه رسیدند که خطر سرطان کشنده تخمدان با استفاده طولانی‌مدت از استروژن افزایش می‌یابد.۱۰۶۹-۱۰۷۵ علاوه بر این، برخی مطالعات مورد-شاهدی، افزایش کوچکی در خطر را در </w:t>
      </w:r>
      <w:r>
        <w:rPr>
          <w:rStyle w:val="Emphasis"/>
          <w:rFonts w:hint="cs"/>
          <w:rtl/>
          <w:lang w:bidi="fa-IR"/>
        </w:rPr>
        <w:t>مصرف‌کنندگان سابق و فعلی</w:t>
      </w:r>
      <w:r>
        <w:rPr>
          <w:rFonts w:hint="cs"/>
          <w:rtl/>
          <w:lang w:bidi="fa-IR"/>
        </w:rPr>
        <w:t xml:space="preserve"> گزارش کردند که این خطر با طولانی‌تر شدن مدت مصرف، بیشتر بود.۱۰۷۶ با این حال، به هیچ وجه مشخص نیست که آیا این ارتباط بین استفاده از هورمون‌های یائسگی و سرطان تخمدان واقعی است یا خیر. یک تحلیل ادغام‌شده از ۱۲ مطالعه مورد-شاهدی نتوانست شواهد ثابتی برای ارتباط بین سرطان تخمدان و درمان استروژنی (</w:t>
      </w:r>
      <w:r>
        <w:rPr>
          <w:rFonts w:hint="cs"/>
          <w:lang w:bidi="fa-IR"/>
        </w:rPr>
        <w:t>ET</w:t>
      </w:r>
      <w:r>
        <w:rPr>
          <w:rFonts w:hint="cs"/>
          <w:rtl/>
          <w:lang w:bidi="fa-IR"/>
        </w:rPr>
        <w:t xml:space="preserve">) پیدا کند.۱۰۷۷ یک متاآنالیز نتیجه گرفت که خطر کارسینوم تخمدان در مصرف‌کنندگان سابق و فعلی درمان هورمونی </w:t>
      </w:r>
      <w:r>
        <w:rPr>
          <w:rFonts w:hint="cs"/>
          <w:lang w:bidi="fa-IR"/>
        </w:rPr>
        <w:t xml:space="preserve">(HT) </w:t>
      </w:r>
      <w:r>
        <w:rPr>
          <w:rFonts w:hint="cs"/>
          <w:rtl/>
          <w:lang w:bidi="fa-IR"/>
        </w:rPr>
        <w:t xml:space="preserve">۱۴ درصد افزایش می‌یابد و این خطر با بیش از ۱۰ سال استفاده از هورمون به ۲۷ درصد می‌رسد.۱۰۷۸ با این حال، داده‌های موجود که در این متاآنالیز گنجانده شده‌اند، مستعد سوگیری‌های بالقوه متعددی هستند. در میان شش مطالعه‌ای که در تحلیل مدت زمان مصرف گنجانده شده بودند، تنها یک مطالعه افزایش آماری معناداری در خطر با ۱۰ سال یا بیشتر استفاده از هورمون را گزارش کرد. یک متاآنالیز دیگر نتیجه گرفت که شواهد واضحی مبنی بر افزایش خطر سرطان تخمدان با </w:t>
      </w:r>
      <w:r>
        <w:rPr>
          <w:rFonts w:hint="cs"/>
          <w:lang w:bidi="fa-IR"/>
        </w:rPr>
        <w:t>ET</w:t>
      </w:r>
      <w:r>
        <w:rPr>
          <w:rFonts w:hint="cs"/>
          <w:rtl/>
          <w:lang w:bidi="fa-IR"/>
        </w:rPr>
        <w:t xml:space="preserve"> وجود ندارد و افزایش مدت زمان مصرف هورمون نیز تأثیری ندارد.۱۰۷۹</w:t>
      </w:r>
    </w:p>
    <w:p w14:paraId="62D6FB36" w14:textId="77777777" w:rsidR="00000000" w:rsidRDefault="00000000" w:rsidP="00FF0774">
      <w:pPr>
        <w:pStyle w:val="NormalWeb"/>
        <w:bidi/>
        <w:divId w:val="650448246"/>
        <w:rPr>
          <w:rFonts w:hint="cs"/>
          <w:rtl/>
          <w:lang w:bidi="fa-IR"/>
        </w:rPr>
      </w:pPr>
      <w:r>
        <w:rPr>
          <w:rFonts w:hint="cs"/>
          <w:rtl/>
          <w:lang w:bidi="fa-IR"/>
        </w:rPr>
        <w:t xml:space="preserve">مطالعات انفرادی به دلیل حجم نمونه نسبتاً کوچک با محدودیت‌هایی روبه‌رو بوده‌اند، اما نبود یک ارتباط یکنواخت و ثابت، علیه تأثیر عمده درمان استروژنی پس از یائسگی بر خطر سرطان تخمدان استدلال می‌کند. در یک مطالعه مورد-شاهدی نسبتاً بزرگ، هیچ نشانه‌ای از ارتباط بین </w:t>
      </w:r>
      <w:r>
        <w:rPr>
          <w:rFonts w:hint="cs"/>
          <w:lang w:bidi="fa-IR"/>
        </w:rPr>
        <w:t>HT</w:t>
      </w:r>
      <w:r>
        <w:rPr>
          <w:rFonts w:hint="cs"/>
          <w:rtl/>
          <w:lang w:bidi="fa-IR"/>
        </w:rPr>
        <w:t xml:space="preserve"> پس از یائسگی و خطر سرطان اپیتلیال تخمدان، حتی با درمان طولانی‌مدت، یافت نشد.۱۰۸۰ یک مطالعه مورد-شاهدی دیگر، خطر اندکی افزایش یافته را گزارش کرد، اما از نظر آماری معنادار نبود.۱۰۸۱ و یک مطالعه مورد-شاهدی دیگر نتوانست افزایشی در خطر را با مصرف سابق و فعلی، مصرف در گذشته، یا مصرف طولانی‌مدت پیدا کند (و تفاوتی در مقایسه استروژن‌ها و رژیم‌های مختلف وجود نداشت).۱۰۸۲ در مقایسه مصرف‌کنندگان و غیرمصرف‌کنندگان </w:t>
      </w:r>
      <w:r>
        <w:rPr>
          <w:rFonts w:hint="cs"/>
          <w:lang w:bidi="fa-IR"/>
        </w:rPr>
        <w:t>HT</w:t>
      </w:r>
      <w:r>
        <w:rPr>
          <w:rFonts w:hint="cs"/>
          <w:rtl/>
          <w:lang w:bidi="fa-IR"/>
        </w:rPr>
        <w:t xml:space="preserve"> در ایالت واشنگتن، خطر سرطان اپیتلیال تخمدان در مصرف‌کنندگان فعلی و اخیر فقط استروژن افزایش یافته بود، اما در مصرف‌کنندگان گذشته یا مصرف‌کنندگان استروژن-پروژستین این‌طور نبود.۱۰۸۳</w:t>
      </w:r>
    </w:p>
    <w:p w14:paraId="6C703DE7" w14:textId="77777777" w:rsidR="00000000" w:rsidRDefault="00000000" w:rsidP="00FF0774">
      <w:pPr>
        <w:pStyle w:val="NormalWeb"/>
        <w:bidi/>
        <w:divId w:val="650448246"/>
        <w:rPr>
          <w:rFonts w:hint="cs"/>
          <w:rtl/>
          <w:lang w:bidi="fa-IR"/>
        </w:rPr>
      </w:pPr>
      <w:r>
        <w:rPr>
          <w:rFonts w:hint="cs"/>
          <w:rtl/>
          <w:lang w:bidi="fa-IR"/>
        </w:rPr>
        <w:lastRenderedPageBreak/>
        <w:t xml:space="preserve">بخش استروژن-پروژستین متوقف‌شده کارآزمایی </w:t>
      </w:r>
      <w:r>
        <w:rPr>
          <w:rFonts w:hint="cs"/>
          <w:lang w:bidi="fa-IR"/>
        </w:rPr>
        <w:t>WHI</w:t>
      </w:r>
      <w:r>
        <w:rPr>
          <w:rFonts w:hint="cs"/>
          <w:rtl/>
          <w:lang w:bidi="fa-IR"/>
        </w:rPr>
        <w:t>، افزایشی در سرطان تخمدان را گزارش کرد که از نظر آماری معنادار نبود (</w:t>
      </w:r>
      <w:r>
        <w:rPr>
          <w:rFonts w:hint="cs"/>
          <w:lang w:bidi="fa-IR"/>
        </w:rPr>
        <w:t>HR = 1.58</w:t>
      </w:r>
      <w:r>
        <w:rPr>
          <w:rFonts w:hint="cs"/>
          <w:rtl/>
          <w:lang w:bidi="fa-IR"/>
        </w:rPr>
        <w:t xml:space="preserve">؛ </w:t>
      </w:r>
      <w:r>
        <w:rPr>
          <w:rFonts w:hint="cs"/>
          <w:lang w:bidi="fa-IR"/>
        </w:rPr>
        <w:t>CI = 0.77-3.24</w:t>
      </w:r>
      <w:r>
        <w:rPr>
          <w:rFonts w:hint="cs"/>
          <w:rtl/>
          <w:lang w:bidi="fa-IR"/>
        </w:rPr>
        <w:t>)، و این امر منجر به این اظهارنظر شد: «احتمال افزایش خطر بروز و مرگ و میر ناشی از سرطان تخمدان همچنان نگران‌کننده است و نیاز به تأیید دارد.»۱۰۶۶ منحنی‌های کاپلان-مایر نشان‌دهنده اثر فزاینده‌ای در طول زمان بودند، اما این نیز از نظر آماری معنادار نبود. هیچ تفاوتی در نوع بافت‌شناسی، مرحله یا گرید گزارش نشد (اما تعداد کم نمونه‌ها ارزیابی زیرگروه‌ها را عملاً غیرممکن می‌ساخت).</w:t>
      </w:r>
    </w:p>
    <w:p w14:paraId="2903A75A" w14:textId="77777777" w:rsidR="00000000" w:rsidRDefault="00000000" w:rsidP="00FF0774">
      <w:pPr>
        <w:pStyle w:val="NormalWeb"/>
        <w:bidi/>
        <w:divId w:val="650448246"/>
        <w:rPr>
          <w:rFonts w:hint="cs"/>
          <w:rtl/>
          <w:lang w:bidi="fa-IR"/>
        </w:rPr>
      </w:pPr>
      <w:r>
        <w:rPr>
          <w:rFonts w:hint="cs"/>
          <w:rtl/>
          <w:lang w:bidi="fa-IR"/>
        </w:rPr>
        <w:t>کنترل اکثر عواملی که بر خطر سرطان تخمدان تأثیر می‌گذارند، در همه مطالعات دشوار بود. دلیل این امر وجود عوامل متعدد و در دسترس نبودن اطلاعات مربوط به هر یک از این عوامل است.</w:t>
      </w:r>
    </w:p>
    <w:p w14:paraId="0C37F8D9" w14:textId="77777777" w:rsidR="00000000" w:rsidRDefault="00000000" w:rsidP="00FF0774">
      <w:pPr>
        <w:pStyle w:val="NormalWeb"/>
        <w:bidi/>
        <w:divId w:val="650448246"/>
        <w:rPr>
          <w:rFonts w:hint="cs"/>
          <w:rtl/>
          <w:lang w:bidi="fa-IR"/>
        </w:rPr>
      </w:pPr>
      <w:r>
        <w:rPr>
          <w:rStyle w:val="Strong"/>
          <w:rFonts w:hint="cs"/>
          <w:rtl/>
          <w:lang w:bidi="fa-IR"/>
        </w:rPr>
        <w:t>عوامل کاهش‌دهنده خطر سرطان تخمدان</w:t>
      </w:r>
    </w:p>
    <w:p w14:paraId="5A524571" w14:textId="77777777" w:rsidR="00000000" w:rsidRDefault="00000000" w:rsidP="00FF0774">
      <w:pPr>
        <w:numPr>
          <w:ilvl w:val="0"/>
          <w:numId w:val="13"/>
        </w:numPr>
        <w:bidi/>
        <w:spacing w:before="100" w:beforeAutospacing="1" w:after="100" w:afterAutospacing="1"/>
        <w:divId w:val="650448246"/>
        <w:rPr>
          <w:rFonts w:eastAsia="Times New Roman" w:hint="cs"/>
          <w:rtl/>
          <w:lang w:bidi="fa-IR"/>
        </w:rPr>
      </w:pPr>
      <w:r>
        <w:rPr>
          <w:rFonts w:eastAsia="Times New Roman" w:hint="cs"/>
          <w:rtl/>
          <w:lang w:bidi="fa-IR"/>
        </w:rPr>
        <w:t>استفاده از داروهای ضدبارداری هورمونی استروئیدی</w:t>
      </w:r>
    </w:p>
    <w:p w14:paraId="213EEB20" w14:textId="77777777" w:rsidR="00000000" w:rsidRDefault="00000000" w:rsidP="00FF0774">
      <w:pPr>
        <w:numPr>
          <w:ilvl w:val="0"/>
          <w:numId w:val="13"/>
        </w:numPr>
        <w:bidi/>
        <w:spacing w:before="100" w:beforeAutospacing="1" w:after="100" w:afterAutospacing="1"/>
        <w:divId w:val="650448246"/>
        <w:rPr>
          <w:rFonts w:eastAsia="Times New Roman" w:hint="cs"/>
          <w:rtl/>
          <w:lang w:bidi="fa-IR"/>
        </w:rPr>
      </w:pPr>
      <w:r>
        <w:rPr>
          <w:rFonts w:eastAsia="Times New Roman" w:hint="cs"/>
          <w:rtl/>
          <w:lang w:bidi="fa-IR"/>
        </w:rPr>
        <w:t>بارداری و تعداد زایمان؛ تأثیر بیشتر با بارداری اخیر و بارداری در سن بالاتر۱۰۸۴,۱۰۸۵</w:t>
      </w:r>
    </w:p>
    <w:p w14:paraId="05CEF3C2" w14:textId="77777777" w:rsidR="00000000" w:rsidRDefault="00000000" w:rsidP="00FF0774">
      <w:pPr>
        <w:numPr>
          <w:ilvl w:val="0"/>
          <w:numId w:val="13"/>
        </w:numPr>
        <w:bidi/>
        <w:spacing w:before="100" w:beforeAutospacing="1" w:after="100" w:afterAutospacing="1"/>
        <w:divId w:val="650448246"/>
        <w:rPr>
          <w:rFonts w:eastAsia="Times New Roman" w:hint="cs"/>
          <w:rtl/>
          <w:lang w:bidi="fa-IR"/>
        </w:rPr>
      </w:pPr>
      <w:r>
        <w:rPr>
          <w:rFonts w:eastAsia="Times New Roman" w:hint="cs"/>
          <w:rtl/>
          <w:lang w:bidi="fa-IR"/>
        </w:rPr>
        <w:t>شیردهی۱۰۸۶</w:t>
      </w:r>
    </w:p>
    <w:p w14:paraId="6F6A17BD" w14:textId="77777777" w:rsidR="00000000" w:rsidRDefault="00000000" w:rsidP="00FF0774">
      <w:pPr>
        <w:numPr>
          <w:ilvl w:val="0"/>
          <w:numId w:val="13"/>
        </w:numPr>
        <w:bidi/>
        <w:spacing w:before="100" w:beforeAutospacing="1" w:after="100" w:afterAutospacing="1"/>
        <w:divId w:val="650448246"/>
        <w:rPr>
          <w:rFonts w:eastAsia="Times New Roman" w:hint="cs"/>
          <w:rtl/>
          <w:lang w:bidi="fa-IR"/>
        </w:rPr>
      </w:pPr>
      <w:r>
        <w:rPr>
          <w:rFonts w:eastAsia="Times New Roman" w:hint="cs"/>
          <w:rtl/>
          <w:lang w:bidi="fa-IR"/>
        </w:rPr>
        <w:t>هیسترکتومی (برداشتن رحم) و بستن لوله‌های رحمی (توبال لیگیشن)۱۰۸۷</w:t>
      </w:r>
    </w:p>
    <w:p w14:paraId="541DABB0" w14:textId="77777777" w:rsidR="00000000" w:rsidRDefault="00000000" w:rsidP="00FF0774">
      <w:pPr>
        <w:numPr>
          <w:ilvl w:val="0"/>
          <w:numId w:val="13"/>
        </w:numPr>
        <w:bidi/>
        <w:spacing w:before="100" w:beforeAutospacing="1" w:after="100" w:afterAutospacing="1"/>
        <w:divId w:val="650448246"/>
        <w:rPr>
          <w:rFonts w:eastAsia="Times New Roman" w:hint="cs"/>
          <w:rtl/>
          <w:lang w:bidi="fa-IR"/>
        </w:rPr>
      </w:pPr>
      <w:r>
        <w:rPr>
          <w:rFonts w:eastAsia="Times New Roman" w:hint="cs"/>
          <w:rtl/>
          <w:lang w:bidi="fa-IR"/>
        </w:rPr>
        <w:t xml:space="preserve">داروهای ضدالتهابی غیراستروئیدی </w:t>
      </w:r>
      <w:r>
        <w:rPr>
          <w:rFonts w:eastAsia="Times New Roman" w:hint="cs"/>
          <w:lang w:bidi="fa-IR"/>
        </w:rPr>
        <w:t>(NSAIDs)</w:t>
      </w:r>
      <w:r>
        <w:rPr>
          <w:rFonts w:eastAsia="Times New Roman" w:hint="cs"/>
          <w:rtl/>
          <w:lang w:bidi="fa-IR"/>
        </w:rPr>
        <w:t>۱۰۸۸</w:t>
      </w:r>
    </w:p>
    <w:p w14:paraId="11506CDC" w14:textId="77777777" w:rsidR="00000000" w:rsidRDefault="00000000" w:rsidP="00FF0774">
      <w:pPr>
        <w:pStyle w:val="NormalWeb"/>
        <w:bidi/>
        <w:divId w:val="650448246"/>
        <w:rPr>
          <w:rFonts w:hint="cs"/>
          <w:rtl/>
          <w:lang w:bidi="fa-IR"/>
        </w:rPr>
      </w:pPr>
      <w:r>
        <w:rPr>
          <w:rStyle w:val="Strong"/>
          <w:rFonts w:hint="cs"/>
          <w:rtl/>
          <w:lang w:bidi="fa-IR"/>
        </w:rPr>
        <w:t>عوامل افزایش‌دهنده خطر سرطان تخمدان</w:t>
      </w:r>
    </w:p>
    <w:p w14:paraId="556CF94E" w14:textId="77777777" w:rsidR="00000000" w:rsidRDefault="00000000" w:rsidP="00FF0774">
      <w:pPr>
        <w:numPr>
          <w:ilvl w:val="0"/>
          <w:numId w:val="14"/>
        </w:numPr>
        <w:bidi/>
        <w:spacing w:before="100" w:beforeAutospacing="1" w:after="100" w:afterAutospacing="1"/>
        <w:divId w:val="650448246"/>
        <w:rPr>
          <w:rFonts w:eastAsia="Times New Roman" w:hint="cs"/>
          <w:rtl/>
          <w:lang w:bidi="fa-IR"/>
        </w:rPr>
      </w:pPr>
      <w:r>
        <w:rPr>
          <w:rFonts w:eastAsia="Times New Roman" w:hint="cs"/>
          <w:rtl/>
          <w:lang w:bidi="fa-IR"/>
        </w:rPr>
        <w:t xml:space="preserve">افزایش </w:t>
      </w:r>
      <w:r>
        <w:rPr>
          <w:rFonts w:eastAsia="Times New Roman" w:hint="cs"/>
          <w:lang w:bidi="fa-IR"/>
        </w:rPr>
        <w:t>BMI</w:t>
      </w:r>
      <w:r>
        <w:rPr>
          <w:rFonts w:eastAsia="Times New Roman" w:hint="cs"/>
          <w:rtl/>
          <w:lang w:bidi="fa-IR"/>
        </w:rPr>
        <w:t xml:space="preserve"> (شاخص توده بدنی)۱۰۸۹,۱۰۹۰</w:t>
      </w:r>
    </w:p>
    <w:p w14:paraId="50A506D1" w14:textId="77777777" w:rsidR="00000000" w:rsidRDefault="00000000" w:rsidP="00FF0774">
      <w:pPr>
        <w:numPr>
          <w:ilvl w:val="0"/>
          <w:numId w:val="14"/>
        </w:numPr>
        <w:bidi/>
        <w:spacing w:before="100" w:beforeAutospacing="1" w:after="100" w:afterAutospacing="1"/>
        <w:divId w:val="650448246"/>
        <w:rPr>
          <w:rFonts w:eastAsia="Times New Roman" w:hint="cs"/>
          <w:rtl/>
          <w:lang w:bidi="fa-IR"/>
        </w:rPr>
      </w:pPr>
      <w:r>
        <w:rPr>
          <w:rFonts w:eastAsia="Times New Roman" w:hint="cs"/>
          <w:rtl/>
          <w:lang w:bidi="fa-IR"/>
        </w:rPr>
        <w:t>ناباروری۱۰۹۱</w:t>
      </w:r>
    </w:p>
    <w:p w14:paraId="660365D4" w14:textId="77777777" w:rsidR="00000000" w:rsidRDefault="00000000" w:rsidP="00FF0774">
      <w:pPr>
        <w:numPr>
          <w:ilvl w:val="0"/>
          <w:numId w:val="14"/>
        </w:numPr>
        <w:bidi/>
        <w:spacing w:before="100" w:beforeAutospacing="1" w:after="100" w:afterAutospacing="1"/>
        <w:divId w:val="650448246"/>
        <w:rPr>
          <w:rFonts w:eastAsia="Times New Roman" w:hint="cs"/>
          <w:rtl/>
          <w:lang w:bidi="fa-IR"/>
        </w:rPr>
      </w:pPr>
      <w:r>
        <w:rPr>
          <w:rFonts w:eastAsia="Times New Roman" w:hint="cs"/>
          <w:rtl/>
          <w:lang w:bidi="fa-IR"/>
        </w:rPr>
        <w:t>سابقه خانوادگی سرطان تخمدان و پستان۱۰۷۴</w:t>
      </w:r>
    </w:p>
    <w:p w14:paraId="2B66510E" w14:textId="77777777" w:rsidR="00000000" w:rsidRDefault="00000000" w:rsidP="00FF0774">
      <w:pPr>
        <w:pStyle w:val="NormalWeb"/>
        <w:bidi/>
        <w:divId w:val="650448246"/>
        <w:rPr>
          <w:rFonts w:hint="cs"/>
          <w:rtl/>
          <w:lang w:bidi="fa-IR"/>
        </w:rPr>
      </w:pPr>
      <w:r>
        <w:rPr>
          <w:rStyle w:val="Strong"/>
          <w:rFonts w:hint="cs"/>
          <w:rtl/>
          <w:lang w:bidi="fa-IR"/>
        </w:rPr>
        <w:t>گزارش‌های متناقض درباره خطر</w:t>
      </w:r>
    </w:p>
    <w:p w14:paraId="0F40542A" w14:textId="77777777" w:rsidR="00000000" w:rsidRDefault="00000000" w:rsidP="00FF0774">
      <w:pPr>
        <w:numPr>
          <w:ilvl w:val="0"/>
          <w:numId w:val="15"/>
        </w:numPr>
        <w:bidi/>
        <w:spacing w:before="100" w:beforeAutospacing="1" w:after="100" w:afterAutospacing="1"/>
        <w:divId w:val="650448246"/>
        <w:rPr>
          <w:rFonts w:eastAsia="Times New Roman" w:hint="cs"/>
          <w:rtl/>
          <w:lang w:bidi="fa-IR"/>
        </w:rPr>
      </w:pPr>
      <w:r>
        <w:rPr>
          <w:rFonts w:eastAsia="Times New Roman" w:hint="cs"/>
          <w:rtl/>
          <w:lang w:bidi="fa-IR"/>
        </w:rPr>
        <w:t>مصرف الکل۱۰۹۲,۱۰۹۳</w:t>
      </w:r>
    </w:p>
    <w:p w14:paraId="31E98D13" w14:textId="77777777" w:rsidR="00000000" w:rsidRDefault="00000000" w:rsidP="00FF0774">
      <w:pPr>
        <w:numPr>
          <w:ilvl w:val="0"/>
          <w:numId w:val="15"/>
        </w:numPr>
        <w:bidi/>
        <w:spacing w:before="100" w:beforeAutospacing="1" w:after="100" w:afterAutospacing="1"/>
        <w:divId w:val="650448246"/>
        <w:rPr>
          <w:rFonts w:eastAsia="Times New Roman" w:hint="cs"/>
          <w:rtl/>
          <w:lang w:bidi="fa-IR"/>
        </w:rPr>
      </w:pPr>
      <w:r>
        <w:rPr>
          <w:rFonts w:eastAsia="Times New Roman" w:hint="cs"/>
          <w:rtl/>
          <w:lang w:bidi="fa-IR"/>
        </w:rPr>
        <w:t>مصرف سیگار۱۰۹۴-۱۰۹۶</w:t>
      </w:r>
    </w:p>
    <w:p w14:paraId="67D5E61F" w14:textId="77777777" w:rsidR="00000000" w:rsidRDefault="00000000" w:rsidP="00FF0774">
      <w:pPr>
        <w:pStyle w:val="NormalWeb"/>
        <w:bidi/>
        <w:divId w:val="650448246"/>
        <w:rPr>
          <w:rFonts w:hint="cs"/>
          <w:rtl/>
          <w:lang w:bidi="fa-IR"/>
        </w:rPr>
      </w:pPr>
      <w:r>
        <w:rPr>
          <w:rFonts w:hint="cs"/>
          <w:rtl/>
          <w:lang w:bidi="fa-IR"/>
        </w:rPr>
        <w:t>به دلیل عوامل متعددی که بر خطر سرطان تخمدان تأثیر می‌گذارند، مطالعات مورد-شاهدی و کوهورت، تطابق دادن بیماران و شاهدان (کیس‌ها و کنترل‌ها) را دشوار (و در واقع غیرممکن) یافته‌اند. مصرف‌کنندگان هورمون معمولاً بیشتر از داروهای ضدبارداری خوراکی استفاده کرده‌اند، فرزندان کمتری داشته‌اند، و تحصیل‌کرده‌تر و لاغرتر هستند. تعدیل‌ها تنها برای عوامل اصلی مانند استفاده از داروهای ضدبارداری خوراکی انجام شده است. تکنیک متاآنالیز به‌طور خاص توسط این مسائل مخدوش‌کننده با مشکل مواجه می‌شود.</w:t>
      </w:r>
    </w:p>
    <w:p w14:paraId="13EA1366" w14:textId="77777777" w:rsidR="00000000" w:rsidRDefault="00000000" w:rsidP="00FF0774">
      <w:pPr>
        <w:pStyle w:val="NormalWeb"/>
        <w:bidi/>
        <w:divId w:val="650448246"/>
        <w:rPr>
          <w:rFonts w:hint="cs"/>
          <w:rtl/>
          <w:lang w:bidi="fa-IR"/>
        </w:rPr>
      </w:pPr>
      <w:r>
        <w:rPr>
          <w:rFonts w:hint="cs"/>
          <w:rtl/>
          <w:lang w:bidi="fa-IR"/>
        </w:rPr>
        <w:t>یک مشکل عمده، تأثیر سرطان‌های اندومتریوئید بوده است؛ نوعی از سرطان تخمدان که منطقاً انتظار می‌رود تحت تأثیر درمان استروژنی (</w:t>
      </w:r>
      <w:r>
        <w:rPr>
          <w:rFonts w:hint="cs"/>
          <w:lang w:bidi="fa-IR"/>
        </w:rPr>
        <w:t>ET</w:t>
      </w:r>
      <w:r>
        <w:rPr>
          <w:rFonts w:hint="cs"/>
          <w:rtl/>
          <w:lang w:bidi="fa-IR"/>
        </w:rPr>
        <w:t>) قرار گیرد. در بسیاری از مطالعات، نتایج کلی تحت تأثیر افزایش سرطان‌های اندومتریوئید قرار دارند؛ سرطانی که می‌تواند از آندومتریوز تحریک‌شده هورمونی منشأ بگیرد.۱۰۹۷ تحلیل دقیق نیازمند بررسی جداگانه سرطان‌های اندومتریوئید است، اما این امر دشوار است زیرا تعداد کم نمونه‌ها امکان زیرگروه‌بندی مؤثر را نمی‌دهد.</w:t>
      </w:r>
    </w:p>
    <w:p w14:paraId="15F6E542"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استرالیایی افزایش آماری معناداری را فقط در ۱۸ مورد سرطان اندومتریوئید گزارش کرد.۱۰۹۸ یک مطالعه مورد-شاهدی سوئدی افزایش کوچک اما معناداری در خطر را با استروژن بدون پروژستین و با استروژن-پروژستین متوالی گزارش کرد، اما ۴۹ درصد از موارد، سرطان‌های اندومتریوئید بودند.۱۰۷۶ در یک گزارش کوهورت از پروژه نمایش تشخیص سرطان پستان، فقط سرطان اندومتریوئید به طور معناداری افزایش یافته بود.۱۰۷۰ در کارآزمایی </w:t>
      </w:r>
      <w:r>
        <w:rPr>
          <w:rFonts w:hint="cs"/>
          <w:lang w:bidi="fa-IR"/>
        </w:rPr>
        <w:t>WHI</w:t>
      </w:r>
      <w:r>
        <w:rPr>
          <w:rFonts w:hint="cs"/>
          <w:rtl/>
          <w:lang w:bidi="fa-IR"/>
        </w:rPr>
        <w:t>، دو سرطان اندومتریوئید در گروه درمانی و هیچ موردی در گروه پلاسبو وجود داشت.</w:t>
      </w:r>
    </w:p>
    <w:p w14:paraId="3BC5C71B" w14:textId="77777777" w:rsidR="00000000" w:rsidRDefault="00000000" w:rsidP="00FF0774">
      <w:pPr>
        <w:pStyle w:val="NormalWeb"/>
        <w:bidi/>
        <w:divId w:val="650448246"/>
        <w:rPr>
          <w:rFonts w:hint="cs"/>
          <w:rtl/>
          <w:lang w:bidi="fa-IR"/>
        </w:rPr>
      </w:pPr>
      <w:r>
        <w:rPr>
          <w:rFonts w:hint="cs"/>
          <w:rtl/>
          <w:lang w:bidi="fa-IR"/>
        </w:rPr>
        <w:lastRenderedPageBreak/>
        <w:t xml:space="preserve">همچنین باید توجه داشت که در یک کارآزمایی تصادفی‌شده، یک مطالعه مورد-شاهدی، و دو تحلیل کوهورت گذشته‌نگر، هیچ اثر مضری بر پیش‌آگهی (پروگنوز) پس از جراحی سرطان تخمدان در بیمارانی که متعاقباً با هورمون درمان شده بودند، مشاهده نشد.۱۰۹۹-۱۱۰۲ یک مطالعه مورد-شاهدی تو در تو بر روی زنان یائسه مصرف‌کننده هورمون در </w:t>
      </w:r>
      <w:r>
        <w:rPr>
          <w:rFonts w:hint="cs"/>
          <w:lang w:bidi="fa-IR"/>
        </w:rPr>
        <w:t>WHI-OS</w:t>
      </w:r>
      <w:r>
        <w:rPr>
          <w:rFonts w:hint="cs"/>
          <w:rtl/>
          <w:lang w:bidi="fa-IR"/>
        </w:rPr>
        <w:t>، رابطه بین استروژن‌های در گردش و متابولیت‌های استروژن در زمان شروع مطالعه را با بروز سرطان‌های تخمدان و اندومتر (انواع سروزی و غیرسروزی) بررسی کرده بود.۱۱۰۳ پانزده نوع استروژن و متابولیت‌های استروژن در نمونه‌های خونی اولیه با استفاده از کروماتوگرافی مایع رقت ایزوتوپی پایدار همراه با طیف‌سنجی جرمی متوالی (</w:t>
      </w:r>
      <w:r>
        <w:rPr>
          <w:rFonts w:hint="cs"/>
          <w:lang w:bidi="fa-IR"/>
        </w:rPr>
        <w:t>LC-MS/MS</w:t>
      </w:r>
      <w:r>
        <w:rPr>
          <w:rFonts w:hint="cs"/>
          <w:rtl/>
          <w:lang w:bidi="fa-IR"/>
        </w:rPr>
        <w:t>) کمی‌سازی شدند. هیچ مدرکی دال بر رابطه بین استروژن‌های در گردش یا متابولیت‌های استروژن با خطر کلی سرطان تخمدان یا با سرطان‌های سروزی تخمدان یا اندومتر وجود نداشت. با این حال، نکته جالب توجه این بود که سطوح استرادیول غیرکونژوگه با خطر سرطان تخمدان غیرسروزی رابطه مثبت داشت؛ احتمال سرطان تخمدان غیرسروزی در زنانی که سطوح استرادیول غیرکونژوگه آن‌ها در پنجک پنجم بود، در مقایسه با کسانی که سطح آن‌ها در پنجک اول بود، ۳ برابر بیشتر بود (</w:t>
      </w:r>
      <w:r>
        <w:rPr>
          <w:rFonts w:hint="cs"/>
          <w:lang w:bidi="fa-IR"/>
        </w:rPr>
        <w:t>OR 3.01, 95% CI = 1.17-7.73</w:t>
      </w:r>
      <w:r>
        <w:rPr>
          <w:rFonts w:hint="cs"/>
          <w:rtl/>
          <w:lang w:bidi="fa-IR"/>
        </w:rPr>
        <w:t>). این پژوهش بینش‌هایی را در مورد محیط درون‌ریز (اندوکرین) ناهمگون مصرف‌کنندگان هورمون ارائه می‌دهد و امکان درک جدیدی از ناهمگونی اتیولوژیک در زیرگروه‌های بافت‌شناسی سرطان تخمدان فراهم می‌سازد.</w:t>
      </w:r>
    </w:p>
    <w:p w14:paraId="2D741E24" w14:textId="77777777" w:rsidR="00000000" w:rsidRDefault="00000000" w:rsidP="00FF0774">
      <w:pPr>
        <w:pStyle w:val="NormalWeb"/>
        <w:bidi/>
        <w:divId w:val="650448246"/>
        <w:rPr>
          <w:rFonts w:hint="cs"/>
          <w:rtl/>
          <w:lang w:bidi="fa-IR"/>
        </w:rPr>
      </w:pPr>
      <w:r>
        <w:rPr>
          <w:rStyle w:val="Strong"/>
          <w:rFonts w:hint="cs"/>
          <w:rtl/>
          <w:lang w:bidi="fa-IR"/>
        </w:rPr>
        <w:t xml:space="preserve">در مجموع، شواهدی وجود دارد مبنی بر اینکه مصرف‌کنندگان سابق و فعلی </w:t>
      </w:r>
      <w:r>
        <w:rPr>
          <w:rStyle w:val="Strong"/>
          <w:rFonts w:hint="cs"/>
          <w:lang w:bidi="fa-IR"/>
        </w:rPr>
        <w:t>HT</w:t>
      </w:r>
      <w:r>
        <w:rPr>
          <w:rStyle w:val="Strong"/>
          <w:rFonts w:hint="cs"/>
          <w:rtl/>
          <w:lang w:bidi="fa-IR"/>
        </w:rPr>
        <w:t xml:space="preserve">، صرف‌نظر از ترکیب، پروژستین یا رژیم درمانی، افزایش اندکی در خطر سرطان‌های اپیتلیال تخمدان دارند. این داده‌ها با یک اثر پیش‌برنده (ترویجی) بر بدخیمی‌های موجود سازگار است، زیرا پس از قطع درمان، این خطر کاهش می‌یابد. با بررسی داده‌های اپیدمیولوژیک، به راحتی می‌توان نتیجه گرفت که روایت یکنواختی وجود ندارد؛ مطالعاتی با نتایج مثبت و منفی هر دو موجود است؛ و بیشتر مطالعات به دلیل تعداد کم نمونه‌ها با قدرت آماری محدود دست و پنجه نرم کرده‌اند و همه مطالعات به دلیل دشواری در ارزیابی و کنترل عوامل خطر، تحت تأثیر عوامل مخدوش‌کننده قرار گرفته‌اند. مطالعات مورد-شاهدی و کوهورت به طور ناهماهنگ عواملی چون سطح تحصیلات، تعداد زایمان، استفاده از داروهای ضدبارداری خوراکی، </w:t>
      </w:r>
      <w:r>
        <w:rPr>
          <w:rStyle w:val="Strong"/>
          <w:rFonts w:hint="cs"/>
          <w:lang w:bidi="fa-IR"/>
        </w:rPr>
        <w:t>BMI</w:t>
      </w:r>
      <w:r>
        <w:rPr>
          <w:rStyle w:val="Strong"/>
          <w:rFonts w:hint="cs"/>
          <w:rtl/>
          <w:lang w:bidi="fa-IR"/>
        </w:rPr>
        <w:t xml:space="preserve">، بستن لوله‌های رحمی و سابقه خانوادگی سرطان تخمدان و پستان را کنترل کردند (حتی یک مطالعه نیز تمام عوامل خطر شناخته شده را کنترل نکرد!). این یک احتمال واقعی است که خطر افزایش یافته‌ای برای سرطان تخمدان نوع اندومتریوئید که به هورمون حساس است، وجود داشته باشد، و مطالعات باید این نوع سرطان را برای تحلیل جداگانه، با دقت تفکیک کنند. تاکید بر ارتباطات ضعیف و نتایج متناقض مناسب است، اما در عین حال، جدیت رابطه خاص حکم می‌کند که ارتباط بین </w:t>
      </w:r>
      <w:r>
        <w:rPr>
          <w:rStyle w:val="Strong"/>
          <w:rFonts w:hint="cs"/>
          <w:lang w:bidi="fa-IR"/>
        </w:rPr>
        <w:t>HT</w:t>
      </w:r>
      <w:r>
        <w:rPr>
          <w:rStyle w:val="Strong"/>
          <w:rFonts w:hint="cs"/>
          <w:rtl/>
          <w:lang w:bidi="fa-IR"/>
        </w:rPr>
        <w:t xml:space="preserve"> پس از یائسگی و خطر سرطان تخمدان یک مسئله حل نشده باقی بماند.</w:t>
      </w:r>
    </w:p>
    <w:p w14:paraId="5AB521EB" w14:textId="77777777" w:rsidR="00000000" w:rsidRDefault="00000000" w:rsidP="00FF0774">
      <w:pPr>
        <w:pStyle w:val="Heading2"/>
        <w:bidi/>
        <w:divId w:val="650448246"/>
        <w:rPr>
          <w:rFonts w:eastAsia="Times New Roman" w:hint="cs"/>
          <w:rtl/>
          <w:lang w:bidi="fa-IR"/>
        </w:rPr>
      </w:pPr>
      <w:bookmarkStart w:id="32" w:name="سرطان-کولورکتال"/>
      <w:bookmarkEnd w:id="32"/>
      <w:r>
        <w:rPr>
          <w:rStyle w:val="Strong"/>
          <w:rFonts w:eastAsia="Times New Roman" w:hint="cs"/>
          <w:b/>
          <w:bCs/>
          <w:rtl/>
          <w:lang w:bidi="fa-IR"/>
        </w:rPr>
        <w:t>سرطان کولورکتال</w:t>
      </w:r>
    </w:p>
    <w:p w14:paraId="71E32237" w14:textId="77777777" w:rsidR="00000000" w:rsidRDefault="00000000" w:rsidP="00FF0774">
      <w:pPr>
        <w:pStyle w:val="NormalWeb"/>
        <w:bidi/>
        <w:divId w:val="650448246"/>
        <w:rPr>
          <w:rFonts w:hint="cs"/>
          <w:rtl/>
          <w:lang w:bidi="fa-IR"/>
        </w:rPr>
      </w:pPr>
      <w:r>
        <w:rPr>
          <w:rFonts w:hint="cs"/>
          <w:rtl/>
          <w:lang w:bidi="fa-IR"/>
        </w:rPr>
        <w:t xml:space="preserve">چندین مطالعه مشاهده‌ای کاهش خطر سرطان کولورکتال را در مصرف‌کنندگان </w:t>
      </w:r>
      <w:r>
        <w:rPr>
          <w:rFonts w:hint="cs"/>
          <w:lang w:bidi="fa-IR"/>
        </w:rPr>
        <w:t>HT</w:t>
      </w:r>
      <w:r>
        <w:rPr>
          <w:rFonts w:hint="cs"/>
          <w:rtl/>
          <w:lang w:bidi="fa-IR"/>
        </w:rPr>
        <w:t xml:space="preserve"> نشان می‌دهند.۱۱۰۴-۱۱۱۳ این اثر در مصرف‌کنندگان فعلی بیشترین است، و اکثر مطالعات تأثیر فزاینده‌ای را با افزایش مدت زمان مصرف نشان نداده‌اند؛ برای مثال، مطالعه سلامت پرستاران (که کاهش خطر ۳۴ درصدی را در مصرف‌کنندگان فعلی یافت) نتوانست مزیت افزوده‌ای را با طولانی‌تر شدن مدت مصرف هورمون نشان دهد.۱۱۱۴ کاهش سرطان کشنده کولون نیز در مصرف‌کنندگان فعلی مستند شده است.۱۱۰۷,۱۱۱۵ علاوه بر این، به نظر می‌رسد خطر پولیپ، به ویژه پولیپ‌های بزرگ، در بین مصرف‌کنندگان فعلی و اخیر هورمون کاهش می‌یابد. کاهش خطر سرطان کولورکتال نیز با مصرف زیاد فیتواستروژن‌ها گزارش شده است.۴۸۸,۱۱۱۶</w:t>
      </w:r>
    </w:p>
    <w:p w14:paraId="31A47CC3" w14:textId="77777777" w:rsidR="00000000" w:rsidRDefault="00000000" w:rsidP="00FF0774">
      <w:pPr>
        <w:pStyle w:val="NormalWeb"/>
        <w:bidi/>
        <w:divId w:val="650448246"/>
        <w:rPr>
          <w:rFonts w:hint="cs"/>
          <w:rtl/>
          <w:lang w:bidi="fa-IR"/>
        </w:rPr>
      </w:pPr>
      <w:r>
        <w:rPr>
          <w:rFonts w:hint="cs"/>
          <w:rtl/>
          <w:lang w:bidi="fa-IR"/>
        </w:rPr>
        <w:t xml:space="preserve">بخش استروژن-پروژستین متوقف‌شده کارآزمایی </w:t>
      </w:r>
      <w:r>
        <w:rPr>
          <w:rFonts w:hint="cs"/>
          <w:lang w:bidi="fa-IR"/>
        </w:rPr>
        <w:t>WHI</w:t>
      </w:r>
      <w:r>
        <w:rPr>
          <w:rFonts w:hint="cs"/>
          <w:rtl/>
          <w:lang w:bidi="fa-IR"/>
        </w:rPr>
        <w:t xml:space="preserve">، کاهش آماری معنادار ۴۴ درصدی در بروز سرطان کولورکتال را گزارش کرد، و این امر تنها ظرف چند سال پس از درمان استروژن-پروژستین حاصل شد.۶۲۲ با این حال، این نتیجه در بخش استروژن-پروژستین بدون نگرانی نبود، چرا که گروه تحت درمان با هورمون، بیماری پیشرفته‌تری داشتند. در واقع، نتیجه‌گیری عمدتاً به دلیل تفاوت در بیماری موضعی بود، ۱۰ مورد در گروه درمانی و ۳۶ مورد در گروه پلاسبو. این نتایج نشان می‌دهد که سرطان‌های از قبل موجود تحت تأثیر </w:t>
      </w:r>
      <w:r>
        <w:rPr>
          <w:rFonts w:hint="cs"/>
          <w:lang w:bidi="fa-IR"/>
        </w:rPr>
        <w:t>HT</w:t>
      </w:r>
      <w:r>
        <w:rPr>
          <w:rFonts w:hint="cs"/>
          <w:rtl/>
          <w:lang w:bidi="fa-IR"/>
        </w:rPr>
        <w:t xml:space="preserve"> قرار گرفتند تا به مرحله پیشرفته‌تری برسند، اما درمان استروژن-پروژستین خطر سرطان‌های کولون جدید را کاهش داد. برخلاف بخش رژیم ترکیبی </w:t>
      </w:r>
      <w:r>
        <w:rPr>
          <w:rFonts w:hint="cs"/>
          <w:lang w:bidi="fa-IR"/>
        </w:rPr>
        <w:t>WHI</w:t>
      </w:r>
      <w:r>
        <w:rPr>
          <w:rFonts w:hint="cs"/>
          <w:rtl/>
          <w:lang w:bidi="fa-IR"/>
        </w:rPr>
        <w:t xml:space="preserve">، تفاوت معناداری در وقوع سرطان کولورکتال بین مصرف‌کنندگان هورمون یا گروه پلاسبو در کارآزمایی </w:t>
      </w:r>
      <w:r>
        <w:rPr>
          <w:rFonts w:hint="cs"/>
          <w:lang w:bidi="fa-IR"/>
        </w:rPr>
        <w:t>WHI</w:t>
      </w:r>
      <w:r>
        <w:rPr>
          <w:rFonts w:hint="cs"/>
          <w:rtl/>
          <w:lang w:bidi="fa-IR"/>
        </w:rPr>
        <w:t xml:space="preserve"> فقط با استروژن وجود نداشت.۱۱۱۷ با این حال، باید اذعان کرد که کارآزمایی </w:t>
      </w:r>
      <w:r>
        <w:rPr>
          <w:rFonts w:hint="cs"/>
          <w:lang w:bidi="fa-IR"/>
        </w:rPr>
        <w:t>WHI</w:t>
      </w:r>
      <w:r>
        <w:rPr>
          <w:rFonts w:hint="cs"/>
          <w:rtl/>
          <w:lang w:bidi="fa-IR"/>
        </w:rPr>
        <w:t xml:space="preserve"> فقط با استروژن دو مشکل مهم در مقایسه با کارآزمایی </w:t>
      </w:r>
      <w:r>
        <w:rPr>
          <w:rFonts w:hint="cs"/>
          <w:lang w:bidi="fa-IR"/>
        </w:rPr>
        <w:t>E+P</w:t>
      </w:r>
      <w:r>
        <w:rPr>
          <w:rFonts w:hint="cs"/>
          <w:rtl/>
          <w:lang w:bidi="fa-IR"/>
        </w:rPr>
        <w:t xml:space="preserve"> داشت: نرخ انصراف بسیار بالا و حدود ۶۰۰۰ شرکت‌کننده کمتر. علاوه بر این، قابلیت تفسیر نتایج </w:t>
      </w:r>
      <w:r>
        <w:rPr>
          <w:rFonts w:hint="cs"/>
          <w:lang w:bidi="fa-IR"/>
        </w:rPr>
        <w:t>WHI</w:t>
      </w:r>
      <w:r>
        <w:rPr>
          <w:rFonts w:hint="cs"/>
          <w:rtl/>
          <w:lang w:bidi="fa-IR"/>
        </w:rPr>
        <w:t xml:space="preserve"> باید </w:t>
      </w:r>
      <w:r>
        <w:rPr>
          <w:rFonts w:hint="cs"/>
          <w:rtl/>
          <w:lang w:bidi="fa-IR"/>
        </w:rPr>
        <w:lastRenderedPageBreak/>
        <w:t xml:space="preserve">محدود به زنان یائسه مسن‌تر باشد، گروه سنی که احتمالاً وقایع سرطان‌زایی در آن‌ها از قبل شروع شده است. تحلیل مطالعه معلمان کالیفرنیا برای خطر سرطان تهاجمی کولون نیز کاهش خطری را در زنان یائسه مصرف‌کننده </w:t>
      </w:r>
      <w:r>
        <w:rPr>
          <w:rFonts w:hint="cs"/>
          <w:lang w:bidi="fa-IR"/>
        </w:rPr>
        <w:t>HT</w:t>
      </w:r>
      <w:r>
        <w:rPr>
          <w:rFonts w:hint="cs"/>
          <w:rtl/>
          <w:lang w:bidi="fa-IR"/>
        </w:rPr>
        <w:t xml:space="preserve"> نشان داد.۱۱۱۸ در یک مطالعه مورد-شاهدی دیگر، هر دو نوع </w:t>
      </w:r>
      <w:r>
        <w:rPr>
          <w:rFonts w:hint="cs"/>
          <w:lang w:bidi="fa-IR"/>
        </w:rPr>
        <w:t>HT</w:t>
      </w:r>
      <w:r>
        <w:rPr>
          <w:rFonts w:hint="cs"/>
          <w:rtl/>
          <w:lang w:bidi="fa-IR"/>
        </w:rPr>
        <w:t xml:space="preserve"> خوراکی و پوستی (ترانس‌درمال) خطر ابتلا به سرطان کولورکتال را کاهش دادند.۱۱۱۹</w:t>
      </w:r>
    </w:p>
    <w:p w14:paraId="0E530428" w14:textId="77777777" w:rsidR="00000000" w:rsidRDefault="00000000" w:rsidP="00FF0774">
      <w:pPr>
        <w:pStyle w:val="NormalWeb"/>
        <w:bidi/>
        <w:divId w:val="650448246"/>
        <w:rPr>
          <w:rFonts w:hint="cs"/>
          <w:rtl/>
          <w:lang w:bidi="fa-IR"/>
        </w:rPr>
      </w:pPr>
      <w:r>
        <w:rPr>
          <w:rFonts w:hint="cs"/>
          <w:rtl/>
          <w:lang w:bidi="fa-IR"/>
        </w:rPr>
        <w:t xml:space="preserve">در حالی که مکانیسم‌های زمینه‌ای کاهش خطر سرطان کولورکتال در مصرف‌کنندگان </w:t>
      </w:r>
      <w:r>
        <w:rPr>
          <w:rFonts w:hint="cs"/>
          <w:lang w:bidi="fa-IR"/>
        </w:rPr>
        <w:t>HT</w:t>
      </w:r>
      <w:r>
        <w:rPr>
          <w:rFonts w:hint="cs"/>
          <w:rtl/>
          <w:lang w:bidi="fa-IR"/>
        </w:rPr>
        <w:t xml:space="preserve"> نامشخص باقی مانده‌اند، چند فرضیه مطرح شده است. تغییر ناشی از استروژن در صفرا (کاهش اسیدهای صفراوی با افزایش اشباع کلسترول) به تشکیل سنگ کیسه صفرا کمک می‌کند اما ممکن است از پیشرفت (توسط اسیدهای صفراوی) سرطان کولون جلوگیری کند. سایر مکانیسم‌های احتمالی شامل اثر سرکوب‌کننده مستقیم هورمون‌ها بر رشد سلول‌های مخاطی و تأثیر بر ترشحات مخاطی مفید است. کولون تنها حاوی </w:t>
      </w:r>
      <w:r>
        <w:rPr>
          <w:rFonts w:hint="cs"/>
          <w:lang w:bidi="fa-IR"/>
        </w:rPr>
        <w:t>ER-β</w:t>
      </w:r>
      <w:r>
        <w:rPr>
          <w:rFonts w:hint="cs"/>
          <w:rtl/>
          <w:lang w:bidi="fa-IR"/>
        </w:rPr>
        <w:t xml:space="preserve"> است، و کاهش خطر سرطان کولون مرتبط با </w:t>
      </w:r>
      <w:r>
        <w:rPr>
          <w:rFonts w:hint="cs"/>
          <w:lang w:bidi="fa-IR"/>
        </w:rPr>
        <w:t>ET</w:t>
      </w:r>
      <w:r>
        <w:rPr>
          <w:rFonts w:hint="cs"/>
          <w:rtl/>
          <w:lang w:bidi="fa-IR"/>
        </w:rPr>
        <w:t xml:space="preserve"> پس از یائسگی ممکن است بازتاب فعالیت ضدتکثیری (آنتی‌پرولیفراتیو) گیرنده </w:t>
      </w:r>
      <w:r>
        <w:rPr>
          <w:rFonts w:hint="cs"/>
          <w:lang w:bidi="fa-IR"/>
        </w:rPr>
        <w:t>ER-β</w:t>
      </w:r>
      <w:r>
        <w:rPr>
          <w:rFonts w:hint="cs"/>
          <w:rtl/>
          <w:lang w:bidi="fa-IR"/>
        </w:rPr>
        <w:t xml:space="preserve"> باشد. چاقی یک عامل خطر شناخته شده برای سرطان کولورکتال است، و توده بدنی نیز به عنوان یک تعدیل‌کننده اثر در رابطه بین </w:t>
      </w:r>
      <w:r>
        <w:rPr>
          <w:rFonts w:hint="cs"/>
          <w:lang w:bidi="fa-IR"/>
        </w:rPr>
        <w:t>HT</w:t>
      </w:r>
      <w:r>
        <w:rPr>
          <w:rFonts w:hint="cs"/>
          <w:rtl/>
          <w:lang w:bidi="fa-IR"/>
        </w:rPr>
        <w:t xml:space="preserve"> و سرطان کولون پیشنهاد شده است.۱۱۲۰ **با وجود عدم وضوح در مورد مکانیسم‌های دقیقی که </w:t>
      </w:r>
      <w:r>
        <w:rPr>
          <w:rFonts w:hint="cs"/>
          <w:lang w:bidi="fa-IR"/>
        </w:rPr>
        <w:t>HT</w:t>
      </w:r>
      <w:r>
        <w:rPr>
          <w:rFonts w:hint="cs"/>
          <w:rtl/>
          <w:lang w:bidi="fa-IR"/>
        </w:rPr>
        <w:t xml:space="preserve"> ممکن است از طریق آن‌ها خطر سرطان کولون را کاهش دهد، این پتانسیل برای فایده شایسته توجه بیشتری است؛ سرطان کولورکتال از نظر بروز و مرگ و میر، سومین سرطان شایع در زنان است و شیوع آن از سرطان‌های رحم یا تخمدان بیشتر است.**۸۲۴ </w:t>
      </w:r>
      <w:r>
        <w:rPr>
          <w:rStyle w:val="Strong"/>
          <w:rFonts w:hint="cs"/>
          <w:rtl/>
          <w:lang w:bidi="fa-IR"/>
        </w:rPr>
        <w:t xml:space="preserve">با این حال، باید توجه داشت که داده‌های حمایت‌کننده از فواید </w:t>
      </w:r>
      <w:r>
        <w:rPr>
          <w:rStyle w:val="Strong"/>
          <w:rFonts w:hint="cs"/>
          <w:lang w:bidi="fa-IR"/>
        </w:rPr>
        <w:t>HT</w:t>
      </w:r>
      <w:r>
        <w:rPr>
          <w:rStyle w:val="Strong"/>
          <w:rFonts w:hint="cs"/>
          <w:rtl/>
          <w:lang w:bidi="fa-IR"/>
        </w:rPr>
        <w:t xml:space="preserve"> علیه سرطان کولون یکنواخت نیستند، و تا زمانی که وضوح حاصل شود، استفاده از </w:t>
      </w:r>
      <w:r>
        <w:rPr>
          <w:rStyle w:val="Strong"/>
          <w:rFonts w:hint="cs"/>
          <w:lang w:bidi="fa-IR"/>
        </w:rPr>
        <w:t>HT</w:t>
      </w:r>
      <w:r>
        <w:rPr>
          <w:rStyle w:val="Strong"/>
          <w:rFonts w:hint="cs"/>
          <w:rtl/>
          <w:lang w:bidi="fa-IR"/>
        </w:rPr>
        <w:t xml:space="preserve"> برای پیشگیری از سرطان کولون جایگاهی ندارد.</w:t>
      </w:r>
    </w:p>
    <w:p w14:paraId="21D338AB" w14:textId="77777777" w:rsidR="00000000" w:rsidRDefault="00000000" w:rsidP="00FF0774">
      <w:pPr>
        <w:pStyle w:val="Heading2"/>
        <w:bidi/>
        <w:divId w:val="650448246"/>
        <w:rPr>
          <w:rFonts w:eastAsia="Times New Roman" w:hint="cs"/>
          <w:rtl/>
          <w:lang w:bidi="fa-IR"/>
        </w:rPr>
      </w:pPr>
      <w:bookmarkStart w:id="33" w:name="سرطان-ریه"/>
      <w:bookmarkEnd w:id="33"/>
      <w:r>
        <w:rPr>
          <w:rStyle w:val="Strong"/>
          <w:rFonts w:eastAsia="Times New Roman" w:hint="cs"/>
          <w:b/>
          <w:bCs/>
          <w:rtl/>
          <w:lang w:bidi="fa-IR"/>
        </w:rPr>
        <w:t>سرطان ریه</w:t>
      </w:r>
    </w:p>
    <w:p w14:paraId="3F31AC32" w14:textId="77777777" w:rsidR="00000000" w:rsidRDefault="00000000" w:rsidP="00FF0774">
      <w:pPr>
        <w:pStyle w:val="NormalWeb"/>
        <w:bidi/>
        <w:divId w:val="650448246"/>
        <w:rPr>
          <w:rFonts w:hint="cs"/>
          <w:rtl/>
          <w:lang w:bidi="fa-IR"/>
        </w:rPr>
      </w:pPr>
      <w:r>
        <w:rPr>
          <w:rFonts w:hint="cs"/>
          <w:rtl/>
          <w:lang w:bidi="fa-IR"/>
        </w:rPr>
        <w:t>شایع‌ترین علت مرگ و میر ناشی از سرطان در مردان و زنان آمریکایی، سرطان ریه است؛ ۸۷٪ از این مرگ‌ها در افراد سیگاری رخ می‌دهد و سالانه تعداد مرگ و میر ناشی از سرطان ریه در زنان دو برابر سرطان پستان است.۸۲۴ در یک تحلیل پسینی (</w:t>
      </w:r>
      <w:r>
        <w:rPr>
          <w:rFonts w:hint="cs"/>
          <w:lang w:bidi="fa-IR"/>
        </w:rPr>
        <w:t>post hoc</w:t>
      </w:r>
      <w:r>
        <w:rPr>
          <w:rFonts w:hint="cs"/>
          <w:rtl/>
          <w:lang w:bidi="fa-IR"/>
        </w:rPr>
        <w:t xml:space="preserve">) که داده‌های ۰ تا ۴ سال پیگیری را با دوره درمان در بخش استروژن-پروژستین متوقف‌شده </w:t>
      </w:r>
      <w:r>
        <w:rPr>
          <w:rFonts w:hint="cs"/>
          <w:lang w:bidi="fa-IR"/>
        </w:rPr>
        <w:t>WHI</w:t>
      </w:r>
      <w:r>
        <w:rPr>
          <w:rFonts w:hint="cs"/>
          <w:rtl/>
          <w:lang w:bidi="fa-IR"/>
        </w:rPr>
        <w:t xml:space="preserve"> ترکیب کرد، بروز سرطان ریه غیرسلول کوچک، نوعی که حدود ۸۰٪ موارد سرطان ریه را تشکیل می‌دهد، به طور غیرمعناداری افزایش یافته بود، اما تعداد مرگ و میر و تعداد تومورهای با تمایز ضعیف و متاستاتیک در گروه درمانی افزایش نشان داد.۱۱۲۱ این موارد اساساً محدود به سیگاری‌های سابق و فعلی و زنان بالای ۶۰ سال بود. اگرچه </w:t>
      </w:r>
      <w:r>
        <w:rPr>
          <w:rFonts w:hint="cs"/>
          <w:lang w:bidi="fa-IR"/>
        </w:rPr>
        <w:t>WHI</w:t>
      </w:r>
      <w:r>
        <w:rPr>
          <w:rFonts w:hint="cs"/>
          <w:rtl/>
          <w:lang w:bidi="fa-IR"/>
        </w:rPr>
        <w:t xml:space="preserve"> برای ارزیابی سرطان ریه طراحی نشده بود و تصویربرداری قفسه سینه بخشی از پروتکل مطالعه نبود، این نتایج بحث‌انگیز و نگران‌کننده هستند.</w:t>
      </w:r>
    </w:p>
    <w:p w14:paraId="6FA7DD37" w14:textId="77777777" w:rsidR="00000000" w:rsidRDefault="00000000" w:rsidP="00FF0774">
      <w:pPr>
        <w:pStyle w:val="NormalWeb"/>
        <w:bidi/>
        <w:divId w:val="650448246"/>
        <w:rPr>
          <w:rFonts w:hint="cs"/>
          <w:rtl/>
          <w:lang w:bidi="fa-IR"/>
        </w:rPr>
      </w:pPr>
      <w:r>
        <w:rPr>
          <w:rFonts w:hint="cs"/>
          <w:rtl/>
          <w:lang w:bidi="fa-IR"/>
        </w:rPr>
        <w:t>دلایلی وجود دارد که باور کنیم سرطان ریه ممکن است بافت هدف برای استروژن باشد؛ در عین حال، شواهدی وجود دارد که نشان می‌دهد این تأثیر به طور یکنواخت مضر نیست و حتی ممکن است محافظت‌کننده باشد. گیرنده‌های استروژن (</w:t>
      </w:r>
      <w:r>
        <w:rPr>
          <w:rFonts w:hint="cs"/>
          <w:lang w:bidi="fa-IR"/>
        </w:rPr>
        <w:t>ERs</w:t>
      </w:r>
      <w:r>
        <w:rPr>
          <w:rFonts w:hint="cs"/>
          <w:rtl/>
          <w:lang w:bidi="fa-IR"/>
        </w:rPr>
        <w:t xml:space="preserve">) در سلول‌های ریه طبیعی و ریه غیرسلول کوچک وجود دارند.۱۱۲۲ مطالعات مورد-شاهدی کاهش خطر سرطان ریه و به طور خاص تومورهای غیرسلول کوچک را نشان داده‌اند.۱۱۲۳-۱۱۲۷ دو مطالعه حتی اثر محافظتی </w:t>
      </w:r>
      <w:r>
        <w:rPr>
          <w:rFonts w:hint="cs"/>
          <w:lang w:bidi="fa-IR"/>
        </w:rPr>
        <w:t>HT</w:t>
      </w:r>
      <w:r>
        <w:rPr>
          <w:rFonts w:hint="cs"/>
          <w:rtl/>
          <w:lang w:bidi="fa-IR"/>
        </w:rPr>
        <w:t xml:space="preserve"> علیه سرطان ریه، به ویژه در افراد سیگاری، را گزارش کردند.۱۱۲۸,۱۱۲۹ یک مطالعه بقای کاهش‌یافته را در زنان مبتلا به سرطان ریه که از </w:t>
      </w:r>
      <w:r>
        <w:rPr>
          <w:rFonts w:hint="cs"/>
          <w:lang w:bidi="fa-IR"/>
        </w:rPr>
        <w:t>HT</w:t>
      </w:r>
      <w:r>
        <w:rPr>
          <w:rFonts w:hint="cs"/>
          <w:rtl/>
          <w:lang w:bidi="fa-IR"/>
        </w:rPr>
        <w:t xml:space="preserve"> استفاده کرده بودند، گزارش کرد،۱۱۳۰ اما مطالعات دیگر کاهش بقا را در بیماران مبتلا به سرطان ریه با سابقه </w:t>
      </w:r>
      <w:r>
        <w:rPr>
          <w:rFonts w:hint="cs"/>
          <w:lang w:bidi="fa-IR"/>
        </w:rPr>
        <w:t>HT</w:t>
      </w:r>
      <w:r>
        <w:rPr>
          <w:rFonts w:hint="cs"/>
          <w:rtl/>
          <w:lang w:bidi="fa-IR"/>
        </w:rPr>
        <w:t xml:space="preserve"> مشاهده نکردند.۱۱۳۱,۱۱۳۲ مطالعه سلامت پرستاران افزایش مرگ و میر ناشی از سرطان ریه را در زنانی یافت که تحت اوفورکتومی دوطرفه زودرس قرار گرفته بودند و از استروژن استفاده </w:t>
      </w:r>
      <w:r>
        <w:rPr>
          <w:rStyle w:val="Emphasis"/>
          <w:rFonts w:hint="cs"/>
          <w:rtl/>
          <w:lang w:bidi="fa-IR"/>
        </w:rPr>
        <w:t>نکرده</w:t>
      </w:r>
      <w:r>
        <w:rPr>
          <w:rFonts w:hint="cs"/>
          <w:rtl/>
          <w:lang w:bidi="fa-IR"/>
        </w:rPr>
        <w:t xml:space="preserve"> بودند.۸۰۳ بیان ژن در سلول‌های سرطان ریه غیرسلول کوچک توسط استروژن تحریک می‌شود، و تکثیر این سلول‌ها توسط آنتاگونیست استروژن کاهش می‌یابد.۱۱۳۳,۱۱۳۴ در مطالعه کوهورت رانچو برناردو، ارتباط معناداری بین مصرف هورمون و سرطان ریه وجود نداشت؛ با این حال، نشانه‌ای وجود داشت مبنی بر اینکه زنان بالای ۵۵ سال افزایش کوچک و غیرمعناداری در سرطان ریه داشتند؛ چنین افزایشی در زنان جوان‌تر مصرف‌کننده هورمون مشاهده نشد (اگرچه از نظر آماری معنادار نبود، اما نتایج با طبقه‌بندی بر اساس سن مشابه یافته‌های </w:t>
      </w:r>
      <w:r>
        <w:rPr>
          <w:rFonts w:hint="cs"/>
          <w:lang w:bidi="fa-IR"/>
        </w:rPr>
        <w:t>WHI</w:t>
      </w:r>
      <w:r>
        <w:rPr>
          <w:rFonts w:hint="cs"/>
          <w:rtl/>
          <w:lang w:bidi="fa-IR"/>
        </w:rPr>
        <w:t xml:space="preserve"> است).۱۱۳۵ </w:t>
      </w:r>
      <w:r>
        <w:rPr>
          <w:rStyle w:val="Strong"/>
          <w:rFonts w:hint="cs"/>
          <w:rtl/>
          <w:lang w:bidi="fa-IR"/>
        </w:rPr>
        <w:t xml:space="preserve">داده‌های کلی، از جمله تحلیل </w:t>
      </w:r>
      <w:r>
        <w:rPr>
          <w:rStyle w:val="Strong"/>
          <w:rFonts w:hint="cs"/>
          <w:lang w:bidi="fa-IR"/>
        </w:rPr>
        <w:t>WHI</w:t>
      </w:r>
      <w:r>
        <w:rPr>
          <w:rStyle w:val="Strong"/>
          <w:rFonts w:hint="cs"/>
          <w:rtl/>
          <w:lang w:bidi="fa-IR"/>
        </w:rPr>
        <w:t xml:space="preserve">، نشان می‌دهند که </w:t>
      </w:r>
      <w:r>
        <w:rPr>
          <w:rStyle w:val="Strong"/>
          <w:rFonts w:hint="cs"/>
          <w:lang w:bidi="fa-IR"/>
        </w:rPr>
        <w:t>HT</w:t>
      </w:r>
      <w:r>
        <w:rPr>
          <w:rStyle w:val="Strong"/>
          <w:rFonts w:hint="cs"/>
          <w:rtl/>
          <w:lang w:bidi="fa-IR"/>
        </w:rPr>
        <w:t xml:space="preserve"> که در زنان مسن‌تر با سابقه سیگار کشیدن شروع می‌شود، ممکن است رشد سرطان‌های ریه موجود را تسریع کند. شواهد </w:t>
      </w:r>
      <w:r>
        <w:rPr>
          <w:rStyle w:val="Strong"/>
          <w:rFonts w:hint="cs"/>
          <w:lang w:bidi="fa-IR"/>
        </w:rPr>
        <w:t>WHI</w:t>
      </w:r>
      <w:r>
        <w:rPr>
          <w:rStyle w:val="Strong"/>
          <w:rFonts w:hint="cs"/>
          <w:rtl/>
          <w:lang w:bidi="fa-IR"/>
        </w:rPr>
        <w:t xml:space="preserve"> در زنان زیر ۶۰ سال اطمینان‌بخش است، و داده‌های مورد-شاهدی و کوهورت که منعکس‌کننده مصرف هورمون در جمعیت جوان‌تر از </w:t>
      </w:r>
      <w:r>
        <w:rPr>
          <w:rStyle w:val="Strong"/>
          <w:rFonts w:hint="cs"/>
          <w:lang w:bidi="fa-IR"/>
        </w:rPr>
        <w:t>WHI</w:t>
      </w:r>
      <w:r>
        <w:rPr>
          <w:rStyle w:val="Strong"/>
          <w:rFonts w:hint="cs"/>
          <w:rtl/>
          <w:lang w:bidi="fa-IR"/>
        </w:rPr>
        <w:t xml:space="preserve"> هستند، نشان می‌دهند که استروژن با مقداری محافظت در برابر سرطان ریه مرتبط است.</w:t>
      </w:r>
    </w:p>
    <w:p w14:paraId="15DE8C22" w14:textId="77777777" w:rsidR="00000000" w:rsidRDefault="00000000" w:rsidP="00FF0774">
      <w:pPr>
        <w:pStyle w:val="Heading2"/>
        <w:bidi/>
        <w:divId w:val="650448246"/>
        <w:rPr>
          <w:rFonts w:eastAsia="Times New Roman" w:hint="cs"/>
          <w:rtl/>
          <w:lang w:bidi="fa-IR"/>
        </w:rPr>
      </w:pPr>
      <w:bookmarkStart w:id="34" w:name="سرطان-دهانه-رحم"/>
      <w:bookmarkEnd w:id="34"/>
      <w:r>
        <w:rPr>
          <w:rStyle w:val="Strong"/>
          <w:rFonts w:eastAsia="Times New Roman" w:hint="cs"/>
          <w:b/>
          <w:bCs/>
          <w:rtl/>
          <w:lang w:bidi="fa-IR"/>
        </w:rPr>
        <w:lastRenderedPageBreak/>
        <w:t>سرطان دهانه رحم</w:t>
      </w:r>
    </w:p>
    <w:p w14:paraId="15B29F4A" w14:textId="77777777" w:rsidR="00000000" w:rsidRDefault="00000000" w:rsidP="00FF0774">
      <w:pPr>
        <w:pStyle w:val="NormalWeb"/>
        <w:bidi/>
        <w:divId w:val="650448246"/>
        <w:rPr>
          <w:rFonts w:hint="cs"/>
          <w:rtl/>
          <w:lang w:bidi="fa-IR"/>
        </w:rPr>
      </w:pPr>
      <w:r>
        <w:rPr>
          <w:rFonts w:hint="cs"/>
          <w:rtl/>
          <w:lang w:bidi="fa-IR"/>
        </w:rPr>
        <w:t xml:space="preserve">هیچ ارتباطی بین </w:t>
      </w:r>
      <w:r>
        <w:rPr>
          <w:rFonts w:hint="cs"/>
          <w:lang w:bidi="fa-IR"/>
        </w:rPr>
        <w:t>HT</w:t>
      </w:r>
      <w:r>
        <w:rPr>
          <w:rFonts w:hint="cs"/>
          <w:rtl/>
          <w:lang w:bidi="fa-IR"/>
        </w:rPr>
        <w:t xml:space="preserve"> پس از یائسگی و سرطان دهانه رحم به طور گسترده مورد مطالعه قرار نگرفته است. شواهد حاصل از یک مطالعه کوهورت و یک مطالعه مورد-شاهدی اطمینان‌بخش است و نشان می‌دهد که استفاده از استروژن پس از یائسگی خطر سرطان دهانه رحم را افزایش نمی‌دهد.۱۱۳۶,۱۱۳۷ در واقع، این مطالعات محافظت در برابر سرطان دهانه رحم را در مصرف‌کنندگان استروژن مشاهده کردند، اما این ممکن است منعکس‌کننده سوگیری تشخیص باشد (معاینات بیشتر و تست پاپ اسمیر در مصرف‌کنندگان استروژن). یک مطالعه مورد-شاهدی دیگر خطر افزایش یافته‌ای را در آدنوکارسینوم‌های دهانه رحم پیشنهاد کرد، اما تنها ۱۳ مورد وجود داشت.۱۱۳۸ در یک گزارش پیگیری از ۱۲۰ زن تحت درمان برای سرطان‌های دهانه رحم مرحله </w:t>
      </w:r>
      <w:r>
        <w:rPr>
          <w:rFonts w:hint="cs"/>
          <w:lang w:bidi="fa-IR"/>
        </w:rPr>
        <w:t>I</w:t>
      </w:r>
      <w:r>
        <w:rPr>
          <w:rFonts w:hint="cs"/>
          <w:rtl/>
          <w:lang w:bidi="fa-IR"/>
        </w:rPr>
        <w:t xml:space="preserve"> و </w:t>
      </w:r>
      <w:r>
        <w:rPr>
          <w:rFonts w:hint="cs"/>
          <w:lang w:bidi="fa-IR"/>
        </w:rPr>
        <w:t>II</w:t>
      </w:r>
      <w:r>
        <w:rPr>
          <w:rFonts w:hint="cs"/>
          <w:rtl/>
          <w:lang w:bidi="fa-IR"/>
        </w:rPr>
        <w:t xml:space="preserve">، هیچ ارتباطی با </w:t>
      </w:r>
      <w:r>
        <w:rPr>
          <w:rFonts w:hint="cs"/>
          <w:lang w:bidi="fa-IR"/>
        </w:rPr>
        <w:t>HT</w:t>
      </w:r>
      <w:r>
        <w:rPr>
          <w:rFonts w:hint="cs"/>
          <w:rtl/>
          <w:lang w:bidi="fa-IR"/>
        </w:rPr>
        <w:t xml:space="preserve"> از نظر بقا یا عود مشاهده نشد.۱۱۳۹</w:t>
      </w:r>
    </w:p>
    <w:p w14:paraId="0095906F" w14:textId="77777777" w:rsidR="00000000" w:rsidRDefault="00000000" w:rsidP="00FF0774">
      <w:pPr>
        <w:pStyle w:val="Heading2"/>
        <w:bidi/>
        <w:divId w:val="650448246"/>
        <w:rPr>
          <w:rFonts w:eastAsia="Times New Roman" w:hint="cs"/>
          <w:rtl/>
          <w:lang w:bidi="fa-IR"/>
        </w:rPr>
      </w:pPr>
      <w:bookmarkStart w:id="35" w:name="ملانوم-بدخیم"/>
      <w:bookmarkEnd w:id="35"/>
      <w:r>
        <w:rPr>
          <w:rStyle w:val="Strong"/>
          <w:rFonts w:eastAsia="Times New Roman" w:hint="cs"/>
          <w:b/>
          <w:bCs/>
          <w:rtl/>
          <w:lang w:bidi="fa-IR"/>
        </w:rPr>
        <w:t>ملانوم بدخیم</w:t>
      </w:r>
    </w:p>
    <w:p w14:paraId="04D2AECC" w14:textId="77777777" w:rsidR="00000000" w:rsidRDefault="00000000" w:rsidP="00FF0774">
      <w:pPr>
        <w:pStyle w:val="NormalWeb"/>
        <w:bidi/>
        <w:divId w:val="650448246"/>
        <w:rPr>
          <w:rFonts w:hint="cs"/>
          <w:rtl/>
          <w:lang w:bidi="fa-IR"/>
        </w:rPr>
      </w:pPr>
      <w:r>
        <w:rPr>
          <w:rFonts w:hint="cs"/>
          <w:rtl/>
          <w:lang w:bidi="fa-IR"/>
        </w:rPr>
        <w:t xml:space="preserve">امکان وجود رابطه بین هورمون‌های اگزوژن و ملانومای بدخیم پوستی موضوع بسیاری از مطالعات مشاهده‌ای بوده است. ارزیابی دقیق با استفاده از کوهورت‌های آینده‌نگر کالج سلطنتی پزشکان عمومی و انجمن تنظیم خانواده آکسفورد و در نظر گرفتن قرار گرفتن در معرض نور خورشید، تفاوت معناداری در خطر ملانوما هنگام مقایسه مصرف‌کنندگان داروهای ضدبارداری خوراکی با غیرمصرف‌کنندگان نشان نداد.۱۱۴۰,۱۱۴۱ نتایج مربوط به استفاده از درمان استروژنی پس از یائسگی تأثیر عمده‌ای را نشان نداده‌اند. خطر اندکی افزایش یافته با مصرف طولانی‌مدت استروژن در یک مطالعه مورد-شاهدی مشاهده شد (نتیجه‌گیری مبتنی بر ۱۰ تا ۲۰ مورد و بدون دستیابی به معناداری آماری)، در حالی که سایر مطالعات مورد-شاهدی نتوانستند ارتباطی با درمان استروژن پس از یائسگی پیدا کنند.۱۱۴۲-۱۱۴۶ دیگران افزایش‌های جزئی در خطر ملانوم بدخیم مرتبط با استفاده از استروژن اگزوژن را گزارش کرده‌اند، اما همه آن‌ها نتوانستند به معناداری آماری برسند.۱۱۳۶,۱۱۴۲,۱۱۴۷ در تحلیل بروز سرطان در یک کوهورت سوئدی از زنانی که </w:t>
      </w:r>
      <w:r>
        <w:rPr>
          <w:rFonts w:hint="cs"/>
          <w:lang w:bidi="fa-IR"/>
        </w:rPr>
        <w:t>HT</w:t>
      </w:r>
      <w:r>
        <w:rPr>
          <w:rFonts w:hint="cs"/>
          <w:rtl/>
          <w:lang w:bidi="fa-IR"/>
        </w:rPr>
        <w:t xml:space="preserve"> یائسگی برای آن‌ها تجویز شده بود، افزایشی در ملانوم بدخیم مشاهده نشد.۸۷۴ در سمت مقابل، یک مطالعه مورد-شاهدی هلندی افزایش معنادار ۴۲ درصدی در خطر ملانوما را در مصرف‌کنندگان هورمون پس از یائسگی گزارش کرد، اما این امر تنها بر اساس ۳۳ مورد بود و مواجهه با نور خورشید در نظر گرفته نشده بود.۱۱۴۸ در تحلیل‌های پسینی دو کارآزمایی </w:t>
      </w:r>
      <w:r>
        <w:rPr>
          <w:rFonts w:hint="cs"/>
          <w:lang w:bidi="fa-IR"/>
        </w:rPr>
        <w:t>WHI</w:t>
      </w:r>
      <w:r>
        <w:rPr>
          <w:rFonts w:hint="cs"/>
          <w:rtl/>
          <w:lang w:bidi="fa-IR"/>
        </w:rPr>
        <w:t xml:space="preserve">، </w:t>
      </w:r>
      <w:r>
        <w:rPr>
          <w:rFonts w:hint="cs"/>
          <w:lang w:bidi="fa-IR"/>
        </w:rPr>
        <w:t>HT</w:t>
      </w:r>
      <w:r>
        <w:rPr>
          <w:rFonts w:hint="cs"/>
          <w:rtl/>
          <w:lang w:bidi="fa-IR"/>
        </w:rPr>
        <w:t xml:space="preserve"> بر بروز ملانوما تأثیری نداشت.۵۴۰ اخیراً، ارتباطات بین استفاده از داروهای ضدبارداری خوراکی و </w:t>
      </w:r>
      <w:r>
        <w:rPr>
          <w:rFonts w:hint="cs"/>
          <w:lang w:bidi="fa-IR"/>
        </w:rPr>
        <w:t>HT</w:t>
      </w:r>
      <w:r>
        <w:rPr>
          <w:rFonts w:hint="cs"/>
          <w:rtl/>
          <w:lang w:bidi="fa-IR"/>
        </w:rPr>
        <w:t xml:space="preserve"> یائسگی و خطر ملانوما در زنانی که در تحقیق آینده‌نگر اروپایی در مورد سرطان و تغذیه (</w:t>
      </w:r>
      <w:r>
        <w:rPr>
          <w:rFonts w:hint="cs"/>
          <w:lang w:bidi="fa-IR"/>
        </w:rPr>
        <w:t>EPIC</w:t>
      </w:r>
      <w:r>
        <w:rPr>
          <w:rFonts w:hint="cs"/>
          <w:rtl/>
          <w:lang w:bidi="fa-IR"/>
        </w:rPr>
        <w:t xml:space="preserve">)، که یک مطالعه کوهورت آینده‌نگر در ۱۰ کشور اروپایی شرکت‌کننده است و در سال ۱۹۹۲ آغاز شد، بررسی شد. در میان زنان پس از یائسگی، مصرف سابق و فعلی </w:t>
      </w:r>
      <w:r>
        <w:rPr>
          <w:rFonts w:hint="cs"/>
          <w:lang w:bidi="fa-IR"/>
        </w:rPr>
        <w:t>HT</w:t>
      </w:r>
      <w:r>
        <w:rPr>
          <w:rFonts w:hint="cs"/>
          <w:rtl/>
          <w:lang w:bidi="fa-IR"/>
        </w:rPr>
        <w:t xml:space="preserve"> با خطر ملانوما مرتبط نبود </w:t>
      </w:r>
      <w:r>
        <w:rPr>
          <w:rFonts w:hint="cs"/>
          <w:lang w:bidi="fa-IR"/>
        </w:rPr>
        <w:t>(HR = 1.14, 95% CI = 0.97-1.43).</w:t>
      </w:r>
      <w:r>
        <w:rPr>
          <w:rFonts w:hint="cs"/>
          <w:rtl/>
          <w:lang w:bidi="fa-IR"/>
        </w:rPr>
        <w:t xml:space="preserve">۱۱۴۷ </w:t>
      </w:r>
      <w:r>
        <w:rPr>
          <w:rStyle w:val="Strong"/>
          <w:rFonts w:hint="cs"/>
          <w:rtl/>
          <w:lang w:bidi="fa-IR"/>
        </w:rPr>
        <w:t xml:space="preserve">در حال حاضر، هیچ شواهد قاطعی وجود ندارد که نشان دهد استفاده از </w:t>
      </w:r>
      <w:r>
        <w:rPr>
          <w:rStyle w:val="Strong"/>
          <w:rFonts w:hint="cs"/>
          <w:lang w:bidi="fa-IR"/>
        </w:rPr>
        <w:t>HT</w:t>
      </w:r>
      <w:r>
        <w:rPr>
          <w:rStyle w:val="Strong"/>
          <w:rFonts w:hint="cs"/>
          <w:rtl/>
          <w:lang w:bidi="fa-IR"/>
        </w:rPr>
        <w:t xml:space="preserve"> خطر ملانوم بدخیم پوستی را افزایش می‌دهد.</w:t>
      </w:r>
    </w:p>
    <w:p w14:paraId="21886BA1" w14:textId="77777777" w:rsidR="00000000" w:rsidRDefault="00000000" w:rsidP="00FF0774">
      <w:pPr>
        <w:pStyle w:val="Heading2"/>
        <w:bidi/>
        <w:divId w:val="650448246"/>
        <w:rPr>
          <w:rFonts w:eastAsia="Times New Roman" w:hint="cs"/>
          <w:rtl/>
          <w:lang w:bidi="fa-IR"/>
        </w:rPr>
      </w:pPr>
      <w:bookmarkStart w:id="36" w:name="اثرات-متابولیک"/>
      <w:bookmarkEnd w:id="36"/>
      <w:r>
        <w:rPr>
          <w:rStyle w:val="Strong"/>
          <w:rFonts w:eastAsia="Times New Roman" w:hint="cs"/>
          <w:b/>
          <w:bCs/>
          <w:rtl/>
          <w:lang w:bidi="fa-IR"/>
        </w:rPr>
        <w:t>اثرات متابولیک</w:t>
      </w:r>
    </w:p>
    <w:p w14:paraId="0995C236" w14:textId="77777777" w:rsidR="00000000" w:rsidRDefault="00000000" w:rsidP="00FF0774">
      <w:pPr>
        <w:pStyle w:val="NormalWeb"/>
        <w:bidi/>
        <w:divId w:val="650448246"/>
        <w:rPr>
          <w:rFonts w:hint="cs"/>
          <w:rtl/>
          <w:lang w:bidi="fa-IR"/>
        </w:rPr>
      </w:pPr>
      <w:r>
        <w:rPr>
          <w:rFonts w:hint="cs"/>
          <w:rtl/>
          <w:lang w:bidi="fa-IR"/>
        </w:rPr>
        <w:t xml:space="preserve">تجویز استروژن خوراکی به زنانی که سطوح تری‌گلیسیرید بالایی دارند، می‌تواند هیپرتری‌گلیسیریدمی شدید و پانکراتیت را تسریع کند.۱۱۴۹,۱۱۵۰ در زنانی که سطوح تری‌گلیسیرید آن‌ها بین ۲۵۰ تا ۵۰۰ میلی‌گرم در دسی‌لیتر است، استروژن باید با احتیاط فراوان تجویز شود، و در مورد افرادی که کاندید </w:t>
      </w:r>
      <w:r>
        <w:rPr>
          <w:rFonts w:hint="cs"/>
          <w:lang w:bidi="fa-IR"/>
        </w:rPr>
        <w:t>HT</w:t>
      </w:r>
      <w:r>
        <w:rPr>
          <w:rFonts w:hint="cs"/>
          <w:rtl/>
          <w:lang w:bidi="fa-IR"/>
        </w:rPr>
        <w:t xml:space="preserve"> هستند، مسیر تجویز غیرخوراکی به شدت توصیه می‌شود. </w:t>
      </w:r>
      <w:r>
        <w:rPr>
          <w:rStyle w:val="Strong"/>
          <w:rFonts w:hint="cs"/>
          <w:rtl/>
          <w:lang w:bidi="fa-IR"/>
        </w:rPr>
        <w:t xml:space="preserve">پاسخ تری‌گلیسیرید به استروژن سریع است، و باید سطح آن ۲ تا ۴ هفته بعد مجدداً اندازه‌گیری شود. اگر سطوح به طور قابل توجهی افزایش یابد، </w:t>
      </w:r>
      <w:r>
        <w:rPr>
          <w:rStyle w:val="Strong"/>
          <w:rFonts w:hint="cs"/>
          <w:lang w:bidi="fa-IR"/>
        </w:rPr>
        <w:t>HT</w:t>
      </w:r>
      <w:r>
        <w:rPr>
          <w:rStyle w:val="Strong"/>
          <w:rFonts w:hint="cs"/>
          <w:rtl/>
          <w:lang w:bidi="fa-IR"/>
        </w:rPr>
        <w:t xml:space="preserve"> باید قطع شود. سطح بالاتر از ۵۰۰ میلی‌گرم در دسی‌لیتر یک منع مصرف مطلق برای درمان با استروژن محسوب می‌شود.</w:t>
      </w:r>
      <w:r>
        <w:rPr>
          <w:rFonts w:hint="cs"/>
          <w:rtl/>
          <w:lang w:bidi="fa-IR"/>
        </w:rPr>
        <w:t xml:space="preserve"> سطوح تری‌گلیسیرید در محدوده طبیعی در کارآزمایی </w:t>
      </w:r>
      <w:r>
        <w:rPr>
          <w:rFonts w:hint="cs"/>
          <w:lang w:bidi="fa-IR"/>
        </w:rPr>
        <w:t>PEPI</w:t>
      </w:r>
      <w:r>
        <w:rPr>
          <w:rFonts w:hint="cs"/>
          <w:rtl/>
          <w:lang w:bidi="fa-IR"/>
        </w:rPr>
        <w:t xml:space="preserve"> تحت تأثیر پروژستین‌ها قرار نگرفت.۱۱۱ پاسخ تری‌گلیسیرید اغراق‌آمیز به استروژن ممکن است توسط پروژستین، به ویژه پروژستین خانواده ۱۹-نورتستوسترون، کاهش یابد، و بنابراین، روش درمانی ترکیبی روزانه می‌تواند برای زنانی با تری‌گلیسیرید اندکی بالا در نظر گرفته شود. **با این حال، درمان انتخابی استروژن پوستی (ترانس‌درمال) است، مسیری از تجویز که بر سطوح تری‌گلیسیرید تأثیر نمی‌گذارد؛ در واقع، سطوح تری‌گلیسیریدی که در پاسخ به درمان خوراکی به طور قابل توجهی افزایش یافته‌اند، هنگامی که مسیر تجویز به پوستی تغییر یابد، به حالت عادی بازمی‌گردند.**۴۸,۵۱</w:t>
      </w:r>
    </w:p>
    <w:p w14:paraId="51484714" w14:textId="77777777" w:rsidR="00000000" w:rsidRDefault="00000000" w:rsidP="00FF0774">
      <w:pPr>
        <w:pStyle w:val="NormalWeb"/>
        <w:bidi/>
        <w:divId w:val="650448246"/>
        <w:rPr>
          <w:rFonts w:hint="cs"/>
          <w:rtl/>
          <w:lang w:bidi="fa-IR"/>
        </w:rPr>
      </w:pPr>
      <w:r>
        <w:rPr>
          <w:rFonts w:hint="cs"/>
          <w:rtl/>
          <w:lang w:bidi="fa-IR"/>
        </w:rPr>
        <w:t xml:space="preserve">اگرچه شواهد فیزیولوژیک و اپیدمیولوژیک نشان می‌دهد که استفاده از استروژن خطر بیماری کیسه صفرا را افزایش می‌دهد، تأثیر کلی آن زیاد نیست. مطالعه سلامت پرستاران نشان داد که درمان استروژنی خوراکی ممکن است خطر </w:t>
      </w:r>
      <w:r>
        <w:rPr>
          <w:rFonts w:hint="cs"/>
          <w:rtl/>
          <w:lang w:bidi="fa-IR"/>
        </w:rPr>
        <w:lastRenderedPageBreak/>
        <w:t xml:space="preserve">بیماری کیسه صفرا را ۱.۵ تا ۲.۰ برابر افزایش دهد.۱۱۵۱ به نظر می‌رسد خطر کوله‌سیستکتومی (برداشتن کیسه صفرا) با دوز و مدت مصرف افزایش می‌یابد و تا ۵ سال یا بیشتر پس از قطع درمان ادامه دارد. سایر مطالعات مشاهده‌ای نیز افزایش خطر کوله‌سیستکتومی را در مصرف‌کنندگان گذشته و فعلی استروژن گزارش کردند.۷۸۲,۱۱۵۲,۱۱۵۳ حداقل دو مطالعه مورد-شاهدی نتیجه گرفتند که استفاده از استروژن یک عامل خطر برای سنگ کیسه صفرا در زنان پس از یائسگی نیست، اگرچه قدرت آماری به دلیل تعداد کم نمونه‌ها محدود بود.۱۱۵۴,۱۱۵۵ یک مطالعه مقطعی درباره بیماری سنگ کیسه صفرا نتوانست هیچ ارتباطی با درمان هورمونی پس از یائسگی تشخیص دهد.۱۱۵۶ در کارآزمایی بالینی </w:t>
      </w:r>
      <w:r>
        <w:rPr>
          <w:rFonts w:hint="cs"/>
          <w:lang w:bidi="fa-IR"/>
        </w:rPr>
        <w:t>HERS</w:t>
      </w:r>
      <w:r>
        <w:rPr>
          <w:rFonts w:hint="cs"/>
          <w:rtl/>
          <w:lang w:bidi="fa-IR"/>
        </w:rPr>
        <w:t>، ریسک نسبی (</w:t>
      </w:r>
      <w:r>
        <w:rPr>
          <w:rFonts w:hint="cs"/>
          <w:lang w:bidi="fa-IR"/>
        </w:rPr>
        <w:t>RR</w:t>
      </w:r>
      <w:r>
        <w:rPr>
          <w:rFonts w:hint="cs"/>
          <w:rtl/>
          <w:lang w:bidi="fa-IR"/>
        </w:rPr>
        <w:t xml:space="preserve">) بیماری کیسه صفرا ۱.۳۸ بود؛ با این حال، این به معناداری آماری نرسید.۷۸۰,۱۱۵۷ خطر بیماری کیسه صفرا و جراحی کیسه صفرا در هر دو کارآزمایی هورمونی </w:t>
      </w:r>
      <w:r>
        <w:rPr>
          <w:rFonts w:hint="cs"/>
          <w:lang w:bidi="fa-IR"/>
        </w:rPr>
        <w:t>WHI</w:t>
      </w:r>
      <w:r>
        <w:rPr>
          <w:rFonts w:hint="cs"/>
          <w:rtl/>
          <w:lang w:bidi="fa-IR"/>
        </w:rPr>
        <w:t xml:space="preserve"> استروژن-پروژستین و فقط استروژن به طور معناداری افزایش یافته بود.۱۱۵۸ این به معنای افزایش ۲۰ تا ۳۰ مورد در هر ۱۰,۰۰۰ نفر در سال در این جمعیت مسن‌تر از زنان پس از یائسگی بود. استفاده روتین و دوره‌ای از شیمی خون مقرون به صرفه نیست، و نظارت دقیق بر ظهور علائم و نشانه‌های بیماری مجرای صفراوی کافی است. مشخص نیست که این مشکل بالقوه محدود به درمان خوراکی باشد. گزارش شده است که مسیرهای غیرخوراکی تجویز استروژن به طور ناهماهنگ، اشباع کلسترول صفراوی (یک پاسخ سنگ‌ساز) را افزایش می‌دهند.۱۱۵۹,۱۱۶۰ در مطالعه میلیون زن در بریتانیا، خطر بیماری کیسه صفرا در واقع با استروژن پوستی در مقایسه با استروژن خوراکی کمتر بود، اما مشکلات متعدد این کوهورت مشاهده‌ای، اجازه بیان اظهارنظر مطمئن را دشوار می‌سازد.۱۱۶۱</w:t>
      </w:r>
    </w:p>
    <w:p w14:paraId="5CDBA7F6" w14:textId="77777777" w:rsidR="00000000" w:rsidRDefault="00000000" w:rsidP="00FF0774">
      <w:pPr>
        <w:pStyle w:val="NormalWeb"/>
        <w:bidi/>
        <w:divId w:val="650448246"/>
        <w:rPr>
          <w:rFonts w:hint="cs"/>
          <w:rtl/>
          <w:lang w:bidi="fa-IR"/>
        </w:rPr>
      </w:pPr>
      <w:r>
        <w:rPr>
          <w:rStyle w:val="Strong"/>
          <w:rFonts w:hint="cs"/>
          <w:rtl/>
          <w:lang w:bidi="fa-IR"/>
        </w:rPr>
        <w:t>افزایش وزن</w:t>
      </w:r>
    </w:p>
    <w:p w14:paraId="71C77ADB" w14:textId="77777777" w:rsidR="00000000" w:rsidRDefault="00000000" w:rsidP="00FF0774">
      <w:pPr>
        <w:pStyle w:val="NormalWeb"/>
        <w:bidi/>
        <w:divId w:val="650448246"/>
        <w:rPr>
          <w:rFonts w:hint="cs"/>
          <w:rtl/>
          <w:lang w:bidi="fa-IR"/>
        </w:rPr>
      </w:pPr>
      <w:r>
        <w:rPr>
          <w:rFonts w:hint="cs"/>
          <w:rtl/>
          <w:lang w:bidi="fa-IR"/>
        </w:rPr>
        <w:t xml:space="preserve">افزایش وزن در میانسالی شایع است، و سبک زندگی عامل غالب در این رخداد باقی می‌ماند؛ به طور خاص، تعادل بین دریافت رژیم غذایی و ورزش به سمت دریافت کالری بیش از حد متمایل می‌شود که ناشی از کاهش آمادگی جسمانی و کاهش متابولیسم پایه مرتبط با سن است. برخلاف تصور رایج، افزایش وزن در زنان در حوالی یائسگی ناشی از تغییرات هورمونی مرتبط با یائسگی نیست.۱۱۶۰-۱۱۶۴ به همین ترتیب، </w:t>
      </w:r>
      <w:r>
        <w:rPr>
          <w:rFonts w:hint="cs"/>
          <w:lang w:bidi="fa-IR"/>
        </w:rPr>
        <w:t>HT</w:t>
      </w:r>
      <w:r>
        <w:rPr>
          <w:rFonts w:hint="cs"/>
          <w:rtl/>
          <w:lang w:bidi="fa-IR"/>
        </w:rPr>
        <w:t xml:space="preserve"> پس از یائسگی را نمی‌توان عامل افزایش وزن دانست. مطالعه کوهورت آینده‌نگر بزرگ رانچو برناردو و کارآزمایی بالینی تصادفی‌شده </w:t>
      </w:r>
      <w:r>
        <w:rPr>
          <w:rFonts w:hint="cs"/>
          <w:lang w:bidi="fa-IR"/>
        </w:rPr>
        <w:t>PEPI</w:t>
      </w:r>
      <w:r>
        <w:rPr>
          <w:rFonts w:hint="cs"/>
          <w:rtl/>
          <w:lang w:bidi="fa-IR"/>
        </w:rPr>
        <w:t xml:space="preserve"> مستند کردند که </w:t>
      </w:r>
      <w:r>
        <w:rPr>
          <w:rFonts w:hint="cs"/>
          <w:lang w:bidi="fa-IR"/>
        </w:rPr>
        <w:t>HT</w:t>
      </w:r>
      <w:r>
        <w:rPr>
          <w:rFonts w:hint="cs"/>
          <w:rtl/>
          <w:lang w:bidi="fa-IR"/>
        </w:rPr>
        <w:t xml:space="preserve"> با یا بدون پروژستین باعث افزایش وزن بدن نمی‌شود.۱۱۶۵,۱۱۶۶ در واقع، در کارآزمایی </w:t>
      </w:r>
      <w:r>
        <w:rPr>
          <w:rFonts w:hint="cs"/>
          <w:lang w:bidi="fa-IR"/>
        </w:rPr>
        <w:t>PEPI</w:t>
      </w:r>
      <w:r>
        <w:rPr>
          <w:rFonts w:hint="cs"/>
          <w:rtl/>
          <w:lang w:bidi="fa-IR"/>
        </w:rPr>
        <w:t xml:space="preserve">، گروه‌های تحت درمان با هورمون عملاً وزن کمتری نسبت به گروه پلاسبو اضافه کردند. در کارآزمایی بالینی ۲ ساله </w:t>
      </w:r>
      <w:r>
        <w:rPr>
          <w:rFonts w:hint="cs"/>
          <w:lang w:bidi="fa-IR"/>
        </w:rPr>
        <w:t>HOPE</w:t>
      </w:r>
      <w:r>
        <w:rPr>
          <w:rFonts w:hint="cs"/>
          <w:rtl/>
          <w:lang w:bidi="fa-IR"/>
        </w:rPr>
        <w:t xml:space="preserve"> که اثربخشی دوزهای پایین‌تر استروژن-پروژستین را ارزیابی می‌کرد، درمان هورمونی با افزایش کمتر در وزن بدن و چربی بدن در مقایسه با پلاسبو همراه بود.۱۱۶۷</w:t>
      </w:r>
    </w:p>
    <w:p w14:paraId="0CC11262" w14:textId="77777777" w:rsidR="00000000" w:rsidRDefault="00000000" w:rsidP="00FF0774">
      <w:pPr>
        <w:pStyle w:val="NormalWeb"/>
        <w:bidi/>
        <w:divId w:val="650448246"/>
        <w:rPr>
          <w:rFonts w:hint="cs"/>
          <w:rtl/>
          <w:lang w:bidi="fa-IR"/>
        </w:rPr>
      </w:pPr>
      <w:r>
        <w:rPr>
          <w:rFonts w:hint="cs"/>
          <w:rtl/>
          <w:lang w:bidi="fa-IR"/>
        </w:rPr>
        <w:t>پس از یائسگی، افزایش چربی شکمی و چربی کل بدن رخ می‌دهد که با افزایش مقاومت به انسولین مرتبط است، که خود نتیجه کاهش سطوح استروژن است.۱۱۶۸ درمان استروژنی پس از یائسگی (</w:t>
      </w:r>
      <w:r>
        <w:rPr>
          <w:rFonts w:hint="cs"/>
          <w:lang w:bidi="fa-IR"/>
        </w:rPr>
        <w:t>ET</w:t>
      </w:r>
      <w:r>
        <w:rPr>
          <w:rFonts w:hint="cs"/>
          <w:rtl/>
          <w:lang w:bidi="fa-IR"/>
        </w:rPr>
        <w:t xml:space="preserve">) شکل ظاهری بدن قبل از یائسگی را حفظ می‌کند و از افزایش چربی شکمی، مقاومت به انسولین، فشار خون، و دیابت شیرین مرتبط با کمبود استروژن جلوگیری می‌نماید.۱۱۶۹ استروژن (با یا بدون پروژستین) از تمایل به افزایش چربی مرکزی بدن با افزایش سن جلوگیری می‌کند.۶۱۸-۶۲۱,۱۱۷۰ این امر تداخل میان چاقی شکمی، هورمون‌ها، مقاومت به انسولین، پرانسولینی (هیپرانسولینمیا)، فشار خون و پروفایل لیپیدی آتروژنیک (تولیدکننده پلاک‌های چربی) را که منجر به سندرم متابولیک می‌شود، مهار می‌کند. یک کارآزمایی تصادفی‌شده عالی در دانمارک، وزن‌گیری کمتر با </w:t>
      </w:r>
      <w:r>
        <w:rPr>
          <w:rFonts w:hint="cs"/>
          <w:lang w:bidi="fa-IR"/>
        </w:rPr>
        <w:t>HT</w:t>
      </w:r>
      <w:r>
        <w:rPr>
          <w:rFonts w:hint="cs"/>
          <w:rtl/>
          <w:lang w:bidi="fa-IR"/>
        </w:rPr>
        <w:t xml:space="preserve"> را به دلیل افزایش کوچکتر در توده چربی مستند کرد.۱۱۷۱ در یک زیر مطالعه از </w:t>
      </w:r>
      <w:r>
        <w:rPr>
          <w:rFonts w:hint="cs"/>
          <w:lang w:bidi="fa-IR"/>
        </w:rPr>
        <w:t>WHI</w:t>
      </w:r>
      <w:r>
        <w:rPr>
          <w:rFonts w:hint="cs"/>
          <w:rtl/>
          <w:lang w:bidi="fa-IR"/>
        </w:rPr>
        <w:t>، ارزیابی ترکیب بدنی با جذب‌سنجی اشعه ایکس با دو انرژی (</w:t>
      </w:r>
      <w:r>
        <w:rPr>
          <w:rFonts w:hint="cs"/>
          <w:lang w:bidi="fa-IR"/>
        </w:rPr>
        <w:t>DXA</w:t>
      </w:r>
      <w:r>
        <w:rPr>
          <w:rFonts w:hint="cs"/>
          <w:rtl/>
          <w:lang w:bidi="fa-IR"/>
        </w:rPr>
        <w:t xml:space="preserve">) نشان داد که مصرف‌کنندگان استروژن-پروژستین چربی کمتر و توده بدون چربی بیشتری داشتند.۱۱۷۲ همین اثر مفید (سلامت‌بخش) بر چربی مرکزی بدن نیز با درمان تیبولون مشاهده شده است.۱۱۷۳ </w:t>
      </w:r>
      <w:r>
        <w:rPr>
          <w:rStyle w:val="Strong"/>
          <w:rFonts w:hint="cs"/>
          <w:rtl/>
          <w:lang w:bidi="fa-IR"/>
        </w:rPr>
        <w:t xml:space="preserve">بنابراین، </w:t>
      </w:r>
      <w:r>
        <w:rPr>
          <w:rStyle w:val="Strong"/>
          <w:rFonts w:hint="cs"/>
          <w:lang w:bidi="fa-IR"/>
        </w:rPr>
        <w:t>HT</w:t>
      </w:r>
      <w:r>
        <w:rPr>
          <w:rStyle w:val="Strong"/>
          <w:rFonts w:hint="cs"/>
          <w:rtl/>
          <w:lang w:bidi="fa-IR"/>
        </w:rPr>
        <w:t xml:space="preserve"> پس از یائسگی به جای ایجاد افزایش وزن بدن، افزایش مقاومت به انسولین و چربی شکمی را که معمولاً با افزایش سن دیده می‌شود، کاهش می‌دهد، و تأثیر مفیدی بر خطرات پرفشاری خون، دیابت شیرین و دیس‌لیپیدمی دارد.</w:t>
      </w:r>
    </w:p>
    <w:p w14:paraId="65EADF97" w14:textId="77777777" w:rsidR="00000000" w:rsidRDefault="00000000" w:rsidP="00FF0774">
      <w:pPr>
        <w:pStyle w:val="Heading2"/>
        <w:bidi/>
        <w:divId w:val="650448246"/>
        <w:rPr>
          <w:rFonts w:eastAsia="Times New Roman" w:hint="cs"/>
          <w:rtl/>
          <w:lang w:bidi="fa-IR"/>
        </w:rPr>
      </w:pPr>
      <w:bookmarkStart w:id="37" w:name="مواردی-که-نیازمند-قضاوت-بالینی-هستند"/>
      <w:bookmarkEnd w:id="37"/>
      <w:r>
        <w:rPr>
          <w:rStyle w:val="Strong"/>
          <w:rFonts w:eastAsia="Times New Roman" w:hint="cs"/>
          <w:b/>
          <w:bCs/>
          <w:rtl/>
          <w:lang w:bidi="fa-IR"/>
        </w:rPr>
        <w:t>مواردی که نیازمند قضاوت بالینی هستند</w:t>
      </w:r>
    </w:p>
    <w:p w14:paraId="7E908136" w14:textId="77777777" w:rsidR="00000000" w:rsidRDefault="00000000" w:rsidP="00FF0774">
      <w:pPr>
        <w:pStyle w:val="NormalWeb"/>
        <w:bidi/>
        <w:divId w:val="650448246"/>
        <w:rPr>
          <w:rFonts w:hint="cs"/>
          <w:rtl/>
          <w:lang w:bidi="fa-IR"/>
        </w:rPr>
      </w:pPr>
      <w:r>
        <w:rPr>
          <w:rStyle w:val="Strong"/>
          <w:rFonts w:hint="cs"/>
          <w:rtl/>
          <w:lang w:bidi="fa-IR"/>
        </w:rPr>
        <w:t>بیماران مبتلا به سرطان آندومتر، تومورهای اندومتریوئید و آندومتریوز</w:t>
      </w:r>
    </w:p>
    <w:p w14:paraId="08BA0143" w14:textId="77777777" w:rsidR="00000000" w:rsidRDefault="00000000" w:rsidP="00FF0774">
      <w:pPr>
        <w:pStyle w:val="NormalWeb"/>
        <w:bidi/>
        <w:divId w:val="650448246"/>
        <w:rPr>
          <w:rFonts w:hint="cs"/>
          <w:rtl/>
          <w:lang w:bidi="fa-IR"/>
        </w:rPr>
      </w:pPr>
      <w:r>
        <w:rPr>
          <w:rFonts w:hint="cs"/>
          <w:rtl/>
          <w:lang w:bidi="fa-IR"/>
        </w:rPr>
        <w:lastRenderedPageBreak/>
        <w:t xml:space="preserve">انکولوژیست‌های زنان گزارش کرده‌اند که </w:t>
      </w:r>
      <w:r>
        <w:rPr>
          <w:rFonts w:hint="cs"/>
          <w:lang w:bidi="fa-IR"/>
        </w:rPr>
        <w:t>HT</w:t>
      </w:r>
      <w:r>
        <w:rPr>
          <w:rFonts w:hint="cs"/>
          <w:rtl/>
          <w:lang w:bidi="fa-IR"/>
        </w:rPr>
        <w:t xml:space="preserve"> را می‌توان با خیال راحت در بیمارانی که آدنوکارسینوم آندومتر مرحله </w:t>
      </w:r>
      <w:r>
        <w:rPr>
          <w:rFonts w:hint="cs"/>
          <w:lang w:bidi="fa-IR"/>
        </w:rPr>
        <w:t>I</w:t>
      </w:r>
      <w:r>
        <w:rPr>
          <w:rFonts w:hint="cs"/>
          <w:rtl/>
          <w:lang w:bidi="fa-IR"/>
        </w:rPr>
        <w:t xml:space="preserve"> و </w:t>
      </w:r>
      <w:r>
        <w:rPr>
          <w:rFonts w:hint="cs"/>
          <w:lang w:bidi="fa-IR"/>
        </w:rPr>
        <w:t>II</w:t>
      </w:r>
      <w:r>
        <w:rPr>
          <w:rFonts w:hint="cs"/>
          <w:rtl/>
          <w:lang w:bidi="fa-IR"/>
        </w:rPr>
        <w:t xml:space="preserve"> داشته‌اند، بدون ترس از افزایش خطر عود یا کاهش فاصله بدون بیماری، در نظر گرفت.۱۱۷۴-۱۱۷۷ در یک کوهورت تطبیق‌یافته از ۲۴۹ زن مبتلا به سرطان‌های آندومتر مرحله </w:t>
      </w:r>
      <w:r>
        <w:rPr>
          <w:rFonts w:hint="cs"/>
          <w:lang w:bidi="fa-IR"/>
        </w:rPr>
        <w:t>I</w:t>
      </w:r>
      <w:r>
        <w:rPr>
          <w:rFonts w:hint="cs"/>
          <w:rtl/>
          <w:lang w:bidi="fa-IR"/>
        </w:rPr>
        <w:t xml:space="preserve">، </w:t>
      </w:r>
      <w:r>
        <w:rPr>
          <w:rFonts w:hint="cs"/>
          <w:lang w:bidi="fa-IR"/>
        </w:rPr>
        <w:t>II</w:t>
      </w:r>
      <w:r>
        <w:rPr>
          <w:rFonts w:hint="cs"/>
          <w:rtl/>
          <w:lang w:bidi="fa-IR"/>
        </w:rPr>
        <w:t xml:space="preserve"> و </w:t>
      </w:r>
      <w:r>
        <w:rPr>
          <w:rFonts w:hint="cs"/>
          <w:lang w:bidi="fa-IR"/>
        </w:rPr>
        <w:t>III</w:t>
      </w:r>
      <w:r>
        <w:rPr>
          <w:rFonts w:hint="cs"/>
          <w:rtl/>
          <w:lang w:bidi="fa-IR"/>
        </w:rPr>
        <w:t xml:space="preserve"> با پیگیری طولانی‌مدت، هیچ نشانه‌ای از افزایش بیماری عودکننده با </w:t>
      </w:r>
      <w:r>
        <w:rPr>
          <w:rFonts w:hint="cs"/>
          <w:lang w:bidi="fa-IR"/>
        </w:rPr>
        <w:t>HT</w:t>
      </w:r>
      <w:r>
        <w:rPr>
          <w:rFonts w:hint="cs"/>
          <w:rtl/>
          <w:lang w:bidi="fa-IR"/>
        </w:rPr>
        <w:t xml:space="preserve"> وجود نداشت.۱۱۷۸ نتایج منفی مشابهی در یک مطالعه مورد-شاهدی ترکیه‌ای گزارش شد.۱۱۷۹ تنها کارآزمایی تصادفی‌شده، که توسط گروه انکولوژی زنان سازماندهی شده بود، به دلیل مشکلات جذب بیمار پس از تبلیغات مرتبط با </w:t>
      </w:r>
      <w:r>
        <w:rPr>
          <w:rFonts w:hint="cs"/>
          <w:lang w:bidi="fa-IR"/>
        </w:rPr>
        <w:t>WHI</w:t>
      </w:r>
      <w:r>
        <w:rPr>
          <w:rFonts w:hint="cs"/>
          <w:rtl/>
          <w:lang w:bidi="fa-IR"/>
        </w:rPr>
        <w:t xml:space="preserve"> زودتر از موعد بسته شد.۱۱۸۰ با این وجود، مجموعاً ۱۲۳۶ بیمار مبتلا به سرطان آندومتر مرحله </w:t>
      </w:r>
      <w:r>
        <w:rPr>
          <w:rFonts w:hint="cs"/>
          <w:lang w:bidi="fa-IR"/>
        </w:rPr>
        <w:t>I</w:t>
      </w:r>
      <w:r>
        <w:rPr>
          <w:rFonts w:hint="cs"/>
          <w:rtl/>
          <w:lang w:bidi="fa-IR"/>
        </w:rPr>
        <w:t xml:space="preserve"> یا </w:t>
      </w:r>
      <w:r>
        <w:rPr>
          <w:rFonts w:hint="cs"/>
          <w:lang w:bidi="fa-IR"/>
        </w:rPr>
        <w:t>II</w:t>
      </w:r>
      <w:r>
        <w:rPr>
          <w:rFonts w:hint="cs"/>
          <w:rtl/>
          <w:lang w:bidi="fa-IR"/>
        </w:rPr>
        <w:t xml:space="preserve"> به طور تصادفی به گروه فقط استروژن یا پلاسبو تقسیم شدند، و اگرچه شرکت‌کنندگان گروه کم‌خطری بودند، نرخ عود پایین بود، ۱۴ عود با ۵ مرگ در گروه درمانی و ۱۲ عود و ۹ مرگ در گروه پلاسبو. اگر تومور پرخطر از نظر </w:t>
      </w:r>
      <w:r>
        <w:rPr>
          <w:rFonts w:hint="cs"/>
          <w:lang w:bidi="fa-IR"/>
        </w:rPr>
        <w:t>ER</w:t>
      </w:r>
      <w:r>
        <w:rPr>
          <w:rFonts w:hint="cs"/>
          <w:rtl/>
          <w:lang w:bidi="fa-IR"/>
        </w:rPr>
        <w:t xml:space="preserve"> و </w:t>
      </w:r>
      <w:r>
        <w:rPr>
          <w:rFonts w:hint="cs"/>
          <w:lang w:bidi="fa-IR"/>
        </w:rPr>
        <w:t>PR</w:t>
      </w:r>
      <w:r>
        <w:rPr>
          <w:rFonts w:hint="cs"/>
          <w:rtl/>
          <w:lang w:bidi="fa-IR"/>
        </w:rPr>
        <w:t xml:space="preserve"> منفی باشد، منطقی به نظر می‌رسد که اجازه شروع فوری </w:t>
      </w:r>
      <w:r>
        <w:rPr>
          <w:rFonts w:hint="cs"/>
          <w:lang w:bidi="fa-IR"/>
        </w:rPr>
        <w:t>HT</w:t>
      </w:r>
      <w:r>
        <w:rPr>
          <w:rFonts w:hint="cs"/>
          <w:rtl/>
          <w:lang w:bidi="fa-IR"/>
        </w:rPr>
        <w:t xml:space="preserve"> داده شود. از آنجا که دوره نهفتگی سرطان آندومتر نسبتاً کوتاه است، یک دوره تحت نظر (۵ سال) بدون شواهدی از عود، احتمال ایمنی طولانی‌مدت را در یک رژیم استروژنی افزایش می‌دهد. **ما توصیه می‌کنیم که </w:t>
      </w:r>
      <w:r>
        <w:rPr>
          <w:rFonts w:hint="cs"/>
          <w:lang w:bidi="fa-IR"/>
        </w:rPr>
        <w:t>HT</w:t>
      </w:r>
      <w:r>
        <w:rPr>
          <w:rFonts w:hint="cs"/>
          <w:rtl/>
          <w:lang w:bidi="fa-IR"/>
        </w:rPr>
        <w:t xml:space="preserve"> در بیماران مبتلا به تومورهای پرخطر که گیرنده مثبت هستند، تا زمانی که ۵ سال سپری شود، اجتناب شود. ترکیب استروژن-پروژستین با توجه به عمل محافظتی بالقوه عامل پروژسترونی توصیه می‌شود. رویکرد مشابهی برای بیمارانی که قبلاً برای تومورهای اندومتریوئید تخمدان درمان شده‌اند، منطقی است. با توجه به این واقعیت که آدنوکارسینوم در بیماران مبتلا به آندومتریوز لگنی و در مصرف‌کنندگان استروژن بدون پروژستین گزارش شده است و استروژن به تنهایی ممکن است امکان عود آندومتریوز را فراهم کند، رژیم ترکیبی استروژن-پروژستین نیز در بیمارانی با سابقه آندومتریوز قبلی توصیه می‌شود.**۱۱۸۱-۱۱۸۶</w:t>
      </w:r>
    </w:p>
    <w:p w14:paraId="62CF1891" w14:textId="77777777" w:rsidR="00000000" w:rsidRDefault="00000000" w:rsidP="00FF0774">
      <w:pPr>
        <w:pStyle w:val="NormalWeb"/>
        <w:bidi/>
        <w:divId w:val="650448246"/>
        <w:rPr>
          <w:rFonts w:hint="cs"/>
          <w:rtl/>
          <w:lang w:bidi="fa-IR"/>
        </w:rPr>
      </w:pPr>
      <w:r>
        <w:rPr>
          <w:rStyle w:val="Strong"/>
          <w:rFonts w:hint="cs"/>
          <w:rtl/>
          <w:lang w:bidi="fa-IR"/>
        </w:rPr>
        <w:t>آیا زن یائسه‌ای که سابقه سرطان پستان دارد، باید از هورمون استفاده کند؟</w:t>
      </w:r>
    </w:p>
    <w:p w14:paraId="3DEE597A" w14:textId="77777777" w:rsidR="00000000" w:rsidRDefault="00000000" w:rsidP="00FF0774">
      <w:pPr>
        <w:pStyle w:val="NormalWeb"/>
        <w:bidi/>
        <w:divId w:val="650448246"/>
        <w:rPr>
          <w:rFonts w:hint="cs"/>
          <w:rtl/>
          <w:lang w:bidi="fa-IR"/>
        </w:rPr>
      </w:pPr>
      <w:r>
        <w:rPr>
          <w:rFonts w:hint="cs"/>
          <w:rtl/>
          <w:lang w:bidi="fa-IR"/>
        </w:rPr>
        <w:t xml:space="preserve">این استدلال که </w:t>
      </w:r>
      <w:r>
        <w:rPr>
          <w:rFonts w:hint="cs"/>
          <w:lang w:bidi="fa-IR"/>
        </w:rPr>
        <w:t>HT</w:t>
      </w:r>
      <w:r>
        <w:rPr>
          <w:rFonts w:hint="cs"/>
          <w:rtl/>
          <w:lang w:bidi="fa-IR"/>
        </w:rPr>
        <w:t xml:space="preserve"> پس از یائسگی نباید به زنانی که سابقه سرطان پستان دارند داده شود، استدلالی منطقی است. این مبتنی بر اذعان به شواهد گسترده‌ای است که نشان می‌دهد سرطان پستان اغلب یک تومور پاسخ‌دهنده به هورمون است. ترس اصلی بسیاری از پزشکان (و بیماران) این است که سلول‌های متاستاتیک (که شاید توسط عوامل دفاعی میزبان کنترل می‌شوند) وجود داشته باشند و مستعد تحریک توسط هورمون‌های اگزوژن (خارجی) باشند.۱۱۸۷ با این حال، بسیاری از زنانی که سابقه سرطان پستان داشته‌اند، از فواید درمان هورمونی پس از یائسگی آگاه هستند و از پزشکان می‌خواهند که در تصمیم‌گیری ریسک-منفعت به آن‌ها کمک کنند. علاوه بر این، برخی از زنان از گرگرفتگی شدید و خشکی واژن رنج می‌برند به طوری که مایلند درمان هورمونی را در نظر بگیرند. درمان تیبولون در بازماندگان سرطان پستان همان‌طور که در اوایل این فصل مورد بحث قرار گرفت، نسبتاً منع مصرف دارد.</w:t>
      </w:r>
    </w:p>
    <w:p w14:paraId="7BEB7F40" w14:textId="77777777" w:rsidR="00000000" w:rsidRDefault="00000000" w:rsidP="00FF0774">
      <w:pPr>
        <w:pStyle w:val="NormalWeb"/>
        <w:bidi/>
        <w:divId w:val="650448246"/>
        <w:rPr>
          <w:rFonts w:hint="cs"/>
          <w:rtl/>
          <w:lang w:bidi="fa-IR"/>
        </w:rPr>
      </w:pPr>
      <w:r>
        <w:rPr>
          <w:rFonts w:hint="cs"/>
          <w:rtl/>
          <w:lang w:bidi="fa-IR"/>
        </w:rPr>
        <w:t>نرخ عود سرطان پستان در مصرف‌کنندگان هورمون در چندین مجموعه مورد (</w:t>
      </w:r>
      <w:r>
        <w:rPr>
          <w:rFonts w:hint="cs"/>
          <w:lang w:bidi="fa-IR"/>
        </w:rPr>
        <w:t>case series</w:t>
      </w:r>
      <w:r>
        <w:rPr>
          <w:rFonts w:hint="cs"/>
          <w:rtl/>
          <w:lang w:bidi="fa-IR"/>
        </w:rPr>
        <w:t>) با بیش از ۱۰۰۰ بازمانده سرطان پستان گزارش شده است.۱۱۸۸-۱۲۰۴ اطمینان‌بخش است که نرخ عود در این گزارش‌ها با نرخ مورد انتظار عود سرطان پستان تفاوتی ندارد. در یک مجموعه، ۲۵ و سپس ۷۷ زن مبتلا به سرطان پستان از درجا (</w:t>
      </w:r>
      <w:r>
        <w:rPr>
          <w:rFonts w:hint="cs"/>
          <w:lang w:bidi="fa-IR"/>
        </w:rPr>
        <w:t>in situ</w:t>
      </w:r>
      <w:r>
        <w:rPr>
          <w:rFonts w:hint="cs"/>
          <w:rtl/>
          <w:lang w:bidi="fa-IR"/>
        </w:rPr>
        <w:t xml:space="preserve">) تا مرحله </w:t>
      </w:r>
      <w:r>
        <w:rPr>
          <w:rFonts w:hint="cs"/>
          <w:lang w:bidi="fa-IR"/>
        </w:rPr>
        <w:t>III</w:t>
      </w:r>
      <w:r>
        <w:rPr>
          <w:rFonts w:hint="cs"/>
          <w:rtl/>
          <w:lang w:bidi="fa-IR"/>
        </w:rPr>
        <w:t xml:space="preserve">، به مدت ۲۴ تا ۸۲ ماه درمان استروژن-پروژستین دریافت کردند؛ نرخ عود بیشتر از حد انتظار نبود.۱۱۹۱,۱۱۹۲ در این گروه از بیماران، ۴۱ بازمانده سرطان پستان که </w:t>
      </w:r>
      <w:r>
        <w:rPr>
          <w:rFonts w:hint="cs"/>
          <w:lang w:bidi="fa-IR"/>
        </w:rPr>
        <w:t>HT</w:t>
      </w:r>
      <w:r>
        <w:rPr>
          <w:rFonts w:hint="cs"/>
          <w:rtl/>
          <w:lang w:bidi="fa-IR"/>
        </w:rPr>
        <w:t xml:space="preserve"> دریافت می‌کردند، در مقایسه با ۸۲ زن انتخاب‌شده از ثبت سرطان که هورمون مصرف نمی‌کردند، نتایج مشابهی داشتند.۱۱۹۲ در گزارشی از استرالیا، ۹۰ زنی که سابقه سرطان پستان داشتند و ترکیبی از استروژن و پروژستین به آن‌ها داده شد، نرخ مرگ و میر و عود کمتری داشتند؛ با این حال، دوز پروژستین بسیار بالا بود (که خود می‌تواند درمانی باشد)، و درمان تصادفی‌شده نبود.۱۱۹۶ در پیگیری ۳۱۹ زن که پس از درمان سرطان پستان موضعی با استروژن درمان شدند، تنها یک بیمار دچار بیماری عودکننده شد.۱۱۹۷ در یک مجموعه کنترل‌شده تطبیق‌یافته از ۲۷۷ بازمانده سرطان پستان، هیچ تفاوتی در بیماری عودکننده بین گروه تحت درمان با استروژن و گروه کنترل وجود نداشت.۱۲۰۴ یک مجموعه با ۱۱۴ زن که درمان هورمونی دریافت کردند، نرخ عود پایینی داشت.۱۱۹۳ این بیماران هم گره‌های لنفاوی مثبت و منفی و هم وضعیت گیرنده استروژن (</w:t>
      </w:r>
      <w:r>
        <w:rPr>
          <w:rFonts w:hint="cs"/>
          <w:lang w:bidi="fa-IR"/>
        </w:rPr>
        <w:t>ER</w:t>
      </w:r>
      <w:r>
        <w:rPr>
          <w:rFonts w:hint="cs"/>
          <w:rtl/>
          <w:lang w:bidi="fa-IR"/>
        </w:rPr>
        <w:t>) مثبت و منفی داشتند. اگرچه نتایج با میزان بروز بیماری عودکننده که بیشتر از حد انتظار نیست مطابقت دارد، اما پیامدها می‌توانند منعکس‌کننده سوگیری‌هایی در تصمیم‌گیری پزشک و بیمار باشند که تنها با یک کارآزمایی بالینی تصادفی‌شده و طولانی‌مدت مناسب قابل رفع هستند.</w:t>
      </w:r>
    </w:p>
    <w:p w14:paraId="147DA39A" w14:textId="77777777" w:rsidR="00000000" w:rsidRDefault="00000000" w:rsidP="00FF0774">
      <w:pPr>
        <w:pStyle w:val="NormalWeb"/>
        <w:bidi/>
        <w:divId w:val="650448246"/>
        <w:rPr>
          <w:rFonts w:hint="cs"/>
          <w:rtl/>
          <w:lang w:bidi="fa-IR"/>
        </w:rPr>
      </w:pPr>
      <w:r>
        <w:rPr>
          <w:rFonts w:hint="cs"/>
          <w:rtl/>
          <w:lang w:bidi="fa-IR"/>
        </w:rPr>
        <w:lastRenderedPageBreak/>
        <w:t xml:space="preserve">یک مطالعه مورد-شاهدی درباره </w:t>
      </w:r>
      <w:r>
        <w:rPr>
          <w:rFonts w:hint="cs"/>
          <w:lang w:bidi="fa-IR"/>
        </w:rPr>
        <w:t>HT</w:t>
      </w:r>
      <w:r>
        <w:rPr>
          <w:rFonts w:hint="cs"/>
          <w:rtl/>
          <w:lang w:bidi="fa-IR"/>
        </w:rPr>
        <w:t xml:space="preserve"> پس از سرطان پستان در واقع کاهش معناداری در خطر بیماری عودکننده، مرگ و میر ناشی از سرطان پستان و مرگ و میر کل را در مصرف‌کنندگان هورمون یافت.۱۲۰۵ مجدداً، اینها داده‌های مشاهده‌ای اطمینان‌بخش هستند که نشان می‌دهند </w:t>
      </w:r>
      <w:r>
        <w:rPr>
          <w:rFonts w:hint="cs"/>
          <w:lang w:bidi="fa-IR"/>
        </w:rPr>
        <w:t>HT</w:t>
      </w:r>
      <w:r>
        <w:rPr>
          <w:rFonts w:hint="cs"/>
          <w:rtl/>
          <w:lang w:bidi="fa-IR"/>
        </w:rPr>
        <w:t xml:space="preserve"> پس از سرطان پستان هیچ تأثیر نامطلوبی بر عود ندارد.</w:t>
      </w:r>
    </w:p>
    <w:p w14:paraId="32FA0D68" w14:textId="77777777" w:rsidR="00000000" w:rsidRDefault="00000000" w:rsidP="00FF0774">
      <w:pPr>
        <w:pStyle w:val="NormalWeb"/>
        <w:bidi/>
        <w:divId w:val="650448246"/>
        <w:rPr>
          <w:rFonts w:hint="cs"/>
          <w:rtl/>
          <w:lang w:bidi="fa-IR"/>
        </w:rPr>
      </w:pPr>
      <w:r>
        <w:rPr>
          <w:rFonts w:hint="cs"/>
          <w:rtl/>
          <w:lang w:bidi="fa-IR"/>
        </w:rPr>
        <w:t xml:space="preserve">یک کارآزمایی آمریکایی در مرکز سرطان ام.دی. اندرسون دانشگاه تگزاس، استروژن را به زنانی ارائه داد که به طور تصادفی انتخاب شده بودند و برای سرطان پستان موضعی مرحله </w:t>
      </w:r>
      <w:r>
        <w:rPr>
          <w:rFonts w:hint="cs"/>
          <w:lang w:bidi="fa-IR"/>
        </w:rPr>
        <w:t>I</w:t>
      </w:r>
      <w:r>
        <w:rPr>
          <w:rFonts w:hint="cs"/>
          <w:rtl/>
          <w:lang w:bidi="fa-IR"/>
        </w:rPr>
        <w:t xml:space="preserve"> و </w:t>
      </w:r>
      <w:r>
        <w:rPr>
          <w:rFonts w:hint="cs"/>
          <w:lang w:bidi="fa-IR"/>
        </w:rPr>
        <w:t>II</w:t>
      </w:r>
      <w:r>
        <w:rPr>
          <w:rFonts w:hint="cs"/>
          <w:rtl/>
          <w:lang w:bidi="fa-IR"/>
        </w:rPr>
        <w:t xml:space="preserve"> با تومورهای </w:t>
      </w:r>
      <w:r>
        <w:rPr>
          <w:rFonts w:hint="cs"/>
          <w:lang w:bidi="fa-IR"/>
        </w:rPr>
        <w:t>ER</w:t>
      </w:r>
      <w:r>
        <w:rPr>
          <w:rFonts w:hint="cs"/>
          <w:rtl/>
          <w:lang w:bidi="fa-IR"/>
        </w:rPr>
        <w:t xml:space="preserve"> منفی یا وضعیت </w:t>
      </w:r>
      <w:r>
        <w:rPr>
          <w:rFonts w:hint="cs"/>
          <w:lang w:bidi="fa-IR"/>
        </w:rPr>
        <w:t>ER</w:t>
      </w:r>
      <w:r>
        <w:rPr>
          <w:rFonts w:hint="cs"/>
          <w:rtl/>
          <w:lang w:bidi="fa-IR"/>
        </w:rPr>
        <w:t xml:space="preserve"> نامشخص درمان شده بودند.۱۲۰۶ پس از ۵ سال پیگیری، ۵۶ زن در کارآزمایی که استروژن دریافت می‌کردند، با ۲۴۳ زن با بیماری قابل مقایسه که استروژن دریافت نمی‌کردند، مقایسه شدند؛ هیچ اثر نامطلوبی از درمان با استروژن بر بقای بدون بیماری مشاهده نشد.۱۲۰۷</w:t>
      </w:r>
    </w:p>
    <w:p w14:paraId="3DE12D0B" w14:textId="77777777" w:rsidR="00000000" w:rsidRDefault="00000000" w:rsidP="00FF0774">
      <w:pPr>
        <w:pStyle w:val="NormalWeb"/>
        <w:bidi/>
        <w:divId w:val="650448246"/>
        <w:rPr>
          <w:rFonts w:hint="cs"/>
          <w:rtl/>
          <w:lang w:bidi="fa-IR"/>
        </w:rPr>
      </w:pPr>
      <w:r>
        <w:rPr>
          <w:rFonts w:hint="cs"/>
          <w:rtl/>
          <w:lang w:bidi="fa-IR"/>
        </w:rPr>
        <w:t xml:space="preserve">یک مطالعه مورد-شاهدی بزرگ و چند مرکزی بر روی زنان مبتلا به سرطان پستان زیر ۵۵ سال به این نتیجه رسید که استفاده از داروهای ضدبارداری خوراکی یا </w:t>
      </w:r>
      <w:r>
        <w:rPr>
          <w:rFonts w:hint="cs"/>
          <w:lang w:bidi="fa-IR"/>
        </w:rPr>
        <w:t>HT</w:t>
      </w:r>
      <w:r>
        <w:rPr>
          <w:rFonts w:hint="cs"/>
          <w:rtl/>
          <w:lang w:bidi="fa-IR"/>
        </w:rPr>
        <w:t xml:space="preserve"> پس از یائسگی چه قبل و چه بعد از تشخیص، خطر اولین سرطان پستان یا سرطان پستان عودکننده را افزایش نمی‌دهد.۱۲۰۸ این یافته منفی با مدت زمان مصرف یا سن مصرف داروهای ضدبارداری خوراکی یا با </w:t>
      </w:r>
      <w:r>
        <w:rPr>
          <w:rFonts w:hint="cs"/>
          <w:lang w:bidi="fa-IR"/>
        </w:rPr>
        <w:t>BMI</w:t>
      </w:r>
      <w:r>
        <w:rPr>
          <w:rFonts w:hint="cs"/>
          <w:rtl/>
          <w:lang w:bidi="fa-IR"/>
        </w:rPr>
        <w:t>، مدت زمان مصرف یا نوع استفاده از هورمون پس از یائسگی (فقط استروژن یا استروژن-پروژستین ترکیبی) تغییر نکرد.</w:t>
      </w:r>
    </w:p>
    <w:p w14:paraId="0289C5CF" w14:textId="77777777" w:rsidR="00000000" w:rsidRDefault="00000000" w:rsidP="00FF0774">
      <w:pPr>
        <w:pStyle w:val="NormalWeb"/>
        <w:bidi/>
        <w:divId w:val="650448246"/>
        <w:rPr>
          <w:rFonts w:hint="cs"/>
          <w:rtl/>
          <w:lang w:bidi="fa-IR"/>
        </w:rPr>
      </w:pPr>
      <w:r>
        <w:rPr>
          <w:rFonts w:hint="cs"/>
          <w:rtl/>
          <w:lang w:bidi="fa-IR"/>
        </w:rPr>
        <w:t xml:space="preserve">یک مطالعه کوهورت ملی طولی بیش از ۲۰۰۰ زن با سابقه سرطان پستان تهاجمی </w:t>
      </w:r>
      <w:r>
        <w:rPr>
          <w:rFonts w:hint="cs"/>
          <w:lang w:bidi="fa-IR"/>
        </w:rPr>
        <w:t>ER</w:t>
      </w:r>
      <w:r>
        <w:rPr>
          <w:rFonts w:hint="cs"/>
          <w:rtl/>
          <w:lang w:bidi="fa-IR"/>
        </w:rPr>
        <w:t xml:space="preserve">-مثبت در مرحله اولیه را که استروژن واژینال یا </w:t>
      </w:r>
      <w:r>
        <w:rPr>
          <w:rFonts w:hint="cs"/>
          <w:lang w:bidi="fa-IR"/>
        </w:rPr>
        <w:t>HT</w:t>
      </w:r>
      <w:r>
        <w:rPr>
          <w:rFonts w:hint="cs"/>
          <w:rtl/>
          <w:lang w:bidi="fa-IR"/>
        </w:rPr>
        <w:t xml:space="preserve"> سیستمیک مصرف می‌کردند، تحلیل کرد.۱۲۰۹ نه </w:t>
      </w:r>
      <w:r>
        <w:rPr>
          <w:rFonts w:hint="cs"/>
          <w:lang w:bidi="fa-IR"/>
        </w:rPr>
        <w:t>HT</w:t>
      </w:r>
      <w:r>
        <w:rPr>
          <w:rFonts w:hint="cs"/>
          <w:rtl/>
          <w:lang w:bidi="fa-IR"/>
        </w:rPr>
        <w:t xml:space="preserve"> واژینال و نه سیستمیک با افزایش خطر عود یا مرگ و میر مرتبط نبود. با این حال، افزایشی در عود در تحلیل زیرگروهی از مصرف‌کنندگان هورمون واژینال که همچنین از مهارکننده آروماتاز (</w:t>
      </w:r>
      <w:r>
        <w:rPr>
          <w:rFonts w:hint="cs"/>
          <w:lang w:bidi="fa-IR"/>
        </w:rPr>
        <w:t>AI</w:t>
      </w:r>
      <w:r>
        <w:rPr>
          <w:rFonts w:hint="cs"/>
          <w:rtl/>
          <w:lang w:bidi="fa-IR"/>
        </w:rPr>
        <w:t>) استفاده می‌کردند، مشاهده شد (</w:t>
      </w:r>
      <w:r>
        <w:rPr>
          <w:rFonts w:hint="cs"/>
          <w:lang w:bidi="fa-IR"/>
        </w:rPr>
        <w:t>HR = 1.39, 95% CI = 1.04-1.85</w:t>
      </w:r>
      <w:r>
        <w:rPr>
          <w:rFonts w:hint="cs"/>
          <w:rtl/>
          <w:lang w:bidi="fa-IR"/>
        </w:rPr>
        <w:t xml:space="preserve">)؛ خطر مرگ و میر افزایش نیافته بود، و این نویسندگان توصیه کردند که در نظر گرفتن </w:t>
      </w:r>
      <w:r>
        <w:rPr>
          <w:rFonts w:hint="cs"/>
          <w:lang w:bidi="fa-IR"/>
        </w:rPr>
        <w:t>ET</w:t>
      </w:r>
      <w:r>
        <w:rPr>
          <w:rFonts w:hint="cs"/>
          <w:rtl/>
          <w:lang w:bidi="fa-IR"/>
        </w:rPr>
        <w:t xml:space="preserve"> واژینال برای بیماران سرطان پستان در مرحله اولیه که از </w:t>
      </w:r>
      <w:r>
        <w:rPr>
          <w:rFonts w:hint="cs"/>
          <w:lang w:bidi="fa-IR"/>
        </w:rPr>
        <w:t>AI</w:t>
      </w:r>
      <w:r>
        <w:rPr>
          <w:rFonts w:hint="cs"/>
          <w:rtl/>
          <w:lang w:bidi="fa-IR"/>
        </w:rPr>
        <w:t>ها به عنوان درمان کمکی استفاده می‌کنند، با احتیاط همراه باشد.</w:t>
      </w:r>
    </w:p>
    <w:p w14:paraId="7A763C42" w14:textId="77777777" w:rsidR="00000000" w:rsidRDefault="00000000" w:rsidP="00FF0774">
      <w:pPr>
        <w:pStyle w:val="NormalWeb"/>
        <w:bidi/>
        <w:divId w:val="650448246"/>
        <w:rPr>
          <w:rFonts w:hint="cs"/>
          <w:rtl/>
          <w:lang w:bidi="fa-IR"/>
        </w:rPr>
      </w:pPr>
      <w:r>
        <w:rPr>
          <w:rStyle w:val="Strong"/>
          <w:rFonts w:hint="cs"/>
          <w:i/>
          <w:iCs/>
          <w:rtl/>
          <w:lang w:bidi="fa-IR"/>
        </w:rPr>
        <w:t xml:space="preserve">کارآزمایی </w:t>
      </w:r>
      <w:r>
        <w:rPr>
          <w:rStyle w:val="Strong"/>
          <w:rFonts w:hint="cs"/>
          <w:i/>
          <w:iCs/>
          <w:lang w:bidi="fa-IR"/>
        </w:rPr>
        <w:t>HABITS</w:t>
      </w:r>
    </w:p>
    <w:p w14:paraId="24F2BAAC" w14:textId="77777777" w:rsidR="00000000" w:rsidRDefault="00000000" w:rsidP="00FF0774">
      <w:pPr>
        <w:pStyle w:val="NormalWeb"/>
        <w:bidi/>
        <w:divId w:val="650448246"/>
        <w:rPr>
          <w:rFonts w:hint="cs"/>
          <w:rtl/>
          <w:lang w:bidi="fa-IR"/>
        </w:rPr>
      </w:pPr>
      <w:r>
        <w:rPr>
          <w:rFonts w:hint="cs"/>
          <w:rtl/>
          <w:lang w:bidi="fa-IR"/>
        </w:rPr>
        <w:t>کارآزمایی «آیا درمان جایگزینی هورمونی پس از سرطان پستان ایمن است؟» (</w:t>
      </w:r>
      <w:r>
        <w:rPr>
          <w:rFonts w:hint="cs"/>
          <w:lang w:bidi="fa-IR"/>
        </w:rPr>
        <w:t>HABITS</w:t>
      </w:r>
      <w:r>
        <w:rPr>
          <w:rFonts w:hint="cs"/>
          <w:rtl/>
          <w:lang w:bidi="fa-IR"/>
        </w:rPr>
        <w:t xml:space="preserve">) در مه ۱۹۹۷ در چندین مرکز در سوئد آغاز شد تا بازماندگان سرطان پستان که حداقل ۲ سال با </w:t>
      </w:r>
      <w:r>
        <w:rPr>
          <w:rFonts w:hint="cs"/>
          <w:lang w:bidi="fa-IR"/>
        </w:rPr>
        <w:t>HT</w:t>
      </w:r>
      <w:r>
        <w:rPr>
          <w:rFonts w:hint="cs"/>
          <w:rtl/>
          <w:lang w:bidi="fa-IR"/>
        </w:rPr>
        <w:t xml:space="preserve"> درمان شده بودند را با درمان‌های غیر هورمونی مقایسه کند. کارآزمایی مشابهی در استکهلم آغاز شد. از آنجایی که جذب بیمار کندتر از حد انتظار بود، دو کارآزمایی در فوریه ۲۰۰۲ توافق کردند که بیماران خود را تجمیع کنند و از یک کمیته مشترک ایمنی و نظارت استفاده نمایند. در اکتبر ۲۰۰۳، کمیته ایمنی توصیه کرد که کارآزمایی متوقف شود، زیرا ۲۶ زن در گروه تحت درمان، مبتلا به سرطان پستان جدید بودند در مقایسه با ۷ نفر در گروهی که درمان دریافت نکرده بودند. کارآزمایی </w:t>
      </w:r>
      <w:r>
        <w:rPr>
          <w:rFonts w:hint="cs"/>
          <w:lang w:bidi="fa-IR"/>
        </w:rPr>
        <w:t>HABITS</w:t>
      </w:r>
      <w:r>
        <w:rPr>
          <w:rFonts w:hint="cs"/>
          <w:rtl/>
          <w:lang w:bidi="fa-IR"/>
        </w:rPr>
        <w:t xml:space="preserve"> در دسامبر ۲۰۰۳ خاتمه یافت.۱۲۰۷ در مواجهه با این نتیجه، محققان استکهلم نیز تصمیم گرفتند کارآزمایی خود را لغو کنند، حتی با وجود اینکه </w:t>
      </w:r>
      <w:r>
        <w:rPr>
          <w:rFonts w:hint="cs"/>
          <w:lang w:bidi="fa-IR"/>
        </w:rPr>
        <w:t>HR</w:t>
      </w:r>
      <w:r>
        <w:rPr>
          <w:rFonts w:hint="cs"/>
          <w:rtl/>
          <w:lang w:bidi="fa-IR"/>
        </w:rPr>
        <w:t xml:space="preserve"> در بیماران استکهلم ۰.۸۲ بود (</w:t>
      </w:r>
      <w:r>
        <w:rPr>
          <w:rFonts w:hint="cs"/>
          <w:lang w:bidi="fa-IR"/>
        </w:rPr>
        <w:t>CI = 0.35-1.9</w:t>
      </w:r>
      <w:r>
        <w:rPr>
          <w:rFonts w:hint="cs"/>
          <w:rtl/>
          <w:lang w:bidi="fa-IR"/>
        </w:rPr>
        <w:t>).</w:t>
      </w:r>
    </w:p>
    <w:p w14:paraId="0EF02B49" w14:textId="77777777" w:rsidR="00000000" w:rsidRDefault="00000000" w:rsidP="00FF0774">
      <w:pPr>
        <w:pStyle w:val="NormalWeb"/>
        <w:bidi/>
        <w:divId w:val="650448246"/>
        <w:rPr>
          <w:rFonts w:hint="cs"/>
          <w:rtl/>
          <w:lang w:bidi="fa-IR"/>
        </w:rPr>
      </w:pPr>
      <w:r>
        <w:rPr>
          <w:rFonts w:hint="cs"/>
          <w:lang w:bidi="fa-IR"/>
        </w:rPr>
        <w:t>HABITS</w:t>
      </w:r>
      <w:r>
        <w:rPr>
          <w:rFonts w:hint="cs"/>
          <w:rtl/>
          <w:lang w:bidi="fa-IR"/>
        </w:rPr>
        <w:t xml:space="preserve"> یک کارآزمایی تصادفی‌شده بود اما با پلاسبو کنترل نشده بود، که در آن </w:t>
      </w:r>
      <w:r>
        <w:rPr>
          <w:rFonts w:hint="cs"/>
          <w:lang w:bidi="fa-IR"/>
        </w:rPr>
        <w:t>HT</w:t>
      </w:r>
      <w:r>
        <w:rPr>
          <w:rFonts w:hint="cs"/>
          <w:rtl/>
          <w:lang w:bidi="fa-IR"/>
        </w:rPr>
        <w:t xml:space="preserve"> در زنان دارای علائم یائسگی که قبلاً برای سرطان پستان مرحله </w:t>
      </w:r>
      <w:r>
        <w:rPr>
          <w:rFonts w:hint="cs"/>
          <w:lang w:bidi="fa-IR"/>
        </w:rPr>
        <w:t>I</w:t>
      </w:r>
      <w:r>
        <w:rPr>
          <w:rFonts w:hint="cs"/>
          <w:rtl/>
          <w:lang w:bidi="fa-IR"/>
        </w:rPr>
        <w:t xml:space="preserve"> یا </w:t>
      </w:r>
      <w:r>
        <w:rPr>
          <w:rFonts w:hint="cs"/>
          <w:lang w:bidi="fa-IR"/>
        </w:rPr>
        <w:t>II</w:t>
      </w:r>
      <w:r>
        <w:rPr>
          <w:rFonts w:hint="cs"/>
          <w:rtl/>
          <w:lang w:bidi="fa-IR"/>
        </w:rPr>
        <w:t xml:space="preserve"> درمان شده بودند، با مدیریت بدون هورمون مقایسه شد. استفاده همزمان از تاموکسیفن در بیماران </w:t>
      </w:r>
      <w:r>
        <w:rPr>
          <w:rFonts w:hint="cs"/>
          <w:lang w:bidi="fa-IR"/>
        </w:rPr>
        <w:t>HABITS</w:t>
      </w:r>
      <w:r>
        <w:rPr>
          <w:rFonts w:hint="cs"/>
          <w:rtl/>
          <w:lang w:bidi="fa-IR"/>
        </w:rPr>
        <w:t xml:space="preserve"> مجاز بود، اما مهارکننده‌های آروماتاز (</w:t>
      </w:r>
      <w:r>
        <w:rPr>
          <w:rFonts w:hint="cs"/>
          <w:lang w:bidi="fa-IR"/>
        </w:rPr>
        <w:t>AIs</w:t>
      </w:r>
      <w:r>
        <w:rPr>
          <w:rFonts w:hint="cs"/>
          <w:rtl/>
          <w:lang w:bidi="fa-IR"/>
        </w:rPr>
        <w:t xml:space="preserve">) مجاز نبودند. </w:t>
      </w:r>
      <w:r>
        <w:rPr>
          <w:rFonts w:hint="cs"/>
          <w:lang w:bidi="fa-IR"/>
        </w:rPr>
        <w:t>HT</w:t>
      </w:r>
      <w:r>
        <w:rPr>
          <w:rFonts w:hint="cs"/>
          <w:rtl/>
          <w:lang w:bidi="fa-IR"/>
        </w:rPr>
        <w:t xml:space="preserve"> شامل انواع محصولات و روش‌های موجود در بازار سوئد بود، اما تیبولون نبود. اکثر زنان تحت درمان از محصولاتی با دوز نسبتاً بالای ۲ میلی‌گرم استرادیول استفاده می‌کردند. پس از ۴ سال پیگیری بیشتر از ۴۴۲ زن، ۳۹ مورد سرطان پستان جدید در زنانی که از </w:t>
      </w:r>
      <w:r>
        <w:rPr>
          <w:rFonts w:hint="cs"/>
          <w:lang w:bidi="fa-IR"/>
        </w:rPr>
        <w:t>HT</w:t>
      </w:r>
      <w:r>
        <w:rPr>
          <w:rFonts w:hint="cs"/>
          <w:rtl/>
          <w:lang w:bidi="fa-IR"/>
        </w:rPr>
        <w:t xml:space="preserve"> استفاده می‌کردند، در مقایسه با ۱۷ مورد در گروهی که درمان دریافت نکرده بودند، مشاهده شد، که منجر به </w:t>
      </w:r>
      <w:r>
        <w:rPr>
          <w:rFonts w:hint="cs"/>
          <w:lang w:bidi="fa-IR"/>
        </w:rPr>
        <w:t>HR 2.4 (CI = 1.3-4.2)</w:t>
      </w:r>
      <w:r>
        <w:rPr>
          <w:rFonts w:hint="cs"/>
          <w:rtl/>
          <w:lang w:bidi="fa-IR"/>
        </w:rPr>
        <w:t xml:space="preserve"> گردید.۱۲۱۱</w:t>
      </w:r>
    </w:p>
    <w:p w14:paraId="2EB937FB" w14:textId="77777777" w:rsidR="00000000" w:rsidRDefault="00000000" w:rsidP="00FF0774">
      <w:pPr>
        <w:pStyle w:val="NormalWeb"/>
        <w:bidi/>
        <w:divId w:val="650448246"/>
        <w:rPr>
          <w:rFonts w:hint="cs"/>
          <w:rtl/>
          <w:lang w:bidi="fa-IR"/>
        </w:rPr>
      </w:pPr>
      <w:r>
        <w:rPr>
          <w:rFonts w:hint="cs"/>
          <w:rtl/>
          <w:lang w:bidi="fa-IR"/>
        </w:rPr>
        <w:t xml:space="preserve">مهم است که برخی نگرانی‌های قابل توجه مربوط به طراحی مطالعه و روش‌شناسی در </w:t>
      </w:r>
      <w:r>
        <w:rPr>
          <w:rFonts w:hint="cs"/>
          <w:lang w:bidi="fa-IR"/>
        </w:rPr>
        <w:t>HABITS</w:t>
      </w:r>
      <w:r>
        <w:rPr>
          <w:rFonts w:hint="cs"/>
          <w:rtl/>
          <w:lang w:bidi="fa-IR"/>
        </w:rPr>
        <w:t xml:space="preserve"> درک شود. گروه‌های تحت درمان و بدون درمان از نظر ویژگی‌ها و رفتارها بسیار متفاوت بودند. زنان بیشتری در گروه تحت درمان، سرطان‌های گیرنده هورمونی مثبت (۶۲.۳٪) داشتند در مقایسه با گروه بدون درمان (۵۴.۵٪). انحرافاتی از پروتکل رخ داد؛ ۱۱ زن در گروه تحت درمان هرگز هورمون دریافت نکردند، در حالی که ۴۳ نفر در گروه بدون درمان هورمون </w:t>
      </w:r>
      <w:r>
        <w:rPr>
          <w:rFonts w:hint="cs"/>
          <w:rtl/>
          <w:lang w:bidi="fa-IR"/>
        </w:rPr>
        <w:lastRenderedPageBreak/>
        <w:t xml:space="preserve">دریافت کردند. دامنه بسیار گسترده‌ای از زمان‌های مواجهه وجود داشت، از ۰ تا ۸۰ ماه. حدود یک سوم زنانی که هورمون دریافت کردند، محصولات را در طول مطالعه تغییر دادند. روش تحلیل داده‌های </w:t>
      </w:r>
      <w:r>
        <w:rPr>
          <w:rFonts w:hint="cs"/>
          <w:lang w:bidi="fa-IR"/>
        </w:rPr>
        <w:t>HABITS</w:t>
      </w:r>
      <w:r>
        <w:rPr>
          <w:rFonts w:hint="cs"/>
          <w:rtl/>
          <w:lang w:bidi="fa-IR"/>
        </w:rPr>
        <w:t xml:space="preserve"> «قصد درمان» (</w:t>
      </w:r>
      <w:r>
        <w:rPr>
          <w:rFonts w:hint="cs"/>
          <w:lang w:bidi="fa-IR"/>
        </w:rPr>
        <w:t>intent to treat</w:t>
      </w:r>
      <w:r>
        <w:rPr>
          <w:rFonts w:hint="cs"/>
          <w:rtl/>
          <w:lang w:bidi="fa-IR"/>
        </w:rPr>
        <w:t>) بود و بنابراین، تأثیر این تفاوت‌ها قابل ارزیابی نیست.</w:t>
      </w:r>
    </w:p>
    <w:p w14:paraId="12A57553" w14:textId="77777777" w:rsidR="00000000" w:rsidRDefault="00000000" w:rsidP="00FF0774">
      <w:pPr>
        <w:pStyle w:val="NormalWeb"/>
        <w:bidi/>
        <w:divId w:val="650448246"/>
        <w:rPr>
          <w:rFonts w:hint="cs"/>
          <w:rtl/>
          <w:lang w:bidi="fa-IR"/>
        </w:rPr>
      </w:pPr>
      <w:r>
        <w:rPr>
          <w:rFonts w:hint="cs"/>
          <w:rtl/>
          <w:lang w:bidi="fa-IR"/>
        </w:rPr>
        <w:t xml:space="preserve">تحلیل سرطان‌های پستان جدید در </w:t>
      </w:r>
      <w:r>
        <w:rPr>
          <w:rFonts w:hint="cs"/>
          <w:lang w:bidi="fa-IR"/>
        </w:rPr>
        <w:t>HABITS</w:t>
      </w:r>
      <w:r>
        <w:rPr>
          <w:rFonts w:hint="cs"/>
          <w:rtl/>
          <w:lang w:bidi="fa-IR"/>
        </w:rPr>
        <w:t xml:space="preserve"> (یا عود موضعی یا سرطان‌های طرف مقابل) افزایش‌های آماری معناداری را فقط در سرطان‌های گیرنده هورمونی مثبت نشان داد. با این حال، هنگامی که برای مصرف </w:t>
      </w:r>
      <w:r>
        <w:rPr>
          <w:rFonts w:hint="cs"/>
          <w:lang w:bidi="fa-IR"/>
        </w:rPr>
        <w:t>HT</w:t>
      </w:r>
      <w:r>
        <w:rPr>
          <w:rFonts w:hint="cs"/>
          <w:rtl/>
          <w:lang w:bidi="fa-IR"/>
        </w:rPr>
        <w:t xml:space="preserve"> قبل از تشخیص سرطان پستان اولیه، استفاده از تاموکسیفن و وضعیت گیرنده هورمونی تعدیل شد، </w:t>
      </w:r>
      <w:r>
        <w:rPr>
          <w:rFonts w:hint="cs"/>
          <w:lang w:bidi="fa-IR"/>
        </w:rPr>
        <w:t xml:space="preserve">HR </w:t>
      </w:r>
      <w:r>
        <w:rPr>
          <w:rFonts w:hint="cs"/>
          <w:rtl/>
          <w:lang w:bidi="fa-IR"/>
        </w:rPr>
        <w:t>۲.۲ بود با فاصله اطمینانی که شامل ۱ می‌شد (۱.۰-۵.۱)، که طبق تعریف، در حالی که نزدیک است، از نظر آماری معنادار نیست.</w:t>
      </w:r>
    </w:p>
    <w:p w14:paraId="70929C29" w14:textId="77777777" w:rsidR="00000000" w:rsidRDefault="00000000" w:rsidP="00FF0774">
      <w:pPr>
        <w:pStyle w:val="NormalWeb"/>
        <w:bidi/>
        <w:divId w:val="650448246"/>
        <w:rPr>
          <w:rFonts w:hint="cs"/>
          <w:rtl/>
          <w:lang w:bidi="fa-IR"/>
        </w:rPr>
      </w:pPr>
      <w:r>
        <w:rPr>
          <w:rFonts w:hint="cs"/>
          <w:rtl/>
          <w:lang w:bidi="fa-IR"/>
        </w:rPr>
        <w:t xml:space="preserve">کارآزمایی استکهلم در سال ۲۰۰۵، پس از میانگین پیگیری ۴.۱ سال، ۱۱ مورد سرطان پستان جدید در گروه تحت درمان و ۱۳ مورد سرطان پستان جدید در گروه بدون درمان گزارش کرد.۱۲۱۲ چرا بین کارآزمایی استکهلم و </w:t>
      </w:r>
      <w:r>
        <w:rPr>
          <w:rFonts w:hint="cs"/>
          <w:lang w:bidi="fa-IR"/>
        </w:rPr>
        <w:t>HABITS</w:t>
      </w:r>
      <w:r>
        <w:rPr>
          <w:rFonts w:hint="cs"/>
          <w:rtl/>
          <w:lang w:bidi="fa-IR"/>
        </w:rPr>
        <w:t xml:space="preserve"> تفاوت وجود دارد؟ محققان </w:t>
      </w:r>
      <w:r>
        <w:rPr>
          <w:rFonts w:hint="cs"/>
          <w:lang w:bidi="fa-IR"/>
        </w:rPr>
        <w:t>HABITS</w:t>
      </w:r>
      <w:r>
        <w:rPr>
          <w:rFonts w:hint="cs"/>
          <w:rtl/>
          <w:lang w:bidi="fa-IR"/>
        </w:rPr>
        <w:t xml:space="preserve"> پیشنهاد می‌کنند که بیماران آن‌ها بیماری گره لنفاوی مثبت بیشتری داشتند و بنابراین «احتمالاً» زنان بیشتری با بیماری تحت بالینی (</w:t>
      </w:r>
      <w:r>
        <w:rPr>
          <w:rFonts w:hint="cs"/>
          <w:lang w:bidi="fa-IR"/>
        </w:rPr>
        <w:t>subclinical</w:t>
      </w:r>
      <w:r>
        <w:rPr>
          <w:rFonts w:hint="cs"/>
          <w:rtl/>
          <w:lang w:bidi="fa-IR"/>
        </w:rPr>
        <w:t xml:space="preserve">) داشته‌اند که توسط </w:t>
      </w:r>
      <w:r>
        <w:rPr>
          <w:rFonts w:hint="cs"/>
          <w:lang w:bidi="fa-IR"/>
        </w:rPr>
        <w:t>HT</w:t>
      </w:r>
      <w:r>
        <w:rPr>
          <w:rFonts w:hint="cs"/>
          <w:rtl/>
          <w:lang w:bidi="fa-IR"/>
        </w:rPr>
        <w:t xml:space="preserve"> تحریک می‌شد. یک احتمال دیگر محافظت بیشتر با استفاده بالاتر از تاموکسیفن در کارآزمایی استکهلم بود، اگرچه کارآزمایی </w:t>
      </w:r>
      <w:r>
        <w:rPr>
          <w:rFonts w:hint="cs"/>
          <w:lang w:bidi="fa-IR"/>
        </w:rPr>
        <w:t>HABITS</w:t>
      </w:r>
      <w:r>
        <w:rPr>
          <w:rFonts w:hint="cs"/>
          <w:rtl/>
          <w:lang w:bidi="fa-IR"/>
        </w:rPr>
        <w:t xml:space="preserve"> نتوانست تأثیری از تاموکسیفن تشخیص دهد. محققان </w:t>
      </w:r>
      <w:r>
        <w:rPr>
          <w:rFonts w:hint="cs"/>
          <w:lang w:bidi="fa-IR"/>
        </w:rPr>
        <w:t>HABITS</w:t>
      </w:r>
      <w:r>
        <w:rPr>
          <w:rFonts w:hint="cs"/>
          <w:rtl/>
          <w:lang w:bidi="fa-IR"/>
        </w:rPr>
        <w:t xml:space="preserve"> معتقدند که توضیح احتمالی دیگر، استفاده بیشتر از نورتیندرون و </w:t>
      </w:r>
      <w:r>
        <w:rPr>
          <w:rFonts w:hint="cs"/>
          <w:lang w:bidi="fa-IR"/>
        </w:rPr>
        <w:t>NETA</w:t>
      </w:r>
      <w:r>
        <w:rPr>
          <w:rFonts w:hint="cs"/>
          <w:rtl/>
          <w:lang w:bidi="fa-IR"/>
        </w:rPr>
        <w:t xml:space="preserve"> در </w:t>
      </w:r>
      <w:r>
        <w:rPr>
          <w:rFonts w:hint="cs"/>
          <w:lang w:bidi="fa-IR"/>
        </w:rPr>
        <w:t>HABITS</w:t>
      </w:r>
      <w:r>
        <w:rPr>
          <w:rFonts w:hint="cs"/>
          <w:rtl/>
          <w:lang w:bidi="fa-IR"/>
        </w:rPr>
        <w:t xml:space="preserve"> در مقایسه با استفاده از </w:t>
      </w:r>
      <w:r>
        <w:rPr>
          <w:rFonts w:hint="cs"/>
          <w:lang w:bidi="fa-IR"/>
        </w:rPr>
        <w:t>MPA</w:t>
      </w:r>
      <w:r>
        <w:rPr>
          <w:rFonts w:hint="cs"/>
          <w:rtl/>
          <w:lang w:bidi="fa-IR"/>
        </w:rPr>
        <w:t xml:space="preserve"> در استکهلم بود. همه این توضیحات صرفاً گمانه‌زنی هستند؛ تفاوت بین این دو کارآزمایی همچنان باقی است و اعتبار و دقت داده‌ها را زیر سؤال می‌برد.</w:t>
      </w:r>
    </w:p>
    <w:p w14:paraId="437DB4C6" w14:textId="77777777" w:rsidR="00000000" w:rsidRDefault="00000000" w:rsidP="00FF0774">
      <w:pPr>
        <w:pStyle w:val="NormalWeb"/>
        <w:bidi/>
        <w:divId w:val="650448246"/>
        <w:rPr>
          <w:rFonts w:hint="cs"/>
          <w:rtl/>
          <w:lang w:bidi="fa-IR"/>
        </w:rPr>
      </w:pPr>
      <w:r>
        <w:rPr>
          <w:rFonts w:hint="cs"/>
          <w:rtl/>
          <w:lang w:bidi="fa-IR"/>
        </w:rPr>
        <w:t xml:space="preserve">لغو کارآزمایی‌های </w:t>
      </w:r>
      <w:r>
        <w:rPr>
          <w:rFonts w:hint="cs"/>
          <w:lang w:bidi="fa-IR"/>
        </w:rPr>
        <w:t>HABITS</w:t>
      </w:r>
      <w:r>
        <w:rPr>
          <w:rFonts w:hint="cs"/>
          <w:rtl/>
          <w:lang w:bidi="fa-IR"/>
        </w:rPr>
        <w:t xml:space="preserve"> و استکهلم ادامه جذب بیمار را برای کارآزمایی‌های انگلیسی و ایتالیایی غیرممکن ساخت و آن‌ها نیز لغو شدند. بنابراین، جامعه علمی با سؤالات بسیاری باقی ماند، اما بدون تلاش‌های مستمری برای روشن شدن پاسخ‌ها. از نظر ما، داده‌های موجود در مورد خطر عود سرطان پستان یا سرطان‌های جدید مرتبط با </w:t>
      </w:r>
      <w:r>
        <w:rPr>
          <w:rFonts w:hint="cs"/>
          <w:lang w:bidi="fa-IR"/>
        </w:rPr>
        <w:t>HT</w:t>
      </w:r>
      <w:r>
        <w:rPr>
          <w:rFonts w:hint="cs"/>
          <w:rtl/>
          <w:lang w:bidi="fa-IR"/>
        </w:rPr>
        <w:t xml:space="preserve"> هنوز قطعی نیستند.</w:t>
      </w:r>
    </w:p>
    <w:p w14:paraId="488CEEB7" w14:textId="77777777" w:rsidR="00000000" w:rsidRDefault="00000000" w:rsidP="00FF0774">
      <w:pPr>
        <w:pStyle w:val="NormalWeb"/>
        <w:bidi/>
        <w:divId w:val="650448246"/>
        <w:rPr>
          <w:rFonts w:hint="cs"/>
          <w:rtl/>
          <w:lang w:bidi="fa-IR"/>
        </w:rPr>
      </w:pPr>
      <w:r>
        <w:rPr>
          <w:rStyle w:val="Strong"/>
          <w:rFonts w:hint="cs"/>
          <w:rtl/>
          <w:lang w:bidi="fa-IR"/>
        </w:rPr>
        <w:t xml:space="preserve">اگرچه به طور شهودی به نظر می‌رسد که نسبت خطر/منفعت در حضور گره‌های لنفاوی منفی، گیرنده‌های منفی و تومورهای کوچک مطلوب‌تر خواهد بود، آیا ارزیابی‌های منفی </w:t>
      </w:r>
      <w:r>
        <w:rPr>
          <w:rStyle w:val="Strong"/>
          <w:rFonts w:hint="cs"/>
          <w:lang w:bidi="fa-IR"/>
        </w:rPr>
        <w:t>ER</w:t>
      </w:r>
      <w:r>
        <w:rPr>
          <w:rStyle w:val="Strong"/>
          <w:rFonts w:hint="cs"/>
          <w:rtl/>
          <w:lang w:bidi="fa-IR"/>
        </w:rPr>
        <w:t xml:space="preserve"> و </w:t>
      </w:r>
      <w:r>
        <w:rPr>
          <w:rStyle w:val="Strong"/>
          <w:rFonts w:hint="cs"/>
          <w:lang w:bidi="fa-IR"/>
        </w:rPr>
        <w:t>PR</w:t>
      </w:r>
      <w:r>
        <w:rPr>
          <w:rStyle w:val="Strong"/>
          <w:rFonts w:hint="cs"/>
          <w:rtl/>
          <w:lang w:bidi="fa-IR"/>
        </w:rPr>
        <w:t xml:space="preserve"> به تنهایی برای نتیجه‌گیری مبنی بر عدم حساسیت سرطان به هورمون‌ها کافی است؟ علاوه بر این، اگر بیمار در گروه با نرخ بالای بهبودی قرار گیرد، آیا وضعیت گیرنده تفاوتی ایجاد می‌کند؟ پاسخ این سؤالات مشخص نیست. وضعیت گیرنده مطلق نیست؛ همیشه یک معیار نسبی است و می‌تواند در طول پیشرفت بیماری تغییر کند.</w:t>
      </w:r>
    </w:p>
    <w:p w14:paraId="61AEB3B3" w14:textId="77777777" w:rsidR="00000000" w:rsidRDefault="00000000" w:rsidP="00FF0774">
      <w:pPr>
        <w:pStyle w:val="NormalWeb"/>
        <w:bidi/>
        <w:divId w:val="650448246"/>
        <w:rPr>
          <w:rFonts w:hint="cs"/>
          <w:rtl/>
          <w:lang w:bidi="fa-IR"/>
        </w:rPr>
      </w:pPr>
      <w:r>
        <w:rPr>
          <w:rStyle w:val="Strong"/>
          <w:rFonts w:hint="cs"/>
          <w:rtl/>
          <w:lang w:bidi="fa-IR"/>
        </w:rPr>
        <w:t>بیماران و پزشکان باید تمام ملاحظات ذکر شده قبلی را در تصمیم‌گیری‌های پزشکی دخیل کنند. با این حال، در نهایت، اگر بیماران خواهان فواید درمان هورمونی باشند، باید ریسکی ناشناخته را بپذیرند؛ پزشکان تجویزکننده نیز ریسک حقوقی-پزشکی ناشناخته‌ای را متحمل می‌شوند. برخی از بیمارانی که با علائم شدید یائسگی که به مداخلات غیرهورمونی پاسخ نمی‌دهند درگیر هستند، ممکن است استروژن مصرف کنند و این کار را انجام می‌دهند، زیرا فواید استفاده از هورمون بر کیفیت زندگی خود را ارزشمندتر از ریسک ناشناخته می‌دانند. تا زمانی که داده‌های قطعی از کارآزمایی‌های بالینی در دسترس قرار گیرد، پزشکان باید از بیماران در این تصمیم حمایت کنند. بیماران دیگر ترجیح خواهند داد از هرگونه ریسک ناشناخته اجتناب کنند. این بیماران نیز شایسته حمایت در تصمیم خود هستند.</w:t>
      </w:r>
    </w:p>
    <w:p w14:paraId="0630D656" w14:textId="77777777" w:rsidR="00000000" w:rsidRDefault="00000000" w:rsidP="00FF0774">
      <w:pPr>
        <w:pStyle w:val="Heading2"/>
        <w:bidi/>
        <w:divId w:val="650448246"/>
        <w:rPr>
          <w:rFonts w:eastAsia="Times New Roman" w:hint="cs"/>
          <w:rtl/>
          <w:lang w:bidi="fa-IR"/>
        </w:rPr>
      </w:pPr>
      <w:bookmarkStart w:id="38" w:name="پیامدهای-درمان-هورمونی-برای-زنان-مبتلا-ب"/>
      <w:bookmarkEnd w:id="38"/>
      <w:r>
        <w:rPr>
          <w:rStyle w:val="Strong"/>
          <w:rFonts w:eastAsia="Times New Roman" w:hint="cs"/>
          <w:b/>
          <w:bCs/>
          <w:rtl/>
          <w:lang w:bidi="fa-IR"/>
        </w:rPr>
        <w:t>پیامدهای درمان هورمونی برای زنان مبتلا به دیابت شیرین</w:t>
      </w:r>
    </w:p>
    <w:p w14:paraId="1A9B61D5" w14:textId="77777777" w:rsidR="00000000" w:rsidRDefault="00000000" w:rsidP="00FF0774">
      <w:pPr>
        <w:pStyle w:val="NormalWeb"/>
        <w:bidi/>
        <w:divId w:val="650448246"/>
        <w:rPr>
          <w:rFonts w:hint="cs"/>
          <w:rtl/>
          <w:lang w:bidi="fa-IR"/>
        </w:rPr>
      </w:pPr>
      <w:r>
        <w:rPr>
          <w:rFonts w:hint="cs"/>
          <w:rtl/>
          <w:lang w:bidi="fa-IR"/>
        </w:rPr>
        <w:t>استروژن می‌تواند تغییرات متابولیک مرتبط با دیابت را بهبود بخشد. در واقع، در مطالعات آینده‌نگر بر روی زنان پس از یائسگی مبتلا به دیابت شیرین نوع ۲، غیروابسته به انسولین، درمان فقط استروژن یا استروژن-پروژستین تمام پارامترهای متابولیک گلوکز، از جمله مقاومت به انسولین، پروفایل لیپوپروتئین و اندازه‌گیری‌های آندروژنیسیتی را بهبود بخشید.۶۳۱,۶۳۲,۱۰۶۶,۱۲۱۳-۱۲۱۷ با این حال، یک مطالعه نتوانست تأثیری با تجویز پوستی تشخیص دهد.۱۲۱۵ این تغییرات باید خطر بیماری‌های قلبی عروقی (</w:t>
      </w:r>
      <w:r>
        <w:rPr>
          <w:rFonts w:hint="cs"/>
          <w:lang w:bidi="fa-IR"/>
        </w:rPr>
        <w:t>CVD</w:t>
      </w:r>
      <w:r>
        <w:rPr>
          <w:rFonts w:hint="cs"/>
          <w:rtl/>
          <w:lang w:bidi="fa-IR"/>
        </w:rPr>
        <w:t xml:space="preserve">) را کاهش دهد، و در یک کوهورت بسیار بزرگ شامل ۲۴,۴۲۰ زن از ثبت دیابت کایزر پرمننته کالیفرنیای شمالی، استفاده فعلی از </w:t>
      </w:r>
      <w:r>
        <w:rPr>
          <w:rFonts w:hint="cs"/>
          <w:lang w:bidi="fa-IR"/>
        </w:rPr>
        <w:t>HT</w:t>
      </w:r>
      <w:r>
        <w:rPr>
          <w:rFonts w:hint="cs"/>
          <w:rtl/>
          <w:lang w:bidi="fa-IR"/>
        </w:rPr>
        <w:t xml:space="preserve"> خطر انفارکتوس میوکارد را کاهش داد، اما در زنانی که اخیراً دچار حمله قلبی شده بودند، افزایش خطر انفارکتوس میوکارد عودکننده در مصرف‌کنندگان هورمون مشاهده شد </w:t>
      </w:r>
      <w:r>
        <w:rPr>
          <w:rFonts w:hint="cs"/>
          <w:rtl/>
          <w:lang w:bidi="fa-IR"/>
        </w:rPr>
        <w:lastRenderedPageBreak/>
        <w:t>(دوباره تفاوتی بین پیشگیری اولیه و پیشگیری ثانویه).۱۲۱۸ تیبولون همچنین در مطالعات کوتاه‌مدت تأثیر مفیدی بر مقاومت به انسولین در زنان طبیعی و زنان مبتلا به دیابت شیرین غیروابسته به انسولین دارد.۲۸۳,۳۰۷ رالوکسیفن، که یک تعدیل‌کننده انتخابی گیرنده استروژن (</w:t>
      </w:r>
      <w:r>
        <w:rPr>
          <w:rFonts w:hint="cs"/>
          <w:lang w:bidi="fa-IR"/>
        </w:rPr>
        <w:t>SERM</w:t>
      </w:r>
      <w:r>
        <w:rPr>
          <w:rFonts w:hint="cs"/>
          <w:rtl/>
          <w:lang w:bidi="fa-IR"/>
        </w:rPr>
        <w:t>) است، هیچ تأثیری بر متابولیسم گلوکز یا حساسیت به انسولین در زنان طبیعی ندارد، اما بهبود متوسطی در مقاومت به انسولین در زنانی که دچار پرانسولینی هستند، اعمال می‌کند.۱۲۱۹,۱۲۲۰</w:t>
      </w:r>
    </w:p>
    <w:p w14:paraId="5604F1E2" w14:textId="77777777" w:rsidR="00000000" w:rsidRDefault="00000000" w:rsidP="00FF0774">
      <w:pPr>
        <w:pStyle w:val="Heading2"/>
        <w:bidi/>
        <w:divId w:val="650448246"/>
        <w:rPr>
          <w:rFonts w:eastAsia="Times New Roman" w:hint="cs"/>
          <w:rtl/>
          <w:lang w:bidi="fa-IR"/>
        </w:rPr>
      </w:pPr>
      <w:r>
        <w:rPr>
          <w:rStyle w:val="Strong"/>
          <w:rFonts w:eastAsia="Times New Roman" w:hint="cs"/>
          <w:b/>
          <w:bCs/>
          <w:rtl/>
          <w:lang w:bidi="fa-IR"/>
        </w:rPr>
        <w:t>پیامدهای هورمون‌درمانی برای زنان مبتلا به بیماری کبدی</w:t>
      </w:r>
    </w:p>
    <w:p w14:paraId="16C04C36" w14:textId="77777777" w:rsidR="00000000" w:rsidRDefault="00000000" w:rsidP="00FF0774">
      <w:pPr>
        <w:pStyle w:val="NormalWeb"/>
        <w:bidi/>
        <w:divId w:val="650448246"/>
        <w:rPr>
          <w:rFonts w:hint="cs"/>
          <w:rtl/>
          <w:lang w:bidi="fa-IR"/>
        </w:rPr>
      </w:pPr>
      <w:r>
        <w:rPr>
          <w:rFonts w:hint="cs"/>
          <w:rtl/>
          <w:lang w:bidi="fa-IR"/>
        </w:rPr>
        <w:t>در ارزیابی آزمایش‌های شیمیایی کبد در گروهی از بیماران مبتلا به سیروز صفراوی اولیه، دوزهای استاندارد هورمون‌درمانی (</w:t>
      </w:r>
      <w:r>
        <w:rPr>
          <w:rFonts w:hint="cs"/>
          <w:lang w:bidi="fa-IR"/>
        </w:rPr>
        <w:t>HT</w:t>
      </w:r>
      <w:r>
        <w:rPr>
          <w:rFonts w:hint="cs"/>
          <w:rtl/>
          <w:lang w:bidi="fa-IR"/>
        </w:rPr>
        <w:t xml:space="preserve">) در طول یک دوره ۱ ساله هیچ تغییر نامطلوبی ایجاد نکردند. درمان با استروژن، چه به صورت خوراکی و چه از طریق پوست، با بدتر شدن کلستاز (رکود صفراوی) در زنان مبتلا به سیروز صفراوی اولیه مرتبط نبوده است. ما توصیه می‌کنیم که اندازه‌گیری آزمایش‌های شیمیایی کبد پس از ۱ ماه درمان و سپس هر ۶ ماه یک‌بار انجام شود و در صورت عدم وخامت، </w:t>
      </w:r>
      <w:r>
        <w:rPr>
          <w:rFonts w:hint="cs"/>
          <w:lang w:bidi="fa-IR"/>
        </w:rPr>
        <w:t>HT</w:t>
      </w:r>
      <w:r>
        <w:rPr>
          <w:rFonts w:hint="cs"/>
          <w:rtl/>
          <w:lang w:bidi="fa-IR"/>
        </w:rPr>
        <w:t xml:space="preserve"> ادامه یابد.</w:t>
      </w:r>
    </w:p>
    <w:p w14:paraId="6A3876AD" w14:textId="77777777" w:rsidR="00000000" w:rsidRDefault="00000000" w:rsidP="00FF0774">
      <w:pPr>
        <w:pStyle w:val="NormalWeb"/>
        <w:bidi/>
        <w:divId w:val="650448246"/>
        <w:rPr>
          <w:rFonts w:hint="cs"/>
          <w:rtl/>
          <w:lang w:bidi="fa-IR"/>
        </w:rPr>
      </w:pPr>
      <w:r>
        <w:rPr>
          <w:rFonts w:hint="cs"/>
          <w:rtl/>
          <w:lang w:bidi="fa-IR"/>
        </w:rPr>
        <w:t xml:space="preserve">یک مطالعه کوهورت فرانسوی نتیجه گرفت که </w:t>
      </w:r>
      <w:r>
        <w:rPr>
          <w:rFonts w:hint="cs"/>
          <w:lang w:bidi="fa-IR"/>
        </w:rPr>
        <w:t>HT</w:t>
      </w:r>
      <w:r>
        <w:rPr>
          <w:rFonts w:hint="cs"/>
          <w:rtl/>
          <w:lang w:bidi="fa-IR"/>
        </w:rPr>
        <w:t xml:space="preserve"> در برابر پیشرفت فیبروز کبدی ناشی از هپاتیت مزمن </w:t>
      </w:r>
      <w:r>
        <w:rPr>
          <w:rFonts w:hint="cs"/>
          <w:lang w:bidi="fa-IR"/>
        </w:rPr>
        <w:t>C</w:t>
      </w:r>
      <w:r>
        <w:rPr>
          <w:rFonts w:hint="cs"/>
          <w:rtl/>
          <w:lang w:bidi="fa-IR"/>
        </w:rPr>
        <w:t xml:space="preserve"> محافظت می‌کند. اکثر افرادی که به ویروس هپاتیت </w:t>
      </w:r>
      <w:r>
        <w:rPr>
          <w:rFonts w:hint="cs"/>
          <w:lang w:bidi="fa-IR"/>
        </w:rPr>
        <w:t>C</w:t>
      </w:r>
      <w:r>
        <w:rPr>
          <w:rFonts w:hint="cs"/>
          <w:rtl/>
          <w:lang w:bidi="fa-IR"/>
        </w:rPr>
        <w:t xml:space="preserve"> مبتلا می‌شوند، به بیماری مزمن دچار می‌گردند، که عامل اصلی عوارض و مرگ و میر جهانی ناشی از فیبروز کبدی است. دوره زمانی پیشرفت بیماری نسبتاً کُند است و سال‌ها طول می‌کشد تا از مرحله عفونت به سیروز برسد. پیشرفت این بیماری با مصرف الکل، اضافه وزن بدن، دیابت و میزان تخریب چرب در کبد افزایش می‌یابد. شدت فیبروز کبدی در مردان بیشتر است و پیشرفت آن در زنان در حدود ۶۰ سالگی تسریع می‌شود. آزمایش‌های آزمایشگاهی (</w:t>
      </w:r>
      <w:r>
        <w:rPr>
          <w:rStyle w:val="Emphasis"/>
          <w:rFonts w:hint="cs"/>
          <w:lang w:bidi="fa-IR"/>
        </w:rPr>
        <w:t>In vitro</w:t>
      </w:r>
      <w:r>
        <w:rPr>
          <w:rFonts w:hint="cs"/>
          <w:rtl/>
          <w:lang w:bidi="fa-IR"/>
        </w:rPr>
        <w:t xml:space="preserve">) و حیوانی، اثرات مفید استروژن بر ایجاد فیبروز را مستند کرده‌اند؛ این اثر با داده‌های مطالعه فرانسوی سازگار است که نشان می‌دهد پیشرفت فیبروز پس از یائسگی بیشتر شده و با </w:t>
      </w:r>
      <w:r>
        <w:rPr>
          <w:rFonts w:hint="cs"/>
          <w:lang w:bidi="fa-IR"/>
        </w:rPr>
        <w:t>HT</w:t>
      </w:r>
      <w:r>
        <w:rPr>
          <w:rFonts w:hint="cs"/>
          <w:rtl/>
          <w:lang w:bidi="fa-IR"/>
        </w:rPr>
        <w:t xml:space="preserve"> بهبود می‌یابد. یک مطالعه دیگر فرانسوی، که یک بررسی گذشته‌نگر بود، گزارش داد که میزان پیشرفت فیبروز ناشی از هپاتیت </w:t>
      </w:r>
      <w:r>
        <w:rPr>
          <w:rFonts w:hint="cs"/>
          <w:lang w:bidi="fa-IR"/>
        </w:rPr>
        <w:t>C</w:t>
      </w:r>
      <w:r>
        <w:rPr>
          <w:rFonts w:hint="cs"/>
          <w:rtl/>
          <w:lang w:bidi="fa-IR"/>
        </w:rPr>
        <w:t xml:space="preserve"> در زنان یائسه و زنانی که هرگز زایمان نکرده‌اند (نولی‌پار) بیشتر است، و این میزان در زنان یائسه‌ای که با </w:t>
      </w:r>
      <w:r>
        <w:rPr>
          <w:rFonts w:hint="cs"/>
          <w:lang w:bidi="fa-IR"/>
        </w:rPr>
        <w:t>HT</w:t>
      </w:r>
      <w:r>
        <w:rPr>
          <w:rFonts w:hint="cs"/>
          <w:rtl/>
          <w:lang w:bidi="fa-IR"/>
        </w:rPr>
        <w:t xml:space="preserve"> درمان شده‌اند، در مقایسه با زنان درمان‌نشده، کمتر است.</w:t>
      </w:r>
    </w:p>
    <w:p w14:paraId="132DBA7E" w14:textId="77777777" w:rsidR="00000000" w:rsidRDefault="00000000" w:rsidP="00FF0774">
      <w:pPr>
        <w:pStyle w:val="NormalWeb"/>
        <w:bidi/>
        <w:divId w:val="650448246"/>
        <w:rPr>
          <w:rFonts w:hint="cs"/>
          <w:rtl/>
          <w:lang w:bidi="fa-IR"/>
        </w:rPr>
      </w:pPr>
      <w:r>
        <w:rPr>
          <w:rFonts w:hint="cs"/>
          <w:rtl/>
          <w:lang w:bidi="fa-IR"/>
        </w:rPr>
        <w:t xml:space="preserve">فیبروز کبدی ناشی از عفونت هپاتیت </w:t>
      </w:r>
      <w:r>
        <w:rPr>
          <w:rFonts w:hint="cs"/>
          <w:lang w:bidi="fa-IR"/>
        </w:rPr>
        <w:t>C</w:t>
      </w:r>
      <w:r>
        <w:rPr>
          <w:rFonts w:hint="cs"/>
          <w:rtl/>
          <w:lang w:bidi="fa-IR"/>
        </w:rPr>
        <w:t xml:space="preserve">، نتیجه تخریب سلول‌های کبدی توسط ویروس نیست. فیبروز پاسخی به فعالیت التهابی تحریک‌شده توسط ویروس است. در حال حاضر، به خوبی مشخص است که استروژن می‌تواند ترشح سیتوکین‌های پیش‌التهابی را سرکوب کند. به دلیل شیوع عفونت هپاتیت </w:t>
      </w:r>
      <w:r>
        <w:rPr>
          <w:rFonts w:hint="cs"/>
          <w:lang w:bidi="fa-IR"/>
        </w:rPr>
        <w:t>C</w:t>
      </w:r>
      <w:r>
        <w:rPr>
          <w:rFonts w:hint="cs"/>
          <w:rtl/>
          <w:lang w:bidi="fa-IR"/>
        </w:rPr>
        <w:t xml:space="preserve">، این گزارش‌های فرانسوی اهمیت بسیار زیادی دارند. بسیاری از پزشکان تمایلی به تجویز </w:t>
      </w:r>
      <w:r>
        <w:rPr>
          <w:rFonts w:hint="cs"/>
          <w:lang w:bidi="fa-IR"/>
        </w:rPr>
        <w:t>HT</w:t>
      </w:r>
      <w:r>
        <w:rPr>
          <w:rFonts w:hint="cs"/>
          <w:rtl/>
          <w:lang w:bidi="fa-IR"/>
        </w:rPr>
        <w:t xml:space="preserve"> برای زنانی که سابقه بیماری کبدی دارند، ندارند. با این حال، تا زمانی که آنزیم‌های کبدی طبیعی باشند، دلیلی برای متوقف کردن درمان وجود ندارد، و این مطالعات فرانسوی نشان می‌دهند که درمان با استروژن (</w:t>
      </w:r>
      <w:r>
        <w:rPr>
          <w:rFonts w:hint="cs"/>
          <w:lang w:bidi="fa-IR"/>
        </w:rPr>
        <w:t>ET</w:t>
      </w:r>
      <w:r>
        <w:rPr>
          <w:rFonts w:hint="cs"/>
          <w:rtl/>
          <w:lang w:bidi="fa-IR"/>
        </w:rPr>
        <w:t xml:space="preserve">) مفید است. در زنانی که با سابقه عفونت هپاتیت </w:t>
      </w:r>
      <w:r>
        <w:rPr>
          <w:rFonts w:hint="cs"/>
          <w:lang w:bidi="fa-IR"/>
        </w:rPr>
        <w:t>C</w:t>
      </w:r>
      <w:r>
        <w:rPr>
          <w:rFonts w:hint="cs"/>
          <w:rtl/>
          <w:lang w:bidi="fa-IR"/>
        </w:rPr>
        <w:t xml:space="preserve"> مراجعه می‌کنند، باید در مورد </w:t>
      </w:r>
      <w:r>
        <w:rPr>
          <w:rFonts w:hint="cs"/>
          <w:lang w:bidi="fa-IR"/>
        </w:rPr>
        <w:t>HT</w:t>
      </w:r>
      <w:r>
        <w:rPr>
          <w:rFonts w:hint="cs"/>
          <w:rtl/>
          <w:lang w:bidi="fa-IR"/>
        </w:rPr>
        <w:t xml:space="preserve"> پس از یائسگی بحث و تبادل نظر شود.</w:t>
      </w:r>
    </w:p>
    <w:p w14:paraId="5C583FF9" w14:textId="77777777" w:rsidR="00000000" w:rsidRDefault="00000000" w:rsidP="00FF0774">
      <w:pPr>
        <w:pStyle w:val="NormalWeb"/>
        <w:bidi/>
        <w:divId w:val="650448246"/>
        <w:rPr>
          <w:rFonts w:hint="cs"/>
          <w:rtl/>
          <w:lang w:bidi="fa-IR"/>
        </w:rPr>
      </w:pPr>
      <w:r>
        <w:rPr>
          <w:rFonts w:hint="cs"/>
          <w:rtl/>
          <w:lang w:bidi="fa-IR"/>
        </w:rPr>
        <w:t>درسی که از شرایط فوق‌الذکر آموخته شد این است که درمان با استروژن تنها و درمان ترکیبی استروژن-پروژستین، از جمله در مورد ضدبارداری، تا زمانی که عملکرد آنزیم‌های کبدی طبیعی باشد، قابل قبول است. این اخطار در مورد زنانی که جراحی پیوند عضو انجام داده‌اند نیز صدق می‌کند.</w:t>
      </w:r>
    </w:p>
    <w:p w14:paraId="409B293F" w14:textId="77777777" w:rsidR="00000000" w:rsidRDefault="00000000" w:rsidP="00FF0774">
      <w:pPr>
        <w:pStyle w:val="NormalWeb"/>
        <w:bidi/>
        <w:divId w:val="650448246"/>
        <w:rPr>
          <w:rFonts w:hint="cs"/>
          <w:rtl/>
          <w:lang w:bidi="fa-IR"/>
        </w:rPr>
      </w:pPr>
      <w:r>
        <w:rPr>
          <w:rStyle w:val="Strong"/>
          <w:rFonts w:hint="cs"/>
          <w:rtl/>
          <w:lang w:bidi="fa-IR"/>
        </w:rPr>
        <w:t xml:space="preserve">در صورت اختلال مزمن در عملکرد کبد، باید از </w:t>
      </w:r>
      <w:r>
        <w:rPr>
          <w:rStyle w:val="Strong"/>
          <w:rFonts w:hint="cs"/>
          <w:lang w:bidi="fa-IR"/>
        </w:rPr>
        <w:t>HT</w:t>
      </w:r>
      <w:r>
        <w:rPr>
          <w:rStyle w:val="Strong"/>
          <w:rFonts w:hint="cs"/>
          <w:rtl/>
          <w:lang w:bidi="fa-IR"/>
        </w:rPr>
        <w:t xml:space="preserve"> اجتناب شود.</w:t>
      </w:r>
    </w:p>
    <w:p w14:paraId="1B8A1E0C" w14:textId="77777777" w:rsidR="00000000" w:rsidRDefault="00000000" w:rsidP="00FF0774">
      <w:pPr>
        <w:pStyle w:val="Heading2"/>
        <w:bidi/>
        <w:divId w:val="650448246"/>
        <w:rPr>
          <w:rFonts w:eastAsia="Times New Roman" w:hint="cs"/>
          <w:rtl/>
          <w:lang w:bidi="fa-IR"/>
        </w:rPr>
      </w:pPr>
      <w:bookmarkStart w:id="39" w:name="درمان-هورمونی-در-حضور-لیومیومهای-رحم-فیب"/>
      <w:bookmarkEnd w:id="39"/>
      <w:r>
        <w:rPr>
          <w:rStyle w:val="Strong"/>
          <w:rFonts w:eastAsia="Times New Roman" w:hint="cs"/>
          <w:b/>
          <w:bCs/>
          <w:rtl/>
          <w:lang w:bidi="fa-IR"/>
        </w:rPr>
        <w:t>درمان هورمونی در حضور لیومیوم‌های رحم (فیبروم‌ها)</w:t>
      </w:r>
    </w:p>
    <w:p w14:paraId="1CAF62C4" w14:textId="77777777" w:rsidR="00000000" w:rsidRDefault="00000000" w:rsidP="00FF0774">
      <w:pPr>
        <w:pStyle w:val="NormalWeb"/>
        <w:bidi/>
        <w:divId w:val="650448246"/>
        <w:rPr>
          <w:rFonts w:hint="cs"/>
          <w:rtl/>
          <w:lang w:bidi="fa-IR"/>
        </w:rPr>
      </w:pPr>
      <w:r>
        <w:rPr>
          <w:rFonts w:hint="cs"/>
          <w:rtl/>
          <w:lang w:bidi="fa-IR"/>
        </w:rPr>
        <w:t xml:space="preserve">لیومیوم‌های رحم تومورهای تک‌دودمانی هستند که حساسیت خود را نسبت به استروژن و پروژستین حفظ می‌کنند (به فصل ۳ مراجعه کنید)؛ بنابراین، این نگرانی که آیا لیومیوم‌ها در پاسخ به </w:t>
      </w:r>
      <w:r>
        <w:rPr>
          <w:rFonts w:hint="cs"/>
          <w:lang w:bidi="fa-IR"/>
        </w:rPr>
        <w:t>HT</w:t>
      </w:r>
      <w:r>
        <w:rPr>
          <w:rFonts w:hint="cs"/>
          <w:rtl/>
          <w:lang w:bidi="fa-IR"/>
        </w:rPr>
        <w:t xml:space="preserve"> پس از یائسگی رشد خواهند کرد، بجاست. بر اساس ارزیابی سونوگرافی واژینال، تعداد و اندازه لیومیوم‌های رحمی در زنانی که با یک شکل انبارشونده عضلانی از درمان استروژن-پروژستین تحت درمان بودند، افزایش یافت. با این حال، دوز هورمونی در این مطالعه نسبتاً بالا بود، و قطعاً بالاتر از رژیم‌های استاندارد است. در پایان ۱ سال، زنانی که فیبروم‌های کوچک بدون علامت داشتند و ترکیبی روزانه از ۰.۶۲۵ میلی‌گرم استروژن کونژوگه و ۲.۵ میلی‌گرم </w:t>
      </w:r>
      <w:r>
        <w:rPr>
          <w:rFonts w:hint="cs"/>
          <w:lang w:bidi="fa-IR"/>
        </w:rPr>
        <w:t>MPA</w:t>
      </w:r>
      <w:r>
        <w:rPr>
          <w:rFonts w:hint="cs"/>
          <w:rtl/>
          <w:lang w:bidi="fa-IR"/>
        </w:rPr>
        <w:t xml:space="preserve"> دریافت می‌کردند، هیچ شواهد سونوگرافیکی مبنی </w:t>
      </w:r>
      <w:r>
        <w:rPr>
          <w:rFonts w:hint="cs"/>
          <w:rtl/>
          <w:lang w:bidi="fa-IR"/>
        </w:rPr>
        <w:lastRenderedPageBreak/>
        <w:t xml:space="preserve">بر رشد نداشتند؛ این در حالی است که با مصرف استرادیول پوستی (۵۰ میکروگرم) و ۵ میلی‌گرم </w:t>
      </w:r>
      <w:r>
        <w:rPr>
          <w:rFonts w:hint="cs"/>
          <w:lang w:bidi="fa-IR"/>
        </w:rPr>
        <w:t>MPA</w:t>
      </w:r>
      <w:r>
        <w:rPr>
          <w:rFonts w:hint="cs"/>
          <w:rtl/>
          <w:lang w:bidi="fa-IR"/>
        </w:rPr>
        <w:t xml:space="preserve"> روزانه، افزایش اندازه مشاهده شد (پاسخی که احتمالاً نشان‌دهنده اثر دوز بالاتر پروژستین است). در مطالعات پیگیری که از دوزهای استاندارد استروژن-پروژستین یا تیبولون استفاده شد، سونوگرافی هیچ تغییری در حجم رحم یا میوم‌ها تشخیص نداد. تجربه بالینی نشان می‌دهد که تومورهای فیبروئید رحم تقریباً همیشه توسط دوزهای استروژن و پروژستین که معمولاً پس از یائسگی استفاده می‌شوند، برای رشد تحریک نمی‌شوند. تیبولون و رالوکسیفن نیز رشد میوم را تحریک نمی‌کنند. با این حال، به طور جالب توجهی، یک مورد لیومیوم فرجی گزارش شده است که رشد آن توسط درمان استروژن-پروژستین تحریک شده بود. یک مطالعه مورد-شاهدی نتوانست افزایش معنادار آماری در خطر سارکوم‌های رحمی مرتبط با </w:t>
      </w:r>
      <w:r>
        <w:rPr>
          <w:rFonts w:hint="cs"/>
          <w:lang w:bidi="fa-IR"/>
        </w:rPr>
        <w:t>ET</w:t>
      </w:r>
      <w:r>
        <w:rPr>
          <w:rFonts w:hint="cs"/>
          <w:rtl/>
          <w:lang w:bidi="fa-IR"/>
        </w:rPr>
        <w:t xml:space="preserve"> پیدا کند. </w:t>
      </w:r>
      <w:r>
        <w:rPr>
          <w:rStyle w:val="Strong"/>
          <w:rFonts w:hint="cs"/>
          <w:rtl/>
          <w:lang w:bidi="fa-IR"/>
        </w:rPr>
        <w:t>با این وجود، در زنانی که فیبروم شناخته‌شده دارند، نظارت دوره‌ای از طریق معاینه لگنی و اسکن‌های سونوگرافی ترانس‌واژینال (</w:t>
      </w:r>
      <w:r>
        <w:rPr>
          <w:rStyle w:val="Strong"/>
          <w:rFonts w:hint="cs"/>
          <w:lang w:bidi="fa-IR"/>
        </w:rPr>
        <w:t>TVUS</w:t>
      </w:r>
      <w:r>
        <w:rPr>
          <w:rStyle w:val="Strong"/>
          <w:rFonts w:hint="cs"/>
          <w:rtl/>
          <w:lang w:bidi="fa-IR"/>
        </w:rPr>
        <w:t>) عاقلانه است.</w:t>
      </w:r>
    </w:p>
    <w:p w14:paraId="0F6CB9B8" w14:textId="77777777" w:rsidR="00000000" w:rsidRDefault="00000000" w:rsidP="00FF0774">
      <w:pPr>
        <w:pStyle w:val="Heading2"/>
        <w:bidi/>
        <w:divId w:val="650448246"/>
        <w:rPr>
          <w:rFonts w:eastAsia="Times New Roman" w:hint="cs"/>
          <w:rtl/>
          <w:lang w:bidi="fa-IR"/>
        </w:rPr>
      </w:pPr>
      <w:r>
        <w:rPr>
          <w:rStyle w:val="Strong"/>
          <w:rFonts w:eastAsia="Times New Roman" w:hint="cs"/>
          <w:b/>
          <w:bCs/>
          <w:rtl/>
          <w:lang w:bidi="fa-IR"/>
        </w:rPr>
        <w:t>پیامدهای هورمون‌درمانی برای زنان مبتلا به آپنه خواب</w:t>
      </w:r>
    </w:p>
    <w:p w14:paraId="591D8A61" w14:textId="77777777" w:rsidR="00000000" w:rsidRDefault="00000000" w:rsidP="00FF0774">
      <w:pPr>
        <w:pStyle w:val="NormalWeb"/>
        <w:bidi/>
        <w:divId w:val="650448246"/>
        <w:rPr>
          <w:rFonts w:hint="cs"/>
          <w:rtl/>
          <w:lang w:bidi="fa-IR"/>
        </w:rPr>
      </w:pPr>
      <w:r>
        <w:rPr>
          <w:rFonts w:hint="cs"/>
          <w:rtl/>
          <w:lang w:bidi="fa-IR"/>
        </w:rPr>
        <w:t xml:space="preserve">شیوع پایین آپنه خواب در زنان پیش از یائسگی و افزایش فراوانی آن پس از یائسگی، ارتباطی هورمونی را مطرح می‌سازد. با این حال، در مطالعات دقیق، </w:t>
      </w:r>
      <w:r>
        <w:rPr>
          <w:rFonts w:hint="cs"/>
          <w:lang w:bidi="fa-IR"/>
        </w:rPr>
        <w:t>HT</w:t>
      </w:r>
      <w:r>
        <w:rPr>
          <w:rFonts w:hint="cs"/>
          <w:rtl/>
          <w:lang w:bidi="fa-IR"/>
        </w:rPr>
        <w:t xml:space="preserve"> پس از یائسگی هیچ اثر نامطلوب قابل توجهی بر اختلال تنفسی حین خواب در زنانی که آپنه انسدادی خواب شدیدتر از خفیف داشتند، نداشت. و مطالعات دیگر آزمایشگاه خواب نشان دادند که درمان با استروژن مشکلات ناشی از اختلال تنفسی حین خواب را کاهش می‌دهد. افزایش جزئی دمای پایه بدن که توسط یک عامل پروژستینی القا می‌شود، ممکن است برای مختل کردن کیفیت خواب در برخی زنان کافی باشد؛ مشکلی که می‌تواند با رژیم‌های متوالی و تجویز در شب، محسوس‌تر باشد.</w:t>
      </w:r>
    </w:p>
    <w:p w14:paraId="5D529077" w14:textId="77777777" w:rsidR="00000000" w:rsidRDefault="00000000" w:rsidP="00FF0774">
      <w:pPr>
        <w:pStyle w:val="Heading2"/>
        <w:bidi/>
        <w:divId w:val="650448246"/>
        <w:rPr>
          <w:rFonts w:eastAsia="Times New Roman" w:hint="cs"/>
          <w:rtl/>
          <w:lang w:bidi="fa-IR"/>
        </w:rPr>
      </w:pPr>
      <w:bookmarkStart w:id="40" w:name="پیامدهای-هورموندرمانی-برای-زنان-مبتلا-به"/>
      <w:bookmarkEnd w:id="40"/>
      <w:r>
        <w:rPr>
          <w:rStyle w:val="Strong"/>
          <w:rFonts w:eastAsia="Times New Roman" w:hint="cs"/>
          <w:b/>
          <w:bCs/>
          <w:rtl/>
          <w:lang w:bidi="fa-IR"/>
        </w:rPr>
        <w:t>پیامدهای هورمون‌درمانی برای زنان مبتلا به آسم</w:t>
      </w:r>
    </w:p>
    <w:p w14:paraId="437D0E48" w14:textId="77777777" w:rsidR="00000000" w:rsidRDefault="00000000" w:rsidP="00FF0774">
      <w:pPr>
        <w:pStyle w:val="NormalWeb"/>
        <w:bidi/>
        <w:divId w:val="650448246"/>
        <w:rPr>
          <w:rFonts w:hint="cs"/>
          <w:rtl/>
          <w:lang w:bidi="fa-IR"/>
        </w:rPr>
      </w:pPr>
      <w:r>
        <w:rPr>
          <w:rFonts w:hint="cs"/>
          <w:rtl/>
          <w:lang w:bidi="fa-IR"/>
        </w:rPr>
        <w:t xml:space="preserve">در برخی زنان، تغییرات در فعالیت آسم با مراحل چرخه قاعدگی همبستگی داشته است. تأثیر </w:t>
      </w:r>
      <w:r>
        <w:rPr>
          <w:rFonts w:hint="cs"/>
          <w:lang w:bidi="fa-IR"/>
        </w:rPr>
        <w:t>HT</w:t>
      </w:r>
      <w:r>
        <w:rPr>
          <w:rFonts w:hint="cs"/>
          <w:rtl/>
          <w:lang w:bidi="fa-IR"/>
        </w:rPr>
        <w:t xml:space="preserve"> پس از یائسگی بر فعالیت آسم به خوبی بررسی نشده است، اما نشانه‌ای وجود دارد که استروژن اثر نامطلوبی دارد. بدتر شدن در ارزیابی اسپیرومتری در بیماران مبتلا به آسم پس از </w:t>
      </w:r>
      <w:r>
        <w:rPr>
          <w:rFonts w:hint="cs"/>
          <w:lang w:bidi="fa-IR"/>
        </w:rPr>
        <w:t>ET</w:t>
      </w:r>
      <w:r>
        <w:rPr>
          <w:rFonts w:hint="cs"/>
          <w:rtl/>
          <w:lang w:bidi="fa-IR"/>
        </w:rPr>
        <w:t xml:space="preserve"> تشخیص داده شد؛ با این حال، این تفاوت تحت بالینی قضاوت شد و بیماران هیچ تغییری در درک خود از علائم گزارش نکردند. یک مطالعه مشابه نتوانست هیچ اثر نامطلوبی را با قطع یا شروع مجدد درمان با استروژن تشخیص دهد. و مطالعه دیگری نتیجه گرفت که </w:t>
      </w:r>
      <w:r>
        <w:rPr>
          <w:rFonts w:hint="cs"/>
          <w:lang w:bidi="fa-IR"/>
        </w:rPr>
        <w:t>ET</w:t>
      </w:r>
      <w:r>
        <w:rPr>
          <w:rFonts w:hint="cs"/>
          <w:rtl/>
          <w:lang w:bidi="fa-IR"/>
        </w:rPr>
        <w:t xml:space="preserve"> آسم را بهبود بخشید و نیاز به درمان با گلوکوکورتیکواستروئید را کاهش داد. در یک ارزیابی آینده‌نگر از یک کوهورت زن، استفاده از </w:t>
      </w:r>
      <w:r>
        <w:rPr>
          <w:rFonts w:hint="cs"/>
          <w:lang w:bidi="fa-IR"/>
        </w:rPr>
        <w:t>HT</w:t>
      </w:r>
      <w:r>
        <w:rPr>
          <w:rFonts w:hint="cs"/>
          <w:rtl/>
          <w:lang w:bidi="fa-IR"/>
        </w:rPr>
        <w:t xml:space="preserve"> پس از یائسگی (استروژن با پروژستین یا بدون آن) با افزایش ۵۰ درصدی خطر ابتلا به آسم با شروع در بزرگسالی مرتبط بود، و این خطر با استفاده طولانی مدت و دوزهای بالاتر استروژن بیشتر بود. نتایج مشابهی در مطالعه کوهورت </w:t>
      </w:r>
      <w:r>
        <w:rPr>
          <w:rFonts w:hint="cs"/>
          <w:lang w:bidi="fa-IR"/>
        </w:rPr>
        <w:t>E3N</w:t>
      </w:r>
      <w:r>
        <w:rPr>
          <w:rFonts w:hint="cs"/>
          <w:rtl/>
          <w:lang w:bidi="fa-IR"/>
        </w:rPr>
        <w:t xml:space="preserve"> فرانسه گزارش شد، با این تفاوت که افزایش خطر فقط در مصرف‌کنندگان استروژن تنها مشاهده گردید. در مطالعه سلامت پرستاران، آسم تازه تشخیص داده شده حدود ۲ برابر به دلیل </w:t>
      </w:r>
      <w:r>
        <w:rPr>
          <w:rFonts w:hint="cs"/>
          <w:lang w:bidi="fa-IR"/>
        </w:rPr>
        <w:t>HT</w:t>
      </w:r>
      <w:r>
        <w:rPr>
          <w:rFonts w:hint="cs"/>
          <w:rtl/>
          <w:lang w:bidi="fa-IR"/>
        </w:rPr>
        <w:t xml:space="preserve"> افزایش یافته بود. از آنجا که تغییرات هورمونی ممکن است فعالیت آسم را تسریع کند (مثلاً آسم قاعدگی)، باید به الگوی علائم توجه شود و رژیم ترکیبی، مستمر و روزانه مد نظر قرار گیرد.</w:t>
      </w:r>
    </w:p>
    <w:p w14:paraId="2F99ACF6" w14:textId="77777777" w:rsidR="00000000" w:rsidRDefault="00000000" w:rsidP="00FF0774">
      <w:pPr>
        <w:pStyle w:val="Heading2"/>
        <w:bidi/>
        <w:divId w:val="650448246"/>
        <w:rPr>
          <w:rFonts w:eastAsia="Times New Roman" w:hint="cs"/>
          <w:rtl/>
          <w:lang w:bidi="fa-IR"/>
        </w:rPr>
      </w:pPr>
      <w:bookmarkStart w:id="41" w:name="هورموندرمانی-یائسگی-زوال-عقل-و-شناخت"/>
      <w:bookmarkEnd w:id="41"/>
      <w:r>
        <w:rPr>
          <w:rStyle w:val="Strong"/>
          <w:rFonts w:eastAsia="Times New Roman" w:hint="cs"/>
          <w:b/>
          <w:bCs/>
          <w:rtl/>
          <w:lang w:bidi="fa-IR"/>
        </w:rPr>
        <w:t>هورمون‌درمانی یائسگی، زوال عقل و شناخت</w:t>
      </w:r>
    </w:p>
    <w:p w14:paraId="358D13D0" w14:textId="77777777" w:rsidR="00000000" w:rsidRDefault="00000000" w:rsidP="00FF0774">
      <w:pPr>
        <w:pStyle w:val="NormalWeb"/>
        <w:bidi/>
        <w:divId w:val="650448246"/>
        <w:rPr>
          <w:rFonts w:hint="cs"/>
          <w:rtl/>
          <w:lang w:bidi="fa-IR"/>
        </w:rPr>
      </w:pPr>
      <w:r>
        <w:rPr>
          <w:rFonts w:hint="cs"/>
          <w:rtl/>
          <w:lang w:bidi="fa-IR"/>
        </w:rPr>
        <w:t xml:space="preserve">مطالعه فرعی </w:t>
      </w:r>
      <w:r>
        <w:rPr>
          <w:rFonts w:hint="cs"/>
          <w:lang w:bidi="fa-IR"/>
        </w:rPr>
        <w:t>WHIMS</w:t>
      </w:r>
      <w:r>
        <w:rPr>
          <w:rFonts w:hint="cs"/>
          <w:rtl/>
          <w:lang w:bidi="fa-IR"/>
        </w:rPr>
        <w:t xml:space="preserve">، اثرات </w:t>
      </w:r>
      <w:r>
        <w:rPr>
          <w:rFonts w:hint="cs"/>
          <w:lang w:bidi="fa-IR"/>
        </w:rPr>
        <w:t>HT</w:t>
      </w:r>
      <w:r>
        <w:rPr>
          <w:rFonts w:hint="cs"/>
          <w:rtl/>
          <w:lang w:bidi="fa-IR"/>
        </w:rPr>
        <w:t xml:space="preserve"> بر شناخت و خطر زوال عقل در زنان یائسه‌ای که در کارآزمایی‌های هورمونی </w:t>
      </w:r>
      <w:r>
        <w:rPr>
          <w:rFonts w:hint="cs"/>
          <w:lang w:bidi="fa-IR"/>
        </w:rPr>
        <w:t>WHI</w:t>
      </w:r>
      <w:r>
        <w:rPr>
          <w:rFonts w:hint="cs"/>
          <w:rtl/>
          <w:lang w:bidi="fa-IR"/>
        </w:rPr>
        <w:t xml:space="preserve"> شرکت داشتند، را تجزیه و تحلیل کرد. برخلاف فرضیات قبلی مبنی بر اینکه </w:t>
      </w:r>
      <w:r>
        <w:rPr>
          <w:rFonts w:hint="cs"/>
          <w:lang w:bidi="fa-IR"/>
        </w:rPr>
        <w:t>ET</w:t>
      </w:r>
      <w:r>
        <w:rPr>
          <w:rFonts w:hint="cs"/>
          <w:rtl/>
          <w:lang w:bidi="fa-IR"/>
        </w:rPr>
        <w:t xml:space="preserve"> یائسگی باید فواید شناختی داشته باشد، </w:t>
      </w:r>
      <w:r>
        <w:rPr>
          <w:rFonts w:hint="cs"/>
          <w:lang w:bidi="fa-IR"/>
        </w:rPr>
        <w:t>WHIMS</w:t>
      </w:r>
      <w:r>
        <w:rPr>
          <w:rFonts w:hint="cs"/>
          <w:rtl/>
          <w:lang w:bidi="fa-IR"/>
        </w:rPr>
        <w:t xml:space="preserve"> نتیجه گرفت که درمان ترکیبی استروژن-پروژستین و استروژن تنها، در واقع خطر زوال عقل را در زنان ۶۵ ساله و بالاتر افزایش داد و از اختلال شناختی خفیف جلوگیری نکرد. با این حال، تنها یافته معنی‌دار آماری در گروه استروژن-پروژستین، افزایش زوال عقل (زوال عقل عروقی، نه بیماری آلزایمر) در زنان مسن‌تر (۲۲ مورد در گروه درمان و ۱۰ مورد در گروه دارونما) ۷۵ ساله و بالاتر بود که برای مدت نسبتاً کوتاهی در معرض درمان استروژن-پروژستین قرار گرفته بودند. گروه استروژن تنها در </w:t>
      </w:r>
      <w:r>
        <w:rPr>
          <w:rFonts w:hint="cs"/>
          <w:lang w:bidi="fa-IR"/>
        </w:rPr>
        <w:t>WHI</w:t>
      </w:r>
      <w:r>
        <w:rPr>
          <w:rFonts w:hint="cs"/>
          <w:rtl/>
          <w:lang w:bidi="fa-IR"/>
        </w:rPr>
        <w:t xml:space="preserve"> شامل تعداد بیشتری از زنانی بود که چاق بودند و بیماری قلبی عروقی (</w:t>
      </w:r>
      <w:r>
        <w:rPr>
          <w:rFonts w:hint="cs"/>
          <w:lang w:bidi="fa-IR"/>
        </w:rPr>
        <w:t>CVD</w:t>
      </w:r>
      <w:r>
        <w:rPr>
          <w:rFonts w:hint="cs"/>
          <w:rtl/>
          <w:lang w:bidi="fa-IR"/>
        </w:rPr>
        <w:t xml:space="preserve">) قبلی داشتند، و روند افزایش زوال عقل احتمالاً نشان‌دهنده اثری در زنان مسن‌تر مبتلا به تصلب شرایین تثبیت‌شده بود. یک کارآزمایی تصادفی کنترل‌شده با دارونما در سال ۲۰۱۹، کاهش سریع‌تر در یادآوری فوری لیست و </w:t>
      </w:r>
      <w:r>
        <w:rPr>
          <w:rFonts w:hint="cs"/>
          <w:rtl/>
          <w:lang w:bidi="fa-IR"/>
        </w:rPr>
        <w:lastRenderedPageBreak/>
        <w:t xml:space="preserve">کاهش کُندتر در یادآوری داستان را در استفاده از </w:t>
      </w:r>
      <w:r>
        <w:rPr>
          <w:rFonts w:hint="cs"/>
          <w:lang w:bidi="fa-IR"/>
        </w:rPr>
        <w:t>ET</w:t>
      </w:r>
      <w:r>
        <w:rPr>
          <w:rFonts w:hint="cs"/>
          <w:rtl/>
          <w:lang w:bidi="fa-IR"/>
        </w:rPr>
        <w:t xml:space="preserve"> مشاهده کرد. با این حال، مانند کارآزمایی‌های </w:t>
      </w:r>
      <w:r>
        <w:rPr>
          <w:rFonts w:hint="cs"/>
          <w:lang w:bidi="fa-IR"/>
        </w:rPr>
        <w:t>WHI/WHIMS</w:t>
      </w:r>
      <w:r>
        <w:rPr>
          <w:rFonts w:hint="cs"/>
          <w:rtl/>
          <w:lang w:bidi="fa-IR"/>
        </w:rPr>
        <w:t>، میانگین سنی بیش از ۱۰ سال از زمان یائسگی فاصله داشت.</w:t>
      </w:r>
    </w:p>
    <w:p w14:paraId="003DE01E" w14:textId="77777777" w:rsidR="00000000" w:rsidRDefault="00000000" w:rsidP="00FF0774">
      <w:pPr>
        <w:pStyle w:val="NormalWeb"/>
        <w:bidi/>
        <w:divId w:val="650448246"/>
        <w:rPr>
          <w:rFonts w:hint="cs"/>
          <w:rtl/>
          <w:lang w:bidi="fa-IR"/>
        </w:rPr>
      </w:pPr>
      <w:r>
        <w:rPr>
          <w:rFonts w:hint="cs"/>
          <w:rtl/>
          <w:lang w:bidi="fa-IR"/>
        </w:rPr>
        <w:t xml:space="preserve">پس از </w:t>
      </w:r>
      <w:r>
        <w:rPr>
          <w:rFonts w:hint="cs"/>
          <w:lang w:bidi="fa-IR"/>
        </w:rPr>
        <w:t>WHIMS</w:t>
      </w:r>
      <w:r>
        <w:rPr>
          <w:rFonts w:hint="cs"/>
          <w:rtl/>
          <w:lang w:bidi="fa-IR"/>
        </w:rPr>
        <w:t xml:space="preserve">، فرضیه </w:t>
      </w:r>
      <w:r>
        <w:rPr>
          <w:rStyle w:val="Emphasis"/>
          <w:rFonts w:hint="cs"/>
          <w:rtl/>
          <w:lang w:bidi="fa-IR"/>
        </w:rPr>
        <w:t>زمان شروع</w:t>
      </w:r>
      <w:r>
        <w:rPr>
          <w:rFonts w:hint="cs"/>
          <w:rtl/>
          <w:lang w:bidi="fa-IR"/>
        </w:rPr>
        <w:t xml:space="preserve"> و </w:t>
      </w:r>
      <w:r>
        <w:rPr>
          <w:rStyle w:val="Emphasis"/>
          <w:rFonts w:hint="cs"/>
          <w:rtl/>
          <w:lang w:bidi="fa-IR"/>
        </w:rPr>
        <w:t>طول مدت</w:t>
      </w:r>
      <w:r>
        <w:rPr>
          <w:rFonts w:hint="cs"/>
          <w:rtl/>
          <w:lang w:bidi="fa-IR"/>
        </w:rPr>
        <w:t xml:space="preserve">، مشابه فرضیه‌های پیشنهادی برای اثرات قلبی عروقی </w:t>
      </w:r>
      <w:r>
        <w:rPr>
          <w:rFonts w:hint="cs"/>
          <w:lang w:bidi="fa-IR"/>
        </w:rPr>
        <w:t>HT</w:t>
      </w:r>
      <w:r>
        <w:rPr>
          <w:rFonts w:hint="cs"/>
          <w:rtl/>
          <w:lang w:bidi="fa-IR"/>
        </w:rPr>
        <w:t xml:space="preserve">، مطرح شد، و این پرسش را ایجاد کرد که نتایج ممکن است برای زنانی که </w:t>
      </w:r>
      <w:r>
        <w:rPr>
          <w:rFonts w:hint="cs"/>
          <w:lang w:bidi="fa-IR"/>
        </w:rPr>
        <w:t>HT</w:t>
      </w:r>
      <w:r>
        <w:rPr>
          <w:rFonts w:hint="cs"/>
          <w:rtl/>
          <w:lang w:bidi="fa-IR"/>
        </w:rPr>
        <w:t xml:space="preserve"> را زودتر در طول دوره یائسگی شروع می‌کنند و کسانی که پس از شروع زودهنگام، استفاده از </w:t>
      </w:r>
      <w:r>
        <w:rPr>
          <w:rFonts w:hint="cs"/>
          <w:lang w:bidi="fa-IR"/>
        </w:rPr>
        <w:t>HT</w:t>
      </w:r>
      <w:r>
        <w:rPr>
          <w:rFonts w:hint="cs"/>
          <w:rtl/>
          <w:lang w:bidi="fa-IR"/>
        </w:rPr>
        <w:t xml:space="preserve"> را برای مدت طولانی‌تری ادامه می‌دهند، متفاوت باشد؛ این فرضیه‌ها بیان کردند که برخلاف </w:t>
      </w:r>
      <w:r>
        <w:rPr>
          <w:rFonts w:hint="cs"/>
          <w:lang w:bidi="fa-IR"/>
        </w:rPr>
        <w:t>WHIMS</w:t>
      </w:r>
      <w:r>
        <w:rPr>
          <w:rFonts w:hint="cs"/>
          <w:rtl/>
          <w:lang w:bidi="fa-IR"/>
        </w:rPr>
        <w:t xml:space="preserve">، زنانی که </w:t>
      </w:r>
      <w:r>
        <w:rPr>
          <w:rFonts w:hint="cs"/>
          <w:lang w:bidi="fa-IR"/>
        </w:rPr>
        <w:t>HT</w:t>
      </w:r>
      <w:r>
        <w:rPr>
          <w:rFonts w:hint="cs"/>
          <w:rtl/>
          <w:lang w:bidi="fa-IR"/>
        </w:rPr>
        <w:t xml:space="preserve"> را نزدیک به آخرین قاعدگی شروع می‌کنند و سپس به استفاده از هورمون‌ها برای دوره‌های طولانی ادامه می‌دهند، ممکن است در برابر زوال عقل محافظت شوند. گزارش </w:t>
      </w:r>
      <w:r>
        <w:rPr>
          <w:rFonts w:hint="cs"/>
          <w:lang w:bidi="fa-IR"/>
        </w:rPr>
        <w:t>WHI</w:t>
      </w:r>
      <w:r>
        <w:rPr>
          <w:rFonts w:hint="cs"/>
          <w:rtl/>
          <w:lang w:bidi="fa-IR"/>
        </w:rPr>
        <w:t xml:space="preserve"> اذعان داشت که این فرضیه‌ها به دلیل سن بالای شرکت‌کنندگان در مطالعه و فاصله زیاد بین شروع درمان هورمونی تا آغاز یائسگی، قابل آزمایش در این کارآزمایی بالینی نبودند. یک مطالعه آینده‌نگر بر روی جمعیتی همگن در یوتا (که در نتیجه سوگیری کاربر سالم را به حداقل رساند یا حذف کرد) نتیجه گرفت که کاهش خطر آلزایمر نیازمند درمان طولانی‌مدت است که حداقل ۱۰ سال قبل از بروز علائم زوال عقل شروع شده باشد. بنابراین، هرگونه اثرات مطلوب </w:t>
      </w:r>
      <w:r>
        <w:rPr>
          <w:rFonts w:hint="cs"/>
          <w:lang w:bidi="fa-IR"/>
        </w:rPr>
        <w:t>HT</w:t>
      </w:r>
      <w:r>
        <w:rPr>
          <w:rFonts w:hint="cs"/>
          <w:rtl/>
          <w:lang w:bidi="fa-IR"/>
        </w:rPr>
        <w:t xml:space="preserve"> بر شناخت و خطر بیماری آلزایمر، در صورت وجود، به نظر می‌رسد محدود به زنانی باشد که درمان را نزدیک به شروع یائسگی آغاز می‌کنند. با این حال، </w:t>
      </w:r>
      <w:r>
        <w:rPr>
          <w:rFonts w:hint="cs"/>
          <w:lang w:bidi="fa-IR"/>
        </w:rPr>
        <w:t>KEEPSCog</w:t>
      </w:r>
      <w:r>
        <w:rPr>
          <w:rFonts w:hint="cs"/>
          <w:rtl/>
          <w:lang w:bidi="fa-IR"/>
        </w:rPr>
        <w:t xml:space="preserve">، که یک مطالعه فرعی وابسته به </w:t>
      </w:r>
      <w:r>
        <w:rPr>
          <w:rFonts w:hint="cs"/>
          <w:lang w:bidi="fa-IR"/>
        </w:rPr>
        <w:t>KEEPS</w:t>
      </w:r>
      <w:r>
        <w:rPr>
          <w:rFonts w:hint="cs"/>
          <w:rtl/>
          <w:lang w:bidi="fa-IR"/>
        </w:rPr>
        <w:t xml:space="preserve"> بود و فرضیه زمان‌بندی را در مورد اثرات </w:t>
      </w:r>
      <w:r>
        <w:rPr>
          <w:rFonts w:hint="cs"/>
          <w:lang w:bidi="fa-IR"/>
        </w:rPr>
        <w:t>HT</w:t>
      </w:r>
      <w:r>
        <w:rPr>
          <w:rFonts w:hint="cs"/>
          <w:rtl/>
          <w:lang w:bidi="fa-IR"/>
        </w:rPr>
        <w:t xml:space="preserve"> که ظرف ۳ سال پس از شروع یائسگی آغاز شده بود، بررسی کرد، به طور مشابه نتوانست فایده شناختی را شناسایی کند.</w:t>
      </w:r>
    </w:p>
    <w:p w14:paraId="60CB924C" w14:textId="77777777" w:rsidR="00000000" w:rsidRDefault="00000000" w:rsidP="00FF0774">
      <w:pPr>
        <w:pStyle w:val="Heading2"/>
        <w:bidi/>
        <w:divId w:val="650448246"/>
        <w:rPr>
          <w:rFonts w:eastAsia="Times New Roman" w:hint="cs"/>
          <w:rtl/>
          <w:lang w:bidi="fa-IR"/>
        </w:rPr>
      </w:pPr>
      <w:bookmarkStart w:id="42" w:name="سایر-شرایط"/>
      <w:bookmarkEnd w:id="42"/>
      <w:r>
        <w:rPr>
          <w:rStyle w:val="Strong"/>
          <w:rFonts w:eastAsia="Times New Roman" w:hint="cs"/>
          <w:b/>
          <w:bCs/>
          <w:rtl/>
          <w:lang w:bidi="fa-IR"/>
        </w:rPr>
        <w:t>سایر شرایط</w:t>
      </w:r>
    </w:p>
    <w:p w14:paraId="7CB85EAD" w14:textId="77777777" w:rsidR="00000000" w:rsidRDefault="00000000" w:rsidP="00FF0774">
      <w:pPr>
        <w:pStyle w:val="NormalWeb"/>
        <w:bidi/>
        <w:divId w:val="650448246"/>
        <w:rPr>
          <w:rFonts w:hint="cs"/>
          <w:rtl/>
          <w:lang w:bidi="fa-IR"/>
        </w:rPr>
      </w:pPr>
      <w:r>
        <w:rPr>
          <w:rFonts w:hint="cs"/>
          <w:rtl/>
          <w:lang w:bidi="fa-IR"/>
        </w:rPr>
        <w:t>نظارت دقیق برای برخی بیماران مبتلا به اختلالات تشنجی و سردردهای میگرنی ضروری است. بیماران مبتلا به سردردهای میگرنی اغلب با راهکارهایی بهبود می‌یابند که نوسانات سطح هورمون‌های در گردش را که می‌توانند باعث تحریک سردرد شوند، به حداقل می‌رسانند. با توجه به پروفایل هورمونی پایدارتر در مقایسه با مصرف خوراکی، مسیر پوستی تجویز استروژن ترجیح داده می‌شود. شرایطی که منع مصرف محسوب نمی‌شوند عبارتند از: فشار خون کنترل شده، استعمال دخانیات و رگ‌های واریسی. این باور که استروژن به طور بالقوه در هر یک از این شرایط بالینی مضر است، از مطالعات قدیمی در مورد داروهای ضدبارداری خوراکی با دوز بالا نشأت می‌گیرد. استروژن با دوزهای مناسب پس از یائسگی در حضور این شرایط قابل قبول است.</w:t>
      </w:r>
    </w:p>
    <w:p w14:paraId="4814FEBF" w14:textId="77777777" w:rsidR="00000000" w:rsidRDefault="00000000" w:rsidP="00FF0774">
      <w:pPr>
        <w:pStyle w:val="NormalWeb"/>
        <w:bidi/>
        <w:divId w:val="650448246"/>
        <w:rPr>
          <w:rFonts w:hint="cs"/>
          <w:rtl/>
          <w:lang w:bidi="fa-IR"/>
        </w:rPr>
      </w:pPr>
      <w:r>
        <w:rPr>
          <w:rFonts w:hint="cs"/>
          <w:rtl/>
          <w:lang w:bidi="fa-IR"/>
        </w:rPr>
        <w:t xml:space="preserve">هیچ سرطان دیگری (علاوه بر مواردی که قبلاً ذکر شد) شناخته نشده است که به طور نامطلوبی تحت تأثیر </w:t>
      </w:r>
      <w:r>
        <w:rPr>
          <w:rFonts w:hint="cs"/>
          <w:lang w:bidi="fa-IR"/>
        </w:rPr>
        <w:t>HT</w:t>
      </w:r>
      <w:r>
        <w:rPr>
          <w:rFonts w:hint="cs"/>
          <w:rtl/>
          <w:lang w:bidi="fa-IR"/>
        </w:rPr>
        <w:t xml:space="preserve"> قرار گیرد. </w:t>
      </w:r>
      <w:r>
        <w:rPr>
          <w:rFonts w:hint="cs"/>
          <w:lang w:bidi="fa-IR"/>
        </w:rPr>
        <w:t>HT</w:t>
      </w:r>
      <w:r>
        <w:rPr>
          <w:rFonts w:hint="cs"/>
          <w:rtl/>
          <w:lang w:bidi="fa-IR"/>
        </w:rPr>
        <w:t xml:space="preserve"> پس از یائسگی می‌تواند برای تمام بیمارانی که سابقه بدخیمی‌های گردن رحم، تخمدان یا فرج دارند، تجویز شود.</w:t>
      </w:r>
    </w:p>
    <w:p w14:paraId="687DAE71" w14:textId="77777777" w:rsidR="00000000" w:rsidRDefault="00000000" w:rsidP="00FF0774">
      <w:pPr>
        <w:pStyle w:val="NormalWeb"/>
        <w:bidi/>
        <w:divId w:val="650448246"/>
        <w:rPr>
          <w:rFonts w:hint="cs"/>
          <w:rtl/>
          <w:lang w:bidi="fa-IR"/>
        </w:rPr>
      </w:pPr>
      <w:r>
        <w:rPr>
          <w:rFonts w:hint="cs"/>
          <w:rtl/>
          <w:lang w:bidi="fa-IR"/>
        </w:rPr>
        <w:t>وقایع حکایتی بسیار نادر شامل موارد زیر است:</w:t>
      </w:r>
    </w:p>
    <w:p w14:paraId="389A02B6"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 xml:space="preserve">تحریک رقصاک (کُره) توسط </w:t>
      </w:r>
      <w:r>
        <w:rPr>
          <w:rFonts w:eastAsia="Times New Roman" w:hint="cs"/>
          <w:lang w:bidi="fa-IR"/>
        </w:rPr>
        <w:t>ET</w:t>
      </w:r>
      <w:r>
        <w:rPr>
          <w:rFonts w:eastAsia="Times New Roman" w:hint="cs"/>
          <w:rtl/>
          <w:lang w:bidi="fa-IR"/>
        </w:rPr>
        <w:t xml:space="preserve"> در زنی با سابقه رقصاک سیدنهام</w:t>
      </w:r>
    </w:p>
    <w:p w14:paraId="0766DBE8"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 xml:space="preserve">تشدید لیومیوماتوز ریوی توسط </w:t>
      </w:r>
      <w:r>
        <w:rPr>
          <w:rFonts w:eastAsia="Times New Roman" w:hint="cs"/>
          <w:lang w:bidi="fa-IR"/>
        </w:rPr>
        <w:t>ET</w:t>
      </w:r>
    </w:p>
    <w:p w14:paraId="100F1A51"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علائم روانپزشکی در پاسخ به استروژن در بیماران مبتلا به پورفیری حاد متناوب</w:t>
      </w:r>
    </w:p>
    <w:p w14:paraId="2E715065"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علائم چشمی منحصر به فرد (ایدیوسینکراتیک) مرتبط با استروژن</w:t>
      </w:r>
    </w:p>
    <w:p w14:paraId="4C260AA8"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 xml:space="preserve">ناشنوایی ناگهانی و وزوز گوش با شروع </w:t>
      </w:r>
      <w:r>
        <w:rPr>
          <w:rFonts w:eastAsia="Times New Roman" w:hint="cs"/>
          <w:lang w:bidi="fa-IR"/>
        </w:rPr>
        <w:t>HT</w:t>
      </w:r>
    </w:p>
    <w:p w14:paraId="6A73B24F"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 xml:space="preserve">رفع عفونت با </w:t>
      </w:r>
      <w:r>
        <w:rPr>
          <w:rStyle w:val="Emphasis"/>
          <w:rFonts w:eastAsia="Times New Roman" w:hint="cs"/>
          <w:rtl/>
          <w:lang w:bidi="fa-IR"/>
        </w:rPr>
        <w:t>تریکوموناس واژینالیس</w:t>
      </w:r>
      <w:r>
        <w:rPr>
          <w:rFonts w:eastAsia="Times New Roman" w:hint="cs"/>
          <w:rtl/>
          <w:lang w:bidi="fa-IR"/>
        </w:rPr>
        <w:t xml:space="preserve"> پس از قطع درمان استروژن-پروژستین</w:t>
      </w:r>
    </w:p>
    <w:p w14:paraId="738C7463" w14:textId="77777777" w:rsidR="00000000" w:rsidRDefault="00000000" w:rsidP="00FF0774">
      <w:pPr>
        <w:numPr>
          <w:ilvl w:val="0"/>
          <w:numId w:val="16"/>
        </w:numPr>
        <w:bidi/>
        <w:spacing w:before="100" w:beforeAutospacing="1" w:after="100" w:afterAutospacing="1"/>
        <w:divId w:val="650448246"/>
        <w:rPr>
          <w:rFonts w:eastAsia="Times New Roman" w:hint="cs"/>
          <w:rtl/>
          <w:lang w:bidi="fa-IR"/>
        </w:rPr>
      </w:pPr>
      <w:r>
        <w:rPr>
          <w:rFonts w:eastAsia="Times New Roman" w:hint="cs"/>
          <w:rtl/>
          <w:lang w:bidi="fa-IR"/>
        </w:rPr>
        <w:t>درمان موفقیت‌آمیز سندرم شوگرن با تیبولون</w:t>
      </w:r>
    </w:p>
    <w:p w14:paraId="6E59E52F" w14:textId="77777777" w:rsidR="00000000" w:rsidRDefault="00000000" w:rsidP="00FF0774">
      <w:pPr>
        <w:pStyle w:val="Heading2"/>
        <w:bidi/>
        <w:divId w:val="650448246"/>
        <w:rPr>
          <w:rFonts w:eastAsia="Times New Roman" w:hint="cs"/>
          <w:rtl/>
          <w:lang w:bidi="fa-IR"/>
        </w:rPr>
      </w:pPr>
      <w:bookmarkStart w:id="43" w:name="فراتر-از-کنترل-علائم"/>
      <w:bookmarkEnd w:id="43"/>
      <w:r>
        <w:rPr>
          <w:rStyle w:val="Strong"/>
          <w:rFonts w:eastAsia="Times New Roman" w:hint="cs"/>
          <w:b/>
          <w:bCs/>
          <w:rtl/>
          <w:lang w:bidi="fa-IR"/>
        </w:rPr>
        <w:t>فراتر از کنترل علائم</w:t>
      </w:r>
    </w:p>
    <w:p w14:paraId="09BA3995" w14:textId="77777777" w:rsidR="00000000" w:rsidRDefault="00000000" w:rsidP="00FF0774">
      <w:pPr>
        <w:pStyle w:val="NormalWeb"/>
        <w:bidi/>
        <w:divId w:val="650448246"/>
        <w:rPr>
          <w:rFonts w:hint="cs"/>
          <w:rtl/>
          <w:lang w:bidi="fa-IR"/>
        </w:rPr>
      </w:pPr>
      <w:r>
        <w:rPr>
          <w:rStyle w:val="Strong"/>
          <w:rFonts w:hint="cs"/>
          <w:i/>
          <w:iCs/>
          <w:rtl/>
          <w:lang w:bidi="fa-IR"/>
        </w:rPr>
        <w:t>برخی فواید اضافی هورمون‌درمانی</w:t>
      </w:r>
    </w:p>
    <w:p w14:paraId="483FC632"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بیماری‌های خودایمنی</w:t>
      </w:r>
    </w:p>
    <w:p w14:paraId="51A3476D" w14:textId="77777777" w:rsidR="00000000" w:rsidRDefault="00000000" w:rsidP="00FF0774">
      <w:pPr>
        <w:pStyle w:val="NormalWeb"/>
        <w:bidi/>
        <w:divId w:val="650448246"/>
        <w:rPr>
          <w:rFonts w:hint="cs"/>
          <w:rtl/>
          <w:lang w:bidi="fa-IR"/>
        </w:rPr>
      </w:pPr>
      <w:r>
        <w:rPr>
          <w:rStyle w:val="Strong"/>
          <w:rFonts w:hint="cs"/>
          <w:i/>
          <w:iCs/>
          <w:rtl/>
          <w:lang w:bidi="fa-IR"/>
        </w:rPr>
        <w:lastRenderedPageBreak/>
        <w:t>آرتریت روماتوئید</w:t>
      </w:r>
    </w:p>
    <w:p w14:paraId="7FF80393" w14:textId="77777777" w:rsidR="00000000" w:rsidRDefault="00000000" w:rsidP="00FF0774">
      <w:pPr>
        <w:pStyle w:val="NormalWeb"/>
        <w:bidi/>
        <w:divId w:val="650448246"/>
        <w:rPr>
          <w:rFonts w:hint="cs"/>
          <w:rtl/>
          <w:lang w:bidi="fa-IR"/>
        </w:rPr>
      </w:pPr>
      <w:r>
        <w:rPr>
          <w:rFonts w:hint="cs"/>
          <w:rtl/>
          <w:lang w:bidi="fa-IR"/>
        </w:rPr>
        <w:t xml:space="preserve">هیچ نتیجه‌گیری روشنی از مطالعات اثرات استروژن بر بیماری‌های روماتیسمی، به ویژه آرتریت روماتوئید، مشهود نیست. برخی تحقیقات نشان داده‌اند که استروژن برون‌زا، چه در داروهای ضدبارداری خوراکی و چه به عنوان درمان پس از یائسگی، در برابر شروع آرتریت روماتوئید محافظت می‌کند، در حالی که مطالعات دیگر چنین اثری پیدا نمی‌کنند. داده‌های موجود به دلیل تعداد کم نمونه‌ها، محدود هستند. در یک کارآزمایی بالینی تصادفی‌شده و کنترل‌شده با دارونما، حفظ سطوح استاندارد استرادیول سرمی با بهبود در برخی معیارهای فعالیت بیماری در بیماران مبتلا به آرتریت روماتوئید مرتبط بود. خبر اطمینان‌بخش این است که هیچ شواهدی مبنی بر اینکه </w:t>
      </w:r>
      <w:r>
        <w:rPr>
          <w:rFonts w:hint="cs"/>
          <w:lang w:bidi="fa-IR"/>
        </w:rPr>
        <w:t>HT</w:t>
      </w:r>
      <w:r>
        <w:rPr>
          <w:rFonts w:hint="cs"/>
          <w:rtl/>
          <w:lang w:bidi="fa-IR"/>
        </w:rPr>
        <w:t xml:space="preserve"> پس از یائسگی آرتریت روماتوئید را تشدید کند یا باعث شعله‌ور شدن فعالیت بیماری شود، وجود نداشته است. </w:t>
      </w:r>
      <w:r>
        <w:rPr>
          <w:rStyle w:val="Strong"/>
          <w:rFonts w:hint="cs"/>
          <w:lang w:bidi="fa-IR"/>
        </w:rPr>
        <w:t>HT</w:t>
      </w:r>
      <w:r>
        <w:rPr>
          <w:rStyle w:val="Strong"/>
          <w:rFonts w:hint="cs"/>
          <w:rtl/>
          <w:lang w:bidi="fa-IR"/>
        </w:rPr>
        <w:t xml:space="preserve"> پس از یائسگی می‌تواند با خیال راحت در زنان یائسه‌ای که مبتلا به آرتریت روماتوئید علامت‌دار هستند، در نظر گرفته شود. </w:t>
      </w:r>
      <w:r>
        <w:rPr>
          <w:rStyle w:val="Strong"/>
          <w:rFonts w:hint="cs"/>
          <w:lang w:bidi="fa-IR"/>
        </w:rPr>
        <w:t>HT</w:t>
      </w:r>
      <w:r>
        <w:rPr>
          <w:rStyle w:val="Strong"/>
          <w:rFonts w:hint="cs"/>
          <w:rtl/>
          <w:lang w:bidi="fa-IR"/>
        </w:rPr>
        <w:t xml:space="preserve"> همچنین می‌تواند به عنوان یک راهکار کاهش خطر شکستگی در بیماران منتخب به درستی در نظر گرفته شود</w:t>
      </w:r>
      <w:r>
        <w:rPr>
          <w:rFonts w:hint="cs"/>
          <w:rtl/>
          <w:lang w:bidi="fa-IR"/>
        </w:rPr>
        <w:t xml:space="preserve"> (اثرات اسکلتی </w:t>
      </w:r>
      <w:r>
        <w:rPr>
          <w:rFonts w:hint="cs"/>
          <w:lang w:bidi="fa-IR"/>
        </w:rPr>
        <w:t>HT</w:t>
      </w:r>
      <w:r>
        <w:rPr>
          <w:rFonts w:hint="cs"/>
          <w:rtl/>
          <w:lang w:bidi="fa-IR"/>
        </w:rPr>
        <w:t xml:space="preserve"> در بخش مربوط به پوکی استخوان مورد بحث قرار گرفته است)</w:t>
      </w:r>
      <w:r>
        <w:rPr>
          <w:rStyle w:val="Strong"/>
          <w:rFonts w:hint="cs"/>
          <w:rtl/>
          <w:lang w:bidi="fa-IR"/>
        </w:rPr>
        <w:t>.</w:t>
      </w:r>
    </w:p>
    <w:p w14:paraId="68AE1C94" w14:textId="77777777" w:rsidR="00000000" w:rsidRDefault="00000000" w:rsidP="00FF0774">
      <w:pPr>
        <w:pStyle w:val="NormalWeb"/>
        <w:bidi/>
        <w:divId w:val="650448246"/>
        <w:rPr>
          <w:rFonts w:hint="cs"/>
          <w:rtl/>
          <w:lang w:bidi="fa-IR"/>
        </w:rPr>
      </w:pPr>
      <w:r>
        <w:rPr>
          <w:rStyle w:val="Strong"/>
          <w:rFonts w:hint="cs"/>
          <w:i/>
          <w:iCs/>
          <w:rtl/>
          <w:lang w:bidi="fa-IR"/>
        </w:rPr>
        <w:t>لوپوس اریتماتوز سیستمیک (</w:t>
      </w:r>
      <w:r>
        <w:rPr>
          <w:rStyle w:val="Strong"/>
          <w:rFonts w:hint="cs"/>
          <w:i/>
          <w:iCs/>
          <w:lang w:bidi="fa-IR"/>
        </w:rPr>
        <w:t>SLE</w:t>
      </w:r>
      <w:r>
        <w:rPr>
          <w:rStyle w:val="Strong"/>
          <w:rFonts w:hint="cs"/>
          <w:i/>
          <w:iCs/>
          <w:rtl/>
          <w:lang w:bidi="fa-IR"/>
        </w:rPr>
        <w:t>)</w:t>
      </w:r>
    </w:p>
    <w:p w14:paraId="7A8B5578" w14:textId="77777777" w:rsidR="00000000" w:rsidRDefault="00000000" w:rsidP="00FF0774">
      <w:pPr>
        <w:pStyle w:val="NormalWeb"/>
        <w:bidi/>
        <w:divId w:val="650448246"/>
        <w:rPr>
          <w:rFonts w:hint="cs"/>
          <w:rtl/>
          <w:lang w:bidi="fa-IR"/>
        </w:rPr>
      </w:pPr>
      <w:r>
        <w:rPr>
          <w:rFonts w:hint="cs"/>
          <w:rtl/>
          <w:lang w:bidi="fa-IR"/>
        </w:rPr>
        <w:t>در مطالعه سلامت پرستاران، استفاده از استروژن پس از یائسگی با افزایش تقریباً ۲ برابری در لوپوس اریتماتوز سیستمیک (</w:t>
      </w:r>
      <w:r>
        <w:rPr>
          <w:rFonts w:hint="cs"/>
          <w:lang w:bidi="fa-IR"/>
        </w:rPr>
        <w:t>SLE</w:t>
      </w:r>
      <w:r>
        <w:rPr>
          <w:rFonts w:hint="cs"/>
          <w:rtl/>
          <w:lang w:bidi="fa-IR"/>
        </w:rPr>
        <w:t xml:space="preserve">) مرتبط بود، این مشاهده بر اساس ۳۰ مورد در میان مصرف‌کنندگان سابق و فعلی استروژن صورت گرفت. در پیگیری ۶۰ زن یائسه مبتلا به </w:t>
      </w:r>
      <w:r>
        <w:rPr>
          <w:rFonts w:hint="cs"/>
          <w:lang w:bidi="fa-IR"/>
        </w:rPr>
        <w:t>SLE</w:t>
      </w:r>
      <w:r>
        <w:rPr>
          <w:rFonts w:hint="cs"/>
          <w:rtl/>
          <w:lang w:bidi="fa-IR"/>
        </w:rPr>
        <w:t xml:space="preserve"> پایدار، هیچ اثر نامطلوبی از </w:t>
      </w:r>
      <w:r>
        <w:rPr>
          <w:rFonts w:hint="cs"/>
          <w:lang w:bidi="fa-IR"/>
        </w:rPr>
        <w:t>HT</w:t>
      </w:r>
      <w:r>
        <w:rPr>
          <w:rFonts w:hint="cs"/>
          <w:rtl/>
          <w:lang w:bidi="fa-IR"/>
        </w:rPr>
        <w:t xml:space="preserve"> قابل تشخیص نبود. بیماران مبتلا به </w:t>
      </w:r>
      <w:r>
        <w:rPr>
          <w:rFonts w:hint="cs"/>
          <w:lang w:bidi="fa-IR"/>
        </w:rPr>
        <w:t>SLE</w:t>
      </w:r>
      <w:r>
        <w:rPr>
          <w:rFonts w:hint="cs"/>
          <w:rtl/>
          <w:lang w:bidi="fa-IR"/>
        </w:rPr>
        <w:t xml:space="preserve"> دچار تصلب شرایین زودرس می‌شوند و کسانی که با گلوکوکورتیکوئیدها درمان می‌شوند، به طور ویژه در معرض خطر بیشتر پوکی استخوان قرار دارند، اما این نگرانی وجود دارد که استروژن برون‌زا شعله‌ور شدن بیماری را افزایش دهد و به دلیل وضعیت هایپرکوآگولابل (افزایش انعقاد) موجود در این بیماران، باعث تحریک ترومبوز شود. نکته مهم این است که در یک مطالعه طولی روی یک کوهورت بزرگ از زنان آمریکایی مبتلا به </w:t>
      </w:r>
      <w:r>
        <w:rPr>
          <w:rFonts w:hint="cs"/>
          <w:lang w:bidi="fa-IR"/>
        </w:rPr>
        <w:t>SLE</w:t>
      </w:r>
      <w:r>
        <w:rPr>
          <w:rFonts w:hint="cs"/>
          <w:rtl/>
          <w:lang w:bidi="fa-IR"/>
        </w:rPr>
        <w:t xml:space="preserve">، هیچ افزایشی در ترومبوز شریانی یا وریدی با </w:t>
      </w:r>
      <w:r>
        <w:rPr>
          <w:rFonts w:hint="cs"/>
          <w:lang w:bidi="fa-IR"/>
        </w:rPr>
        <w:t>HT</w:t>
      </w:r>
      <w:r>
        <w:rPr>
          <w:rFonts w:hint="cs"/>
          <w:rtl/>
          <w:lang w:bidi="fa-IR"/>
        </w:rPr>
        <w:t xml:space="preserve"> پس از یائسگی مشاهده نشد. </w:t>
      </w:r>
      <w:r>
        <w:rPr>
          <w:rStyle w:val="Strong"/>
          <w:rFonts w:hint="cs"/>
          <w:lang w:bidi="fa-IR"/>
        </w:rPr>
        <w:t>HT</w:t>
      </w:r>
      <w:r>
        <w:rPr>
          <w:rStyle w:val="Strong"/>
          <w:rFonts w:hint="cs"/>
          <w:rtl/>
          <w:lang w:bidi="fa-IR"/>
        </w:rPr>
        <w:t xml:space="preserve"> پس از یائسگی را می‌توان در بیمارانی با بیماری پایدار یا غیرفعال، بدون درگیری کلیوی، یا آنتی‌بادی‌های ضدفسفولیپید بالا، در نظر گرفت، و مسیر پوستی برای تجویز استروژن توصیه می‌شود.</w:t>
      </w:r>
    </w:p>
    <w:p w14:paraId="4E5AD886"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استئوآرتریت (آرتروز)</w:t>
      </w:r>
    </w:p>
    <w:p w14:paraId="0E31774E" w14:textId="77777777" w:rsidR="00000000" w:rsidRDefault="00000000" w:rsidP="00FF0774">
      <w:pPr>
        <w:pStyle w:val="NormalWeb"/>
        <w:bidi/>
        <w:divId w:val="650448246"/>
        <w:rPr>
          <w:rFonts w:hint="cs"/>
          <w:rtl/>
          <w:lang w:bidi="fa-IR"/>
        </w:rPr>
      </w:pPr>
      <w:r>
        <w:rPr>
          <w:rFonts w:hint="cs"/>
          <w:rtl/>
          <w:lang w:bidi="fa-IR"/>
        </w:rPr>
        <w:t xml:space="preserve">استئوآرتریت شایع‌ترین شکل آرتریت در افراد مسن است و شیوع آن در زنان پس از یائسگی به سرعت افزایش می‌یابد. افزایش شدت استئوآرتریت زانو با افزایش تراکم استخوان و استفاده فعلی از </w:t>
      </w:r>
      <w:r>
        <w:rPr>
          <w:rFonts w:hint="cs"/>
          <w:lang w:bidi="fa-IR"/>
        </w:rPr>
        <w:t>HT</w:t>
      </w:r>
      <w:r>
        <w:rPr>
          <w:rFonts w:hint="cs"/>
          <w:rtl/>
          <w:lang w:bidi="fa-IR"/>
        </w:rPr>
        <w:t xml:space="preserve"> پس از یائسگی در زنان میانسال مرتبط گزارش شده است. با این حال، درمان با استروژن استئوآرتریت را در یک مدل میمونی کاهش داد، و یک مطالعه مقطعی نتیجه گرفت که کاربران فعلی استروژن شیوع کمتری از استئوآرتریت مفصل ران داشتند، و در برابر شدت استئوآرتریت محافظت وجود داشت، به طوری که اثر بیشتر با طول مدت استفاده طولانی‌تر همراه بود. شکایات آرتریتی یک عارضه جانبی اصلی وضعیت کمبود استروژن است که در زنان مبتلا به سرطان پستان تحت درمان با مهارکننده‌های آروماتاز (</w:t>
      </w:r>
      <w:r>
        <w:rPr>
          <w:rFonts w:hint="cs"/>
          <w:lang w:bidi="fa-IR"/>
        </w:rPr>
        <w:t>AIs</w:t>
      </w:r>
      <w:r>
        <w:rPr>
          <w:rFonts w:hint="cs"/>
          <w:rtl/>
          <w:lang w:bidi="fa-IR"/>
        </w:rPr>
        <w:t xml:space="preserve">) القا می‌شود، و استئوآرتریت در زنانی که کمترین سطح استروژن را دارند، شایع‌تر ایجاد می‌شود. از آنجا که درمان شناخته‌شده‌ای برای تغییر مسیر استئوآرتریت وجود ندارد، این فایده بالقوه </w:t>
      </w:r>
      <w:r>
        <w:rPr>
          <w:rFonts w:hint="cs"/>
          <w:lang w:bidi="fa-IR"/>
        </w:rPr>
        <w:t>HT</w:t>
      </w:r>
      <w:r>
        <w:rPr>
          <w:rFonts w:hint="cs"/>
          <w:rtl/>
          <w:lang w:bidi="fa-IR"/>
        </w:rPr>
        <w:t xml:space="preserve"> پس از یائسگی شایسته بررسی در کارآزمایی‌های بالینی تصادفی‌شده‌ای است که به درستی طراحی شده‌اند.</w:t>
      </w:r>
    </w:p>
    <w:p w14:paraId="1ABAB106"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حفره دهان</w:t>
      </w:r>
    </w:p>
    <w:p w14:paraId="0725E3D0" w14:textId="77777777" w:rsidR="00000000" w:rsidRDefault="00000000" w:rsidP="00FF0774">
      <w:pPr>
        <w:pStyle w:val="NormalWeb"/>
        <w:bidi/>
        <w:divId w:val="650448246"/>
        <w:rPr>
          <w:rFonts w:hint="cs"/>
          <w:rtl/>
          <w:lang w:bidi="fa-IR"/>
        </w:rPr>
      </w:pPr>
      <w:r>
        <w:rPr>
          <w:rFonts w:hint="cs"/>
          <w:rtl/>
          <w:lang w:bidi="fa-IR"/>
        </w:rPr>
        <w:t>شکایات دهانی در میان زنان یائسه شایع است. تجویز استروژن تسکین قابل توجهی را برای ناراحتی دهان، سوزش، بد مزه بودن و خشکی فراهم می‌کند. درمان با استروژن (</w:t>
      </w:r>
      <w:r>
        <w:rPr>
          <w:rFonts w:hint="cs"/>
          <w:lang w:bidi="fa-IR"/>
        </w:rPr>
        <w:t>ET</w:t>
      </w:r>
      <w:r>
        <w:rPr>
          <w:rFonts w:hint="cs"/>
          <w:rtl/>
          <w:lang w:bidi="fa-IR"/>
        </w:rPr>
        <w:t xml:space="preserve">) همچنین با کاهش بیماری پریودنتال، از جمله التهاب لثه و خونریزی، همراه است. این تغییرات ممکن است بازتاب پاسخ‌های اپیتلیال مخاط دهان به استروژن باشد، به شیوه‌ای مشابه با مخاط واژن. کاهش توده استخوان آلوئولی دهان (که می‌تواند منجر به از دست دادن دندان شود) با پوکی استخوان همبستگی قوی دارد، و اثر مفید استروژن بر توده استخوان اسکلتی (که بعداً در بخش پوکی استخوان بحث می‌شود) نیز بر استخوان دهان آشکار می‌شود. در کوهورت «لژر ورلد»، از دست دادن دندان و بی‌دندانی در مصرف‌کنندگان استروژن در مقایسه با افراد غیرمصرف‌کننده به طور قابل توجهی کاهش یافت (با کاهش نیاز به دندان مصنوعی)، و این اثر مفید با </w:t>
      </w:r>
      <w:r>
        <w:rPr>
          <w:rFonts w:hint="cs"/>
          <w:rtl/>
          <w:lang w:bidi="fa-IR"/>
        </w:rPr>
        <w:lastRenderedPageBreak/>
        <w:t>افزایش طول مدت استفاده از استروژن بیشتر بود. در مطالعه سلامت پرستاران، کاهش تقریباً ۲۵ درصدی خطر از دست دادن دندان در مصرف‌کنندگان فعلی استروژن مشاهده شد.</w:t>
      </w:r>
    </w:p>
    <w:p w14:paraId="53A1519E"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حنجره</w:t>
      </w:r>
    </w:p>
    <w:p w14:paraId="6EC4F6EF" w14:textId="77777777" w:rsidR="00000000" w:rsidRDefault="00000000" w:rsidP="00FF0774">
      <w:pPr>
        <w:pStyle w:val="NormalWeb"/>
        <w:bidi/>
        <w:divId w:val="650448246"/>
        <w:rPr>
          <w:rFonts w:hint="cs"/>
          <w:rtl/>
          <w:lang w:bidi="fa-IR"/>
        </w:rPr>
      </w:pPr>
      <w:r>
        <w:rPr>
          <w:rFonts w:hint="cs"/>
          <w:rtl/>
          <w:lang w:bidi="fa-IR"/>
        </w:rPr>
        <w:t xml:space="preserve">خوانندگان حرفه‌ای از </w:t>
      </w:r>
      <w:r>
        <w:rPr>
          <w:rFonts w:hint="cs"/>
          <w:lang w:bidi="fa-IR"/>
        </w:rPr>
        <w:t>HT</w:t>
      </w:r>
      <w:r>
        <w:rPr>
          <w:rFonts w:hint="cs"/>
          <w:rtl/>
          <w:lang w:bidi="fa-IR"/>
        </w:rPr>
        <w:t xml:space="preserve"> برای جلوگیری از تغییرات ناخواسته صدایی که آنها مرتبط با یائسگی می‌دانند، استفاده کرده‌اند. در مطالعات آینده‌نگر، تحلیل‌های عینی صدا، تغییر آندروژنیک‌تر صدا را در سال‌های اولیه پس از یائسگی مستند کرده‌اند که تغییر کمتری با درمان استروژن همراه است؛ اگرچه این اثر با افزودن پروژستین کمی کاهش می‌یابد، اثر کلی درمان با استروژن حفظ کیفیت صدا است. سیتولوژی حنجره بلوغ اپیتلیالی را در زنانی که تحت درمان با استروژن بودند، نشان داد، و این زنان کیفیت صدای بهتر و تغییرات کمتری در صدا را در مقایسه با گروه کنترل گزارش کردند.</w:t>
      </w:r>
    </w:p>
    <w:p w14:paraId="1542152E"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بینایی</w:t>
      </w:r>
    </w:p>
    <w:p w14:paraId="23333DFC" w14:textId="77777777" w:rsidR="00000000" w:rsidRDefault="00000000" w:rsidP="00FF0774">
      <w:pPr>
        <w:pStyle w:val="NormalWeb"/>
        <w:bidi/>
        <w:divId w:val="650448246"/>
        <w:rPr>
          <w:rFonts w:hint="cs"/>
          <w:rtl/>
          <w:lang w:bidi="fa-IR"/>
        </w:rPr>
      </w:pPr>
      <w:r>
        <w:rPr>
          <w:rFonts w:hint="cs"/>
          <w:rtl/>
          <w:lang w:bidi="fa-IR"/>
        </w:rPr>
        <w:t xml:space="preserve">شواهدی وجود دارد که </w:t>
      </w:r>
      <w:r>
        <w:rPr>
          <w:rFonts w:hint="cs"/>
          <w:lang w:bidi="fa-IR"/>
        </w:rPr>
        <w:t>ET</w:t>
      </w:r>
      <w:r>
        <w:rPr>
          <w:rFonts w:hint="cs"/>
          <w:rtl/>
          <w:lang w:bidi="fa-IR"/>
        </w:rPr>
        <w:t xml:space="preserve"> حدت بینایی را بهبود می‌بخشد (یا زوال بینایی در سال‌های اولیه پس از یائسگی را کاهش می‌دهد)، احتمالاً به دلیل یک اثر مفید بر مایع اشکی. افزایش شیوع کراتوکونژونکتیویت سیکا (خشکی چشم) در زنان یائسه و پس از یائسگی، همراه با علائم خشکی، سوزش و ترس از نور (فتوفوبیا)، توسط چشم‌پزشکان به رسمیت شناخته شده است. اگرچه گزارش‌ها نتیجه گرفتند که هیچ اثری یا حتی بدتر شدن خشکی چشم با </w:t>
      </w:r>
      <w:r>
        <w:rPr>
          <w:rFonts w:hint="cs"/>
          <w:lang w:bidi="fa-IR"/>
        </w:rPr>
        <w:t>HT</w:t>
      </w:r>
      <w:r>
        <w:rPr>
          <w:rFonts w:hint="cs"/>
          <w:rtl/>
          <w:lang w:bidi="fa-IR"/>
        </w:rPr>
        <w:t xml:space="preserve"> وجود ندارد، یک کارآزمایی بالینی نشان داد که استفاده از قطره‌های چشمی موضعی استروژن، علائم خشکی چشم را تسکین می‌دهد. شواهدی وجود دارد که </w:t>
      </w:r>
      <w:r>
        <w:rPr>
          <w:rFonts w:hint="cs"/>
          <w:lang w:bidi="fa-IR"/>
        </w:rPr>
        <w:t>ET</w:t>
      </w:r>
      <w:r>
        <w:rPr>
          <w:rFonts w:hint="cs"/>
          <w:rtl/>
          <w:lang w:bidi="fa-IR"/>
        </w:rPr>
        <w:t xml:space="preserve"> پس از یائسگی در برابر آب مروارید (کاتاراکت) محافظت می‌کند. درمان با استروژن تنها یا استروژن-پروژستین همچنین فشار داخل چشمی را در زنان یائسه با چشمان طبیعی یا گلوکوم (آب سیاه) کاهش می‌دهد. در مطالعه سلامت پرستاران، استفاده فعلی از استروژن-پروژستین، اما نه استروژن تنها، با کاهش خطر گلوکوم مرتبط بود. در یک مطالعه گذشته‌نگر بر روی زنان کهنه‌سرباز مبتلا به گلوکوم با زاویه باز، </w:t>
      </w:r>
      <w:r>
        <w:rPr>
          <w:rFonts w:hint="cs"/>
          <w:lang w:bidi="fa-IR"/>
        </w:rPr>
        <w:t>HT</w:t>
      </w:r>
      <w:r>
        <w:rPr>
          <w:rFonts w:hint="cs"/>
          <w:rtl/>
          <w:lang w:bidi="fa-IR"/>
        </w:rPr>
        <w:t xml:space="preserve"> با سن بالاتر در زمان تشخیص گلوکوم مرتبط بود. شواهد متوسط و متناقضی وجود دارد که خطر دژنراسیون ماکولای وابسته به سن در مصرف‌کنندگان هورمون پس از یائسگی کاهش می‌یابد.</w:t>
      </w:r>
    </w:p>
    <w:p w14:paraId="7FDDAFD4" w14:textId="77777777" w:rsidR="00000000" w:rsidRDefault="00000000" w:rsidP="00FF0774">
      <w:pPr>
        <w:pStyle w:val="NormalWeb"/>
        <w:bidi/>
        <w:divId w:val="650448246"/>
        <w:rPr>
          <w:rFonts w:hint="cs"/>
          <w:rtl/>
          <w:lang w:bidi="fa-IR"/>
        </w:rPr>
      </w:pPr>
      <w:r>
        <w:rPr>
          <w:rStyle w:val="Strong"/>
          <w:rFonts w:hint="cs"/>
          <w:rtl/>
          <w:lang w:bidi="fa-IR"/>
        </w:rPr>
        <w:t>درمان با استروژن و کاهش شنوایی مرتبط با سن</w:t>
      </w:r>
    </w:p>
    <w:p w14:paraId="76AF5C90" w14:textId="77777777" w:rsidR="00000000" w:rsidRDefault="00000000" w:rsidP="00FF0774">
      <w:pPr>
        <w:pStyle w:val="NormalWeb"/>
        <w:bidi/>
        <w:divId w:val="650448246"/>
        <w:rPr>
          <w:rFonts w:hint="cs"/>
          <w:rtl/>
          <w:lang w:bidi="fa-IR"/>
        </w:rPr>
      </w:pPr>
      <w:r>
        <w:rPr>
          <w:rFonts w:hint="cs"/>
          <w:rtl/>
          <w:lang w:bidi="fa-IR"/>
        </w:rPr>
        <w:t xml:space="preserve">دومینرالیزاسیون کپسول حلزونی با افزایش سن و بیماری‌های متابولیک استخوان، مانند اتواسکلروز حلزونی، رخ می‌دهد. این کاهش مواد معدنی با کاهش شنوایی عصبی مرتبط است. زنان یائسه (۶۰ تا ۸۵ سال) که توده استخوانی گردن استخوان ران آنها کمتر از حد متوسط است، در معرض خطر افزایش یافته‌ای برای کاهش شنوایی قرار دارند. این ارتباط بین توده استخوانی گردن فمور و کاهش شنوایی مرتبط با سن نشان می‌دهد که پیشگیری از دست دادن استخوان با </w:t>
      </w:r>
      <w:r>
        <w:rPr>
          <w:rFonts w:hint="cs"/>
          <w:lang w:bidi="fa-IR"/>
        </w:rPr>
        <w:t>ET</w:t>
      </w:r>
      <w:r>
        <w:rPr>
          <w:rFonts w:hint="cs"/>
          <w:rtl/>
          <w:lang w:bidi="fa-IR"/>
        </w:rPr>
        <w:t xml:space="preserve"> ممکن است بر کپسول حلزونی نیز اعمال شود. علاوه بر این، استروژن ممکن است اثرات مفیدی بر جریان خون حلزونی و نورون‌های شنوایی سیستم عصبی مرکزی داشته باشد. اختلال شنوایی در یک خانواده ترک با یک جهش غیرفعال‌کننده برای گیرنده استروژن بتا (</w:t>
      </w:r>
      <w:r>
        <w:rPr>
          <w:rFonts w:hint="cs"/>
          <w:lang w:bidi="fa-IR"/>
        </w:rPr>
        <w:t>ER-β</w:t>
      </w:r>
      <w:r>
        <w:rPr>
          <w:rFonts w:hint="cs"/>
          <w:rtl/>
          <w:lang w:bidi="fa-IR"/>
        </w:rPr>
        <w:t xml:space="preserve">) مرتبط بود. مطالعات حذف ژن (ناک‌اوت) در موش‌ها نشان می‌دهد که </w:t>
      </w:r>
      <w:r>
        <w:rPr>
          <w:rFonts w:hint="cs"/>
          <w:lang w:bidi="fa-IR"/>
        </w:rPr>
        <w:t>ER-β</w:t>
      </w:r>
      <w:r>
        <w:rPr>
          <w:rFonts w:hint="cs"/>
          <w:rtl/>
          <w:lang w:bidi="fa-IR"/>
        </w:rPr>
        <w:t xml:space="preserve"> برای پیشگیری از کاهش شنوایی مرتبط با سن مهم است. مطالعات، سطوح شنوایی بهتری را در مصرف‌کنندگان استروژن مستند کرده‌اند، با این نشانه که افزودن پروژستین اثر مطلوب استروژن را تضعیف می‌کند. با این حال، به طور جالب توجهی، سن بالاتر در زمان یائسگی و طول مدت طولانی‌تر </w:t>
      </w:r>
      <w:r>
        <w:rPr>
          <w:rFonts w:hint="cs"/>
          <w:lang w:bidi="fa-IR"/>
        </w:rPr>
        <w:t>HT</w:t>
      </w:r>
      <w:r>
        <w:rPr>
          <w:rFonts w:hint="cs"/>
          <w:rtl/>
          <w:lang w:bidi="fa-IR"/>
        </w:rPr>
        <w:t xml:space="preserve"> پس از یائسگی با خطر بالاتر کاهش شنوایی مرتبط بودند.</w:t>
      </w:r>
    </w:p>
    <w:p w14:paraId="407EE697" w14:textId="77777777" w:rsidR="00000000" w:rsidRDefault="00000000" w:rsidP="00FF0774">
      <w:pPr>
        <w:pStyle w:val="Heading2"/>
        <w:bidi/>
        <w:divId w:val="650448246"/>
        <w:rPr>
          <w:rFonts w:eastAsia="Times New Roman" w:hint="cs"/>
          <w:rtl/>
          <w:lang w:bidi="fa-IR"/>
        </w:rPr>
      </w:pPr>
      <w:bookmarkStart w:id="44" w:name="چه-مدت-باید-هورموندرمانی-پس-از-یائسگی-اد"/>
      <w:bookmarkEnd w:id="44"/>
      <w:r>
        <w:rPr>
          <w:rStyle w:val="Strong"/>
          <w:rFonts w:eastAsia="Times New Roman" w:hint="cs"/>
          <w:b/>
          <w:bCs/>
          <w:rtl/>
          <w:lang w:bidi="fa-IR"/>
        </w:rPr>
        <w:t>چه مدت باید هورمون‌درمانی پس از یائسگی ادامه یابد؟</w:t>
      </w:r>
    </w:p>
    <w:p w14:paraId="5F610672" w14:textId="77777777" w:rsidR="00000000" w:rsidRDefault="00000000" w:rsidP="00FF0774">
      <w:pPr>
        <w:pStyle w:val="NormalWeb"/>
        <w:bidi/>
        <w:divId w:val="650448246"/>
        <w:rPr>
          <w:rFonts w:hint="cs"/>
          <w:rtl/>
          <w:lang w:bidi="fa-IR"/>
        </w:rPr>
      </w:pPr>
      <w:r>
        <w:rPr>
          <w:rFonts w:hint="cs"/>
          <w:rtl/>
          <w:lang w:bidi="fa-IR"/>
        </w:rPr>
        <w:t xml:space="preserve">پاسخ به این سؤال نسبتاً واضح است. ارزیابی‌های دوره‌ای نسبت خطر به فایده باید در زنانی که از هورمون استفاده می‌کنند، انجام شود، و </w:t>
      </w:r>
      <w:r>
        <w:rPr>
          <w:rStyle w:val="Strong"/>
          <w:rFonts w:hint="cs"/>
          <w:rtl/>
          <w:lang w:bidi="fa-IR"/>
        </w:rPr>
        <w:t>طول مدت درمان باید توسط اصول «منفعت خالص» و «عدم آسیب‌رسانی» هدایت شود.</w:t>
      </w:r>
      <w:r>
        <w:rPr>
          <w:rFonts w:hint="cs"/>
          <w:rtl/>
          <w:lang w:bidi="fa-IR"/>
        </w:rPr>
        <w:t xml:space="preserve"> وضوح در مورد پایداری اندیکاسیونی که </w:t>
      </w:r>
      <w:r>
        <w:rPr>
          <w:rFonts w:hint="cs"/>
          <w:lang w:bidi="fa-IR"/>
        </w:rPr>
        <w:t>HT</w:t>
      </w:r>
      <w:r>
        <w:rPr>
          <w:rFonts w:hint="cs"/>
          <w:rtl/>
          <w:lang w:bidi="fa-IR"/>
        </w:rPr>
        <w:t xml:space="preserve"> به خاطر آن آغاز شده است و نیز پروفایل کلی خطر کاربر باید به صورت دوره‌ای ارزیابی شود، و زن باید رژیم هورمونی یائسگی خود را ادامه دهد اگر پتانسیل فایده بر ضرر غالب باشد. اثرات هورمون‌ها بر علائم، متابولیسم و اسکلت زودتر پس از قطع درمان باز می‌گردند، در حالی که برای موارد دیگر زمان‌های طولانی‌تری (مانند کاهش تدریجی خطر سرطان پستان) مورد نیاز است که ممکن است سال‌ها پس از قطع به طول بیانجامد.</w:t>
      </w:r>
    </w:p>
    <w:p w14:paraId="28412A38" w14:textId="77777777" w:rsidR="00000000" w:rsidRDefault="00000000" w:rsidP="00FF0774">
      <w:pPr>
        <w:pStyle w:val="NormalWeb"/>
        <w:bidi/>
        <w:divId w:val="650448246"/>
        <w:rPr>
          <w:rFonts w:hint="cs"/>
          <w:rtl/>
          <w:lang w:bidi="fa-IR"/>
        </w:rPr>
      </w:pPr>
      <w:r>
        <w:rPr>
          <w:rFonts w:hint="cs"/>
          <w:rtl/>
          <w:lang w:bidi="fa-IR"/>
        </w:rPr>
        <w:lastRenderedPageBreak/>
        <w:t xml:space="preserve">بازگشت علائم یائسگی پس از قطع </w:t>
      </w:r>
      <w:r>
        <w:rPr>
          <w:rFonts w:hint="cs"/>
          <w:lang w:bidi="fa-IR"/>
        </w:rPr>
        <w:t>HT</w:t>
      </w:r>
      <w:r>
        <w:rPr>
          <w:rFonts w:hint="cs"/>
          <w:rtl/>
          <w:lang w:bidi="fa-IR"/>
        </w:rPr>
        <w:t xml:space="preserve"> غیرمعمول نیست، و اختلال حاصله در کیفیت زندگی حداقل در ۲۵٪ از زنان تحت درمان قبلی و در یک مطالعه سوئدی در ۷۰٪ گزارش شده است. به طور شهودی، تشویق یک برنامه قطع تدریجی و کاهشی برای به حداقل رساندن عود علائم یائسگی مفید به نظر می‌رسد، اگرچه کارآزمایی‌های تصادفی که قطع تدریجی را با قطع ناگهانی مقایسه کردند، هیچ فایده‌ای را برای رژیم کاهشی نیافتند. نه نرخ عود و نه شدت علائم یائسگی در مقایسه این دو روش تفاوتی ندارند.</w:t>
      </w:r>
    </w:p>
    <w:p w14:paraId="66FD61E9" w14:textId="77777777" w:rsidR="00000000" w:rsidRDefault="00000000" w:rsidP="00FF0774">
      <w:pPr>
        <w:pStyle w:val="Heading2"/>
        <w:bidi/>
        <w:divId w:val="650448246"/>
        <w:rPr>
          <w:rFonts w:eastAsia="Times New Roman" w:hint="cs"/>
          <w:rtl/>
          <w:lang w:bidi="fa-IR"/>
        </w:rPr>
      </w:pPr>
      <w:bookmarkStart w:id="45" w:name="آیا-زنان-با-فاصله-زیاد-از-یائسگی-باید-هو"/>
      <w:bookmarkEnd w:id="45"/>
      <w:r>
        <w:rPr>
          <w:rStyle w:val="Strong"/>
          <w:rFonts w:eastAsia="Times New Roman" w:hint="cs"/>
          <w:b/>
          <w:bCs/>
          <w:rtl/>
          <w:lang w:bidi="fa-IR"/>
        </w:rPr>
        <w:t>آیا زنان با فاصله زیاد از یائسگی باید هورمون‌درمانی را شروع کنند؟</w:t>
      </w:r>
    </w:p>
    <w:p w14:paraId="21A210FF" w14:textId="77777777" w:rsidR="00000000" w:rsidRDefault="00000000" w:rsidP="00FF0774">
      <w:pPr>
        <w:pStyle w:val="NormalWeb"/>
        <w:bidi/>
        <w:divId w:val="650448246"/>
        <w:rPr>
          <w:rFonts w:hint="cs"/>
          <w:rtl/>
          <w:lang w:bidi="fa-IR"/>
        </w:rPr>
      </w:pPr>
      <w:r>
        <w:rPr>
          <w:rFonts w:hint="cs"/>
          <w:rtl/>
          <w:lang w:bidi="fa-IR"/>
        </w:rPr>
        <w:t xml:space="preserve">تأثیر مثبت </w:t>
      </w:r>
      <w:r>
        <w:rPr>
          <w:rFonts w:hint="cs"/>
          <w:lang w:bidi="fa-IR"/>
        </w:rPr>
        <w:t>HT</w:t>
      </w:r>
      <w:r>
        <w:rPr>
          <w:rFonts w:hint="cs"/>
          <w:rtl/>
          <w:lang w:bidi="fa-IR"/>
        </w:rPr>
        <w:t xml:space="preserve"> بر استخوان حتی در زنان مسن‌تر از ۶۵ سال نیز نشان داده شده است. این یک استدلال قوی به نفع درمان زنانی است که از زمان یائسگی آنها مدت زیادی گذشته است، هرگز استروژن مصرف نکرده‌اند و نمی‌توانند از جایگزین‌های دیگر برای حفظ استخوان استفاده کنند یا هزینه آن را بپردازند. درمان با استروژن که تا بعد از ۶۰ سالگی شروع نمی‌شود، می‌تواند با استفاده طولانی‌مدت به تراکم استخوانی تقریباً (اما نه کاملاً) قابل مقایسه با زنانی که از زمان یائسگی استروژن مصرف کرده‌اند، دست یابد، و مصرف استروژن بین سنین ۶۵ تا ۷۴ سال برای محافظت در برابر شکستگی‌های لگن مستند شده است. </w:t>
      </w:r>
      <w:r>
        <w:rPr>
          <w:rStyle w:val="Strong"/>
          <w:rFonts w:hint="cs"/>
          <w:rtl/>
          <w:lang w:bidi="fa-IR"/>
        </w:rPr>
        <w:t xml:space="preserve">با این حال، با توجه به خطرات شناخته‌شده ترومبوآمبولیسم، سکته مغزی و زوال شناختی که در کارآزمایی‌های هورمونی </w:t>
      </w:r>
      <w:r>
        <w:rPr>
          <w:rStyle w:val="Strong"/>
          <w:rFonts w:hint="cs"/>
          <w:lang w:bidi="fa-IR"/>
        </w:rPr>
        <w:t>WHI</w:t>
      </w:r>
      <w:r>
        <w:rPr>
          <w:rStyle w:val="Strong"/>
          <w:rFonts w:hint="cs"/>
          <w:rtl/>
          <w:lang w:bidi="fa-IR"/>
        </w:rPr>
        <w:t xml:space="preserve"> مشهود بود، افزودن رژیم هورمونی برای زنان بالای ۶۰ سال، یک ملاحظه ساده و پیش پا افتاده نیست.</w:t>
      </w:r>
    </w:p>
    <w:p w14:paraId="6172C8F2" w14:textId="77777777" w:rsidR="00000000" w:rsidRDefault="00000000" w:rsidP="00FF0774">
      <w:pPr>
        <w:pStyle w:val="NormalWeb"/>
        <w:bidi/>
        <w:divId w:val="650448246"/>
        <w:rPr>
          <w:rFonts w:hint="cs"/>
          <w:rtl/>
          <w:lang w:bidi="fa-IR"/>
        </w:rPr>
      </w:pPr>
      <w:r>
        <w:rPr>
          <w:rFonts w:hint="cs"/>
          <w:rtl/>
          <w:lang w:bidi="fa-IR"/>
        </w:rPr>
        <w:t xml:space="preserve">این قضاوت نیازمند این نتیجه‌گیری است که یک زن مسن که نسبتاً جوان و پرانرژی است، با انتخاب درمان هورمونی چیزی به دست خواهد آورد. در حالی که بیماران مبتلا به پوکی استخوان ممکن است واجد شرایط باشند، راهکارهای مؤثر جایگزین برای به حداقل رساندن خطر شکستگی در دسترس هستند که ممکن است ثابت شود جایگزین‌های ایمن‌تری برای </w:t>
      </w:r>
      <w:r>
        <w:rPr>
          <w:rFonts w:hint="cs"/>
          <w:lang w:bidi="fa-IR"/>
        </w:rPr>
        <w:t>HT</w:t>
      </w:r>
      <w:r>
        <w:rPr>
          <w:rFonts w:hint="cs"/>
          <w:rtl/>
          <w:lang w:bidi="fa-IR"/>
        </w:rPr>
        <w:t xml:space="preserve"> در بزرگسالان مسن‌تر هستند. کارآزمایی‌های پیشگیری اولیه و ثانویه که در این فصل بررسی شدند، به شدت نشان داده‌اند که استروژن تجویز شده به زنان مبتلا به تصلب شرایین تثبیت‌شده با افزایش خطر ترومبوز شریانی مرتبط است. فرض بر این است که مکانیسم، همانطور که در بخش‌های قبلی این فصل بررسی شد، ایجاد یک محیط پیش‌انعقادی (پروترومبوتیک) از طریق تحریک فعالیت آنزیم متالوپروتئیناز در پلاک‌های آترواسکلروتیک ناپایدار است. این اثر توسط تولید ۲۷-هیدروکسی‌کلسترول در نواحی آترواسکلروتیک تقویت می‌شود؛ این متابولیت کلسترول به طور رقابتی اقدامات مفید استروژن در داخل رگ‌های خونی را مهار می‌کند. مشخص است که درمان با استاتین به سرعت، ظرف ۳ ماه، پلاک‌های آترواسکلروتیک را تثبیت می‌کند. اگرچه هیچ مطالعه‌ای برای حمایت از این توصیه وجود ندارد، منطقی به نظر می‌رسد که در زنان مسن‌تر، شروع درمان با استاتین را برای چندین ماه قبل از شروع </w:t>
      </w:r>
      <w:r>
        <w:rPr>
          <w:rFonts w:hint="cs"/>
          <w:lang w:bidi="fa-IR"/>
        </w:rPr>
        <w:t>ET</w:t>
      </w:r>
      <w:r>
        <w:rPr>
          <w:rFonts w:hint="cs"/>
          <w:rtl/>
          <w:lang w:bidi="fa-IR"/>
        </w:rPr>
        <w:t xml:space="preserve"> در نظر بگیریم؛ چنین ملاحظه‌ای مستلزم بحثی کامل در مورد گزینه‌های جایگزین و توازن خالص خطرات در مقابل فواید </w:t>
      </w:r>
      <w:r>
        <w:rPr>
          <w:rFonts w:hint="cs"/>
          <w:lang w:bidi="fa-IR"/>
        </w:rPr>
        <w:t>HT</w:t>
      </w:r>
      <w:r>
        <w:rPr>
          <w:rFonts w:hint="cs"/>
          <w:rtl/>
          <w:lang w:bidi="fa-IR"/>
        </w:rPr>
        <w:t xml:space="preserve"> در دوره‌ای دور از شروع یائسگی است، در راستای تصمیم‌گیری مشترک. در سال ۲۰۱۷، پس از بررسی داده‌های موجود در مورد فواید در مقابل خطرات </w:t>
      </w:r>
      <w:r>
        <w:rPr>
          <w:rFonts w:hint="cs"/>
          <w:lang w:bidi="fa-IR"/>
        </w:rPr>
        <w:t>HT</w:t>
      </w:r>
      <w:r>
        <w:rPr>
          <w:rFonts w:hint="cs"/>
          <w:rtl/>
          <w:lang w:bidi="fa-IR"/>
        </w:rPr>
        <w:t>، کارگروه خدمات پیشگیری ایالات متحده (</w:t>
      </w:r>
      <w:r>
        <w:rPr>
          <w:rFonts w:hint="cs"/>
          <w:lang w:bidi="fa-IR"/>
        </w:rPr>
        <w:t>USPSTF</w:t>
      </w:r>
      <w:r>
        <w:rPr>
          <w:rFonts w:hint="cs"/>
          <w:rtl/>
          <w:lang w:bidi="fa-IR"/>
        </w:rPr>
        <w:t xml:space="preserve">) توصیه کرد که زنان یائسه نباید </w:t>
      </w:r>
      <w:r>
        <w:rPr>
          <w:rFonts w:hint="cs"/>
          <w:lang w:bidi="fa-IR"/>
        </w:rPr>
        <w:t>HT</w:t>
      </w:r>
      <w:r>
        <w:rPr>
          <w:rFonts w:hint="cs"/>
          <w:rtl/>
          <w:lang w:bidi="fa-IR"/>
        </w:rPr>
        <w:t xml:space="preserve"> (ترکیبی </w:t>
      </w:r>
      <w:r>
        <w:rPr>
          <w:rFonts w:hint="cs"/>
          <w:lang w:bidi="fa-IR"/>
        </w:rPr>
        <w:t>E+P</w:t>
      </w:r>
      <w:r>
        <w:rPr>
          <w:rFonts w:hint="cs"/>
          <w:rtl/>
          <w:lang w:bidi="fa-IR"/>
        </w:rPr>
        <w:t xml:space="preserve"> یا </w:t>
      </w:r>
      <w:r>
        <w:rPr>
          <w:rFonts w:hint="cs"/>
          <w:lang w:bidi="fa-IR"/>
        </w:rPr>
        <w:t>E</w:t>
      </w:r>
      <w:r>
        <w:rPr>
          <w:rFonts w:hint="cs"/>
          <w:rtl/>
          <w:lang w:bidi="fa-IR"/>
        </w:rPr>
        <w:t xml:space="preserve"> تنها) را صرفاً با هدف پیشگیری از بیماری‌های مزمن مصرف کنند. </w:t>
      </w:r>
      <w:r>
        <w:rPr>
          <w:rStyle w:val="Strong"/>
          <w:rFonts w:hint="cs"/>
          <w:rtl/>
          <w:lang w:bidi="fa-IR"/>
        </w:rPr>
        <w:t xml:space="preserve">توصیه‌های </w:t>
      </w:r>
      <w:r>
        <w:rPr>
          <w:rStyle w:val="Strong"/>
          <w:rFonts w:hint="cs"/>
          <w:lang w:bidi="fa-IR"/>
        </w:rPr>
        <w:t>USPSTF</w:t>
      </w:r>
      <w:r>
        <w:rPr>
          <w:rStyle w:val="Strong"/>
          <w:rFonts w:hint="cs"/>
          <w:rtl/>
          <w:lang w:bidi="fa-IR"/>
        </w:rPr>
        <w:t xml:space="preserve"> در سال ۲۰۲۲ بازبینی شد و همچنان بر توصیه مبنی بر عدم مصرف </w:t>
      </w:r>
      <w:r>
        <w:rPr>
          <w:rStyle w:val="Strong"/>
          <w:rFonts w:hint="cs"/>
          <w:lang w:bidi="fa-IR"/>
        </w:rPr>
        <w:t>HT</w:t>
      </w:r>
      <w:r>
        <w:rPr>
          <w:rStyle w:val="Strong"/>
          <w:rFonts w:hint="cs"/>
          <w:rtl/>
          <w:lang w:bidi="fa-IR"/>
        </w:rPr>
        <w:t xml:space="preserve"> ترکیبی توسط زنان یائسه تنها به منظور پیشگیری از بیماری‌های مزمن، تأکید کرد.</w:t>
      </w:r>
    </w:p>
    <w:p w14:paraId="0B93E29B" w14:textId="77777777" w:rsidR="00000000" w:rsidRDefault="00000000" w:rsidP="00FF0774">
      <w:pPr>
        <w:pStyle w:val="NormalWeb"/>
        <w:bidi/>
        <w:divId w:val="650448246"/>
        <w:rPr>
          <w:rFonts w:hint="cs"/>
          <w:rtl/>
          <w:lang w:bidi="fa-IR"/>
        </w:rPr>
      </w:pPr>
      <w:r>
        <w:rPr>
          <w:rFonts w:hint="cs"/>
          <w:rtl/>
          <w:lang w:bidi="fa-IR"/>
        </w:rPr>
        <w:t xml:space="preserve">زنان مسنی که سال‌ها دچار کمبود استروژن بوده‌اند، اغلب هنگام شروع دوزهای استاندارد استروژن، عوارض جانبی را تجربه می‌کنند. حساسیت پستان می‌تواند به ویژه آزاردهنده باشد. به دلیل این عوارض جانبی و تجربه </w:t>
      </w:r>
      <w:r>
        <w:rPr>
          <w:rFonts w:hint="cs"/>
          <w:lang w:bidi="fa-IR"/>
        </w:rPr>
        <w:t>WHI</w:t>
      </w:r>
      <w:r>
        <w:rPr>
          <w:rFonts w:hint="cs"/>
          <w:rtl/>
          <w:lang w:bidi="fa-IR"/>
        </w:rPr>
        <w:t xml:space="preserve"> با جمعیت مسن‌تر خود، بهتر است درمان زنان مسن‌تر را با دوزهای پایین‌تر شروع کرد، و محصولات پوستی که مقادیر کمتری استروژن را می‌رسانند، باید به طور ترجیحی مد نظر قرار گیرند. فواید ناشی از شروع </w:t>
      </w:r>
      <w:r>
        <w:rPr>
          <w:rFonts w:hint="cs"/>
          <w:lang w:bidi="fa-IR"/>
        </w:rPr>
        <w:t>HT</w:t>
      </w:r>
      <w:r>
        <w:rPr>
          <w:rFonts w:hint="cs"/>
          <w:rtl/>
          <w:lang w:bidi="fa-IR"/>
        </w:rPr>
        <w:t xml:space="preserve"> در زنان مسن باید در مقابل خطرات آسیب، سنجیده شود، و یک گفتگوی کامل بین پزشک و بیمار باید داده‌های موجود، از جمله یافته‌های کارآزمایی‌های هورمونی </w:t>
      </w:r>
      <w:r>
        <w:rPr>
          <w:rFonts w:hint="cs"/>
          <w:lang w:bidi="fa-IR"/>
        </w:rPr>
        <w:t>WHI</w:t>
      </w:r>
      <w:r>
        <w:rPr>
          <w:rFonts w:hint="cs"/>
          <w:rtl/>
          <w:lang w:bidi="fa-IR"/>
        </w:rPr>
        <w:t>، را در چارچوب مناسب قرار دهد.</w:t>
      </w:r>
    </w:p>
    <w:p w14:paraId="4368FCFF" w14:textId="77777777" w:rsidR="00000000" w:rsidRDefault="00000000" w:rsidP="00FF0774">
      <w:pPr>
        <w:pStyle w:val="Heading2"/>
        <w:bidi/>
        <w:divId w:val="650448246"/>
        <w:rPr>
          <w:rFonts w:eastAsia="Times New Roman" w:hint="cs"/>
          <w:rtl/>
          <w:lang w:bidi="fa-IR"/>
        </w:rPr>
      </w:pPr>
      <w:bookmarkStart w:id="46" w:name="آیا-رژیم-غذایی-میتواند-تنوعاتی-در-سطوح-ا"/>
      <w:bookmarkEnd w:id="46"/>
      <w:r>
        <w:rPr>
          <w:rStyle w:val="Strong"/>
          <w:rFonts w:eastAsia="Times New Roman" w:hint="cs"/>
          <w:b/>
          <w:bCs/>
          <w:rtl/>
          <w:lang w:bidi="fa-IR"/>
        </w:rPr>
        <w:t>آیا رژیم غذایی می‌تواند تنوعاتی در سطوح استروژن سیستمیک ایجاد کند؟</w:t>
      </w:r>
    </w:p>
    <w:p w14:paraId="2DBE8E51" w14:textId="77777777" w:rsidR="00000000" w:rsidRDefault="00000000" w:rsidP="00FF0774">
      <w:pPr>
        <w:pStyle w:val="NormalWeb"/>
        <w:bidi/>
        <w:divId w:val="650448246"/>
        <w:rPr>
          <w:rFonts w:hint="cs"/>
          <w:rtl/>
          <w:lang w:bidi="fa-IR"/>
        </w:rPr>
      </w:pPr>
      <w:r>
        <w:rPr>
          <w:rFonts w:hint="cs"/>
          <w:rtl/>
          <w:lang w:bidi="fa-IR"/>
        </w:rPr>
        <w:t xml:space="preserve">استروژن‌های خوراکی دارای متابولیسم عبور اول گسترده‌ای هستند، هم در دستگاه گوارش و هم در کبد. این متابولیسم عمدتاً شامل سولفاسیون و هیدروکسیلاسیون است. سیستم سیتوکروم </w:t>
      </w:r>
      <w:r>
        <w:rPr>
          <w:rFonts w:hint="cs"/>
          <w:lang w:bidi="fa-IR"/>
        </w:rPr>
        <w:t>P-450</w:t>
      </w:r>
      <w:r>
        <w:rPr>
          <w:rFonts w:hint="cs"/>
          <w:rtl/>
          <w:lang w:bidi="fa-IR"/>
        </w:rPr>
        <w:t xml:space="preserve"> هیدروکسیلاسیون استروژن را کاتالیز می‌کند و </w:t>
      </w:r>
      <w:r>
        <w:rPr>
          <w:rFonts w:hint="cs"/>
          <w:rtl/>
          <w:lang w:bidi="fa-IR"/>
        </w:rPr>
        <w:lastRenderedPageBreak/>
        <w:t>آنتی‌اکسیدان‌ها می‌توانند این عمل را مهار کنند. فلاونوئیدها (مانند نارینژنین و کوئرستین) در غلظت‌های بالا در میوه‌ها و سبزیجات وجود دارند، و آب گریپ‌فروت متابولیسم استروژن را مهار می‌کند، و افزایشی در فراهمی زیستی ایجاد می‌کند که با مهار هیدروکسیلاسیون سازگار است. این امر این احتمال را مطرح می‌کند که تداخلات رژیم غذایی با محصولات خوراکی می‌تواند تأثیر بالینی داشته باشد.</w:t>
      </w:r>
    </w:p>
    <w:p w14:paraId="02667E70" w14:textId="77777777" w:rsidR="00000000" w:rsidRDefault="00000000" w:rsidP="00FF0774">
      <w:pPr>
        <w:pStyle w:val="NormalWeb"/>
        <w:bidi/>
        <w:divId w:val="650448246"/>
        <w:rPr>
          <w:rFonts w:hint="cs"/>
          <w:rtl/>
          <w:lang w:bidi="fa-IR"/>
        </w:rPr>
      </w:pPr>
      <w:r>
        <w:rPr>
          <w:rFonts w:hint="cs"/>
          <w:rtl/>
          <w:lang w:bidi="fa-IR"/>
        </w:rPr>
        <w:t xml:space="preserve">تنوع زیادی در فارماکوکینتیک استروژن تجویز شده برون‌زا در درون افراد و بین افراد وجود دارد. ممکن است این تنوع تا حدی بازتاب‌دهنده عادات غذایی افراد باشد و نه متابولیسم ذاتی. در یک مطالعه مقطعی که بر پرسشنامه‌ای برای ارزیابی مصرف الکل متکی بود، تأثیر مصرف الکل توسط زنان پیش از یائسگی بر سطوح استرون، استرادیول، </w:t>
      </w:r>
      <w:r>
        <w:rPr>
          <w:rFonts w:hint="cs"/>
          <w:lang w:bidi="fa-IR"/>
        </w:rPr>
        <w:t>DHEA-S</w:t>
      </w:r>
      <w:r>
        <w:rPr>
          <w:rFonts w:hint="cs"/>
          <w:rtl/>
          <w:lang w:bidi="fa-IR"/>
        </w:rPr>
        <w:t xml:space="preserve"> یا </w:t>
      </w:r>
      <w:r>
        <w:rPr>
          <w:rFonts w:hint="cs"/>
          <w:lang w:bidi="fa-IR"/>
        </w:rPr>
        <w:t>SHBG</w:t>
      </w:r>
      <w:r>
        <w:rPr>
          <w:rFonts w:hint="cs"/>
          <w:rtl/>
          <w:lang w:bidi="fa-IR"/>
        </w:rPr>
        <w:t xml:space="preserve"> در گردش خون نشان داده نشد. با این حال، هنگامی که الکل تحت شرایط تجربی تجویز می‌شود، غلظت‌های استروژن در گردش خون به سطوح بالا می‌رسد. در یک مطالعه کوهورت آینده‌نگر بر روی زنان پیش از یائسگی در ایتالیا، سطوح بالاتر استرادیول با افزایش مصرف الکل در یک دوره ۱ ساله همبستگی داشت. در دهه گذشته، میکروبیوم روده به عنوان یک متغیر مهم ظاهر شده است که قادر است متابولیسم استروژن، محیط متابولیک و سرطان‌زا را تحت تأثیر قرار دهد، و همچنین تداخلات بین عوامل رژیم غذایی و هورمون‌ها را تعدیل کند.</w:t>
      </w:r>
    </w:p>
    <w:p w14:paraId="310D4D54" w14:textId="77777777" w:rsidR="00000000" w:rsidRDefault="00000000" w:rsidP="00FF0774">
      <w:pPr>
        <w:pStyle w:val="Heading2"/>
        <w:bidi/>
        <w:divId w:val="650448246"/>
        <w:rPr>
          <w:rFonts w:eastAsia="Times New Roman" w:hint="cs"/>
          <w:rtl/>
          <w:lang w:bidi="fa-IR"/>
        </w:rPr>
      </w:pPr>
      <w:bookmarkStart w:id="47" w:name="رویکرد-بالینی-به-هورموندرمانی-پس-از-یائس"/>
      <w:bookmarkEnd w:id="47"/>
      <w:r>
        <w:rPr>
          <w:rStyle w:val="Strong"/>
          <w:rFonts w:eastAsia="Times New Roman" w:hint="cs"/>
          <w:b/>
          <w:bCs/>
          <w:rtl/>
          <w:lang w:bidi="fa-IR"/>
        </w:rPr>
        <w:t>رویکرد بالینی به هورمون‌درمانی پس از یائسگی</w:t>
      </w:r>
    </w:p>
    <w:p w14:paraId="665C63A9" w14:textId="77777777" w:rsidR="00000000" w:rsidRDefault="00000000" w:rsidP="00FF0774">
      <w:pPr>
        <w:pStyle w:val="NormalWeb"/>
        <w:bidi/>
        <w:divId w:val="650448246"/>
        <w:rPr>
          <w:rFonts w:hint="cs"/>
          <w:rtl/>
          <w:lang w:bidi="fa-IR"/>
        </w:rPr>
      </w:pPr>
      <w:r>
        <w:rPr>
          <w:rFonts w:hint="cs"/>
          <w:rtl/>
          <w:lang w:bidi="fa-IR"/>
        </w:rPr>
        <w:t xml:space="preserve">امیدواریم خوانندگان درک کنند که یائسگی یک رویداد طبیعی زندگی است که، درست مانند بلوغ، ممکن است برای برخی چالش‌برانگیز باشد، و برای بسیاری از زنانی که با ناراحتی‌های مرتبط با یائسگی مواجه هستند، </w:t>
      </w:r>
      <w:r>
        <w:rPr>
          <w:rFonts w:hint="cs"/>
          <w:lang w:bidi="fa-IR"/>
        </w:rPr>
        <w:t>HT</w:t>
      </w:r>
      <w:r>
        <w:rPr>
          <w:rFonts w:hint="cs"/>
          <w:rtl/>
          <w:lang w:bidi="fa-IR"/>
        </w:rPr>
        <w:t xml:space="preserve"> یائسگی می‌تواند بهبود چشمگیری در کیفیت زندگی ایجاد کند. علاوه بر این، با استفاده طولانی‌مدت، </w:t>
      </w:r>
      <w:r>
        <w:rPr>
          <w:rFonts w:hint="cs"/>
          <w:lang w:bidi="fa-IR"/>
        </w:rPr>
        <w:t>HT</w:t>
      </w:r>
      <w:r>
        <w:rPr>
          <w:rFonts w:hint="cs"/>
          <w:rtl/>
          <w:lang w:bidi="fa-IR"/>
        </w:rPr>
        <w:t xml:space="preserve"> یائسگی ممکن است مزایای سلامتی را ارائه دهد که فراتر از کنترل علائم است. </w:t>
      </w:r>
      <w:r>
        <w:rPr>
          <w:rFonts w:hint="cs"/>
          <w:lang w:bidi="fa-IR"/>
        </w:rPr>
        <w:t>HT</w:t>
      </w:r>
      <w:r>
        <w:rPr>
          <w:rFonts w:hint="cs"/>
          <w:rtl/>
          <w:lang w:bidi="fa-IR"/>
        </w:rPr>
        <w:t xml:space="preserve"> یائسگی باید برای زنان علامت‌داری که در حال گذر از دوره انتقال یائسگی و یائسگی زودرس هستند، در نظر گرفته شود؛ چرا که آنها مسیرهای خود را برای پیری موفقیت‌آمیز ارزیابی می‌کنند؛ تصمیم برای شروع </w:t>
      </w:r>
      <w:r>
        <w:rPr>
          <w:rFonts w:hint="cs"/>
          <w:lang w:bidi="fa-IR"/>
        </w:rPr>
        <w:t>HT</w:t>
      </w:r>
      <w:r>
        <w:rPr>
          <w:rFonts w:hint="cs"/>
          <w:rtl/>
          <w:lang w:bidi="fa-IR"/>
        </w:rPr>
        <w:t xml:space="preserve"> باید پس از سنجیدن خطرات فردی در مقابل بار علائم بیمار و فواید مشخص شده، گرفته شود. </w:t>
      </w:r>
      <w:r>
        <w:rPr>
          <w:rStyle w:val="Strong"/>
          <w:rFonts w:hint="cs"/>
          <w:rtl/>
          <w:lang w:bidi="fa-IR"/>
        </w:rPr>
        <w:t>مهم است که درک کنیم نگرش و باورهای پزشک تأثیر عمده‌ای بر تصمیمات مرتبط با درمان که توسط بیماران گرفته می‌شود، دارد.</w:t>
      </w:r>
      <w:r>
        <w:rPr>
          <w:rFonts w:hint="cs"/>
          <w:rtl/>
          <w:lang w:bidi="fa-IR"/>
        </w:rPr>
        <w:t xml:space="preserve"> به همان اندازه که تأثیر </w:t>
      </w:r>
      <w:r>
        <w:rPr>
          <w:rFonts w:hint="cs"/>
          <w:lang w:bidi="fa-IR"/>
        </w:rPr>
        <w:t>HT</w:t>
      </w:r>
      <w:r>
        <w:rPr>
          <w:rFonts w:hint="cs"/>
          <w:rtl/>
          <w:lang w:bidi="fa-IR"/>
        </w:rPr>
        <w:t xml:space="preserve"> ممکن است مفید باشد، ما باید بر بهبود بزرگ سلامتی که از طریق تغییرات سبک زندگی، شامل ترک سیگار، توجه به رژیم غذایی و ورزش، کنترل وزن بدن و توجه به کاهش استرس، به دست می‌آید نیز تأکید کنیم.</w:t>
      </w:r>
    </w:p>
    <w:p w14:paraId="01683A91" w14:textId="77777777" w:rsidR="00000000" w:rsidRDefault="00000000" w:rsidP="00FF0774">
      <w:pPr>
        <w:pStyle w:val="NormalWeb"/>
        <w:bidi/>
        <w:divId w:val="650448246"/>
        <w:rPr>
          <w:rFonts w:hint="cs"/>
          <w:rtl/>
          <w:lang w:bidi="fa-IR"/>
        </w:rPr>
      </w:pPr>
      <w:r>
        <w:rPr>
          <w:rFonts w:hint="cs"/>
          <w:rtl/>
          <w:lang w:bidi="fa-IR"/>
        </w:rPr>
        <w:t>وظیفه یک اپیدمیولوژیست این است که نتیجه‌گیری‌های مطالعه را بر اساس داده‌های پژوهشی استخراج کند. وظیفه یک پزشک بالینی این است که قضاوت کند آیا نتایج اپیدمیولوژیست معنای بالینی دارند یا خیر. به عنوان مثال، یک اپیدمیولوژیست ممکن است نتیجه بگیرد که استروژن کلسیفیکاسیون شریان کرونری را کاهش می‌دهد و اشاره کند که یک کارآزمایی بالینی تصادفی ثابت نکرده است که چنین کاهشی، خطر بیماری کرونری قلب (</w:t>
      </w:r>
      <w:r>
        <w:rPr>
          <w:rFonts w:hint="cs"/>
          <w:lang w:bidi="fa-IR"/>
        </w:rPr>
        <w:t>CHD</w:t>
      </w:r>
      <w:r>
        <w:rPr>
          <w:rFonts w:hint="cs"/>
          <w:rtl/>
          <w:lang w:bidi="fa-IR"/>
        </w:rPr>
        <w:t xml:space="preserve">) را پایین می‌آورد. با این حال، برای یک پزشک بالینی، با علم به همبستگی بین کلسیفیکاسیون شریان کرونری و </w:t>
      </w:r>
      <w:r>
        <w:rPr>
          <w:rFonts w:hint="cs"/>
          <w:lang w:bidi="fa-IR"/>
        </w:rPr>
        <w:t>CHD</w:t>
      </w:r>
      <w:r>
        <w:rPr>
          <w:rFonts w:hint="cs"/>
          <w:rtl/>
          <w:lang w:bidi="fa-IR"/>
        </w:rPr>
        <w:t xml:space="preserve">، مناسب است که نتیجه بگیرد کاهش کلسیفیکاسیون کرونری توسط استروژن به معنای </w:t>
      </w:r>
      <w:r>
        <w:rPr>
          <w:rFonts w:hint="cs"/>
          <w:lang w:bidi="fa-IR"/>
        </w:rPr>
        <w:t>CHD</w:t>
      </w:r>
      <w:r>
        <w:rPr>
          <w:rFonts w:hint="cs"/>
          <w:rtl/>
          <w:lang w:bidi="fa-IR"/>
        </w:rPr>
        <w:t xml:space="preserve"> کمتر خواهد بود. </w:t>
      </w:r>
      <w:r>
        <w:rPr>
          <w:rStyle w:val="Strong"/>
          <w:rFonts w:hint="cs"/>
          <w:rtl/>
          <w:lang w:bidi="fa-IR"/>
        </w:rPr>
        <w:t>قضاوت‌های پزشکی به چیزی فراتر از شواهد مطلق حاصل از کارآزمایی‌های تصادفی نیاز دارند، و اغلب قضاوت‌های پزشکی از این رفاه برخوردار نیستند که تصمیمات با معنای بالینی را تا قطعی شدن داده‌ها به تعویق اندازند.</w:t>
      </w:r>
    </w:p>
    <w:p w14:paraId="169B7CEF" w14:textId="77777777" w:rsidR="00000000" w:rsidRDefault="00000000" w:rsidP="00FF0774">
      <w:pPr>
        <w:pStyle w:val="NormalWeb"/>
        <w:bidi/>
        <w:divId w:val="650448246"/>
        <w:rPr>
          <w:rFonts w:hint="cs"/>
          <w:rtl/>
          <w:lang w:bidi="fa-IR"/>
        </w:rPr>
      </w:pPr>
      <w:r>
        <w:rPr>
          <w:rFonts w:hint="cs"/>
          <w:rtl/>
          <w:lang w:bidi="fa-IR"/>
        </w:rPr>
        <w:t xml:space="preserve">استفاده طولانی‌مدت از </w:t>
      </w:r>
      <w:r>
        <w:rPr>
          <w:rFonts w:hint="cs"/>
          <w:lang w:bidi="fa-IR"/>
        </w:rPr>
        <w:t>HT</w:t>
      </w:r>
      <w:r>
        <w:rPr>
          <w:rFonts w:hint="cs"/>
          <w:rtl/>
          <w:lang w:bidi="fa-IR"/>
        </w:rPr>
        <w:t xml:space="preserve"> یائسگی توسط نتایج گزارش‌شده توسط </w:t>
      </w:r>
      <w:r>
        <w:rPr>
          <w:rFonts w:hint="cs"/>
          <w:lang w:bidi="fa-IR"/>
        </w:rPr>
        <w:t>WHI</w:t>
      </w:r>
      <w:r>
        <w:rPr>
          <w:rFonts w:hint="cs"/>
          <w:rtl/>
          <w:lang w:bidi="fa-IR"/>
        </w:rPr>
        <w:t xml:space="preserve"> رد نشده است. محافظت در برابر شکستگی‌های ناشی از پوکی استخوان، کاهش شیوع سرطان‌های کولورکتال و احتمالاً دیابت شیرین تازه شروع شده، و امکان پیشگیری اولیه از </w:t>
      </w:r>
      <w:r>
        <w:rPr>
          <w:rFonts w:hint="cs"/>
          <w:lang w:bidi="fa-IR"/>
        </w:rPr>
        <w:t>CHD</w:t>
      </w:r>
      <w:r>
        <w:rPr>
          <w:rFonts w:hint="cs"/>
          <w:rtl/>
          <w:lang w:bidi="fa-IR"/>
        </w:rPr>
        <w:t xml:space="preserve">، برخی از فواید بلندمدت هستند، مشروط بر اینکه </w:t>
      </w:r>
      <w:r>
        <w:rPr>
          <w:rFonts w:hint="cs"/>
          <w:lang w:bidi="fa-IR"/>
        </w:rPr>
        <w:t>HT</w:t>
      </w:r>
      <w:r>
        <w:rPr>
          <w:rFonts w:hint="cs"/>
          <w:rtl/>
          <w:lang w:bidi="fa-IR"/>
        </w:rPr>
        <w:t xml:space="preserve"> برای بیمار مناسب در زمان مناسب آغاز شود. هنگامی که </w:t>
      </w:r>
      <w:r>
        <w:rPr>
          <w:rFonts w:hint="cs"/>
          <w:lang w:bidi="fa-IR"/>
        </w:rPr>
        <w:t>HT</w:t>
      </w:r>
      <w:r>
        <w:rPr>
          <w:rFonts w:hint="cs"/>
          <w:rtl/>
          <w:lang w:bidi="fa-IR"/>
        </w:rPr>
        <w:t xml:space="preserve"> شروع می‌شود، بر تجویزکنندگان واجب است که به تغییرات دوره‌ای در پروفایل سلامت کاربر توجه داشته باشند و به طور دوره‌ای فواید مرتبط با مصرف هورمون را در برابر خطرات شناخته‌شده هورمونی مانند ترومبوآمبولی وریدی (</w:t>
      </w:r>
      <w:r>
        <w:rPr>
          <w:rFonts w:hint="cs"/>
          <w:lang w:bidi="fa-IR"/>
        </w:rPr>
        <w:t>VTE</w:t>
      </w:r>
      <w:r>
        <w:rPr>
          <w:rFonts w:hint="cs"/>
          <w:rtl/>
          <w:lang w:bidi="fa-IR"/>
        </w:rPr>
        <w:t xml:space="preserve">)، سکته مغزی و سرطان پستان (ناشی از مصرف استروژن و پروژستین) بسنجند. تجویزکنندگان باید علاوه بر این، نسبت به درمان‌های جایگزین اثبات شده (مانند فرمولاسیون‌های غیرهورمونی مانند بریسدل و فزولینتانت برای کنترل وازوموتور، و استاتین‌ها و اینکرتین‌ها برای منافع متابولیک) پذیرنده باشند و از اصلاحات مفید سبک زندگی حمایت کنند. این مسئولیت پزشک بالینی است که هر فایده ادعا شده را در برابر خطرات مرتبط با </w:t>
      </w:r>
      <w:r>
        <w:rPr>
          <w:rFonts w:hint="cs"/>
          <w:lang w:bidi="fa-IR"/>
        </w:rPr>
        <w:t>HT</w:t>
      </w:r>
      <w:r>
        <w:rPr>
          <w:rFonts w:hint="cs"/>
          <w:rtl/>
          <w:lang w:bidi="fa-IR"/>
        </w:rPr>
        <w:t xml:space="preserve"> برای هر بیمار بسنجد، به گونه‌ای که پتانسیل فایده </w:t>
      </w:r>
      <w:r>
        <w:rPr>
          <w:rFonts w:hint="cs"/>
          <w:lang w:bidi="fa-IR"/>
        </w:rPr>
        <w:t>HT</w:t>
      </w:r>
      <w:r>
        <w:rPr>
          <w:rFonts w:hint="cs"/>
          <w:rtl/>
          <w:lang w:bidi="fa-IR"/>
        </w:rPr>
        <w:t xml:space="preserve"> همیشه بر هرگونه خطر آسیب برای تک تک بیماران غلبه کند.</w:t>
      </w:r>
    </w:p>
    <w:p w14:paraId="66148F66" w14:textId="77777777" w:rsidR="00000000" w:rsidRDefault="00000000" w:rsidP="00FF0774">
      <w:pPr>
        <w:pStyle w:val="NormalWeb"/>
        <w:bidi/>
        <w:divId w:val="650448246"/>
        <w:rPr>
          <w:rFonts w:hint="cs"/>
          <w:rtl/>
          <w:lang w:bidi="fa-IR"/>
        </w:rPr>
      </w:pPr>
      <w:r>
        <w:rPr>
          <w:rStyle w:val="Strong"/>
          <w:rFonts w:hint="cs"/>
          <w:rtl/>
          <w:lang w:bidi="fa-IR"/>
        </w:rPr>
        <w:lastRenderedPageBreak/>
        <w:t xml:space="preserve">نتایج </w:t>
      </w:r>
      <w:r>
        <w:rPr>
          <w:rStyle w:val="Strong"/>
          <w:rFonts w:hint="cs"/>
          <w:lang w:bidi="fa-IR"/>
        </w:rPr>
        <w:t>WHI</w:t>
      </w:r>
      <w:r>
        <w:rPr>
          <w:rStyle w:val="Strong"/>
          <w:rFonts w:hint="cs"/>
          <w:rtl/>
          <w:lang w:bidi="fa-IR"/>
        </w:rPr>
        <w:t xml:space="preserve"> با بیش از ۳۰ سال تحقیق موافق است</w:t>
      </w:r>
    </w:p>
    <w:p w14:paraId="3DCE38B3"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lang w:bidi="fa-IR"/>
        </w:rPr>
        <w:t>CHD</w:t>
      </w:r>
      <w:r>
        <w:rPr>
          <w:rFonts w:eastAsia="Times New Roman" w:hint="cs"/>
          <w:rtl/>
          <w:lang w:bidi="fa-IR"/>
        </w:rPr>
        <w:t>: پتانسیل محافظت در زنان جوان پس از یائسگی</w:t>
      </w:r>
    </w:p>
    <w:p w14:paraId="2B61F7C1"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rtl/>
          <w:lang w:bidi="fa-IR"/>
        </w:rPr>
        <w:t>سکته مغزی: عدم افزایش در زنان سالم در اوایل دوره پس از یائسگی</w:t>
      </w:r>
    </w:p>
    <w:p w14:paraId="686A80F3"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lang w:bidi="fa-IR"/>
        </w:rPr>
        <w:t>VTE</w:t>
      </w:r>
      <w:r>
        <w:rPr>
          <w:rFonts w:eastAsia="Times New Roman" w:hint="cs"/>
          <w:rtl/>
          <w:lang w:bidi="fa-IR"/>
        </w:rPr>
        <w:t>: افزایش ۲ برابری در سال‌های اول استفاده، که در افراد دارای عوامل خطر از پیش موجود متمرکز است.</w:t>
      </w:r>
    </w:p>
    <w:p w14:paraId="58E1E250"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rtl/>
          <w:lang w:bidi="fa-IR"/>
        </w:rPr>
        <w:t>سرطان: افزایش جزئی خطر سرطان پستان یا تأثیر بر تومورهای از پیش موجود؛ کاهش در سرطان کولورکتال</w:t>
      </w:r>
    </w:p>
    <w:p w14:paraId="6CB3F073"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rtl/>
          <w:lang w:bidi="fa-IR"/>
        </w:rPr>
        <w:t>پوکی استخوان: کاهش در شکستگی‌های مهره‌ای و غیرمهره‌ای</w:t>
      </w:r>
    </w:p>
    <w:p w14:paraId="4E1C605D" w14:textId="77777777" w:rsidR="00000000" w:rsidRDefault="00000000" w:rsidP="00FF0774">
      <w:pPr>
        <w:numPr>
          <w:ilvl w:val="0"/>
          <w:numId w:val="17"/>
        </w:numPr>
        <w:bidi/>
        <w:spacing w:before="100" w:beforeAutospacing="1" w:after="100" w:afterAutospacing="1"/>
        <w:divId w:val="650448246"/>
        <w:rPr>
          <w:rFonts w:eastAsia="Times New Roman" w:hint="cs"/>
          <w:rtl/>
          <w:lang w:bidi="fa-IR"/>
        </w:rPr>
      </w:pPr>
      <w:r>
        <w:rPr>
          <w:rFonts w:eastAsia="Times New Roman" w:hint="cs"/>
          <w:rtl/>
          <w:lang w:bidi="fa-IR"/>
        </w:rPr>
        <w:t>دیابت شیرین: کاهش در دیابت با شروع تازه</w:t>
      </w:r>
    </w:p>
    <w:p w14:paraId="31A9C1E7" w14:textId="77777777" w:rsidR="00000000" w:rsidRDefault="00000000" w:rsidP="00FF0774">
      <w:pPr>
        <w:pStyle w:val="NormalWeb"/>
        <w:bidi/>
        <w:divId w:val="650448246"/>
        <w:rPr>
          <w:rFonts w:hint="cs"/>
          <w:rtl/>
          <w:lang w:bidi="fa-IR"/>
        </w:rPr>
      </w:pPr>
      <w:r>
        <w:rPr>
          <w:rFonts w:hint="cs"/>
          <w:rtl/>
          <w:lang w:bidi="fa-IR"/>
        </w:rPr>
        <w:t xml:space="preserve">یک موضوع اصلی از آشفتگی اپیدمیولوژیک چند دهه گذشته بیرون آمده است. برای پاسخ مؤثر به استروژن و حفظ سلامتی، به بافت سالم نیاز است. شواهد تجربی در پستانداران نخستی و در زنان نشان می‌دهد که با افزایش سن سلول‌ها (اندوتلیال، نورون‌ها) و تثبیت تصلب شرایین، پتانسیل منفعت خالص از </w:t>
      </w:r>
      <w:r>
        <w:rPr>
          <w:rFonts w:hint="cs"/>
          <w:lang w:bidi="fa-IR"/>
        </w:rPr>
        <w:t>HT</w:t>
      </w:r>
      <w:r>
        <w:rPr>
          <w:rFonts w:hint="cs"/>
          <w:rtl/>
          <w:lang w:bidi="fa-IR"/>
        </w:rPr>
        <w:t xml:space="preserve"> یائسگی کاهش یافته و خطر خالص افزایش می‌یابد. بنابراین، برای به حداکثر رساندن فایده، شروع </w:t>
      </w:r>
      <w:r>
        <w:rPr>
          <w:rFonts w:hint="cs"/>
          <w:lang w:bidi="fa-IR"/>
        </w:rPr>
        <w:t>HT</w:t>
      </w:r>
      <w:r>
        <w:rPr>
          <w:rFonts w:hint="cs"/>
          <w:rtl/>
          <w:lang w:bidi="fa-IR"/>
        </w:rPr>
        <w:t xml:space="preserve"> اندیکاسیون‌دار باید نزدیک‌تر به شروع یائسگی صورت گیرد.</w:t>
      </w:r>
    </w:p>
    <w:p w14:paraId="588086E5" w14:textId="77777777" w:rsidR="00000000" w:rsidRDefault="00000000" w:rsidP="00FF0774">
      <w:pPr>
        <w:pStyle w:val="NormalWeb"/>
        <w:bidi/>
        <w:divId w:val="650448246"/>
        <w:rPr>
          <w:rFonts w:hint="cs"/>
          <w:rtl/>
          <w:lang w:bidi="fa-IR"/>
        </w:rPr>
      </w:pPr>
      <w:r>
        <w:rPr>
          <w:rFonts w:hint="cs"/>
          <w:rtl/>
          <w:lang w:bidi="fa-IR"/>
        </w:rPr>
        <w:t xml:space="preserve">مؤثرترین و مناسب‌ترین روش برای کمک به تصمیم‌گیری، شناسایی اهداف و مقاصد مشخص بیمار است — </w:t>
      </w:r>
      <w:r>
        <w:rPr>
          <w:rStyle w:val="Emphasis"/>
          <w:rFonts w:hint="cs"/>
          <w:rtl/>
          <w:lang w:bidi="fa-IR"/>
        </w:rPr>
        <w:t>بگذارید بیمار راهنمای شما باشد</w:t>
      </w:r>
      <w:r>
        <w:rPr>
          <w:rFonts w:hint="cs"/>
          <w:rtl/>
          <w:lang w:bidi="fa-IR"/>
        </w:rPr>
        <w:t xml:space="preserve">. هنگامی که اهداف فردی شناسایی شد، می‌توان گزینه‌ها را از میان چندین گزینه درمانی بررسی کرد. سلامت پس از یائسگی و </w:t>
      </w:r>
      <w:r>
        <w:rPr>
          <w:rFonts w:hint="cs"/>
          <w:lang w:bidi="fa-IR"/>
        </w:rPr>
        <w:t>HT</w:t>
      </w:r>
      <w:r>
        <w:rPr>
          <w:rFonts w:hint="cs"/>
          <w:rtl/>
          <w:lang w:bidi="fa-IR"/>
        </w:rPr>
        <w:t xml:space="preserve"> موضوعاتی هستند که توجه و تحقیقات بسیار زیادی را به خود جلب کرده‌اند؛ بنابراین، تصمیم‌گیری باید حداقل یک رویداد سالانه باشد که دانش جدید را به محض ظهور در خود جای دهد. در صورت برخورد با این روش، اصطلاحات «کوتاه‌مدت» و «بلندمدت» و اعمال محدودیت‌های زمانی برای درمان، بی‌معنی می‌شوند. پزشک و بیمار با هم یک قضاوت بالینی سالانه انجام می‌دهند که به طور مناسبی برای دستیابی به اهداف فردی بیمار هدایت می‌شود. </w:t>
      </w:r>
      <w:r>
        <w:rPr>
          <w:rStyle w:val="Strong"/>
          <w:rFonts w:hint="cs"/>
          <w:rtl/>
          <w:lang w:bidi="fa-IR"/>
        </w:rPr>
        <w:t xml:space="preserve">اصل راهنما عبارت است از: داروی </w:t>
      </w:r>
      <w:r>
        <w:rPr>
          <w:rStyle w:val="Emphasis"/>
          <w:rFonts w:hint="cs"/>
          <w:b/>
          <w:bCs/>
          <w:rtl/>
          <w:lang w:bidi="fa-IR"/>
        </w:rPr>
        <w:t>مناسب</w:t>
      </w:r>
      <w:r>
        <w:rPr>
          <w:rStyle w:val="Strong"/>
          <w:rFonts w:hint="cs"/>
          <w:rtl/>
          <w:lang w:bidi="fa-IR"/>
        </w:rPr>
        <w:t xml:space="preserve"> با دوز </w:t>
      </w:r>
      <w:r>
        <w:rPr>
          <w:rStyle w:val="Emphasis"/>
          <w:rFonts w:hint="cs"/>
          <w:b/>
          <w:bCs/>
          <w:rtl/>
          <w:lang w:bidi="fa-IR"/>
        </w:rPr>
        <w:t>مناسب</w:t>
      </w:r>
      <w:r>
        <w:rPr>
          <w:rStyle w:val="Strong"/>
          <w:rFonts w:hint="cs"/>
          <w:rtl/>
          <w:lang w:bidi="fa-IR"/>
        </w:rPr>
        <w:t xml:space="preserve"> برای بیمار </w:t>
      </w:r>
      <w:r>
        <w:rPr>
          <w:rStyle w:val="Emphasis"/>
          <w:rFonts w:hint="cs"/>
          <w:b/>
          <w:bCs/>
          <w:rtl/>
          <w:lang w:bidi="fa-IR"/>
        </w:rPr>
        <w:t>مناسب</w:t>
      </w:r>
      <w:r>
        <w:rPr>
          <w:rStyle w:val="Strong"/>
          <w:rFonts w:hint="cs"/>
          <w:rtl/>
          <w:lang w:bidi="fa-IR"/>
        </w:rPr>
        <w:t xml:space="preserve"> در زمان </w:t>
      </w:r>
      <w:r>
        <w:rPr>
          <w:rStyle w:val="Emphasis"/>
          <w:rFonts w:hint="cs"/>
          <w:b/>
          <w:bCs/>
          <w:rtl/>
          <w:lang w:bidi="fa-IR"/>
        </w:rPr>
        <w:t>مناسب</w:t>
      </w:r>
      <w:r>
        <w:rPr>
          <w:rStyle w:val="Strong"/>
          <w:rFonts w:hint="cs"/>
          <w:rtl/>
          <w:lang w:bidi="fa-IR"/>
        </w:rPr>
        <w:t>، و با طول مدت مقتضی بر اساس نیازهای فردی بیمار و متناسب با پروفایل خطر منحصر به فرد او.</w:t>
      </w:r>
    </w:p>
    <w:p w14:paraId="55C3E013" w14:textId="77777777" w:rsidR="00D228BC" w:rsidRDefault="00000000" w:rsidP="00FF0774">
      <w:pPr>
        <w:pStyle w:val="Heading2"/>
        <w:bidi/>
        <w:divId w:val="650448246"/>
        <w:rPr>
          <w:rFonts w:eastAsia="Times New Roman" w:hint="cs"/>
          <w:rtl/>
          <w:lang w:bidi="fa-IR"/>
        </w:rPr>
      </w:pPr>
      <w:bookmarkStart w:id="48" w:name="منابع-1"/>
      <w:bookmarkEnd w:id="48"/>
      <w:r>
        <w:rPr>
          <w:rStyle w:val="Strong"/>
          <w:rFonts w:eastAsia="Times New Roman" w:hint="cs"/>
          <w:b/>
          <w:bCs/>
          <w:rtl/>
          <w:lang w:bidi="fa-IR"/>
        </w:rPr>
        <w:t>منابع</w:t>
      </w:r>
    </w:p>
    <w:sectPr w:rsidR="00D22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3C4F"/>
    <w:multiLevelType w:val="multilevel"/>
    <w:tmpl w:val="CD6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61F9"/>
    <w:multiLevelType w:val="multilevel"/>
    <w:tmpl w:val="B38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0474"/>
    <w:multiLevelType w:val="multilevel"/>
    <w:tmpl w:val="3064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57397"/>
    <w:multiLevelType w:val="multilevel"/>
    <w:tmpl w:val="6CE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2134B"/>
    <w:multiLevelType w:val="multilevel"/>
    <w:tmpl w:val="8C3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87F65"/>
    <w:multiLevelType w:val="multilevel"/>
    <w:tmpl w:val="3C42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614A1"/>
    <w:multiLevelType w:val="multilevel"/>
    <w:tmpl w:val="412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67793"/>
    <w:multiLevelType w:val="multilevel"/>
    <w:tmpl w:val="08D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74331"/>
    <w:multiLevelType w:val="multilevel"/>
    <w:tmpl w:val="FC8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C27F5"/>
    <w:multiLevelType w:val="multilevel"/>
    <w:tmpl w:val="5E5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53937"/>
    <w:multiLevelType w:val="multilevel"/>
    <w:tmpl w:val="726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61048"/>
    <w:multiLevelType w:val="multilevel"/>
    <w:tmpl w:val="AD3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D3300"/>
    <w:multiLevelType w:val="multilevel"/>
    <w:tmpl w:val="963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70BC9"/>
    <w:multiLevelType w:val="multilevel"/>
    <w:tmpl w:val="8F1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C0E66"/>
    <w:multiLevelType w:val="multilevel"/>
    <w:tmpl w:val="10F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E405D"/>
    <w:multiLevelType w:val="multilevel"/>
    <w:tmpl w:val="043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1245C"/>
    <w:multiLevelType w:val="multilevel"/>
    <w:tmpl w:val="2098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119">
    <w:abstractNumId w:val="16"/>
  </w:num>
  <w:num w:numId="2" w16cid:durableId="341054879">
    <w:abstractNumId w:val="5"/>
  </w:num>
  <w:num w:numId="3" w16cid:durableId="1063528292">
    <w:abstractNumId w:val="0"/>
  </w:num>
  <w:num w:numId="4" w16cid:durableId="1773748043">
    <w:abstractNumId w:val="11"/>
  </w:num>
  <w:num w:numId="5" w16cid:durableId="2045324058">
    <w:abstractNumId w:val="12"/>
  </w:num>
  <w:num w:numId="6" w16cid:durableId="325090401">
    <w:abstractNumId w:val="7"/>
  </w:num>
  <w:num w:numId="7" w16cid:durableId="1496803689">
    <w:abstractNumId w:val="10"/>
  </w:num>
  <w:num w:numId="8" w16cid:durableId="20976226">
    <w:abstractNumId w:val="4"/>
  </w:num>
  <w:num w:numId="9" w16cid:durableId="944458406">
    <w:abstractNumId w:val="1"/>
  </w:num>
  <w:num w:numId="10" w16cid:durableId="1643583488">
    <w:abstractNumId w:val="15"/>
  </w:num>
  <w:num w:numId="11" w16cid:durableId="1419324983">
    <w:abstractNumId w:val="14"/>
  </w:num>
  <w:num w:numId="12" w16cid:durableId="47995768">
    <w:abstractNumId w:val="3"/>
  </w:num>
  <w:num w:numId="13" w16cid:durableId="918297475">
    <w:abstractNumId w:val="13"/>
  </w:num>
  <w:num w:numId="14" w16cid:durableId="62029387">
    <w:abstractNumId w:val="2"/>
  </w:num>
  <w:num w:numId="15" w16cid:durableId="520975499">
    <w:abstractNumId w:val="9"/>
  </w:num>
  <w:num w:numId="16" w16cid:durableId="1824203281">
    <w:abstractNumId w:val="8"/>
  </w:num>
  <w:num w:numId="17" w16cid:durableId="1600137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78F1"/>
    <w:rsid w:val="001C5D58"/>
    <w:rsid w:val="00D228BC"/>
    <w:rsid w:val="00F078F1"/>
    <w:rsid w:val="00FF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9CAEA"/>
  <w15:chartTrackingRefBased/>
  <w15:docId w15:val="{B9992E67-2D03-4053-BF30-8FFD144E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F07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octicon">
    <w:name w:val="octicon"/>
    <w:basedOn w:val="DefaultParagraphFont"/>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FF0774"/>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99366">
      <w:marLeft w:val="0"/>
      <w:marRight w:val="0"/>
      <w:marTop w:val="0"/>
      <w:marBottom w:val="0"/>
      <w:divBdr>
        <w:top w:val="none" w:sz="0" w:space="0" w:color="auto"/>
        <w:left w:val="none" w:sz="0" w:space="0" w:color="auto"/>
        <w:bottom w:val="none" w:sz="0" w:space="0" w:color="auto"/>
        <w:right w:val="none" w:sz="0" w:space="0" w:color="auto"/>
      </w:divBdr>
      <w:divsChild>
        <w:div w:id="6504482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pixelsPerInch w:val="120"/>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dc.gsph.pitt.edu/sw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145</Pages>
  <Words>79210</Words>
  <Characters>454671</Characters>
  <Application>Microsoft Office Word</Application>
  <DocSecurity>0</DocSecurity>
  <Lines>5613</Lines>
  <Paragraphs>1032</Paragraphs>
  <ScaleCrop>false</ScaleCrop>
  <Company/>
  <LinksUpToDate>false</LinksUpToDate>
  <CharactersWithSpaces>532849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اسپیروف: یائسگی</dc:title>
  <dc:subject/>
  <dc:creator>Ghasem Kiani</dc:creator>
  <cp:keywords/>
  <dc:description/>
  <cp:lastModifiedBy>Ghasem Kiani</cp:lastModifiedBy>
  <cp:revision>3</cp:revision>
  <dcterms:created xsi:type="dcterms:W3CDTF">2026-02-05T21:26:00Z</dcterms:created>
  <dcterms:modified xsi:type="dcterms:W3CDTF">2026-02-05T21:28:00Z</dcterms:modified>
</cp:coreProperties>
</file>