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"_demonstrate_deployments_deployment_strategies_lab"</w:instrText>
      </w:r>
      <w:r>
        <w:fldChar w:fldCharType="separate"/>
      </w:r>
      <w:r>
        <w:rPr>
          <w:rStyle w:val="InternetLink"/>
        </w:rPr>
        <w:t>Demonstrate Deployments &amp; Deployment Strategies Lab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"_demonstrate_authentication_to_openshift_master"</w:instrText>
      </w:r>
      <w:r>
        <w:fldChar w:fldCharType="separate"/>
      </w:r>
      <w:r>
        <w:rPr>
          <w:rStyle w:val="InternetLink"/>
        </w:rPr>
        <w:t>1. Demonstrate Authentication to OpenShift Master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"_demonstrate_creating_a_project"</w:instrText>
      </w:r>
      <w:r>
        <w:fldChar w:fldCharType="separate"/>
      </w:r>
      <w:r>
        <w:rPr>
          <w:rStyle w:val="InternetLink"/>
        </w:rPr>
        <w:t>2. Demonstrate Creating a Project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"_demonstrate_deploying_an_application_using_s2i"</w:instrText>
      </w:r>
      <w:r>
        <w:fldChar w:fldCharType="separate"/>
      </w:r>
      <w:r>
        <w:rPr>
          <w:rStyle w:val="InternetLink"/>
        </w:rPr>
        <w:t>3. Demonstrate Deploying an Application Using S2I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"_demonstrate_redeploying_an_application"</w:instrText>
      </w:r>
      <w:r>
        <w:fldChar w:fldCharType="separate"/>
      </w:r>
      <w:r>
        <w:rPr>
          <w:rStyle w:val="InternetLink"/>
        </w:rPr>
        <w:t>4. Demonstrate Redeploying an Application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"_demonstrate_triggering_a_deployment_by_configuration_change"</w:instrText>
      </w:r>
      <w:r>
        <w:fldChar w:fldCharType="separate"/>
      </w:r>
      <w:r>
        <w:rPr>
          <w:rStyle w:val="InternetLink"/>
        </w:rPr>
        <w:t>5. Demonstrate Triggering a Deployment by Configuration Change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"_demonstrate_changing_a_deployment_strategy"</w:instrText>
      </w:r>
      <w:r>
        <w:fldChar w:fldCharType="separate"/>
      </w:r>
      <w:r>
        <w:rPr>
          <w:rStyle w:val="InternetLink"/>
        </w:rPr>
        <w:t>6. Demonstrate Changing a Deployment Strategy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"https://cloud.scorm.com/content/courses/A9KI96X2QE/OpenShift_3_Foundations/8/04_CICD_and_Pipelines_OpenShift/04_01_Demonstrate_Deployments_Lab.html" \l "_additional_demonstrations"</w:instrText>
      </w:r>
      <w:r>
        <w:fldChar w:fldCharType="separate"/>
      </w:r>
      <w:r>
        <w:rPr>
          <w:rStyle w:val="InternetLink"/>
        </w:rPr>
        <w:t>7. Additional Demonstrations</w:t>
      </w:r>
      <w:r>
        <w:fldChar w:fldCharType="end"/>
      </w:r>
      <w:r>
        <w:rPr/>
        <w:t xml:space="preserve"> </w:t>
      </w:r>
    </w:p>
    <w:p>
      <w:pPr>
        <w:pStyle w:val="Heading2"/>
        <w:rPr/>
      </w:pPr>
      <w:bookmarkStart w:id="0" w:name="_demonstrate_deployments_deployment_strategies_lab"/>
      <w:bookmarkEnd w:id="0"/>
      <w:r>
        <w:rPr/>
        <w:t>Demonstrate Deployments &amp; Deployment Strategies Lab</w:t>
      </w:r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TextBody"/>
        <w:rPr/>
      </w:pPr>
      <w:r>
        <w:rPr/>
        <w:t>Scenario</w:t>
      </w:r>
    </w:p>
    <w:p>
      <w:pPr>
        <w:pStyle w:val="TextBody"/>
        <w:rPr/>
      </w:pPr>
      <w:r>
        <w:rPr/>
        <w:t>In the scenario for this demonstration lab, a developer needs to execute the following common sequence: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Deploy an application.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Scale the application.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Redeploy the application with a new environment variable.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View the deployment.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Change the deployment type.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Redeploy the application.</w:t>
      </w:r>
    </w:p>
    <w:p>
      <w:pPr>
        <w:pStyle w:val="Heading2"/>
        <w:rPr/>
      </w:pPr>
      <w:bookmarkStart w:id="1" w:name="_demonstrate_authentication_to_openshift_master"/>
      <w:bookmarkEnd w:id="1"/>
      <w:r>
        <w:rPr/>
        <w:t>1. Demonstrate Authentication to OpenShift Master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>: Log in to the OPENTLC shared OpenShift web console using either of these methods:</w:t>
      </w:r>
    </w:p>
    <w:p>
      <w:pPr>
        <w:pStyle w:val="TextBody"/>
        <w:numPr>
          <w:ilvl w:val="1"/>
          <w:numId w:val="3"/>
        </w:numPr>
        <w:tabs>
          <w:tab w:val="left" w:pos="0" w:leader="none"/>
        </w:tabs>
        <w:ind w:left="1414" w:hanging="283"/>
        <w:rPr/>
      </w:pPr>
      <w:r>
        <w:rPr/>
        <w:t xml:space="preserve">Method 1: Go to </w:t>
      </w:r>
      <w:hyperlink r:id="rId2">
        <w:r>
          <w:rPr>
            <w:rStyle w:val="InternetLink"/>
          </w:rPr>
          <w:t>https://master.na1.openshift.opentlc.com</w:t>
        </w:r>
      </w:hyperlink>
    </w:p>
    <w:p>
      <w:pPr>
        <w:pStyle w:val="TextBody"/>
        <w:numPr>
          <w:ilvl w:val="1"/>
          <w:numId w:val="3"/>
        </w:numPr>
        <w:tabs>
          <w:tab w:val="left" w:pos="0" w:leader="none"/>
        </w:tabs>
        <w:ind w:left="1414" w:hanging="283"/>
        <w:rPr/>
      </w:pPr>
      <w:r>
        <w:rPr/>
        <w:t>Method 2: Use the command line from any host with the OpenShift client utility (</w:t>
      </w:r>
      <w:r>
        <w:rPr>
          <w:rStyle w:val="SourceText"/>
        </w:rPr>
        <w:t>oc</w:t>
      </w:r>
      <w:r>
        <w:rPr/>
        <w:t>) installed: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/>
        <w:t>LocalMachine$ oc login https://master.na1.openshift.opentlc.com --username shacharb-redhat.com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/>
        <w:t>Username: shacharb-redhat.com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/>
        <w:t>Password: **********</w:t>
      </w:r>
    </w:p>
    <w:p>
      <w:pPr>
        <w:pStyle w:val="PreformattedText"/>
        <w:numPr>
          <w:ilvl w:val="0"/>
          <w:numId w:val="0"/>
        </w:numPr>
        <w:spacing w:before="0" w:after="283"/>
        <w:ind w:left="1414" w:hanging="0"/>
        <w:rPr/>
      </w:pPr>
      <w:r>
        <w:rPr/>
        <w:t>Logged into "https://master.na1.openshift.opentlc.com" as "shacharb-redhat.com" using existing credentials.</w:t>
      </w:r>
    </w:p>
    <w:p>
      <w:pPr>
        <w:pStyle w:val="Heading2"/>
        <w:rPr/>
      </w:pPr>
      <w:bookmarkStart w:id="2" w:name="_demonstrate_creating_a_project"/>
      <w:bookmarkEnd w:id="2"/>
      <w:r>
        <w:rPr/>
        <w:t>2. Demonstrate Creating a Project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trongEmphasis"/>
        </w:rPr>
        <w:t>New Project</w:t>
      </w:r>
      <w:r>
        <w:rPr/>
        <w:t xml:space="preserve"> to create a project for your demonstration: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17621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what projects are and how different projects can have different user permissions and quotas attached to them.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Fill in the </w:t>
      </w:r>
      <w:r>
        <w:rPr>
          <w:rStyle w:val="StrongEmphasis"/>
        </w:rPr>
        <w:t>Name</w:t>
      </w:r>
      <w:r>
        <w:rPr/>
        <w:t xml:space="preserve">, </w:t>
      </w:r>
      <w:r>
        <w:rPr>
          <w:rStyle w:val="StrongEmphasis"/>
        </w:rPr>
        <w:t>Display Name</w:t>
      </w:r>
      <w:r>
        <w:rPr/>
        <w:t xml:space="preserve">, and </w:t>
      </w:r>
      <w:r>
        <w:rPr>
          <w:rStyle w:val="StrongEmphasis"/>
        </w:rPr>
        <w:t>Description</w:t>
      </w:r>
      <w:r>
        <w:rPr/>
        <w:t xml:space="preserve"> fields: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34099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5462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25338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5338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t>Two other options for completing this task:</w:t>
            </w:r>
          </w:p>
          <w:p>
            <w:pPr>
              <w:pStyle w:val="TableContents"/>
              <w:numPr>
                <w:ilvl w:val="0"/>
                <w:numId w:val="5"/>
              </w:numPr>
              <w:tabs>
                <w:tab w:val="left" w:pos="0" w:leader="none"/>
              </w:tabs>
              <w:spacing w:before="0" w:after="283"/>
              <w:ind w:left="707" w:hanging="283"/>
              <w:rPr/>
            </w:pPr>
            <w:r>
              <w:rPr/>
              <w:t>Use the command line from any host with the OpenShift client utility (</w:t>
            </w:r>
            <w:r>
              <w:rPr>
                <w:rStyle w:val="SourceText"/>
              </w:rPr>
              <w:t>oc</w:t>
            </w:r>
            <w:r>
              <w:rPr/>
              <w:t>) installed:</w:t>
            </w:r>
          </w:p>
          <w:p>
            <w:pPr>
              <w:pStyle w:val="PreformattedText"/>
              <w:numPr>
                <w:ilvl w:val="0"/>
                <w:numId w:val="0"/>
              </w:numPr>
              <w:ind w:left="707" w:hanging="0"/>
              <w:rPr/>
            </w:pPr>
            <w:r>
              <w:rPr/>
              <w:t>[sborenst@ip-192-168-20-158 ~]$ oc new-project guid-deployments-demo --description="This is the project to host the deployments strategy demonstration" --display-name="Demonstrating Deployment Strategies"</w:t>
            </w:r>
          </w:p>
          <w:p>
            <w:pPr>
              <w:pStyle w:val="PreformattedText"/>
              <w:numPr>
                <w:ilvl w:val="0"/>
                <w:numId w:val="0"/>
              </w:numPr>
              <w:spacing w:before="0" w:after="283"/>
              <w:ind w:left="707" w:hanging="0"/>
              <w:rPr/>
            </w:pPr>
            <w:r>
              <w:rPr/>
              <w:t>Now using project "guid-deployments-demo" on server "https://master.na1.openshift.opentlc.com".</w:t>
            </w:r>
          </w:p>
          <w:p>
            <w:pPr>
              <w:pStyle w:val="TableContents"/>
              <w:numPr>
                <w:ilvl w:val="0"/>
                <w:numId w:val="5"/>
              </w:numPr>
              <w:tabs>
                <w:tab w:val="left" w:pos="0" w:leader="none"/>
              </w:tabs>
              <w:spacing w:before="0" w:after="283"/>
              <w:ind w:left="707" w:hanging="283"/>
              <w:rPr/>
            </w:pPr>
            <w:r>
              <w:rPr/>
              <w:t xml:space="preserve">Run the </w:t>
            </w:r>
            <w:r>
              <w:rPr>
                <w:rStyle w:val="SourceText"/>
              </w:rPr>
              <w:t>oc new-project guid-deployments-demo</w:t>
            </w:r>
            <w:r>
              <w:rPr/>
              <w:t xml:space="preserve"> command without the description and display name information.</w:t>
            </w:r>
          </w:p>
        </w:tc>
      </w:tr>
    </w:tbl>
    <w:p>
      <w:pPr>
        <w:pStyle w:val="Heading2"/>
        <w:rPr/>
      </w:pPr>
      <w:bookmarkStart w:id="3" w:name="_demonstrate_deploying_an_application_using_s2i"/>
      <w:bookmarkEnd w:id="3"/>
      <w:r>
        <w:rPr/>
        <w:t>3. Demonstrate Deploying an Application Using S2I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After creating your project or after clicking </w:t>
      </w:r>
      <w:r>
        <w:rPr>
          <w:rStyle w:val="StrongEmphasis"/>
        </w:rPr>
        <w:t>Add to project</w:t>
      </w:r>
      <w:r>
        <w:rPr/>
        <w:t xml:space="preserve">, enter </w:t>
      </w:r>
      <w:r>
        <w:rPr>
          <w:rStyle w:val="SourceText"/>
        </w:rPr>
        <w:t>php</w:t>
      </w:r>
      <w:r>
        <w:rPr/>
        <w:t xml:space="preserve"> in the catalog filter and select </w:t>
      </w:r>
      <w:r>
        <w:rPr>
          <w:rStyle w:val="SourceText"/>
        </w:rPr>
        <w:t>php:7.0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4857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Enter </w:t>
      </w:r>
      <w:r>
        <w:rPr>
          <w:rStyle w:val="SourceText"/>
        </w:rPr>
        <w:t>cotd</w:t>
      </w:r>
      <w:r>
        <w:rPr/>
        <w:t xml:space="preserve"> in the </w:t>
      </w:r>
      <w:r>
        <w:rPr>
          <w:rStyle w:val="StrongEmphasis"/>
        </w:rPr>
        <w:t>Name</w:t>
      </w:r>
      <w:r>
        <w:rPr/>
        <w:t xml:space="preserve"> field.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Enter </w:t>
      </w:r>
      <w:r>
        <w:rPr>
          <w:rStyle w:val="SourceText"/>
        </w:rPr>
        <w:t>https://github.com/StefanoPicozzi/cotd</w:t>
      </w:r>
      <w:r>
        <w:rPr/>
        <w:t xml:space="preserve"> in the </w:t>
      </w:r>
      <w:r>
        <w:rPr>
          <w:rStyle w:val="StrongEmphasis"/>
        </w:rPr>
        <w:t>Git Repository URL</w:t>
      </w:r>
      <w:r>
        <w:rPr/>
        <w:t xml:space="preserve"> field.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ourceText"/>
        </w:rPr>
        <w:t>Show advanced routing, build, and deployment options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44481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the following aspects of the </w:t>
      </w:r>
      <w:r>
        <w:rPr>
          <w:rStyle w:val="StrongEmphasis"/>
        </w:rPr>
        <w:t>Environment Variables</w:t>
      </w:r>
      <w:r>
        <w:rPr/>
        <w:t xml:space="preserve"> and </w:t>
      </w:r>
      <w:r>
        <w:rPr>
          <w:rStyle w:val="StrongEmphasis"/>
        </w:rPr>
        <w:t>Labels</w:t>
      </w:r>
      <w:r>
        <w:rPr/>
        <w:t xml:space="preserve"> sections:</w:t>
      </w:r>
    </w:p>
    <w:p>
      <w:pPr>
        <w:pStyle w:val="TextBody"/>
        <w:numPr>
          <w:ilvl w:val="2"/>
          <w:numId w:val="6"/>
        </w:numPr>
        <w:tabs>
          <w:tab w:val="left" w:pos="0" w:leader="none"/>
        </w:tabs>
        <w:ind w:left="2121" w:hanging="283"/>
        <w:rPr/>
      </w:pPr>
      <w:r>
        <w:rPr/>
        <w:t>How labels are used in OpenShift and how easy it is to label new deployments.</w:t>
      </w:r>
    </w:p>
    <w:p>
      <w:pPr>
        <w:pStyle w:val="TextBody"/>
        <w:numPr>
          <w:ilvl w:val="2"/>
          <w:numId w:val="6"/>
        </w:numPr>
        <w:tabs>
          <w:tab w:val="left" w:pos="0" w:leader="none"/>
        </w:tabs>
        <w:ind w:left="2121" w:hanging="283"/>
        <w:rPr/>
      </w:pPr>
      <w:r>
        <w:rPr/>
        <w:t>How environment variables are used in OpenShift and how easy it is to set environment variables such as user names, database names, and others to modify deployment.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Enter a new environment variable named </w:t>
      </w:r>
      <w:r>
        <w:rPr>
          <w:rStyle w:val="SourceText"/>
        </w:rPr>
        <w:t>SELECTOR</w:t>
      </w:r>
      <w:r>
        <w:rPr/>
        <w:t xml:space="preserve">, with </w:t>
      </w:r>
      <w:r>
        <w:rPr>
          <w:rStyle w:val="SourceText"/>
        </w:rPr>
        <w:t>cities</w:t>
      </w:r>
      <w:r>
        <w:rPr/>
        <w:t xml:space="preserve"> as the value: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24669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Add labels for all of the resources in the deployment and click </w:t>
      </w:r>
      <w:r>
        <w:rPr>
          <w:rStyle w:val="StrongEmphasis"/>
        </w:rPr>
        <w:t>Create</w:t>
      </w:r>
      <w:r>
        <w:rPr/>
        <w:t xml:space="preserve"> when you are done: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/>
        <w:drawing>
          <wp:inline distT="0" distB="0" distL="0" distR="0">
            <wp:extent cx="9525000" cy="26955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From the </w:t>
      </w:r>
      <w:r>
        <w:rPr>
          <w:rStyle w:val="StrongEmphasis"/>
        </w:rPr>
        <w:t>Application created</w:t>
      </w:r>
      <w:r>
        <w:rPr/>
        <w:t xml:space="preserve"> page, click </w:t>
      </w:r>
      <w:r>
        <w:rPr>
          <w:rStyle w:val="StrongEmphasis"/>
        </w:rPr>
        <w:t>Continue to overview</w:t>
      </w:r>
      <w:r>
        <w:rPr/>
        <w:t>.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the application has been deployed to display </w:t>
      </w:r>
      <w:r>
        <w:rPr>
          <w:rStyle w:val="SourceText"/>
        </w:rPr>
        <w:t>cities</w:t>
      </w:r>
      <w:r>
        <w:rPr/>
        <w:t xml:space="preserve"> as you defined in the environment variable.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Open the application route in a new tab and show that the application was deployed and displays </w:t>
      </w:r>
      <w:r>
        <w:rPr>
          <w:rStyle w:val="SourceText"/>
        </w:rPr>
        <w:t>cities</w:t>
      </w:r>
      <w:r>
        <w:rPr/>
        <w:t>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Scale your application to 3 pods by clicking the </w:t>
      </w:r>
      <w:r>
        <w:rPr>
          <w:rStyle w:val="StrongEmphasis"/>
        </w:rPr>
        <w:t>Up</w:t>
      </w:r>
      <w:r>
        <w:rPr/>
        <w:t xml:space="preserve"> button (marked by the small green square) twice.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you can see OpenShift scaling up the pods.</w:t>
      </w:r>
    </w:p>
    <w:p>
      <w:pPr>
        <w:pStyle w:val="TextBody"/>
        <w:numPr>
          <w:ilvl w:val="0"/>
          <w:numId w:val="0"/>
        </w:numPr>
        <w:ind w:left="1414" w:hanging="0"/>
        <w:rPr/>
      </w:pPr>
      <w:r>
        <w:rPr/>
        <w:drawing>
          <wp:inline distT="0" distB="0" distL="0" distR="0">
            <wp:extent cx="9525000" cy="35718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4" w:name="_demonstrate_redeploying_an_application"/>
      <w:bookmarkEnd w:id="4"/>
      <w:r>
        <w:rPr/>
        <w:t>4. Demonstrate Redeploying an Application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Navigate to </w:t>
      </w:r>
      <w:r>
        <w:rPr>
          <w:rStyle w:val="StrongEmphasis"/>
        </w:rPr>
        <w:t>Applications → Deployments</w:t>
      </w:r>
      <w:r>
        <w:rPr/>
        <w:t xml:space="preserve"> and select your deployment: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3743325" cy="37147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7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this page displays your deployment configuration.</w:t>
      </w:r>
    </w:p>
    <w:p>
      <w:pPr>
        <w:pStyle w:val="TextBody"/>
        <w:numPr>
          <w:ilvl w:val="2"/>
          <w:numId w:val="7"/>
        </w:numPr>
        <w:tabs>
          <w:tab w:val="left" w:pos="0" w:leader="none"/>
        </w:tabs>
        <w:ind w:left="2121" w:hanging="283"/>
        <w:rPr/>
      </w:pPr>
      <w:r>
        <w:rPr/>
        <w:t xml:space="preserve">Point out that the deployment is set to </w:t>
      </w:r>
      <w:r>
        <w:rPr>
          <w:rStyle w:val="SourceText"/>
        </w:rPr>
        <w:t>Rolling</w:t>
      </w:r>
      <w:r>
        <w:rPr/>
        <w:t xml:space="preserve"> and explain that OpenShift deploys a new pod replica and removes an old deployment pod replica repeatedly until the new deployment is at the required replica count and the old deployment is at zero.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trongEmphasis"/>
        </w:rPr>
        <w:t>Deploy</w:t>
      </w:r>
      <w:r>
        <w:rPr/>
        <w:t xml:space="preserve"> to show the </w:t>
      </w:r>
      <w:r>
        <w:rPr>
          <w:rStyle w:val="StrongEmphasis"/>
        </w:rPr>
        <w:t>Overview</w:t>
      </w:r>
      <w:r>
        <w:rPr/>
        <w:t xml:space="preserve"> page: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718820" cy="35941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link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7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the following aspects of the deployment now in progress using the </w:t>
      </w:r>
      <w:r>
        <w:rPr>
          <w:rStyle w:val="SourceText"/>
        </w:rPr>
        <w:t>Rolling</w:t>
      </w:r>
      <w:r>
        <w:rPr/>
        <w:t xml:space="preserve"> deployment strategy:</w:t>
      </w:r>
    </w:p>
    <w:p>
      <w:pPr>
        <w:pStyle w:val="TextBody"/>
        <w:numPr>
          <w:ilvl w:val="2"/>
          <w:numId w:val="7"/>
        </w:numPr>
        <w:tabs>
          <w:tab w:val="left" w:pos="0" w:leader="none"/>
        </w:tabs>
        <w:ind w:left="2121" w:hanging="283"/>
        <w:rPr/>
      </w:pPr>
      <w:r>
        <w:rPr/>
        <w:t>Point out that a new pod is created for the new deployment, and after a health-check test, an old deployment pod is destroyed.</w:t>
      </w:r>
    </w:p>
    <w:p>
      <w:pPr>
        <w:pStyle w:val="TextBody"/>
        <w:numPr>
          <w:ilvl w:val="2"/>
          <w:numId w:val="7"/>
        </w:numPr>
        <w:tabs>
          <w:tab w:val="left" w:pos="0" w:leader="none"/>
        </w:tabs>
        <w:ind w:left="2121" w:hanging="283"/>
        <w:rPr/>
      </w:pPr>
      <w:r>
        <w:rPr/>
        <w:t>Point out that OpenShift continues to increase the size of the new deployment and decrease the old deployment one pod at a time.</w:t>
      </w:r>
    </w:p>
    <w:p>
      <w:pPr>
        <w:pStyle w:val="TextBody"/>
        <w:numPr>
          <w:ilvl w:val="2"/>
          <w:numId w:val="7"/>
        </w:numPr>
        <w:tabs>
          <w:tab w:val="left" w:pos="0" w:leader="none"/>
        </w:tabs>
        <w:ind w:left="2121" w:hanging="283"/>
        <w:rPr/>
      </w:pPr>
      <w:r>
        <w:rPr/>
        <w:t>Mention that using this deployment strategy is good for minimizing application downtime when the new and old deployments can live side by side for a short while.</w:t>
      </w:r>
    </w:p>
    <w:p>
      <w:pPr>
        <w:pStyle w:val="TextBody"/>
        <w:numPr>
          <w:ilvl w:val="0"/>
          <w:numId w:val="0"/>
        </w:numPr>
        <w:spacing w:before="0" w:after="0"/>
        <w:ind w:left="2121" w:hanging="0"/>
        <w:rPr/>
      </w:pPr>
      <w:r>
        <w:rPr/>
        <w:drawing>
          <wp:inline distT="0" distB="0" distL="0" distR="0">
            <wp:extent cx="12172950" cy="43624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2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851" w:type="dxa"/>
        <w:jc w:val="left"/>
        <w:tblInd w:w="2149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612"/>
        <w:gridCol w:w="2597"/>
        <w:gridCol w:w="2642"/>
      </w:tblGrid>
      <w:tr>
        <w:trPr>
          <w:tblHeader w:val="true"/>
        </w:trPr>
        <w:tc>
          <w:tcPr>
            <w:tcW w:w="2612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1</w:t>
            </w:r>
          </w:p>
        </w:tc>
        <w:tc>
          <w:tcPr>
            <w:tcW w:w="2597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2</w:t>
            </w:r>
          </w:p>
        </w:tc>
        <w:tc>
          <w:tcPr>
            <w:tcW w:w="2642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n</w:t>
            </w:r>
          </w:p>
        </w:tc>
      </w:tr>
      <w:tr>
        <w:trPr/>
        <w:tc>
          <w:tcPr>
            <w:tcW w:w="261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23060" cy="2495550"/>
                  <wp:effectExtent l="0" t="0" r="0" b="0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13535" cy="2495550"/>
                  <wp:effectExtent l="0" t="0" r="0" b="0"/>
                  <wp:docPr id="12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42110" cy="2600325"/>
                  <wp:effectExtent l="0" t="0" r="0" b="0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  <w:rPr/>
      </w:pPr>
      <w:bookmarkStart w:id="5" w:name="_demonstrate_triggering_a_deployment_by_configuration_change"/>
      <w:bookmarkEnd w:id="5"/>
      <w:r>
        <w:rPr/>
        <w:t>5. Demonstrate Triggering a Deployment by Configuration Change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>: Navigate to your deployment page again, this time using the shortcut instead of the Applications menu: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35909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Select the </w:t>
      </w:r>
      <w:r>
        <w:rPr>
          <w:rStyle w:val="StrongEmphasis"/>
        </w:rPr>
        <w:t>Environment</w:t>
      </w:r>
      <w:r>
        <w:rPr/>
        <w:t xml:space="preserve"> tab, change the value of the </w:t>
      </w:r>
      <w:r>
        <w:rPr>
          <w:rStyle w:val="SourceText"/>
        </w:rPr>
        <w:t>SELECTOR</w:t>
      </w:r>
      <w:r>
        <w:rPr/>
        <w:t xml:space="preserve"> environment variable to </w:t>
      </w:r>
      <w:r>
        <w:rPr>
          <w:rStyle w:val="SourceText"/>
        </w:rPr>
        <w:t>cats</w:t>
      </w:r>
      <w:r>
        <w:rPr/>
        <w:t xml:space="preserve">, and click </w:t>
      </w:r>
      <w:r>
        <w:rPr>
          <w:rStyle w:val="StrongEmphasis"/>
        </w:rPr>
        <w:t>Save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32385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Navigate back to the </w:t>
      </w:r>
      <w:r>
        <w:rPr>
          <w:rStyle w:val="StrongEmphasis"/>
        </w:rPr>
        <w:t>Overview</w:t>
      </w:r>
      <w:r>
        <w:rPr/>
        <w:t xml:space="preserve"> page to show that a new deployment was triggered.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Once the deployment is complete, show that the new deployment is displaying </w:t>
      </w:r>
      <w:r>
        <w:rPr>
          <w:rStyle w:val="SourceText"/>
        </w:rPr>
        <w:t>cats</w:t>
      </w:r>
      <w:r>
        <w:rPr/>
        <w:t xml:space="preserve"> and not </w:t>
      </w:r>
      <w:r>
        <w:rPr>
          <w:rStyle w:val="SourceText"/>
        </w:rPr>
        <w:t>cities</w:t>
      </w:r>
      <w:r>
        <w:rPr/>
        <w:t>.</w:t>
      </w:r>
    </w:p>
    <w:p>
      <w:pPr>
        <w:pStyle w:val="Heading2"/>
        <w:rPr/>
      </w:pPr>
      <w:bookmarkStart w:id="6" w:name="_demonstrate_changing_a_deployment_strategy"/>
      <w:bookmarkEnd w:id="6"/>
      <w:r>
        <w:rPr/>
        <w:t>6. Demonstrate Changing a Deployment Strategy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>: Navigate to your deployment page again using the shortcut: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359092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Open the </w:t>
      </w:r>
      <w:r>
        <w:rPr>
          <w:rStyle w:val="StrongEmphasis"/>
        </w:rPr>
        <w:t>Actions</w:t>
      </w:r>
      <w:r>
        <w:rPr/>
        <w:t xml:space="preserve"> list on the top right and select </w:t>
      </w:r>
      <w:r>
        <w:rPr>
          <w:rStyle w:val="StrongEmphasis"/>
        </w:rPr>
        <w:t>Edit YAML</w:t>
      </w:r>
      <w:r>
        <w:rPr/>
        <w:t xml:space="preserve"> to manually edit the deployment configuration.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you can also add storage, set resource limits, add an autoscaler, and edit health checks from this page.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drawing>
          <wp:inline distT="0" distB="0" distL="0" distR="0">
            <wp:extent cx="9525000" cy="356235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Edit the deployment configuration YAML by removing the </w:t>
      </w:r>
      <w:r>
        <w:rPr>
          <w:rStyle w:val="SourceText"/>
        </w:rPr>
        <w:t>Rolling</w:t>
      </w:r>
      <w:r>
        <w:rPr/>
        <w:t xml:space="preserve"> strategy lines and replacing them with the single word </w:t>
      </w:r>
      <w:r>
        <w:rPr>
          <w:rStyle w:val="SourceText"/>
        </w:rPr>
        <w:t>Recreate</w:t>
      </w:r>
      <w:r>
        <w:rPr/>
        <w:t>:</w:t>
      </w:r>
    </w:p>
    <w:tbl>
      <w:tblPr>
        <w:tblW w:w="9265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401"/>
        <w:gridCol w:w="4864"/>
      </w:tblGrid>
      <w:tr>
        <w:trPr>
          <w:tblHeader w:val="true"/>
        </w:trPr>
        <w:tc>
          <w:tcPr>
            <w:tcW w:w="4401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>Original</w:t>
            </w:r>
          </w:p>
        </w:tc>
        <w:tc>
          <w:tcPr>
            <w:tcW w:w="4864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>After Modification</w:t>
            </w:r>
          </w:p>
        </w:tc>
      </w:tr>
      <w:tr>
        <w:trPr/>
        <w:tc>
          <w:tcPr>
            <w:tcW w:w="4401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2759075" cy="3143250"/>
                  <wp:effectExtent l="0" t="0" r="0" b="0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07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4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3053080" cy="3143250"/>
                  <wp:effectExtent l="0" t="0" r="0" b="0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Trigger a new deployment and go to the </w:t>
      </w:r>
      <w:r>
        <w:rPr>
          <w:rStyle w:val="StrongEmphasis"/>
        </w:rPr>
        <w:t>Overview</w:t>
      </w:r>
      <w:r>
        <w:rPr/>
        <w:t xml:space="preserve"> page.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in the </w:t>
      </w:r>
      <w:r>
        <w:rPr>
          <w:rStyle w:val="SourceText"/>
        </w:rPr>
        <w:t>Recreate</w:t>
      </w:r>
      <w:r>
        <w:rPr/>
        <w:t xml:space="preserve"> deployment strategy all of the existing replicas are scaled to 0 and the new deployment is scaled up to the required number of replicas.</w:t>
      </w:r>
    </w:p>
    <w:p>
      <w:pPr>
        <w:pStyle w:val="TextBody"/>
        <w:numPr>
          <w:ilvl w:val="2"/>
          <w:numId w:val="9"/>
        </w:numPr>
        <w:tabs>
          <w:tab w:val="left" w:pos="0" w:leader="none"/>
        </w:tabs>
        <w:ind w:left="2121" w:hanging="283"/>
        <w:rPr/>
      </w:pPr>
      <w:r>
        <w:rPr/>
        <w:t>Mention that there is a short downtime for the application with this strategy, so it is mostly used when two versions of the application cannot coexist even for a short time.</w:t>
      </w:r>
    </w:p>
    <w:tbl>
      <w:tblPr>
        <w:tblW w:w="7851" w:type="dxa"/>
        <w:jc w:val="left"/>
        <w:tblInd w:w="2149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612"/>
        <w:gridCol w:w="2597"/>
        <w:gridCol w:w="2642"/>
      </w:tblGrid>
      <w:tr>
        <w:trPr>
          <w:tblHeader w:val="true"/>
        </w:trPr>
        <w:tc>
          <w:tcPr>
            <w:tcW w:w="2612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1</w:t>
            </w:r>
          </w:p>
        </w:tc>
        <w:tc>
          <w:tcPr>
            <w:tcW w:w="2597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2</w:t>
            </w:r>
          </w:p>
        </w:tc>
        <w:tc>
          <w:tcPr>
            <w:tcW w:w="2642" w:type="dxa"/>
            <w:tcBorders/>
            <w:shd w:fill="auto" w:val="clear"/>
            <w:vAlign w:val="center"/>
          </w:tcPr>
          <w:p>
            <w:pPr>
              <w:pStyle w:val="TableHeading"/>
              <w:rPr/>
            </w:pPr>
            <w:r>
              <w:rPr/>
              <w:t xml:space="preserve">→ </w:t>
            </w:r>
            <w:r>
              <w:rPr/>
              <w:t>Step 3</w:t>
            </w:r>
          </w:p>
        </w:tc>
      </w:tr>
      <w:tr>
        <w:trPr/>
        <w:tc>
          <w:tcPr>
            <w:tcW w:w="261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t>Recreate Deployment Triggered</w:t>
            </w:r>
          </w:p>
        </w:tc>
        <w:tc>
          <w:tcPr>
            <w:tcW w:w="25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t>Current Deployment Scaled to 0</w:t>
            </w:r>
          </w:p>
        </w:tc>
        <w:tc>
          <w:tcPr>
            <w:tcW w:w="264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t>New Deployment Scaled to n</w:t>
            </w:r>
          </w:p>
        </w:tc>
      </w:tr>
      <w:tr>
        <w:trPr/>
        <w:tc>
          <w:tcPr>
            <w:tcW w:w="261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23060" cy="2390775"/>
                  <wp:effectExtent l="0" t="0" r="0" b="0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13535" cy="2438400"/>
                  <wp:effectExtent l="0" t="0" r="0" b="0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83"/>
              <w:rPr/>
            </w:pPr>
            <w:r>
              <w:rPr/>
              <w:drawing>
                <wp:inline distT="0" distB="0" distL="0" distR="0">
                  <wp:extent cx="1642110" cy="2400300"/>
                  <wp:effectExtent l="0" t="0" r="0" b="0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  <w:rPr/>
      </w:pPr>
      <w:bookmarkStart w:id="7" w:name="_additional_demonstrations"/>
      <w:bookmarkEnd w:id="7"/>
      <w:r>
        <w:rPr/>
        <w:t>7. Additional Demonstrations</w:t>
      </w:r>
    </w:p>
    <w:p>
      <w:pPr>
        <w:pStyle w:val="TextBody"/>
        <w:rPr/>
      </w:pPr>
      <w:r>
        <w:rPr/>
        <w:t>You can do the following optional demonstrations: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/>
        <w:t>Demonstrate AB testing.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/>
        <w:t>Demonstrate setting autoscaling for a deployment.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/>
        <w:t>Demonstrate changing the health and readiness checks.</w:t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Normal"/>
        <w:rPr/>
      </w:pPr>
      <w:r>
        <w:rPr/>
      </w:r>
    </w:p>
    <w:sectPr>
      <w:type w:val="continuous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ster.na1.openshift.opentlc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data:image/png:base64,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12</Pages>
  <Words>980</Words>
  <Characters>5329</Characters>
  <CharactersWithSpaces>6160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2017-10-12T12:29:43Z</dcterms:created>
  <dc:creator/>
  <dc:description/>
  <dc:language>en-US</dc:language>
  <cp:lastModifiedBy/>
  <dcterms:modified xsi:type="dcterms:W3CDTF">2017-10-12T12:31:35Z</dcterms:modified>
  <cp:revision>2</cp:revision>
  <dc:subject/>
  <dc:title/>
</cp:coreProperties>
</file>