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</w:t>
      </w:r>
      <w:r>
        <w:t xml:space="preserve"> </w:t>
      </w:r>
      <w:r>
        <w:t xml:space="preserve">VI</w:t>
      </w:r>
    </w:p>
    <w:p>
      <w:pPr>
        <w:pStyle w:val="Heading1"/>
      </w:pPr>
      <w:bookmarkStart w:id="21" w:name="group-b-theory-organic-chemistry-credit-3-lecture-45"/>
      <w:bookmarkEnd w:id="21"/>
      <w:r>
        <w:t xml:space="preserve">GROUP –B (Theory) ORGANIC CHEMISTRY Credit 3: Lecture 45</w:t>
      </w:r>
    </w:p>
    <w:p>
      <w:pPr>
        <w:pStyle w:val="Heading2"/>
      </w:pPr>
      <w:bookmarkStart w:id="22" w:name="pericyclic-reactions-lecture-12"/>
      <w:bookmarkEnd w:id="22"/>
      <w:r>
        <w:t xml:space="preserve">Pericyclic Reactions: Lecture 12</w:t>
      </w:r>
    </w:p>
    <w:p>
      <w:pPr>
        <w:pStyle w:val="FirstParagraph"/>
      </w:pPr>
      <w:r>
        <w:t xml:space="preserve">Mechanism, stereochemistry, regioselectivity in case of</w:t>
      </w:r>
    </w:p>
    <w:p>
      <w:pPr>
        <w:pStyle w:val="BodyText"/>
      </w:pPr>
      <w:r>
        <w:rPr>
          <w:i/>
        </w:rPr>
        <w:t xml:space="preserve">Electrocyclic reactions:</w:t>
      </w:r>
      <w:r>
        <w:t xml:space="preserve"> </w:t>
      </w:r>
      <w:r>
        <w:t xml:space="preserve">FMO approach involving 4π- and 6π-electrons</w:t>
      </w:r>
      <w:r>
        <w:t xml:space="preserve"> </w:t>
      </w:r>
      <w:r>
        <w:t xml:space="preserve">(thermal and photochemical) and corresponding cycloreversion reactions.</w:t>
      </w:r>
    </w:p>
    <w:p>
      <w:pPr>
        <w:pStyle w:val="BodyText"/>
      </w:pPr>
      <w:r>
        <w:rPr>
          <w:i/>
        </w:rPr>
        <w:t xml:space="preserve">Cycloaddition reactions:</w:t>
      </w:r>
      <w:r>
        <w:t xml:space="preserve"> </w:t>
      </w:r>
      <w:r>
        <w:t xml:space="preserve">FMO approach, Diels-Alder reaction,</w:t>
      </w:r>
      <w:r>
        <w:t xml:space="preserve"> </w:t>
      </w:r>
      <w:r>
        <w:t xml:space="preserve">photochemical [2+2] cycloadditions.</w:t>
      </w:r>
    </w:p>
    <w:p>
      <w:pPr>
        <w:pStyle w:val="BodyText"/>
      </w:pPr>
      <w:r>
        <w:rPr>
          <w:i/>
        </w:rPr>
        <w:t xml:space="preserve">Sigmatropic reactions:</w:t>
      </w:r>
      <w:r>
        <w:t xml:space="preserve"> </w:t>
      </w:r>
      <w:r>
        <w:t xml:space="preserve">FMO approach, sigmatropic shifts and their</w:t>
      </w:r>
      <w:r>
        <w:t xml:space="preserve"> </w:t>
      </w:r>
      <w:r>
        <w:t xml:space="preserve">order; [1,3]- and [1,5]-H shifts and [3,3]-shifts with reference to</w:t>
      </w:r>
      <w:r>
        <w:t xml:space="preserve"> </w:t>
      </w:r>
      <w:r>
        <w:t xml:space="preserve">Claisen and Cope rearrangements.</w:t>
      </w:r>
    </w:p>
    <w:p>
      <w:pPr>
        <w:pStyle w:val="Heading2"/>
      </w:pPr>
      <w:bookmarkStart w:id="23" w:name="retrosynthetic-analysis-and-functional-group-interconversion-lecture-12"/>
      <w:bookmarkEnd w:id="23"/>
      <w:r>
        <w:t xml:space="preserve">Retrosynthetic analysis and functional group interconversion Lecture 12</w:t>
      </w:r>
    </w:p>
    <w:p>
      <w:pPr>
        <w:pStyle w:val="FirstParagraph"/>
      </w:pPr>
      <w:r>
        <w:t xml:space="preserve">Basic concept on retrosynthesis, disconnection approach towards</w:t>
      </w:r>
      <w:r>
        <w:t xml:space="preserve"> </w:t>
      </w:r>
      <w:r>
        <w:t xml:space="preserve">synthesis of bifunctional molecules (both cyclic and acyclic), concept</w:t>
      </w:r>
      <w:r>
        <w:t xml:space="preserve"> </w:t>
      </w:r>
      <w:r>
        <w:t xml:space="preserve">of synthons, synthetic equivalents, functional group interconversion,</w:t>
      </w:r>
      <w:r>
        <w:t xml:space="preserve"> </w:t>
      </w:r>
      <w:r>
        <w:t xml:space="preserve">Protection and deprotection of common functional groups in synthetic</w:t>
      </w:r>
      <w:r>
        <w:t xml:space="preserve"> </w:t>
      </w:r>
      <w:r>
        <w:t xml:space="preserve">route, activation of synthetic equivalents, Disconnection and synthesis</w:t>
      </w:r>
      <w:r>
        <w:t xml:space="preserve"> </w:t>
      </w:r>
      <w:r>
        <w:t xml:space="preserve">of (1,3),(1,4) and (1,5)-dioxygenated compounds, Some specific examples</w:t>
      </w:r>
      <w:r>
        <w:t xml:space="preserve"> </w:t>
      </w:r>
      <w:r>
        <w:t xml:space="preserve">indicating the retrosynthetic approach to design a total synthesis.</w:t>
      </w:r>
    </w:p>
    <w:p>
      <w:pPr>
        <w:pStyle w:val="Heading2"/>
      </w:pPr>
      <w:bookmarkStart w:id="24" w:name="nucleic-acids-enzymes-and-lipids-12-lectures"/>
      <w:bookmarkEnd w:id="24"/>
      <w:r>
        <w:t xml:space="preserve">Nucleic Acids, Enzymes and Lipids 12 Lectures</w:t>
      </w:r>
    </w:p>
    <w:p>
      <w:pPr>
        <w:pStyle w:val="FirstParagraph"/>
      </w:pPr>
      <w:r>
        <w:t xml:space="preserve">Components of nucleic acids, Nucleosides and nucleotides;</w:t>
      </w:r>
    </w:p>
    <w:p>
      <w:pPr>
        <w:pStyle w:val="BodyText"/>
      </w:pPr>
      <w:r>
        <w:t xml:space="preserve">Structure, synthesis and reactions of: Adenine, Guanine, Cytosine,</w:t>
      </w:r>
      <w:r>
        <w:t xml:space="preserve"> </w:t>
      </w:r>
      <w:r>
        <w:t xml:space="preserve">Uracil and Thymine;</w:t>
      </w:r>
    </w:p>
    <w:p>
      <w:pPr>
        <w:pStyle w:val="BodyText"/>
      </w:pPr>
      <w:r>
        <w:t xml:space="preserve">Structure of polynucleotides.</w:t>
      </w:r>
    </w:p>
    <w:p>
      <w:pPr>
        <w:pStyle w:val="BodyText"/>
      </w:pPr>
      <w:r>
        <w:t xml:space="preserve">Introduction, classification and characteristics of enzymes. Salient</w:t>
      </w:r>
      <w:r>
        <w:t xml:space="preserve"> </w:t>
      </w:r>
      <w:r>
        <w:t xml:space="preserve">features of active site of</w:t>
      </w:r>
    </w:p>
    <w:p>
      <w:pPr>
        <w:pStyle w:val="BodyText"/>
      </w:pPr>
      <w:r>
        <w:t xml:space="preserve">enzymes. Mechanism of enzyme action (taking trypsin as example), factors</w:t>
      </w:r>
      <w:r>
        <w:t xml:space="preserve"> </w:t>
      </w:r>
      <w:r>
        <w:t xml:space="preserve">affecting enzyme action, coenzymes and cofactors and their role in</w:t>
      </w:r>
      <w:r>
        <w:t xml:space="preserve"> </w:t>
      </w:r>
      <w:r>
        <w:t xml:space="preserve">biological reactions, specificity of enzyme action (including</w:t>
      </w:r>
      <w:r>
        <w:t xml:space="preserve"> </w:t>
      </w:r>
      <w:r>
        <w:t xml:space="preserve">stereospecificity), enzyme inhibitors and their importance, phenomenon</w:t>
      </w:r>
      <w:r>
        <w:t xml:space="preserve"> </w:t>
      </w:r>
      <w:r>
        <w:t xml:space="preserve">of inhibition (competitive, uncompetitive and non-competitive inhibition</w:t>
      </w:r>
      <w:r>
        <w:t xml:space="preserve"> </w:t>
      </w:r>
      <w:r>
        <w:t xml:space="preserve">including allosteric inhibition). Introduction to oils and fats; common</w:t>
      </w:r>
      <w:r>
        <w:t xml:space="preserve"> </w:t>
      </w:r>
      <w:r>
        <w:t xml:space="preserve">fatty acids present in oils and fats, Hydrogenntion of fats and oils,</w:t>
      </w:r>
      <w:r>
        <w:t xml:space="preserve"> </w:t>
      </w:r>
      <w:r>
        <w:t xml:space="preserve">Saponification value, acid value, iodine number. Reversion and</w:t>
      </w:r>
      <w:r>
        <w:t xml:space="preserve"> </w:t>
      </w:r>
      <w:r>
        <w:t xml:space="preserve">rancidity.</w:t>
      </w:r>
    </w:p>
    <w:p>
      <w:pPr>
        <w:pStyle w:val="Heading2"/>
      </w:pPr>
      <w:bookmarkStart w:id="25" w:name="concept-of-energy-in-biosystems-and-pharmaceutical-compounds-9-lectures"/>
      <w:bookmarkEnd w:id="25"/>
      <w:r>
        <w:t xml:space="preserve">Concept of Energy in Biosystems and Pharmaceutical Compounds 9 Lectures</w:t>
      </w:r>
    </w:p>
    <w:p>
      <w:pPr>
        <w:pStyle w:val="FirstParagraph"/>
      </w:pPr>
      <w:r>
        <w:t xml:space="preserve">Cells obtain energy by the oxidation of foodstuff (organic molecules).</w:t>
      </w:r>
    </w:p>
    <w:p>
      <w:pPr>
        <w:pStyle w:val="BodyText"/>
      </w:pPr>
      <w:r>
        <w:t xml:space="preserve">Introduction to metabolism (catabolism, anabolism).</w:t>
      </w:r>
    </w:p>
    <w:p>
      <w:pPr>
        <w:pStyle w:val="BodyText"/>
      </w:pPr>
      <w:r>
        <w:t xml:space="preserve">ATP: The universal currency of cellular energy, ATP hydrolysis and free</w:t>
      </w:r>
      <w:r>
        <w:t xml:space="preserve"> </w:t>
      </w:r>
      <w:r>
        <w:t xml:space="preserve">energy change.</w:t>
      </w:r>
    </w:p>
    <w:p>
      <w:pPr>
        <w:pStyle w:val="BodyText"/>
      </w:pPr>
      <w:r>
        <w:t xml:space="preserve">Agents for transfer of electrons in biological redox systems: NAD+, FAD.</w:t>
      </w:r>
    </w:p>
    <w:p>
      <w:pPr>
        <w:pStyle w:val="BodyText"/>
      </w:pPr>
      <w:r>
        <w:t xml:space="preserve">Conversion of food to energy: Outline of catabolic pathways of</w:t>
      </w:r>
      <w:r>
        <w:t xml:space="preserve"> </w:t>
      </w:r>
      <w:r>
        <w:t xml:space="preserve">carbohydrate- glycolysis, fermentation, Krebs cycle.</w:t>
      </w:r>
    </w:p>
    <w:p>
      <w:pPr>
        <w:pStyle w:val="BodyText"/>
      </w:pPr>
      <w:r>
        <w:t xml:space="preserve">Overview of catabolic pathways of fat and protein.</w:t>
      </w:r>
    </w:p>
    <w:p>
      <w:pPr>
        <w:pStyle w:val="BodyText"/>
      </w:pPr>
      <w:r>
        <w:t xml:space="preserve">Interrelationship in the metabolic pathways of protein, fat and</w:t>
      </w:r>
      <w:r>
        <w:t xml:space="preserve"> </w:t>
      </w:r>
      <w:r>
        <w:t xml:space="preserve">carbohydrate.</w:t>
      </w:r>
    </w:p>
    <w:p>
      <w:pPr>
        <w:pStyle w:val="BodyText"/>
      </w:pPr>
      <w:r>
        <w:t xml:space="preserve">Caloric value of food, standard caloric content of food types.</w:t>
      </w:r>
    </w:p>
    <w:p>
      <w:pPr>
        <w:pStyle w:val="BodyText"/>
      </w:pPr>
      <w:r>
        <w:t xml:space="preserve">Classification, structure and therapeutic uses of antipyretics:</w:t>
      </w:r>
      <w:r>
        <w:t xml:space="preserve"> </w:t>
      </w:r>
      <w:r>
        <w:t xml:space="preserve">Paracetamol (with synthesis), Analgesics: Ibuprofen (with synthesis),</w:t>
      </w:r>
      <w:r>
        <w:t xml:space="preserve"> </w:t>
      </w:r>
      <w:r>
        <w:t xml:space="preserve">Antimalarials: Chloroquine (with synthesis). An elementary treatment of</w:t>
      </w:r>
      <w:r>
        <w:t xml:space="preserve"> </w:t>
      </w:r>
      <w:r>
        <w:t xml:space="preserve">Antibiotics and detailed study of chloramphenicol, Medicinal values of</w:t>
      </w:r>
      <w:r>
        <w:t xml:space="preserve"> </w:t>
      </w:r>
      <w:r>
        <w:t xml:space="preserve">curcumin (haldi), azadirachtin (neem), vitamin C and antacid</w:t>
      </w:r>
      <w:r>
        <w:t xml:space="preserve"> </w:t>
      </w:r>
      <w:r>
        <w:t xml:space="preserve">(ranitidine).</w:t>
      </w:r>
    </w:p>
    <w:p>
      <w:pPr>
        <w:pStyle w:val="Heading1"/>
      </w:pPr>
      <w:bookmarkStart w:id="26" w:name="learning-objective"/>
      <w:bookmarkEnd w:id="26"/>
      <w:r>
        <w:t xml:space="preserve">Learning Objective</w:t>
      </w:r>
    </w:p>
    <w:p>
      <w:pPr>
        <w:pStyle w:val="FirstParagraph"/>
      </w:pPr>
      <w:r>
        <w:t xml:space="preserve">- To gain knowledge on the special class of reactions that occurs</w:t>
      </w:r>
      <w:r>
        <w:t xml:space="preserve"> </w:t>
      </w:r>
      <w:r>
        <w:t xml:space="preserve">under the control of moleculear orbital symmetry.</w:t>
      </w:r>
    </w:p>
    <w:p>
      <w:pPr>
        <w:pStyle w:val="BodyText"/>
      </w:pPr>
      <w:r>
        <w:t xml:space="preserve">- To understand the synthon approach in designing complex structure.</w:t>
      </w:r>
      <w:r>
        <w:t xml:space="preserve"> </w:t>
      </w:r>
      <w:r>
        <w:t xml:space="preserve">Students will also learn the functional group interversion which is</w:t>
      </w:r>
      <w:r>
        <w:t xml:space="preserve"> </w:t>
      </w:r>
      <w:r>
        <w:t xml:space="preserve">mandatory for designing a synthesis.</w:t>
      </w:r>
    </w:p>
    <w:p>
      <w:pPr>
        <w:pStyle w:val="BodyText"/>
      </w:pPr>
      <w:r>
        <w:t xml:space="preserve">- To gain the knowledge on the fundamental biomolecular processes on</w:t>
      </w:r>
      <w:r>
        <w:t xml:space="preserve"> </w:t>
      </w:r>
      <w:r>
        <w:t xml:space="preserve">which the survival of animals and plants depend.</w:t>
      </w:r>
    </w:p>
    <w:p>
      <w:pPr>
        <w:pStyle w:val="BodyText"/>
      </w:pPr>
      <w:r>
        <w:t xml:space="preserve">- To gain knowledge on the structure activity relationship and the</w:t>
      </w:r>
      <w:r>
        <w:t xml:space="preserve"> </w:t>
      </w:r>
      <w:r>
        <w:t xml:space="preserve">syntheses of several drug molecules.</w:t>
      </w:r>
    </w:p>
    <w:p>
      <w:pPr>
        <w:pStyle w:val="Heading1"/>
      </w:pPr>
      <w:bookmarkStart w:id="27" w:name="learning-outcome"/>
      <w:bookmarkEnd w:id="27"/>
      <w:r>
        <w:t xml:space="preserve">Learning Outcome</w:t>
      </w:r>
    </w:p>
    <w:p>
      <w:pPr>
        <w:pStyle w:val="FirstParagraph"/>
      </w:pPr>
      <w:r>
        <w:t xml:space="preserve">- While completing this course the students will have the ability</w:t>
      </w:r>
      <w:r>
        <w:t xml:space="preserve"> </w:t>
      </w:r>
      <w:r>
        <w:t xml:space="preserve">to understand the basic electronic property for explaining the</w:t>
      </w:r>
      <w:r>
        <w:t xml:space="preserve"> </w:t>
      </w:r>
      <w:r>
        <w:t xml:space="preserve">organic reactions. The famous orbital symetry rule enables them</w:t>
      </w:r>
      <w:r>
        <w:t xml:space="preserve"> </w:t>
      </w:r>
      <w:r>
        <w:t xml:space="preserve">to interprete the behaviour of several pericyclic processes. They</w:t>
      </w:r>
      <w:r>
        <w:t xml:space="preserve"> </w:t>
      </w:r>
      <w:r>
        <w:t xml:space="preserve">also have sufficient knowledge on designing a target molecule based</w:t>
      </w:r>
      <w:r>
        <w:t xml:space="preserve"> </w:t>
      </w:r>
      <w:r>
        <w:t xml:space="preserve">on synthon approach. In addition students also learn several bio-molecular feature that controls the dynamics of living system.</w:t>
      </w:r>
    </w:p>
    <w:p>
      <w:pPr>
        <w:pStyle w:val="Heading1"/>
      </w:pPr>
      <w:bookmarkStart w:id="28" w:name="recommended-texts"/>
      <w:bookmarkEnd w:id="28"/>
      <w:r>
        <w:t xml:space="preserve">Recommended Texts</w:t>
      </w:r>
    </w:p>
    <w:p>
      <w:pPr>
        <w:pStyle w:val="Compact"/>
        <w:numPr>
          <w:numId w:val="1001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01"/>
          <w:ilvl w:val="0"/>
        </w:numPr>
      </w:pPr>
      <w:r>
        <w:t xml:space="preserve">Warren, S., "Organic Synthesis: The Disconnection Approach"</w:t>
      </w:r>
    </w:p>
    <w:p>
      <w:pPr>
        <w:pStyle w:val="FirstParagraph"/>
      </w:pPr>
      <w:r>
        <w:t xml:space="preserve">3. Silverman and Holladay, "The Organic Chemistry of Drug Design and</w:t>
      </w:r>
      <w:r>
        <w:t xml:space="preserve"> </w:t>
      </w:r>
      <w:r>
        <w:t xml:space="preserve">Drug Action"</w:t>
      </w:r>
    </w:p>
    <w:p>
      <w:pPr>
        <w:pStyle w:val="Compact"/>
        <w:numPr>
          <w:numId w:val="1002"/>
          <w:ilvl w:val="0"/>
        </w:numPr>
      </w:pPr>
      <w:r>
        <w:t xml:space="preserve">Berg, J. M., Tymoczko, J. L. and Stryer, L., "Biochemistry"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237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42be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ad4a84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VI</dc:title>
  <dc:creator/>
  <dcterms:created xsi:type="dcterms:W3CDTF">2019-10-03T05:11:50Z</dcterms:created>
  <dcterms:modified xsi:type="dcterms:W3CDTF">2019-10-03T05:11:50Z</dcterms:modified>
</cp:coreProperties>
</file>