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D45086" w14:textId="77777777" w:rsidR="00194C12" w:rsidRDefault="00000000">
      <w:pPr>
        <w:pStyle w:val="Heading1"/>
      </w:pPr>
      <w:bookmarkStart w:id="0" w:name="claim-normalization-bart-and-t5"/>
      <w:r>
        <w:t>Claim Normalization: BART and T5</w:t>
      </w:r>
    </w:p>
    <w:p w14:paraId="0D21E81E" w14:textId="77777777" w:rsidR="00194C12" w:rsidRDefault="00000000">
      <w:pPr>
        <w:pStyle w:val="Heading4"/>
      </w:pPr>
      <w:bookmarkStart w:id="1" w:name="Xa9b48c4edc9350034564eae751effc1223c3490"/>
      <w:r>
        <w:t>NLP Assignment 3 | Task 2 | Gour Krishna Dey | MT24035</w:t>
      </w:r>
    </w:p>
    <w:p w14:paraId="68D28CA8" w14:textId="77777777" w:rsidR="00194C12" w:rsidRDefault="00000000">
      <w:pPr>
        <w:pStyle w:val="Heading2"/>
      </w:pPr>
      <w:bookmarkStart w:id="2" w:name="X777e73e52242ca056ede14f64c00bd464b5c701"/>
      <w:bookmarkEnd w:id="1"/>
      <w:r>
        <w:t>1. Introduction and Problem Definition</w:t>
      </w:r>
    </w:p>
    <w:p w14:paraId="706AE6FD" w14:textId="77777777" w:rsidR="00194C12" w:rsidRDefault="00000000">
      <w:pPr>
        <w:pStyle w:val="FirstParagraph"/>
      </w:pPr>
      <w:r>
        <w:t xml:space="preserve">In the age of rapid information dissemination across social media platforms, ensuring the factual accuracy of online claims has become a growing challenge. Social media posts often contain informal, unstructured, and noisy text, making them difficult for fact-checking systems to process directly. To address this, the task of </w:t>
      </w:r>
      <w:r>
        <w:rPr>
          <w:b/>
          <w:bCs/>
        </w:rPr>
        <w:t>Claim Normalization</w:t>
      </w:r>
      <w:r>
        <w:t xml:space="preserve"> has emerged as a crucial step in the fact-checking pipeline.</w:t>
      </w:r>
    </w:p>
    <w:p w14:paraId="502C6F92" w14:textId="77777777" w:rsidR="00194C12" w:rsidRDefault="00000000">
      <w:pPr>
        <w:pStyle w:val="BodyText"/>
      </w:pPr>
      <w:r>
        <w:t xml:space="preserve">Claim Normalization involves transforming informal social media posts into </w:t>
      </w:r>
      <w:r>
        <w:rPr>
          <w:b/>
          <w:bCs/>
        </w:rPr>
        <w:t>clear, structured, and factual statements</w:t>
      </w:r>
      <w:r>
        <w:t xml:space="preserve">, also known as </w:t>
      </w:r>
      <w:r>
        <w:rPr>
          <w:i/>
          <w:iCs/>
        </w:rPr>
        <w:t>normalized claims</w:t>
      </w:r>
      <w:r>
        <w:t>. This process allows downstream fact-checking tools to better assess the veracity of claims by working with concise and coherent representations.</w:t>
      </w:r>
    </w:p>
    <w:p w14:paraId="53C11106" w14:textId="77777777" w:rsidR="00194C12" w:rsidRDefault="00000000">
      <w:pPr>
        <w:pStyle w:val="BodyText"/>
      </w:pPr>
      <w:r>
        <w:t xml:space="preserve">Our approach is inspired by the paper </w:t>
      </w:r>
      <w:r>
        <w:rPr>
          <w:i/>
          <w:iCs/>
        </w:rPr>
        <w:t>“From Chaos to Clarity: Claim Normalization to Empower Fact-Checking”</w:t>
      </w:r>
      <w:r>
        <w:t xml:space="preserve"> which formalizes this task and provides a benchmark dataset known as </w:t>
      </w:r>
      <w:r>
        <w:rPr>
          <w:b/>
          <w:bCs/>
        </w:rPr>
        <w:t>CLAN</w:t>
      </w:r>
      <w:r>
        <w:t xml:space="preserve"> (Claim Level Annotated News). The CLAN dataset comprises real-world social media posts, each paired with professionally normalized claims.</w:t>
      </w:r>
    </w:p>
    <w:p w14:paraId="7713EEF0" w14:textId="390EE134" w:rsidR="00194C12" w:rsidRDefault="00000000" w:rsidP="00424EE1">
      <w:pPr>
        <w:pStyle w:val="BodyText"/>
      </w:pPr>
      <w:r>
        <w:t xml:space="preserve">To begin our work, we first designed and implemented a complete preprocessing pipeline for the CLAN dataset to make it suitable for fine-tuning transformer-based text generation models—specifically </w:t>
      </w:r>
      <w:r>
        <w:rPr>
          <w:b/>
          <w:bCs/>
        </w:rPr>
        <w:t>BART-base</w:t>
      </w:r>
      <w:r>
        <w:t xml:space="preserve"> and </w:t>
      </w:r>
      <w:r>
        <w:rPr>
          <w:b/>
          <w:bCs/>
        </w:rPr>
        <w:t>T5-small</w:t>
      </w:r>
      <w:r>
        <w:t>.</w:t>
      </w:r>
    </w:p>
    <w:p w14:paraId="52C27183" w14:textId="77777777" w:rsidR="00194C12" w:rsidRDefault="00000000">
      <w:pPr>
        <w:pStyle w:val="Heading2"/>
      </w:pPr>
      <w:bookmarkStart w:id="3" w:name="Xa4496d2550541d439a1a9c66e2013742cc0f7b3"/>
      <w:bookmarkEnd w:id="2"/>
      <w:r>
        <w:t>2. Preprocessing Pipeline</w:t>
      </w:r>
    </w:p>
    <w:p w14:paraId="0889800A" w14:textId="77777777" w:rsidR="00194C12" w:rsidRDefault="00000000">
      <w:pPr>
        <w:pStyle w:val="FirstParagraph"/>
      </w:pPr>
      <w:r>
        <w:t>Effective preprocessing is essential in claim normalization, especially since social media posts are highly noisy and inconsistent. Our pipeline includes the following steps:</w:t>
      </w:r>
    </w:p>
    <w:p w14:paraId="1E01C41F" w14:textId="77777777" w:rsidR="00194C12" w:rsidRDefault="00000000">
      <w:pPr>
        <w:numPr>
          <w:ilvl w:val="0"/>
          <w:numId w:val="2"/>
        </w:numPr>
      </w:pPr>
      <w:r>
        <w:rPr>
          <w:b/>
          <w:bCs/>
        </w:rPr>
        <w:t>Contraction &amp; Abbreviation Expansion</w:t>
      </w:r>
      <w:r>
        <w:t>:</w:t>
      </w:r>
      <w:r>
        <w:br/>
        <w:t xml:space="preserve">We expanded common contractions (e.g., </w:t>
      </w:r>
      <w:proofErr w:type="gramStart"/>
      <w:r>
        <w:rPr>
          <w:i/>
          <w:iCs/>
        </w:rPr>
        <w:t>he’ll</w:t>
      </w:r>
      <w:proofErr w:type="gramEnd"/>
      <w:r>
        <w:rPr>
          <w:i/>
          <w:iCs/>
        </w:rPr>
        <w:t xml:space="preserve"> → he will</w:t>
      </w:r>
      <w:r>
        <w:t xml:space="preserve">, </w:t>
      </w:r>
      <w:proofErr w:type="gramStart"/>
      <w:r>
        <w:rPr>
          <w:i/>
          <w:iCs/>
        </w:rPr>
        <w:t>she’s</w:t>
      </w:r>
      <w:proofErr w:type="gramEnd"/>
      <w:r>
        <w:rPr>
          <w:i/>
          <w:iCs/>
        </w:rPr>
        <w:t xml:space="preserve"> → she is</w:t>
      </w:r>
      <w:r>
        <w:t>) and domain-specific abbreviations (</w:t>
      </w:r>
      <w:r>
        <w:rPr>
          <w:i/>
          <w:iCs/>
        </w:rPr>
        <w:t>Gov. → Governor</w:t>
      </w:r>
      <w:r>
        <w:t xml:space="preserve">, </w:t>
      </w:r>
      <w:r>
        <w:rPr>
          <w:i/>
          <w:iCs/>
        </w:rPr>
        <w:t>Feb. → February</w:t>
      </w:r>
      <w:r>
        <w:t xml:space="preserve">, </w:t>
      </w:r>
      <w:r>
        <w:rPr>
          <w:i/>
          <w:iCs/>
        </w:rPr>
        <w:t>VP → Vice President</w:t>
      </w:r>
      <w:r>
        <w:t>, etc.). This ensures the generated claims are formal and grammatically correct.</w:t>
      </w:r>
    </w:p>
    <w:p w14:paraId="44CD8D7D" w14:textId="77777777" w:rsidR="00194C12" w:rsidRDefault="00000000">
      <w:pPr>
        <w:numPr>
          <w:ilvl w:val="0"/>
          <w:numId w:val="2"/>
        </w:numPr>
      </w:pPr>
      <w:r>
        <w:rPr>
          <w:b/>
          <w:bCs/>
        </w:rPr>
        <w:t>Text Cleaning</w:t>
      </w:r>
      <w:r>
        <w:t>:</w:t>
      </w:r>
      <w:r>
        <w:br/>
        <w:t>All posts were cleaned by:</w:t>
      </w:r>
    </w:p>
    <w:p w14:paraId="1CB9BF0B" w14:textId="77777777" w:rsidR="00194C12" w:rsidRDefault="00000000">
      <w:pPr>
        <w:pStyle w:val="Compact"/>
        <w:numPr>
          <w:ilvl w:val="1"/>
          <w:numId w:val="3"/>
        </w:numPr>
      </w:pPr>
      <w:r>
        <w:t>Removing URLs, mentions (</w:t>
      </w:r>
      <w:r>
        <w:rPr>
          <w:rStyle w:val="VerbatimChar"/>
        </w:rPr>
        <w:t>@user</w:t>
      </w:r>
      <w:r>
        <w:t>), and hashtags.</w:t>
      </w:r>
    </w:p>
    <w:p w14:paraId="1CE2B92D" w14:textId="77777777" w:rsidR="00194C12" w:rsidRDefault="00000000">
      <w:pPr>
        <w:pStyle w:val="Compact"/>
        <w:numPr>
          <w:ilvl w:val="1"/>
          <w:numId w:val="3"/>
        </w:numPr>
      </w:pPr>
      <w:r>
        <w:t>Removing non-alphanumeric characters except basic punctuation.</w:t>
      </w:r>
    </w:p>
    <w:p w14:paraId="40E6C552" w14:textId="77777777" w:rsidR="00194C12" w:rsidRDefault="00000000">
      <w:pPr>
        <w:pStyle w:val="Compact"/>
        <w:numPr>
          <w:ilvl w:val="1"/>
          <w:numId w:val="3"/>
        </w:numPr>
      </w:pPr>
      <w:r>
        <w:t>Eliminating extra whitespace and converting text to lowercase.</w:t>
      </w:r>
    </w:p>
    <w:p w14:paraId="702CA9B0" w14:textId="77777777" w:rsidR="00194C12" w:rsidRDefault="00000000">
      <w:pPr>
        <w:pStyle w:val="Compact"/>
        <w:numPr>
          <w:ilvl w:val="1"/>
          <w:numId w:val="3"/>
        </w:numPr>
      </w:pPr>
      <w:r>
        <w:t>Stripping emojis and special tokens that may mislead the model.</w:t>
      </w:r>
    </w:p>
    <w:p w14:paraId="7C76A90A" w14:textId="77777777" w:rsidR="00194C12" w:rsidRDefault="00000000">
      <w:pPr>
        <w:numPr>
          <w:ilvl w:val="0"/>
          <w:numId w:val="2"/>
        </w:numPr>
      </w:pPr>
      <w:r>
        <w:rPr>
          <w:b/>
          <w:bCs/>
        </w:rPr>
        <w:t>Data Splitting</w:t>
      </w:r>
      <w:r>
        <w:t>:</w:t>
      </w:r>
      <w:r>
        <w:br/>
        <w:t xml:space="preserve">The dataset was split into </w:t>
      </w:r>
      <w:r>
        <w:rPr>
          <w:b/>
          <w:bCs/>
        </w:rPr>
        <w:t>70% training</w:t>
      </w:r>
      <w:r>
        <w:t xml:space="preserve">, </w:t>
      </w:r>
      <w:r>
        <w:rPr>
          <w:b/>
          <w:bCs/>
        </w:rPr>
        <w:t>15% validation</w:t>
      </w:r>
      <w:r>
        <w:t xml:space="preserve">, and </w:t>
      </w:r>
      <w:r>
        <w:rPr>
          <w:b/>
          <w:bCs/>
        </w:rPr>
        <w:t>15% test</w:t>
      </w:r>
      <w:r>
        <w:t xml:space="preserve"> sets to maintain a balanced evaluation setup.</w:t>
      </w:r>
    </w:p>
    <w:p w14:paraId="6F3FD83F" w14:textId="77777777" w:rsidR="00194C12" w:rsidRDefault="00000000">
      <w:pPr>
        <w:pStyle w:val="FirstParagraph"/>
      </w:pPr>
      <w:r>
        <w:t>The result of preprocessing was a clean and well-structured dataset, ready for fine-tuning on generation tasks using transformer models.</w:t>
      </w:r>
    </w:p>
    <w:p w14:paraId="66689936" w14:textId="77777777" w:rsidR="00194C12" w:rsidRDefault="00000000">
      <w:pPr>
        <w:pStyle w:val="Heading2"/>
      </w:pPr>
      <w:bookmarkStart w:id="4" w:name="Xdb64fd4ae3e3117fc70f4b483e21795be8e7ec4"/>
      <w:bookmarkEnd w:id="3"/>
      <w:r>
        <w:lastRenderedPageBreak/>
        <w:t>3. BART-Base Pipeline</w:t>
      </w:r>
    </w:p>
    <w:p w14:paraId="55CA8B8D" w14:textId="77777777" w:rsidR="00194C12" w:rsidRDefault="00000000">
      <w:pPr>
        <w:pStyle w:val="FirstParagraph"/>
      </w:pPr>
      <w:r>
        <w:t xml:space="preserve">BART-base was used as a sequence-to-sequence model, where noisy social media posts were passed as input and the normalized claims as target sequences. The model was fine-tuned using cross-entropy loss, with evaluation carried out at regular steps using ROUGE-L, BLEU-4, and </w:t>
      </w:r>
      <w:proofErr w:type="spellStart"/>
      <w:r>
        <w:t>BERTScore</w:t>
      </w:r>
      <w:proofErr w:type="spellEnd"/>
      <w:r>
        <w:t xml:space="preserve"> metric</w:t>
      </w:r>
    </w:p>
    <w:p w14:paraId="56587F61" w14:textId="77777777" w:rsidR="00194C12" w:rsidRDefault="00000000">
      <w:pPr>
        <w:pStyle w:val="BodyText"/>
      </w:pPr>
      <w:r>
        <w:rPr>
          <w:b/>
          <w:bCs/>
        </w:rPr>
        <w:t>Key Hyperparameters:</w:t>
      </w:r>
    </w:p>
    <w:p w14:paraId="1C1BA04E" w14:textId="77777777" w:rsidR="00194C12" w:rsidRDefault="00000000">
      <w:pPr>
        <w:pStyle w:val="Compact"/>
        <w:numPr>
          <w:ilvl w:val="0"/>
          <w:numId w:val="4"/>
        </w:numPr>
      </w:pPr>
      <w:r>
        <w:t>Learning Rate: 3e-5</w:t>
      </w:r>
    </w:p>
    <w:p w14:paraId="6AE191AC" w14:textId="77777777" w:rsidR="00194C12" w:rsidRDefault="00000000">
      <w:pPr>
        <w:pStyle w:val="Compact"/>
        <w:numPr>
          <w:ilvl w:val="0"/>
          <w:numId w:val="4"/>
        </w:numPr>
      </w:pPr>
      <w:r>
        <w:t>Batch Size: 8</w:t>
      </w:r>
    </w:p>
    <w:p w14:paraId="6A9E5C4F" w14:textId="77777777" w:rsidR="00194C12" w:rsidRDefault="00000000">
      <w:pPr>
        <w:pStyle w:val="Compact"/>
        <w:numPr>
          <w:ilvl w:val="0"/>
          <w:numId w:val="4"/>
        </w:numPr>
      </w:pPr>
      <w:r>
        <w:t>Epochs: 5</w:t>
      </w:r>
    </w:p>
    <w:p w14:paraId="58482108" w14:textId="77777777" w:rsidR="00194C12" w:rsidRDefault="00000000">
      <w:pPr>
        <w:pStyle w:val="Compact"/>
        <w:numPr>
          <w:ilvl w:val="0"/>
          <w:numId w:val="4"/>
        </w:numPr>
      </w:pPr>
      <w:r>
        <w:t>Evaluation Strategy: Validation every 200 steps</w:t>
      </w:r>
    </w:p>
    <w:p w14:paraId="6228240B" w14:textId="77777777" w:rsidR="00194C12" w:rsidRDefault="00000000">
      <w:pPr>
        <w:pStyle w:val="Compact"/>
        <w:numPr>
          <w:ilvl w:val="0"/>
          <w:numId w:val="4"/>
        </w:numPr>
      </w:pPr>
      <w:r>
        <w:t xml:space="preserve">Optimizer: </w:t>
      </w:r>
      <w:proofErr w:type="spellStart"/>
      <w:r>
        <w:t>AdamW</w:t>
      </w:r>
      <w:proofErr w:type="spellEnd"/>
    </w:p>
    <w:p w14:paraId="38FBA8AA" w14:textId="77777777" w:rsidR="00194C12" w:rsidRDefault="00000000">
      <w:pPr>
        <w:pStyle w:val="Heading3"/>
      </w:pPr>
      <w:bookmarkStart w:id="5" w:name="bart-base-epoch-wise-training-summary"/>
      <w:r>
        <w:t>BART-BASE: Epoch-wise Training Summary</w:t>
      </w:r>
    </w:p>
    <w:tbl>
      <w:tblPr>
        <w:tblStyle w:val="Table"/>
        <w:tblW w:w="0" w:type="auto"/>
        <w:jc w:val="center"/>
        <w:tblLook w:val="0020" w:firstRow="1" w:lastRow="0" w:firstColumn="0" w:lastColumn="0" w:noHBand="0" w:noVBand="0"/>
      </w:tblPr>
      <w:tblGrid>
        <w:gridCol w:w="854"/>
        <w:gridCol w:w="1291"/>
        <w:gridCol w:w="1059"/>
        <w:gridCol w:w="1171"/>
        <w:gridCol w:w="998"/>
        <w:gridCol w:w="1361"/>
      </w:tblGrid>
      <w:tr w:rsidR="00194C12" w14:paraId="4B7E8A79" w14:textId="77777777" w:rsidTr="00EC381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9826677" w14:textId="77777777" w:rsidR="00194C12" w:rsidRDefault="00000000" w:rsidP="00EC381F">
            <w:pPr>
              <w:pStyle w:val="Compact"/>
              <w:spacing w:line="276" w:lineRule="auto"/>
            </w:pPr>
            <w:r>
              <w:t>Epoch</w:t>
            </w:r>
          </w:p>
        </w:tc>
        <w:tc>
          <w:tcPr>
            <w:tcW w:w="0" w:type="auto"/>
          </w:tcPr>
          <w:p w14:paraId="0AA19B81" w14:textId="77777777" w:rsidR="00194C12" w:rsidRDefault="00000000" w:rsidP="00EC381F">
            <w:pPr>
              <w:pStyle w:val="Compact"/>
              <w:spacing w:line="276" w:lineRule="auto"/>
            </w:pPr>
            <w:r>
              <w:t>Train Loss</w:t>
            </w:r>
          </w:p>
        </w:tc>
        <w:tc>
          <w:tcPr>
            <w:tcW w:w="0" w:type="auto"/>
          </w:tcPr>
          <w:p w14:paraId="74D76725" w14:textId="77777777" w:rsidR="00194C12" w:rsidRDefault="00000000" w:rsidP="00EC381F">
            <w:pPr>
              <w:pStyle w:val="Compact"/>
              <w:spacing w:line="276" w:lineRule="auto"/>
            </w:pPr>
            <w:r>
              <w:t>Val Loss</w:t>
            </w:r>
          </w:p>
        </w:tc>
        <w:tc>
          <w:tcPr>
            <w:tcW w:w="0" w:type="auto"/>
          </w:tcPr>
          <w:p w14:paraId="069CFAFE" w14:textId="77777777" w:rsidR="00194C12" w:rsidRDefault="00000000" w:rsidP="00EC381F">
            <w:pPr>
              <w:pStyle w:val="Compact"/>
              <w:spacing w:line="276" w:lineRule="auto"/>
            </w:pPr>
            <w:r>
              <w:t>ROUGE-L</w:t>
            </w:r>
          </w:p>
        </w:tc>
        <w:tc>
          <w:tcPr>
            <w:tcW w:w="0" w:type="auto"/>
          </w:tcPr>
          <w:p w14:paraId="4F55A230" w14:textId="77777777" w:rsidR="00194C12" w:rsidRDefault="00000000" w:rsidP="00EC381F">
            <w:pPr>
              <w:pStyle w:val="Compact"/>
              <w:spacing w:line="276" w:lineRule="auto"/>
            </w:pPr>
            <w:r>
              <w:t>BLEU-4</w:t>
            </w:r>
          </w:p>
        </w:tc>
        <w:tc>
          <w:tcPr>
            <w:tcW w:w="0" w:type="auto"/>
          </w:tcPr>
          <w:p w14:paraId="233BE2F5" w14:textId="77777777" w:rsidR="00194C12" w:rsidRDefault="00000000" w:rsidP="00EC381F">
            <w:pPr>
              <w:pStyle w:val="Compact"/>
              <w:spacing w:line="276" w:lineRule="auto"/>
            </w:pPr>
            <w:proofErr w:type="spellStart"/>
            <w:r>
              <w:t>BERTScore</w:t>
            </w:r>
            <w:proofErr w:type="spellEnd"/>
          </w:p>
        </w:tc>
      </w:tr>
      <w:tr w:rsidR="00194C12" w14:paraId="7B990A57" w14:textId="77777777" w:rsidTr="00EC381F">
        <w:trPr>
          <w:jc w:val="center"/>
        </w:trPr>
        <w:tc>
          <w:tcPr>
            <w:tcW w:w="0" w:type="auto"/>
          </w:tcPr>
          <w:p w14:paraId="50932A02" w14:textId="77777777" w:rsidR="00194C12" w:rsidRDefault="00000000" w:rsidP="00EC381F">
            <w:pPr>
              <w:pStyle w:val="Compact"/>
              <w:spacing w:line="276" w:lineRule="auto"/>
            </w:pPr>
            <w:r>
              <w:t>1</w:t>
            </w:r>
          </w:p>
        </w:tc>
        <w:tc>
          <w:tcPr>
            <w:tcW w:w="0" w:type="auto"/>
          </w:tcPr>
          <w:p w14:paraId="38BF77B4" w14:textId="77777777" w:rsidR="00194C12" w:rsidRDefault="00000000" w:rsidP="00EC381F">
            <w:pPr>
              <w:pStyle w:val="Compact"/>
              <w:spacing w:line="276" w:lineRule="auto"/>
            </w:pPr>
            <w:r>
              <w:t>2.0445</w:t>
            </w:r>
          </w:p>
        </w:tc>
        <w:tc>
          <w:tcPr>
            <w:tcW w:w="0" w:type="auto"/>
          </w:tcPr>
          <w:p w14:paraId="245FFA3A" w14:textId="77777777" w:rsidR="00194C12" w:rsidRDefault="00000000" w:rsidP="00EC381F">
            <w:pPr>
              <w:pStyle w:val="Compact"/>
              <w:spacing w:line="276" w:lineRule="auto"/>
            </w:pPr>
            <w:r>
              <w:t>0.4986</w:t>
            </w:r>
          </w:p>
        </w:tc>
        <w:tc>
          <w:tcPr>
            <w:tcW w:w="0" w:type="auto"/>
          </w:tcPr>
          <w:p w14:paraId="110F41A3" w14:textId="77777777" w:rsidR="00194C12" w:rsidRDefault="00000000" w:rsidP="00EC381F">
            <w:pPr>
              <w:pStyle w:val="Compact"/>
              <w:spacing w:line="276" w:lineRule="auto"/>
            </w:pPr>
            <w:r>
              <w:t>0.3368</w:t>
            </w:r>
          </w:p>
        </w:tc>
        <w:tc>
          <w:tcPr>
            <w:tcW w:w="0" w:type="auto"/>
          </w:tcPr>
          <w:p w14:paraId="1155D765" w14:textId="77777777" w:rsidR="00194C12" w:rsidRDefault="00000000" w:rsidP="00EC381F">
            <w:pPr>
              <w:pStyle w:val="Compact"/>
              <w:spacing w:line="276" w:lineRule="auto"/>
            </w:pPr>
            <w:r>
              <w:t>0.1911</w:t>
            </w:r>
          </w:p>
        </w:tc>
        <w:tc>
          <w:tcPr>
            <w:tcW w:w="0" w:type="auto"/>
          </w:tcPr>
          <w:p w14:paraId="2534F49E" w14:textId="77777777" w:rsidR="00194C12" w:rsidRDefault="00000000" w:rsidP="00EC381F">
            <w:pPr>
              <w:pStyle w:val="Compact"/>
              <w:spacing w:line="276" w:lineRule="auto"/>
            </w:pPr>
            <w:r>
              <w:t>0.8807</w:t>
            </w:r>
          </w:p>
        </w:tc>
      </w:tr>
      <w:tr w:rsidR="00194C12" w14:paraId="35DD4614" w14:textId="77777777" w:rsidTr="00EC381F">
        <w:trPr>
          <w:jc w:val="center"/>
        </w:trPr>
        <w:tc>
          <w:tcPr>
            <w:tcW w:w="0" w:type="auto"/>
          </w:tcPr>
          <w:p w14:paraId="392EAD9B" w14:textId="77777777" w:rsidR="00194C12" w:rsidRDefault="00000000" w:rsidP="00EC381F">
            <w:pPr>
              <w:pStyle w:val="Compact"/>
              <w:spacing w:line="276" w:lineRule="auto"/>
            </w:pPr>
            <w:r>
              <w:t>2</w:t>
            </w:r>
          </w:p>
        </w:tc>
        <w:tc>
          <w:tcPr>
            <w:tcW w:w="0" w:type="auto"/>
          </w:tcPr>
          <w:p w14:paraId="4EC6F2D7" w14:textId="77777777" w:rsidR="00194C12" w:rsidRDefault="00000000" w:rsidP="00EC381F">
            <w:pPr>
              <w:pStyle w:val="Compact"/>
              <w:spacing w:line="276" w:lineRule="auto"/>
            </w:pPr>
            <w:r>
              <w:t>0.4888</w:t>
            </w:r>
          </w:p>
        </w:tc>
        <w:tc>
          <w:tcPr>
            <w:tcW w:w="0" w:type="auto"/>
          </w:tcPr>
          <w:p w14:paraId="415F12A6" w14:textId="77777777" w:rsidR="00194C12" w:rsidRDefault="00000000" w:rsidP="00EC381F">
            <w:pPr>
              <w:pStyle w:val="Compact"/>
              <w:spacing w:line="276" w:lineRule="auto"/>
            </w:pPr>
            <w:r>
              <w:t>0.4822</w:t>
            </w:r>
          </w:p>
        </w:tc>
        <w:tc>
          <w:tcPr>
            <w:tcW w:w="0" w:type="auto"/>
          </w:tcPr>
          <w:p w14:paraId="775B3D66" w14:textId="77777777" w:rsidR="00194C12" w:rsidRDefault="00000000" w:rsidP="00EC381F">
            <w:pPr>
              <w:pStyle w:val="Compact"/>
              <w:spacing w:line="276" w:lineRule="auto"/>
            </w:pPr>
            <w:r>
              <w:t>0.3351</w:t>
            </w:r>
          </w:p>
        </w:tc>
        <w:tc>
          <w:tcPr>
            <w:tcW w:w="0" w:type="auto"/>
          </w:tcPr>
          <w:p w14:paraId="024F5CC2" w14:textId="77777777" w:rsidR="00194C12" w:rsidRDefault="00000000" w:rsidP="00EC381F">
            <w:pPr>
              <w:pStyle w:val="Compact"/>
              <w:spacing w:line="276" w:lineRule="auto"/>
            </w:pPr>
            <w:r>
              <w:t>0.1886</w:t>
            </w:r>
          </w:p>
        </w:tc>
        <w:tc>
          <w:tcPr>
            <w:tcW w:w="0" w:type="auto"/>
          </w:tcPr>
          <w:p w14:paraId="39A624C4" w14:textId="77777777" w:rsidR="00194C12" w:rsidRDefault="00000000" w:rsidP="00EC381F">
            <w:pPr>
              <w:pStyle w:val="Compact"/>
              <w:spacing w:line="276" w:lineRule="auto"/>
            </w:pPr>
            <w:r>
              <w:t>0.8802</w:t>
            </w:r>
          </w:p>
        </w:tc>
      </w:tr>
      <w:tr w:rsidR="00194C12" w14:paraId="2D8E81E1" w14:textId="77777777" w:rsidTr="00EC381F">
        <w:trPr>
          <w:jc w:val="center"/>
        </w:trPr>
        <w:tc>
          <w:tcPr>
            <w:tcW w:w="0" w:type="auto"/>
          </w:tcPr>
          <w:p w14:paraId="04D633B4" w14:textId="77777777" w:rsidR="00194C12" w:rsidRDefault="00000000" w:rsidP="00EC381F">
            <w:pPr>
              <w:pStyle w:val="Compact"/>
              <w:spacing w:line="276" w:lineRule="auto"/>
            </w:pPr>
            <w:r>
              <w:t>3</w:t>
            </w:r>
          </w:p>
        </w:tc>
        <w:tc>
          <w:tcPr>
            <w:tcW w:w="0" w:type="auto"/>
          </w:tcPr>
          <w:p w14:paraId="288A29FA" w14:textId="77777777" w:rsidR="00194C12" w:rsidRDefault="00000000" w:rsidP="00EC381F">
            <w:pPr>
              <w:pStyle w:val="Compact"/>
              <w:spacing w:line="276" w:lineRule="auto"/>
            </w:pPr>
            <w:r>
              <w:t>0.4124</w:t>
            </w:r>
          </w:p>
        </w:tc>
        <w:tc>
          <w:tcPr>
            <w:tcW w:w="0" w:type="auto"/>
          </w:tcPr>
          <w:p w14:paraId="57792E64" w14:textId="77777777" w:rsidR="00194C12" w:rsidRDefault="00000000" w:rsidP="00EC381F">
            <w:pPr>
              <w:pStyle w:val="Compact"/>
              <w:spacing w:line="276" w:lineRule="auto"/>
            </w:pPr>
            <w:r>
              <w:t>0.4738</w:t>
            </w:r>
          </w:p>
        </w:tc>
        <w:tc>
          <w:tcPr>
            <w:tcW w:w="0" w:type="auto"/>
          </w:tcPr>
          <w:p w14:paraId="5EF5929C" w14:textId="77777777" w:rsidR="00194C12" w:rsidRDefault="00000000" w:rsidP="00EC381F">
            <w:pPr>
              <w:pStyle w:val="Compact"/>
              <w:spacing w:line="276" w:lineRule="auto"/>
            </w:pPr>
            <w:r>
              <w:t>0.3380</w:t>
            </w:r>
          </w:p>
        </w:tc>
        <w:tc>
          <w:tcPr>
            <w:tcW w:w="0" w:type="auto"/>
          </w:tcPr>
          <w:p w14:paraId="0E06542D" w14:textId="77777777" w:rsidR="00194C12" w:rsidRDefault="00000000" w:rsidP="00EC381F">
            <w:pPr>
              <w:pStyle w:val="Compact"/>
              <w:spacing w:line="276" w:lineRule="auto"/>
            </w:pPr>
            <w:r>
              <w:t>0.1913</w:t>
            </w:r>
          </w:p>
        </w:tc>
        <w:tc>
          <w:tcPr>
            <w:tcW w:w="0" w:type="auto"/>
          </w:tcPr>
          <w:p w14:paraId="23D7EC3C" w14:textId="77777777" w:rsidR="00194C12" w:rsidRDefault="00000000" w:rsidP="00EC381F">
            <w:pPr>
              <w:pStyle w:val="Compact"/>
              <w:spacing w:line="276" w:lineRule="auto"/>
            </w:pPr>
            <w:r>
              <w:t>0.8809</w:t>
            </w:r>
          </w:p>
        </w:tc>
      </w:tr>
      <w:tr w:rsidR="00194C12" w14:paraId="052E8001" w14:textId="77777777" w:rsidTr="00EC381F">
        <w:trPr>
          <w:jc w:val="center"/>
        </w:trPr>
        <w:tc>
          <w:tcPr>
            <w:tcW w:w="0" w:type="auto"/>
          </w:tcPr>
          <w:p w14:paraId="4F196489" w14:textId="77777777" w:rsidR="00194C12" w:rsidRDefault="00000000" w:rsidP="00EC381F">
            <w:pPr>
              <w:pStyle w:val="Compact"/>
              <w:spacing w:line="276" w:lineRule="auto"/>
            </w:pPr>
            <w:r>
              <w:t>4</w:t>
            </w:r>
          </w:p>
        </w:tc>
        <w:tc>
          <w:tcPr>
            <w:tcW w:w="0" w:type="auto"/>
          </w:tcPr>
          <w:p w14:paraId="1C32C6C5" w14:textId="77777777" w:rsidR="00194C12" w:rsidRDefault="00000000" w:rsidP="00EC381F">
            <w:pPr>
              <w:pStyle w:val="Compact"/>
              <w:spacing w:line="276" w:lineRule="auto"/>
            </w:pPr>
            <w:r>
              <w:t>0.3522</w:t>
            </w:r>
          </w:p>
        </w:tc>
        <w:tc>
          <w:tcPr>
            <w:tcW w:w="0" w:type="auto"/>
          </w:tcPr>
          <w:p w14:paraId="630035BA" w14:textId="77777777" w:rsidR="00194C12" w:rsidRDefault="00000000" w:rsidP="00EC381F">
            <w:pPr>
              <w:pStyle w:val="Compact"/>
              <w:spacing w:line="276" w:lineRule="auto"/>
            </w:pPr>
            <w:r>
              <w:t>0.4775</w:t>
            </w:r>
          </w:p>
        </w:tc>
        <w:tc>
          <w:tcPr>
            <w:tcW w:w="0" w:type="auto"/>
          </w:tcPr>
          <w:p w14:paraId="1A1A0953" w14:textId="77777777" w:rsidR="00194C12" w:rsidRDefault="00000000" w:rsidP="00EC381F">
            <w:pPr>
              <w:pStyle w:val="Compact"/>
              <w:spacing w:line="276" w:lineRule="auto"/>
            </w:pPr>
            <w:r>
              <w:t>0.3356</w:t>
            </w:r>
          </w:p>
        </w:tc>
        <w:tc>
          <w:tcPr>
            <w:tcW w:w="0" w:type="auto"/>
          </w:tcPr>
          <w:p w14:paraId="73E46614" w14:textId="77777777" w:rsidR="00194C12" w:rsidRDefault="00000000" w:rsidP="00EC381F">
            <w:pPr>
              <w:pStyle w:val="Compact"/>
              <w:spacing w:line="276" w:lineRule="auto"/>
            </w:pPr>
            <w:r>
              <w:t>0.2066</w:t>
            </w:r>
          </w:p>
        </w:tc>
        <w:tc>
          <w:tcPr>
            <w:tcW w:w="0" w:type="auto"/>
          </w:tcPr>
          <w:p w14:paraId="1C2CFE8F" w14:textId="77777777" w:rsidR="00194C12" w:rsidRDefault="00000000" w:rsidP="00EC381F">
            <w:pPr>
              <w:pStyle w:val="Compact"/>
              <w:spacing w:line="276" w:lineRule="auto"/>
            </w:pPr>
            <w:r>
              <w:t>0.8803</w:t>
            </w:r>
          </w:p>
        </w:tc>
      </w:tr>
      <w:tr w:rsidR="00194C12" w14:paraId="703EDB33" w14:textId="77777777" w:rsidTr="00EC381F">
        <w:trPr>
          <w:jc w:val="center"/>
        </w:trPr>
        <w:tc>
          <w:tcPr>
            <w:tcW w:w="0" w:type="auto"/>
          </w:tcPr>
          <w:p w14:paraId="63F167D9" w14:textId="77777777" w:rsidR="00194C12" w:rsidRDefault="00000000" w:rsidP="00EC381F">
            <w:pPr>
              <w:pStyle w:val="Compact"/>
              <w:spacing w:line="276" w:lineRule="auto"/>
            </w:pPr>
            <w:r>
              <w:t>5</w:t>
            </w:r>
          </w:p>
        </w:tc>
        <w:tc>
          <w:tcPr>
            <w:tcW w:w="0" w:type="auto"/>
          </w:tcPr>
          <w:p w14:paraId="3F29E698" w14:textId="77777777" w:rsidR="00194C12" w:rsidRDefault="00000000" w:rsidP="00EC381F">
            <w:pPr>
              <w:pStyle w:val="Compact"/>
              <w:spacing w:line="276" w:lineRule="auto"/>
            </w:pPr>
            <w:r>
              <w:t>0.2990</w:t>
            </w:r>
          </w:p>
        </w:tc>
        <w:tc>
          <w:tcPr>
            <w:tcW w:w="0" w:type="auto"/>
          </w:tcPr>
          <w:p w14:paraId="45802B3D" w14:textId="77777777" w:rsidR="00194C12" w:rsidRDefault="00000000" w:rsidP="00EC381F">
            <w:pPr>
              <w:pStyle w:val="Compact"/>
              <w:spacing w:line="276" w:lineRule="auto"/>
            </w:pPr>
            <w:r>
              <w:t>0.4912</w:t>
            </w:r>
          </w:p>
        </w:tc>
        <w:tc>
          <w:tcPr>
            <w:tcW w:w="0" w:type="auto"/>
          </w:tcPr>
          <w:p w14:paraId="61078AB7" w14:textId="77777777" w:rsidR="00194C12" w:rsidRDefault="00000000" w:rsidP="00EC381F">
            <w:pPr>
              <w:pStyle w:val="Compact"/>
              <w:spacing w:line="276" w:lineRule="auto"/>
            </w:pPr>
            <w:r>
              <w:t>0.3310</w:t>
            </w:r>
          </w:p>
        </w:tc>
        <w:tc>
          <w:tcPr>
            <w:tcW w:w="0" w:type="auto"/>
          </w:tcPr>
          <w:p w14:paraId="79617A39" w14:textId="77777777" w:rsidR="00194C12" w:rsidRDefault="00000000" w:rsidP="00EC381F">
            <w:pPr>
              <w:pStyle w:val="Compact"/>
              <w:spacing w:line="276" w:lineRule="auto"/>
            </w:pPr>
            <w:r>
              <w:t>0.2139</w:t>
            </w:r>
          </w:p>
        </w:tc>
        <w:tc>
          <w:tcPr>
            <w:tcW w:w="0" w:type="auto"/>
          </w:tcPr>
          <w:p w14:paraId="2B9AE48E" w14:textId="77777777" w:rsidR="00194C12" w:rsidRDefault="00000000" w:rsidP="00EC381F">
            <w:pPr>
              <w:pStyle w:val="Compact"/>
              <w:spacing w:line="276" w:lineRule="auto"/>
            </w:pPr>
            <w:r>
              <w:t>0.8819</w:t>
            </w:r>
          </w:p>
        </w:tc>
      </w:tr>
    </w:tbl>
    <w:p w14:paraId="6B82F2B9" w14:textId="1972DC50" w:rsidR="00194C12" w:rsidRDefault="00000000" w:rsidP="00EC381F">
      <w:pPr>
        <w:pStyle w:val="BodyText"/>
      </w:pPr>
      <w:r>
        <w:t xml:space="preserve">The model showed a consistent decrease in training loss and a relatively stable validation loss, with improved BLEU-4 and </w:t>
      </w:r>
      <w:proofErr w:type="spellStart"/>
      <w:r>
        <w:t>BERTScore</w:t>
      </w:r>
      <w:proofErr w:type="spellEnd"/>
      <w:r>
        <w:t xml:space="preserve"> across epochs.</w:t>
      </w:r>
    </w:p>
    <w:p w14:paraId="19A687C3" w14:textId="77777777" w:rsidR="00194C12" w:rsidRDefault="00000000">
      <w:pPr>
        <w:pStyle w:val="Heading2"/>
      </w:pPr>
      <w:bookmarkStart w:id="6" w:name="Xdbcf9c10647d627b382d951692d38c84ae3d1eb"/>
      <w:bookmarkEnd w:id="4"/>
      <w:bookmarkEnd w:id="5"/>
      <w:r>
        <w:t>4. T5-Small Pipeline</w:t>
      </w:r>
    </w:p>
    <w:p w14:paraId="24B314B1" w14:textId="77777777" w:rsidR="00194C12" w:rsidRDefault="00000000">
      <w:pPr>
        <w:pStyle w:val="FirstParagraph"/>
      </w:pPr>
      <w:r>
        <w:t xml:space="preserve">T5-small was employed in a similar manner, with the input text prefixed by a task-specific instruction (e.g., </w:t>
      </w:r>
      <w:r>
        <w:rPr>
          <w:rStyle w:val="VerbatimChar"/>
        </w:rPr>
        <w:t>"normalize: &lt;post&gt;"</w:t>
      </w:r>
      <w:r>
        <w:t>) as per the T5 paradigm. This enabled the model to learn the transformation task explicitly. Due to limited GPU resources, the smaller T5 variant was chosen to balance performance and compute efficiency.</w:t>
      </w:r>
    </w:p>
    <w:p w14:paraId="052D7D68" w14:textId="77777777" w:rsidR="00194C12" w:rsidRDefault="00000000">
      <w:pPr>
        <w:pStyle w:val="BodyText"/>
      </w:pPr>
      <w:r>
        <w:rPr>
          <w:b/>
          <w:bCs/>
        </w:rPr>
        <w:t>Key Hyperparameters:</w:t>
      </w:r>
    </w:p>
    <w:p w14:paraId="3D30AD9D" w14:textId="77777777" w:rsidR="00194C12" w:rsidRDefault="00000000">
      <w:pPr>
        <w:pStyle w:val="Compact"/>
        <w:numPr>
          <w:ilvl w:val="0"/>
          <w:numId w:val="5"/>
        </w:numPr>
      </w:pPr>
      <w:r>
        <w:t>Learning Rate: 3e-5</w:t>
      </w:r>
    </w:p>
    <w:p w14:paraId="0F8127AB" w14:textId="77777777" w:rsidR="00194C12" w:rsidRDefault="00000000">
      <w:pPr>
        <w:pStyle w:val="Compact"/>
        <w:numPr>
          <w:ilvl w:val="0"/>
          <w:numId w:val="5"/>
        </w:numPr>
      </w:pPr>
      <w:r>
        <w:t>Batch Size: 8</w:t>
      </w:r>
    </w:p>
    <w:p w14:paraId="68DB9779" w14:textId="77777777" w:rsidR="00194C12" w:rsidRDefault="00000000">
      <w:pPr>
        <w:pStyle w:val="Compact"/>
        <w:numPr>
          <w:ilvl w:val="0"/>
          <w:numId w:val="5"/>
        </w:numPr>
      </w:pPr>
      <w:r>
        <w:t>Epochs: 5</w:t>
      </w:r>
    </w:p>
    <w:p w14:paraId="4B4EDA51" w14:textId="77777777" w:rsidR="00194C12" w:rsidRDefault="00000000">
      <w:pPr>
        <w:pStyle w:val="Compact"/>
        <w:numPr>
          <w:ilvl w:val="0"/>
          <w:numId w:val="5"/>
        </w:numPr>
      </w:pPr>
      <w:r>
        <w:t xml:space="preserve">Input Prefix: </w:t>
      </w:r>
      <w:r>
        <w:rPr>
          <w:rStyle w:val="VerbatimChar"/>
        </w:rPr>
        <w:t>"normalize: "</w:t>
      </w:r>
      <w:r>
        <w:t xml:space="preserve"> added to every input text</w:t>
      </w:r>
    </w:p>
    <w:p w14:paraId="2B1A3BB4" w14:textId="77777777" w:rsidR="00194C12" w:rsidRDefault="00000000">
      <w:pPr>
        <w:pStyle w:val="Compact"/>
        <w:numPr>
          <w:ilvl w:val="0"/>
          <w:numId w:val="5"/>
        </w:numPr>
      </w:pPr>
      <w:r>
        <w:t>Same evaluation setup as BART</w:t>
      </w:r>
    </w:p>
    <w:p w14:paraId="28713FE9" w14:textId="77777777" w:rsidR="00194C12" w:rsidRDefault="00000000">
      <w:pPr>
        <w:pStyle w:val="Heading3"/>
      </w:pPr>
      <w:bookmarkStart w:id="7" w:name="t5-small-epoch-wise-training-summary"/>
      <w:r>
        <w:t>T5-SMALL: Epoch-wise Training Summary</w:t>
      </w:r>
    </w:p>
    <w:tbl>
      <w:tblPr>
        <w:tblStyle w:val="Table"/>
        <w:tblW w:w="0" w:type="auto"/>
        <w:jc w:val="center"/>
        <w:tblLook w:val="0020" w:firstRow="1" w:lastRow="0" w:firstColumn="0" w:lastColumn="0" w:noHBand="0" w:noVBand="0"/>
      </w:tblPr>
      <w:tblGrid>
        <w:gridCol w:w="854"/>
        <w:gridCol w:w="1291"/>
        <w:gridCol w:w="1059"/>
        <w:gridCol w:w="1171"/>
        <w:gridCol w:w="998"/>
        <w:gridCol w:w="1361"/>
      </w:tblGrid>
      <w:tr w:rsidR="00194C12" w14:paraId="1B9130D6" w14:textId="77777777" w:rsidTr="00EC381F">
        <w:trPr>
          <w:cnfStyle w:val="100000000000" w:firstRow="1" w:lastRow="0" w:firstColumn="0" w:lastColumn="0" w:oddVBand="0" w:evenVBand="0" w:oddHBand="0" w:evenHBand="0" w:firstRowFirstColumn="0" w:firstRowLastColumn="0" w:lastRowFirstColumn="0" w:lastRowLastColumn="0"/>
          <w:tblHeader/>
          <w:jc w:val="center"/>
        </w:trPr>
        <w:tc>
          <w:tcPr>
            <w:tcW w:w="0" w:type="auto"/>
            <w:shd w:val="clear" w:color="auto" w:fill="auto"/>
          </w:tcPr>
          <w:p w14:paraId="1BAD871E" w14:textId="77777777" w:rsidR="00194C12" w:rsidRDefault="00000000" w:rsidP="00EC381F">
            <w:pPr>
              <w:pStyle w:val="Compact"/>
              <w:spacing w:line="276" w:lineRule="auto"/>
            </w:pPr>
            <w:r>
              <w:t>Epoch</w:t>
            </w:r>
          </w:p>
        </w:tc>
        <w:tc>
          <w:tcPr>
            <w:tcW w:w="0" w:type="auto"/>
            <w:shd w:val="clear" w:color="auto" w:fill="auto"/>
          </w:tcPr>
          <w:p w14:paraId="6B254996" w14:textId="77777777" w:rsidR="00194C12" w:rsidRDefault="00000000" w:rsidP="00EC381F">
            <w:pPr>
              <w:pStyle w:val="Compact"/>
              <w:spacing w:line="276" w:lineRule="auto"/>
            </w:pPr>
            <w:r>
              <w:t>Train Loss</w:t>
            </w:r>
          </w:p>
        </w:tc>
        <w:tc>
          <w:tcPr>
            <w:tcW w:w="0" w:type="auto"/>
            <w:shd w:val="clear" w:color="auto" w:fill="auto"/>
          </w:tcPr>
          <w:p w14:paraId="1084E878" w14:textId="77777777" w:rsidR="00194C12" w:rsidRDefault="00000000" w:rsidP="00EC381F">
            <w:pPr>
              <w:pStyle w:val="Compact"/>
              <w:spacing w:line="276" w:lineRule="auto"/>
            </w:pPr>
            <w:r>
              <w:t>Val Loss</w:t>
            </w:r>
          </w:p>
        </w:tc>
        <w:tc>
          <w:tcPr>
            <w:tcW w:w="0" w:type="auto"/>
            <w:shd w:val="clear" w:color="auto" w:fill="auto"/>
          </w:tcPr>
          <w:p w14:paraId="55D70980" w14:textId="77777777" w:rsidR="00194C12" w:rsidRDefault="00000000" w:rsidP="00EC381F">
            <w:pPr>
              <w:pStyle w:val="Compact"/>
              <w:spacing w:line="276" w:lineRule="auto"/>
            </w:pPr>
            <w:r>
              <w:t>ROUGE-L</w:t>
            </w:r>
          </w:p>
        </w:tc>
        <w:tc>
          <w:tcPr>
            <w:tcW w:w="0" w:type="auto"/>
            <w:shd w:val="clear" w:color="auto" w:fill="auto"/>
          </w:tcPr>
          <w:p w14:paraId="35945F66" w14:textId="77777777" w:rsidR="00194C12" w:rsidRDefault="00000000" w:rsidP="00EC381F">
            <w:pPr>
              <w:pStyle w:val="Compact"/>
              <w:spacing w:line="276" w:lineRule="auto"/>
            </w:pPr>
            <w:r>
              <w:t>BLEU-4</w:t>
            </w:r>
          </w:p>
        </w:tc>
        <w:tc>
          <w:tcPr>
            <w:tcW w:w="0" w:type="auto"/>
            <w:shd w:val="clear" w:color="auto" w:fill="auto"/>
          </w:tcPr>
          <w:p w14:paraId="181C951D" w14:textId="77777777" w:rsidR="00194C12" w:rsidRDefault="00000000" w:rsidP="00EC381F">
            <w:pPr>
              <w:pStyle w:val="Compact"/>
              <w:spacing w:line="276" w:lineRule="auto"/>
            </w:pPr>
            <w:proofErr w:type="spellStart"/>
            <w:r>
              <w:t>BERTScore</w:t>
            </w:r>
            <w:proofErr w:type="spellEnd"/>
          </w:p>
        </w:tc>
      </w:tr>
      <w:tr w:rsidR="00194C12" w14:paraId="5A5C3EBB" w14:textId="77777777" w:rsidTr="00EC381F">
        <w:trPr>
          <w:jc w:val="center"/>
        </w:trPr>
        <w:tc>
          <w:tcPr>
            <w:tcW w:w="0" w:type="auto"/>
            <w:shd w:val="clear" w:color="auto" w:fill="auto"/>
          </w:tcPr>
          <w:p w14:paraId="2C0B372B" w14:textId="77777777" w:rsidR="00194C12" w:rsidRDefault="00000000" w:rsidP="00EC381F">
            <w:pPr>
              <w:pStyle w:val="Compact"/>
              <w:spacing w:line="276" w:lineRule="auto"/>
            </w:pPr>
            <w:r>
              <w:t>1</w:t>
            </w:r>
          </w:p>
        </w:tc>
        <w:tc>
          <w:tcPr>
            <w:tcW w:w="0" w:type="auto"/>
            <w:shd w:val="clear" w:color="auto" w:fill="auto"/>
          </w:tcPr>
          <w:p w14:paraId="455033A7" w14:textId="77777777" w:rsidR="00194C12" w:rsidRDefault="00000000" w:rsidP="00EC381F">
            <w:pPr>
              <w:pStyle w:val="Compact"/>
              <w:spacing w:line="276" w:lineRule="auto"/>
            </w:pPr>
            <w:r>
              <w:t>3.2131</w:t>
            </w:r>
          </w:p>
        </w:tc>
        <w:tc>
          <w:tcPr>
            <w:tcW w:w="0" w:type="auto"/>
            <w:shd w:val="clear" w:color="auto" w:fill="auto"/>
          </w:tcPr>
          <w:p w14:paraId="30DA6F00" w14:textId="77777777" w:rsidR="00194C12" w:rsidRDefault="00000000" w:rsidP="00EC381F">
            <w:pPr>
              <w:pStyle w:val="Compact"/>
              <w:spacing w:line="276" w:lineRule="auto"/>
            </w:pPr>
            <w:r>
              <w:t>2.9105</w:t>
            </w:r>
          </w:p>
        </w:tc>
        <w:tc>
          <w:tcPr>
            <w:tcW w:w="0" w:type="auto"/>
            <w:shd w:val="clear" w:color="auto" w:fill="auto"/>
          </w:tcPr>
          <w:p w14:paraId="46E12AF7" w14:textId="77777777" w:rsidR="00194C12" w:rsidRDefault="00000000" w:rsidP="00EC381F">
            <w:pPr>
              <w:pStyle w:val="Compact"/>
              <w:spacing w:line="276" w:lineRule="auto"/>
            </w:pPr>
            <w:r>
              <w:t>0.3127</w:t>
            </w:r>
          </w:p>
        </w:tc>
        <w:tc>
          <w:tcPr>
            <w:tcW w:w="0" w:type="auto"/>
            <w:shd w:val="clear" w:color="auto" w:fill="auto"/>
          </w:tcPr>
          <w:p w14:paraId="473A2903" w14:textId="77777777" w:rsidR="00194C12" w:rsidRDefault="00000000" w:rsidP="00EC381F">
            <w:pPr>
              <w:pStyle w:val="Compact"/>
              <w:spacing w:line="276" w:lineRule="auto"/>
            </w:pPr>
            <w:r>
              <w:t>0.1422</w:t>
            </w:r>
          </w:p>
        </w:tc>
        <w:tc>
          <w:tcPr>
            <w:tcW w:w="0" w:type="auto"/>
            <w:shd w:val="clear" w:color="auto" w:fill="auto"/>
          </w:tcPr>
          <w:p w14:paraId="1D44256B" w14:textId="77777777" w:rsidR="00194C12" w:rsidRDefault="00000000" w:rsidP="00EC381F">
            <w:pPr>
              <w:pStyle w:val="Compact"/>
              <w:spacing w:line="276" w:lineRule="auto"/>
            </w:pPr>
            <w:r>
              <w:t>0.8742</w:t>
            </w:r>
          </w:p>
        </w:tc>
      </w:tr>
      <w:tr w:rsidR="00194C12" w14:paraId="293312DE" w14:textId="77777777" w:rsidTr="00EC381F">
        <w:trPr>
          <w:jc w:val="center"/>
        </w:trPr>
        <w:tc>
          <w:tcPr>
            <w:tcW w:w="0" w:type="auto"/>
            <w:shd w:val="clear" w:color="auto" w:fill="auto"/>
          </w:tcPr>
          <w:p w14:paraId="1FDF6301" w14:textId="77777777" w:rsidR="00194C12" w:rsidRDefault="00000000" w:rsidP="00EC381F">
            <w:pPr>
              <w:pStyle w:val="Compact"/>
              <w:spacing w:line="276" w:lineRule="auto"/>
            </w:pPr>
            <w:r>
              <w:t>2</w:t>
            </w:r>
          </w:p>
        </w:tc>
        <w:tc>
          <w:tcPr>
            <w:tcW w:w="0" w:type="auto"/>
            <w:shd w:val="clear" w:color="auto" w:fill="auto"/>
          </w:tcPr>
          <w:p w14:paraId="57E5D363" w14:textId="77777777" w:rsidR="00194C12" w:rsidRDefault="00000000" w:rsidP="00EC381F">
            <w:pPr>
              <w:pStyle w:val="Compact"/>
              <w:spacing w:line="276" w:lineRule="auto"/>
            </w:pPr>
            <w:r>
              <w:t>2.9375</w:t>
            </w:r>
          </w:p>
        </w:tc>
        <w:tc>
          <w:tcPr>
            <w:tcW w:w="0" w:type="auto"/>
            <w:shd w:val="clear" w:color="auto" w:fill="auto"/>
          </w:tcPr>
          <w:p w14:paraId="26EB5562" w14:textId="77777777" w:rsidR="00194C12" w:rsidRDefault="00000000" w:rsidP="00EC381F">
            <w:pPr>
              <w:pStyle w:val="Compact"/>
              <w:spacing w:line="276" w:lineRule="auto"/>
            </w:pPr>
            <w:r>
              <w:t>2.8050</w:t>
            </w:r>
          </w:p>
        </w:tc>
        <w:tc>
          <w:tcPr>
            <w:tcW w:w="0" w:type="auto"/>
            <w:shd w:val="clear" w:color="auto" w:fill="auto"/>
          </w:tcPr>
          <w:p w14:paraId="2D3750F7" w14:textId="77777777" w:rsidR="00194C12" w:rsidRDefault="00000000" w:rsidP="00EC381F">
            <w:pPr>
              <w:pStyle w:val="Compact"/>
              <w:spacing w:line="276" w:lineRule="auto"/>
            </w:pPr>
            <w:r>
              <w:t>0.3154</w:t>
            </w:r>
          </w:p>
        </w:tc>
        <w:tc>
          <w:tcPr>
            <w:tcW w:w="0" w:type="auto"/>
            <w:shd w:val="clear" w:color="auto" w:fill="auto"/>
          </w:tcPr>
          <w:p w14:paraId="3E29EEB2" w14:textId="77777777" w:rsidR="00194C12" w:rsidRDefault="00000000" w:rsidP="00EC381F">
            <w:pPr>
              <w:pStyle w:val="Compact"/>
              <w:spacing w:line="276" w:lineRule="auto"/>
            </w:pPr>
            <w:r>
              <w:t>0.1581</w:t>
            </w:r>
          </w:p>
        </w:tc>
        <w:tc>
          <w:tcPr>
            <w:tcW w:w="0" w:type="auto"/>
            <w:shd w:val="clear" w:color="auto" w:fill="auto"/>
          </w:tcPr>
          <w:p w14:paraId="69B6E9C5" w14:textId="77777777" w:rsidR="00194C12" w:rsidRDefault="00000000" w:rsidP="00EC381F">
            <w:pPr>
              <w:pStyle w:val="Compact"/>
              <w:spacing w:line="276" w:lineRule="auto"/>
            </w:pPr>
            <w:r>
              <w:t>0.8751</w:t>
            </w:r>
          </w:p>
        </w:tc>
      </w:tr>
      <w:tr w:rsidR="00194C12" w14:paraId="6C4D003E" w14:textId="77777777" w:rsidTr="00EC381F">
        <w:trPr>
          <w:jc w:val="center"/>
        </w:trPr>
        <w:tc>
          <w:tcPr>
            <w:tcW w:w="0" w:type="auto"/>
            <w:shd w:val="clear" w:color="auto" w:fill="auto"/>
          </w:tcPr>
          <w:p w14:paraId="2767A27F" w14:textId="77777777" w:rsidR="00194C12" w:rsidRDefault="00000000" w:rsidP="00EC381F">
            <w:pPr>
              <w:pStyle w:val="Compact"/>
              <w:spacing w:line="276" w:lineRule="auto"/>
            </w:pPr>
            <w:r>
              <w:t>3</w:t>
            </w:r>
          </w:p>
        </w:tc>
        <w:tc>
          <w:tcPr>
            <w:tcW w:w="0" w:type="auto"/>
            <w:shd w:val="clear" w:color="auto" w:fill="auto"/>
          </w:tcPr>
          <w:p w14:paraId="4DD19F6D" w14:textId="77777777" w:rsidR="00194C12" w:rsidRDefault="00000000" w:rsidP="00EC381F">
            <w:pPr>
              <w:pStyle w:val="Compact"/>
              <w:spacing w:line="276" w:lineRule="auto"/>
            </w:pPr>
            <w:r>
              <w:t>2.8765</w:t>
            </w:r>
          </w:p>
        </w:tc>
        <w:tc>
          <w:tcPr>
            <w:tcW w:w="0" w:type="auto"/>
            <w:shd w:val="clear" w:color="auto" w:fill="auto"/>
          </w:tcPr>
          <w:p w14:paraId="7DDE08C3" w14:textId="77777777" w:rsidR="00194C12" w:rsidRDefault="00000000" w:rsidP="00EC381F">
            <w:pPr>
              <w:pStyle w:val="Compact"/>
              <w:spacing w:line="276" w:lineRule="auto"/>
            </w:pPr>
            <w:r>
              <w:t>2.7602</w:t>
            </w:r>
          </w:p>
        </w:tc>
        <w:tc>
          <w:tcPr>
            <w:tcW w:w="0" w:type="auto"/>
            <w:shd w:val="clear" w:color="auto" w:fill="auto"/>
          </w:tcPr>
          <w:p w14:paraId="4A031DD2" w14:textId="77777777" w:rsidR="00194C12" w:rsidRDefault="00000000" w:rsidP="00EC381F">
            <w:pPr>
              <w:pStyle w:val="Compact"/>
              <w:spacing w:line="276" w:lineRule="auto"/>
            </w:pPr>
            <w:r>
              <w:t>0.3179</w:t>
            </w:r>
          </w:p>
        </w:tc>
        <w:tc>
          <w:tcPr>
            <w:tcW w:w="0" w:type="auto"/>
            <w:shd w:val="clear" w:color="auto" w:fill="auto"/>
          </w:tcPr>
          <w:p w14:paraId="749BDA3A" w14:textId="77777777" w:rsidR="00194C12" w:rsidRDefault="00000000" w:rsidP="00EC381F">
            <w:pPr>
              <w:pStyle w:val="Compact"/>
              <w:spacing w:line="276" w:lineRule="auto"/>
            </w:pPr>
            <w:r>
              <w:t>0.1659</w:t>
            </w:r>
          </w:p>
        </w:tc>
        <w:tc>
          <w:tcPr>
            <w:tcW w:w="0" w:type="auto"/>
            <w:shd w:val="clear" w:color="auto" w:fill="auto"/>
          </w:tcPr>
          <w:p w14:paraId="1A0FD437" w14:textId="77777777" w:rsidR="00194C12" w:rsidRDefault="00000000" w:rsidP="00EC381F">
            <w:pPr>
              <w:pStyle w:val="Compact"/>
              <w:spacing w:line="276" w:lineRule="auto"/>
            </w:pPr>
            <w:r>
              <w:t>0.8760</w:t>
            </w:r>
          </w:p>
        </w:tc>
      </w:tr>
      <w:tr w:rsidR="00194C12" w14:paraId="3D1D35D2" w14:textId="77777777" w:rsidTr="00EC381F">
        <w:trPr>
          <w:jc w:val="center"/>
        </w:trPr>
        <w:tc>
          <w:tcPr>
            <w:tcW w:w="0" w:type="auto"/>
            <w:shd w:val="clear" w:color="auto" w:fill="auto"/>
          </w:tcPr>
          <w:p w14:paraId="610F488D" w14:textId="77777777" w:rsidR="00194C12" w:rsidRDefault="00000000" w:rsidP="00EC381F">
            <w:pPr>
              <w:pStyle w:val="Compact"/>
              <w:spacing w:line="276" w:lineRule="auto"/>
            </w:pPr>
            <w:r>
              <w:t>4</w:t>
            </w:r>
          </w:p>
        </w:tc>
        <w:tc>
          <w:tcPr>
            <w:tcW w:w="0" w:type="auto"/>
            <w:shd w:val="clear" w:color="auto" w:fill="auto"/>
          </w:tcPr>
          <w:p w14:paraId="225F3725" w14:textId="77777777" w:rsidR="00194C12" w:rsidRDefault="00000000" w:rsidP="00EC381F">
            <w:pPr>
              <w:pStyle w:val="Compact"/>
              <w:spacing w:line="276" w:lineRule="auto"/>
            </w:pPr>
            <w:r>
              <w:t>2.8211</w:t>
            </w:r>
          </w:p>
        </w:tc>
        <w:tc>
          <w:tcPr>
            <w:tcW w:w="0" w:type="auto"/>
            <w:shd w:val="clear" w:color="auto" w:fill="auto"/>
          </w:tcPr>
          <w:p w14:paraId="39D34BD3" w14:textId="77777777" w:rsidR="00194C12" w:rsidRDefault="00000000" w:rsidP="00EC381F">
            <w:pPr>
              <w:pStyle w:val="Compact"/>
              <w:spacing w:line="276" w:lineRule="auto"/>
            </w:pPr>
            <w:r>
              <w:t>2.7399</w:t>
            </w:r>
          </w:p>
        </w:tc>
        <w:tc>
          <w:tcPr>
            <w:tcW w:w="0" w:type="auto"/>
            <w:shd w:val="clear" w:color="auto" w:fill="auto"/>
          </w:tcPr>
          <w:p w14:paraId="7A10BF21" w14:textId="77777777" w:rsidR="00194C12" w:rsidRDefault="00000000" w:rsidP="00EC381F">
            <w:pPr>
              <w:pStyle w:val="Compact"/>
              <w:spacing w:line="276" w:lineRule="auto"/>
            </w:pPr>
            <w:r>
              <w:t>0.3210</w:t>
            </w:r>
          </w:p>
        </w:tc>
        <w:tc>
          <w:tcPr>
            <w:tcW w:w="0" w:type="auto"/>
            <w:shd w:val="clear" w:color="auto" w:fill="auto"/>
          </w:tcPr>
          <w:p w14:paraId="6F816140" w14:textId="77777777" w:rsidR="00194C12" w:rsidRDefault="00000000" w:rsidP="00EC381F">
            <w:pPr>
              <w:pStyle w:val="Compact"/>
              <w:spacing w:line="276" w:lineRule="auto"/>
            </w:pPr>
            <w:r>
              <w:t>0.1704</w:t>
            </w:r>
          </w:p>
        </w:tc>
        <w:tc>
          <w:tcPr>
            <w:tcW w:w="0" w:type="auto"/>
            <w:shd w:val="clear" w:color="auto" w:fill="auto"/>
          </w:tcPr>
          <w:p w14:paraId="517CD5A7" w14:textId="77777777" w:rsidR="00194C12" w:rsidRDefault="00000000" w:rsidP="00EC381F">
            <w:pPr>
              <w:pStyle w:val="Compact"/>
              <w:spacing w:line="276" w:lineRule="auto"/>
            </w:pPr>
            <w:r>
              <w:t>0.8767</w:t>
            </w:r>
          </w:p>
        </w:tc>
      </w:tr>
      <w:tr w:rsidR="00194C12" w14:paraId="2846B4F5" w14:textId="77777777" w:rsidTr="00EC381F">
        <w:trPr>
          <w:jc w:val="center"/>
        </w:trPr>
        <w:tc>
          <w:tcPr>
            <w:tcW w:w="0" w:type="auto"/>
            <w:shd w:val="clear" w:color="auto" w:fill="auto"/>
          </w:tcPr>
          <w:p w14:paraId="24A67E13" w14:textId="77777777" w:rsidR="00194C12" w:rsidRDefault="00000000" w:rsidP="00EC381F">
            <w:pPr>
              <w:pStyle w:val="Compact"/>
              <w:spacing w:line="276" w:lineRule="auto"/>
            </w:pPr>
            <w:r>
              <w:t>5</w:t>
            </w:r>
          </w:p>
        </w:tc>
        <w:tc>
          <w:tcPr>
            <w:tcW w:w="0" w:type="auto"/>
            <w:shd w:val="clear" w:color="auto" w:fill="auto"/>
          </w:tcPr>
          <w:p w14:paraId="223F6F01" w14:textId="77777777" w:rsidR="00194C12" w:rsidRDefault="00000000" w:rsidP="00EC381F">
            <w:pPr>
              <w:pStyle w:val="Compact"/>
              <w:spacing w:line="276" w:lineRule="auto"/>
            </w:pPr>
            <w:r>
              <w:t>2.8024</w:t>
            </w:r>
          </w:p>
        </w:tc>
        <w:tc>
          <w:tcPr>
            <w:tcW w:w="0" w:type="auto"/>
            <w:shd w:val="clear" w:color="auto" w:fill="auto"/>
          </w:tcPr>
          <w:p w14:paraId="76923381" w14:textId="77777777" w:rsidR="00194C12" w:rsidRDefault="00000000" w:rsidP="00EC381F">
            <w:pPr>
              <w:pStyle w:val="Compact"/>
              <w:spacing w:line="276" w:lineRule="auto"/>
            </w:pPr>
            <w:r>
              <w:t>2.7329</w:t>
            </w:r>
          </w:p>
        </w:tc>
        <w:tc>
          <w:tcPr>
            <w:tcW w:w="0" w:type="auto"/>
            <w:shd w:val="clear" w:color="auto" w:fill="auto"/>
          </w:tcPr>
          <w:p w14:paraId="61CEDA44" w14:textId="77777777" w:rsidR="00194C12" w:rsidRDefault="00000000" w:rsidP="00EC381F">
            <w:pPr>
              <w:pStyle w:val="Compact"/>
              <w:spacing w:line="276" w:lineRule="auto"/>
            </w:pPr>
            <w:r>
              <w:t>0.3195</w:t>
            </w:r>
          </w:p>
        </w:tc>
        <w:tc>
          <w:tcPr>
            <w:tcW w:w="0" w:type="auto"/>
            <w:shd w:val="clear" w:color="auto" w:fill="auto"/>
          </w:tcPr>
          <w:p w14:paraId="57984D06" w14:textId="77777777" w:rsidR="00194C12" w:rsidRDefault="00000000" w:rsidP="00EC381F">
            <w:pPr>
              <w:pStyle w:val="Compact"/>
              <w:spacing w:line="276" w:lineRule="auto"/>
            </w:pPr>
            <w:r>
              <w:t>0.1687</w:t>
            </w:r>
          </w:p>
        </w:tc>
        <w:tc>
          <w:tcPr>
            <w:tcW w:w="0" w:type="auto"/>
            <w:shd w:val="clear" w:color="auto" w:fill="auto"/>
          </w:tcPr>
          <w:p w14:paraId="08CFD5B8" w14:textId="77777777" w:rsidR="00194C12" w:rsidRDefault="00000000" w:rsidP="00EC381F">
            <w:pPr>
              <w:pStyle w:val="Compact"/>
              <w:spacing w:line="276" w:lineRule="auto"/>
            </w:pPr>
            <w:r>
              <w:t>0.8771</w:t>
            </w:r>
          </w:p>
        </w:tc>
      </w:tr>
    </w:tbl>
    <w:p w14:paraId="3B98EEED" w14:textId="77777777" w:rsidR="00194C12" w:rsidRDefault="00000000">
      <w:pPr>
        <w:pStyle w:val="BodyText"/>
      </w:pPr>
      <w:r>
        <w:lastRenderedPageBreak/>
        <w:t>While T5-small demonstrated steady improvement across all metrics, its performance plateaued below BART-base on the validation set.</w:t>
      </w:r>
    </w:p>
    <w:p w14:paraId="7512BE5B" w14:textId="6DF59DF7" w:rsidR="00194C12" w:rsidRDefault="00194C12"/>
    <w:p w14:paraId="6B1D951A" w14:textId="77777777" w:rsidR="00194C12" w:rsidRDefault="00000000">
      <w:pPr>
        <w:pStyle w:val="Heading2"/>
      </w:pPr>
      <w:bookmarkStart w:id="8" w:name="Xa7efed7d84221913f72bb26e954f96e413f2669"/>
      <w:bookmarkEnd w:id="6"/>
      <w:bookmarkEnd w:id="7"/>
      <w:r>
        <w:t>5. Results on Validation Set</w:t>
      </w:r>
    </w:p>
    <w:p w14:paraId="1C7EA07D" w14:textId="40DFA045" w:rsidR="008E70B3" w:rsidRPr="008E70B3" w:rsidRDefault="00000000" w:rsidP="008E70B3">
      <w:pPr>
        <w:pStyle w:val="Heading3"/>
        <w:rPr>
          <w:sz w:val="10"/>
          <w:szCs w:val="10"/>
        </w:rPr>
      </w:pPr>
      <w:bookmarkStart w:id="9" w:name="Xfea29d8d9d1c59bd252b61c6aca3e09fdfe5eda"/>
      <w:r>
        <w:t>Model Evaluation Metrics (on Validation Set)</w:t>
      </w:r>
    </w:p>
    <w:tbl>
      <w:tblPr>
        <w:tblStyle w:val="Table"/>
        <w:tblW w:w="0" w:type="auto"/>
        <w:jc w:val="center"/>
        <w:tblLook w:val="0020" w:firstRow="1" w:lastRow="0" w:firstColumn="0" w:lastColumn="0" w:noHBand="0" w:noVBand="0"/>
      </w:tblPr>
      <w:tblGrid>
        <w:gridCol w:w="1430"/>
        <w:gridCol w:w="1620"/>
        <w:gridCol w:w="1792"/>
        <w:gridCol w:w="1859"/>
      </w:tblGrid>
      <w:tr w:rsidR="00194C12" w14:paraId="51AD736C" w14:textId="77777777" w:rsidTr="008E70B3">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E1A64B6" w14:textId="77777777" w:rsidR="00194C12" w:rsidRDefault="00000000">
            <w:pPr>
              <w:pStyle w:val="Compact"/>
            </w:pPr>
            <w:r>
              <w:t>Model</w:t>
            </w:r>
          </w:p>
        </w:tc>
        <w:tc>
          <w:tcPr>
            <w:tcW w:w="0" w:type="auto"/>
          </w:tcPr>
          <w:p w14:paraId="25964F05" w14:textId="77777777" w:rsidR="00194C12" w:rsidRDefault="00000000">
            <w:pPr>
              <w:pStyle w:val="Compact"/>
            </w:pPr>
            <w:r>
              <w:t>BLEU-4 Score</w:t>
            </w:r>
          </w:p>
        </w:tc>
        <w:tc>
          <w:tcPr>
            <w:tcW w:w="0" w:type="auto"/>
          </w:tcPr>
          <w:p w14:paraId="12622F70" w14:textId="77777777" w:rsidR="00194C12" w:rsidRDefault="00000000">
            <w:pPr>
              <w:pStyle w:val="Compact"/>
            </w:pPr>
            <w:r>
              <w:t>ROUGE-L Score</w:t>
            </w:r>
          </w:p>
        </w:tc>
        <w:tc>
          <w:tcPr>
            <w:tcW w:w="0" w:type="auto"/>
          </w:tcPr>
          <w:p w14:paraId="5BC28D24" w14:textId="77777777" w:rsidR="00194C12" w:rsidRDefault="00000000">
            <w:pPr>
              <w:pStyle w:val="Compact"/>
            </w:pPr>
            <w:proofErr w:type="spellStart"/>
            <w:r>
              <w:t>BERTScore</w:t>
            </w:r>
            <w:proofErr w:type="spellEnd"/>
            <w:r>
              <w:t xml:space="preserve"> (F1)</w:t>
            </w:r>
          </w:p>
        </w:tc>
      </w:tr>
      <w:tr w:rsidR="00194C12" w14:paraId="13C6DF2E" w14:textId="77777777" w:rsidTr="008E70B3">
        <w:trPr>
          <w:jc w:val="center"/>
        </w:trPr>
        <w:tc>
          <w:tcPr>
            <w:tcW w:w="0" w:type="auto"/>
          </w:tcPr>
          <w:p w14:paraId="0631CBCE" w14:textId="77777777" w:rsidR="00194C12" w:rsidRDefault="00000000">
            <w:pPr>
              <w:pStyle w:val="Compact"/>
            </w:pPr>
            <w:r>
              <w:rPr>
                <w:b/>
                <w:bCs/>
              </w:rPr>
              <w:t>BART-base</w:t>
            </w:r>
          </w:p>
        </w:tc>
        <w:tc>
          <w:tcPr>
            <w:tcW w:w="0" w:type="auto"/>
          </w:tcPr>
          <w:p w14:paraId="3F6461F2" w14:textId="77777777" w:rsidR="00194C12" w:rsidRDefault="00000000">
            <w:pPr>
              <w:pStyle w:val="Compact"/>
            </w:pPr>
            <w:r>
              <w:rPr>
                <w:rStyle w:val="VerbatimChar"/>
              </w:rPr>
              <w:t>22.20</w:t>
            </w:r>
          </w:p>
        </w:tc>
        <w:tc>
          <w:tcPr>
            <w:tcW w:w="0" w:type="auto"/>
          </w:tcPr>
          <w:p w14:paraId="090E5F07" w14:textId="77777777" w:rsidR="00194C12" w:rsidRDefault="00000000">
            <w:pPr>
              <w:pStyle w:val="Compact"/>
            </w:pPr>
            <w:r>
              <w:rPr>
                <w:rStyle w:val="VerbatimChar"/>
              </w:rPr>
              <w:t>33.14</w:t>
            </w:r>
          </w:p>
        </w:tc>
        <w:tc>
          <w:tcPr>
            <w:tcW w:w="0" w:type="auto"/>
          </w:tcPr>
          <w:p w14:paraId="0760486B" w14:textId="77777777" w:rsidR="00194C12" w:rsidRDefault="00000000">
            <w:pPr>
              <w:pStyle w:val="Compact"/>
            </w:pPr>
            <w:r>
              <w:rPr>
                <w:rStyle w:val="VerbatimChar"/>
              </w:rPr>
              <w:t>88.22</w:t>
            </w:r>
          </w:p>
        </w:tc>
      </w:tr>
      <w:tr w:rsidR="00194C12" w14:paraId="061CAEDC" w14:textId="77777777" w:rsidTr="008E70B3">
        <w:trPr>
          <w:jc w:val="center"/>
        </w:trPr>
        <w:tc>
          <w:tcPr>
            <w:tcW w:w="0" w:type="auto"/>
          </w:tcPr>
          <w:p w14:paraId="4F6CA4ED" w14:textId="77777777" w:rsidR="00194C12" w:rsidRDefault="00000000">
            <w:pPr>
              <w:pStyle w:val="Compact"/>
            </w:pPr>
            <w:r>
              <w:rPr>
                <w:b/>
                <w:bCs/>
              </w:rPr>
              <w:t>T5-small</w:t>
            </w:r>
          </w:p>
        </w:tc>
        <w:tc>
          <w:tcPr>
            <w:tcW w:w="0" w:type="auto"/>
          </w:tcPr>
          <w:p w14:paraId="1600014D" w14:textId="77777777" w:rsidR="00194C12" w:rsidRDefault="00000000">
            <w:pPr>
              <w:pStyle w:val="Compact"/>
            </w:pPr>
            <w:r>
              <w:rPr>
                <w:rStyle w:val="VerbatimChar"/>
              </w:rPr>
              <w:t>17.31</w:t>
            </w:r>
          </w:p>
        </w:tc>
        <w:tc>
          <w:tcPr>
            <w:tcW w:w="0" w:type="auto"/>
          </w:tcPr>
          <w:p w14:paraId="193E9B5A" w14:textId="77777777" w:rsidR="00194C12" w:rsidRDefault="00000000">
            <w:pPr>
              <w:pStyle w:val="Compact"/>
            </w:pPr>
            <w:r>
              <w:rPr>
                <w:rStyle w:val="VerbatimChar"/>
              </w:rPr>
              <w:t>35.64</w:t>
            </w:r>
          </w:p>
        </w:tc>
        <w:tc>
          <w:tcPr>
            <w:tcW w:w="0" w:type="auto"/>
          </w:tcPr>
          <w:p w14:paraId="11DA7DE7" w14:textId="77777777" w:rsidR="00194C12" w:rsidRDefault="00000000">
            <w:pPr>
              <w:pStyle w:val="Compact"/>
            </w:pPr>
            <w:r>
              <w:rPr>
                <w:rStyle w:val="VerbatimChar"/>
              </w:rPr>
              <w:t>87.15</w:t>
            </w:r>
          </w:p>
        </w:tc>
      </w:tr>
    </w:tbl>
    <w:p w14:paraId="156CDA48" w14:textId="77777777" w:rsidR="00194C12" w:rsidRDefault="00000000">
      <w:pPr>
        <w:pStyle w:val="BodyText"/>
      </w:pPr>
      <w:r>
        <w:t xml:space="preserve">Both models performed reasonably well, but </w:t>
      </w:r>
      <w:r>
        <w:rPr>
          <w:b/>
          <w:bCs/>
        </w:rPr>
        <w:t xml:space="preserve">BART-base consistently outperformed T5-small in terms of BLEU-4 and </w:t>
      </w:r>
      <w:proofErr w:type="spellStart"/>
      <w:r>
        <w:rPr>
          <w:b/>
          <w:bCs/>
        </w:rPr>
        <w:t>BERTScore</w:t>
      </w:r>
      <w:proofErr w:type="spellEnd"/>
      <w:r>
        <w:t>, indicating better fluency and semantic alignment in the generated claims.</w:t>
      </w:r>
    </w:p>
    <w:p w14:paraId="0BFEC404" w14:textId="08A8AD40" w:rsidR="00194C12" w:rsidRDefault="00194C12"/>
    <w:p w14:paraId="47B28859" w14:textId="77777777" w:rsidR="00194C12" w:rsidRPr="00C665B2" w:rsidRDefault="00000000">
      <w:pPr>
        <w:pStyle w:val="Heading3"/>
        <w:rPr>
          <w:sz w:val="28"/>
          <w:szCs w:val="28"/>
        </w:rPr>
      </w:pPr>
      <w:bookmarkStart w:id="10" w:name="Xc16528566a284e51d3df029689056213d1de8ed"/>
      <w:bookmarkEnd w:id="9"/>
      <w:r w:rsidRPr="00C665B2">
        <w:rPr>
          <w:sz w:val="28"/>
          <w:szCs w:val="28"/>
        </w:rPr>
        <w:t>6. Visualizations</w:t>
      </w:r>
    </w:p>
    <w:p w14:paraId="4251FC99" w14:textId="42E4B033" w:rsidR="0035187E" w:rsidRPr="009D5399" w:rsidRDefault="00000000" w:rsidP="009D5399">
      <w:pPr>
        <w:pStyle w:val="Heading4"/>
      </w:pPr>
      <w:bookmarkStart w:id="11" w:name="i-epoch-vs-train-and-validation-loss"/>
      <w:r>
        <w:rPr>
          <w:b/>
        </w:rPr>
        <w:t>(</w:t>
      </w:r>
      <w:proofErr w:type="spellStart"/>
      <w:r>
        <w:rPr>
          <w:b/>
        </w:rPr>
        <w:t>i</w:t>
      </w:r>
      <w:proofErr w:type="spellEnd"/>
      <w:r>
        <w:rPr>
          <w:b/>
        </w:rPr>
        <w:t>) Epoch vs Train and Validation Loss</w:t>
      </w:r>
    </w:p>
    <w:p w14:paraId="6410B452" w14:textId="5A4865C0" w:rsidR="00194C12" w:rsidRDefault="00B4085F" w:rsidP="00381D83">
      <w:pPr>
        <w:pStyle w:val="FirstParagraph"/>
        <w:jc w:val="center"/>
      </w:pPr>
      <w:r>
        <w:rPr>
          <w:i/>
          <w:iCs/>
          <w:noProof/>
        </w:rPr>
        <w:drawing>
          <wp:anchor distT="0" distB="0" distL="114300" distR="114300" simplePos="0" relativeHeight="251660800" behindDoc="1" locked="0" layoutInCell="1" allowOverlap="1" wp14:anchorId="14CAF895" wp14:editId="484EF533">
            <wp:simplePos x="0" y="0"/>
            <wp:positionH relativeFrom="column">
              <wp:posOffset>-12065</wp:posOffset>
            </wp:positionH>
            <wp:positionV relativeFrom="paragraph">
              <wp:posOffset>365125</wp:posOffset>
            </wp:positionV>
            <wp:extent cx="6654800" cy="3963035"/>
            <wp:effectExtent l="0" t="0" r="0" b="0"/>
            <wp:wrapTopAndBottom/>
            <wp:docPr id="133637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7917" name="Picture 133637917"/>
                    <pic:cNvPicPr/>
                  </pic:nvPicPr>
                  <pic:blipFill>
                    <a:blip r:embed="rId7">
                      <a:extLst>
                        <a:ext uri="{28A0092B-C50C-407E-A947-70E740481C1C}">
                          <a14:useLocalDpi xmlns:a14="http://schemas.microsoft.com/office/drawing/2010/main" val="0"/>
                        </a:ext>
                      </a:extLst>
                    </a:blip>
                    <a:stretch>
                      <a:fillRect/>
                    </a:stretch>
                  </pic:blipFill>
                  <pic:spPr>
                    <a:xfrm>
                      <a:off x="0" y="0"/>
                      <a:ext cx="6654800" cy="3963035"/>
                    </a:xfrm>
                    <a:prstGeom prst="rect">
                      <a:avLst/>
                    </a:prstGeom>
                  </pic:spPr>
                </pic:pic>
              </a:graphicData>
            </a:graphic>
            <wp14:sizeRelH relativeFrom="margin">
              <wp14:pctWidth>0</wp14:pctWidth>
            </wp14:sizeRelH>
            <wp14:sizeRelV relativeFrom="margin">
              <wp14:pctHeight>0</wp14:pctHeight>
            </wp14:sizeRelV>
          </wp:anchor>
        </w:drawing>
      </w:r>
      <w:r w:rsidR="00000000">
        <w:rPr>
          <w:i/>
          <w:iCs/>
        </w:rPr>
        <w:t>Fig.1.Graph shows declining training and validation loss over epochs for both models.</w:t>
      </w:r>
    </w:p>
    <w:p w14:paraId="657877BD" w14:textId="77777777" w:rsidR="0035187E" w:rsidRDefault="0035187E">
      <w:pPr>
        <w:pStyle w:val="BodyText"/>
        <w:rPr>
          <w:i/>
          <w:iCs/>
        </w:rPr>
      </w:pPr>
    </w:p>
    <w:p w14:paraId="6F8408E5" w14:textId="77777777" w:rsidR="00381D83" w:rsidRDefault="00381D83">
      <w:pPr>
        <w:pStyle w:val="BodyText"/>
        <w:rPr>
          <w:i/>
          <w:iCs/>
        </w:rPr>
      </w:pPr>
    </w:p>
    <w:p w14:paraId="32EAB771" w14:textId="61A28D1C" w:rsidR="00B4085F" w:rsidRPr="009D5399" w:rsidRDefault="00B4085F" w:rsidP="00B4085F">
      <w:pPr>
        <w:pStyle w:val="Heading4"/>
      </w:pPr>
      <w:r>
        <w:rPr>
          <w:b/>
        </w:rPr>
        <w:lastRenderedPageBreak/>
        <w:t>(i</w:t>
      </w:r>
      <w:r>
        <w:rPr>
          <w:b/>
        </w:rPr>
        <w:t>i</w:t>
      </w:r>
      <w:r>
        <w:rPr>
          <w:b/>
        </w:rPr>
        <w:t xml:space="preserve">) Epoch vs </w:t>
      </w:r>
      <w:r>
        <w:rPr>
          <w:b/>
        </w:rPr>
        <w:t>ROUGE-</w:t>
      </w:r>
      <w:proofErr w:type="gramStart"/>
      <w:r>
        <w:rPr>
          <w:b/>
        </w:rPr>
        <w:t>L</w:t>
      </w:r>
      <w:r w:rsidR="00EC7E40">
        <w:rPr>
          <w:b/>
        </w:rPr>
        <w:t xml:space="preserve"> ,</w:t>
      </w:r>
      <w:proofErr w:type="gramEnd"/>
      <w:r w:rsidR="00EC7E40">
        <w:rPr>
          <w:b/>
        </w:rPr>
        <w:t xml:space="preserve"> BLEU-4 &amp; </w:t>
      </w:r>
      <w:proofErr w:type="spellStart"/>
      <w:r w:rsidR="00EC7E40">
        <w:rPr>
          <w:b/>
        </w:rPr>
        <w:t>BARTScore</w:t>
      </w:r>
      <w:proofErr w:type="spellEnd"/>
    </w:p>
    <w:p w14:paraId="1CCF817F" w14:textId="3E2BB2F6" w:rsidR="00381D83" w:rsidRDefault="00381D83">
      <w:pPr>
        <w:pStyle w:val="BodyText"/>
        <w:rPr>
          <w:i/>
          <w:iCs/>
        </w:rPr>
      </w:pPr>
      <w:r>
        <w:rPr>
          <w:i/>
          <w:iCs/>
          <w:noProof/>
        </w:rPr>
        <w:drawing>
          <wp:anchor distT="0" distB="0" distL="114300" distR="114300" simplePos="0" relativeHeight="251677184" behindDoc="1" locked="0" layoutInCell="1" allowOverlap="1" wp14:anchorId="2D7D6BFF" wp14:editId="1938CBAF">
            <wp:simplePos x="0" y="0"/>
            <wp:positionH relativeFrom="column">
              <wp:posOffset>3479</wp:posOffset>
            </wp:positionH>
            <wp:positionV relativeFrom="paragraph">
              <wp:posOffset>390525</wp:posOffset>
            </wp:positionV>
            <wp:extent cx="6782747" cy="6754168"/>
            <wp:effectExtent l="0" t="0" r="0" b="0"/>
            <wp:wrapTopAndBottom/>
            <wp:docPr id="297823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3731" name="Picture 297823731"/>
                    <pic:cNvPicPr/>
                  </pic:nvPicPr>
                  <pic:blipFill>
                    <a:blip r:embed="rId8">
                      <a:extLst>
                        <a:ext uri="{28A0092B-C50C-407E-A947-70E740481C1C}">
                          <a14:useLocalDpi xmlns:a14="http://schemas.microsoft.com/office/drawing/2010/main" val="0"/>
                        </a:ext>
                      </a:extLst>
                    </a:blip>
                    <a:stretch>
                      <a:fillRect/>
                    </a:stretch>
                  </pic:blipFill>
                  <pic:spPr>
                    <a:xfrm>
                      <a:off x="0" y="0"/>
                      <a:ext cx="6782747" cy="6754168"/>
                    </a:xfrm>
                    <a:prstGeom prst="rect">
                      <a:avLst/>
                    </a:prstGeom>
                  </pic:spPr>
                </pic:pic>
              </a:graphicData>
            </a:graphic>
            <wp14:sizeRelH relativeFrom="margin">
              <wp14:pctWidth>0</wp14:pctWidth>
            </wp14:sizeRelH>
            <wp14:sizeRelV relativeFrom="margin">
              <wp14:pctHeight>0</wp14:pctHeight>
            </wp14:sizeRelV>
          </wp:anchor>
        </w:drawing>
      </w:r>
    </w:p>
    <w:p w14:paraId="639BF914" w14:textId="4956AA49" w:rsidR="00194C12" w:rsidRDefault="00000000" w:rsidP="00381D83">
      <w:pPr>
        <w:pStyle w:val="BodyText"/>
        <w:jc w:val="center"/>
      </w:pPr>
      <w:r>
        <w:rPr>
          <w:i/>
          <w:iCs/>
        </w:rPr>
        <w:t xml:space="preserve">Fig.2.Graph shows BLEU-4, ROUGE-L &amp; </w:t>
      </w:r>
      <w:proofErr w:type="spellStart"/>
      <w:r>
        <w:rPr>
          <w:i/>
          <w:iCs/>
        </w:rPr>
        <w:t>BERTScore</w:t>
      </w:r>
      <w:proofErr w:type="spellEnd"/>
      <w:r>
        <w:rPr>
          <w:i/>
          <w:iCs/>
        </w:rPr>
        <w:t xml:space="preserve"> trends for both BART and T5 over epochs.</w:t>
      </w:r>
    </w:p>
    <w:p w14:paraId="71AF4EDA" w14:textId="01FCFAC4" w:rsidR="00194C12" w:rsidRDefault="00194C12"/>
    <w:p w14:paraId="51D6F583" w14:textId="77777777" w:rsidR="00787ECE" w:rsidRDefault="00787ECE"/>
    <w:p w14:paraId="37D9F663" w14:textId="77777777" w:rsidR="00787ECE" w:rsidRDefault="00787ECE"/>
    <w:p w14:paraId="6D70F22F" w14:textId="77777777" w:rsidR="00194C12" w:rsidRDefault="00000000">
      <w:pPr>
        <w:pStyle w:val="Heading2"/>
      </w:pPr>
      <w:bookmarkStart w:id="12" w:name="X1d4849644f120dde347de38a26c2b520f3e02f1"/>
      <w:bookmarkEnd w:id="8"/>
      <w:bookmarkEnd w:id="10"/>
      <w:bookmarkEnd w:id="11"/>
      <w:r>
        <w:lastRenderedPageBreak/>
        <w:t>7. Discussion and Analysis</w:t>
      </w:r>
    </w:p>
    <w:p w14:paraId="2107F1FB" w14:textId="77777777" w:rsidR="00194C12" w:rsidRDefault="00000000">
      <w:pPr>
        <w:pStyle w:val="FirstParagraph"/>
      </w:pPr>
      <w:r>
        <w:t>Both BART-base and T5-small showed the ability to perform the claim normalization task effectively. However, BART-base emerged as the better model for the following reasons:</w:t>
      </w:r>
    </w:p>
    <w:p w14:paraId="48DAFC3B" w14:textId="77777777" w:rsidR="00194C12" w:rsidRDefault="00000000">
      <w:pPr>
        <w:pStyle w:val="Compact"/>
        <w:numPr>
          <w:ilvl w:val="0"/>
          <w:numId w:val="6"/>
        </w:numPr>
      </w:pPr>
      <w:r>
        <w:rPr>
          <w:b/>
          <w:bCs/>
        </w:rPr>
        <w:t>Stronger Generation Backbone</w:t>
      </w:r>
      <w:r>
        <w:t>: BART uses a denoising autoencoder architecture, which makes it robust at reconstructing cleaned, well-formed outputs from noisy inputs.</w:t>
      </w:r>
    </w:p>
    <w:p w14:paraId="140B394E" w14:textId="77777777" w:rsidR="00194C12" w:rsidRDefault="00000000">
      <w:pPr>
        <w:pStyle w:val="Compact"/>
        <w:numPr>
          <w:ilvl w:val="0"/>
          <w:numId w:val="6"/>
        </w:numPr>
      </w:pPr>
      <w:r>
        <w:rPr>
          <w:b/>
          <w:bCs/>
        </w:rPr>
        <w:t>Higher Semantic Fidelity</w:t>
      </w:r>
      <w:r>
        <w:t xml:space="preserve">: </w:t>
      </w:r>
      <w:proofErr w:type="spellStart"/>
      <w:r>
        <w:t>BERTScore</w:t>
      </w:r>
      <w:proofErr w:type="spellEnd"/>
      <w:r>
        <w:t xml:space="preserve"> and BLEU-4 metrics suggest BART’s outputs were closer in meaning and structure to ground-truth normalized claims.</w:t>
      </w:r>
    </w:p>
    <w:p w14:paraId="0DA21EF6" w14:textId="77777777" w:rsidR="00194C12" w:rsidRDefault="00000000">
      <w:pPr>
        <w:pStyle w:val="Compact"/>
        <w:numPr>
          <w:ilvl w:val="0"/>
          <w:numId w:val="6"/>
        </w:numPr>
      </w:pPr>
      <w:r>
        <w:rPr>
          <w:b/>
          <w:bCs/>
        </w:rPr>
        <w:t>Stability in Training</w:t>
      </w:r>
      <w:r>
        <w:t>: BART showed more stable validation losses, indicating less overfitting and better generalization.</w:t>
      </w:r>
    </w:p>
    <w:p w14:paraId="1F8A6AA2" w14:textId="77777777" w:rsidR="00194C12" w:rsidRDefault="00000000">
      <w:pPr>
        <w:pStyle w:val="FirstParagraph"/>
      </w:pPr>
      <w:r>
        <w:t>Given GPU memory and runtime limitations, T5-small offered a more lightweight alternative, but BART-base was selected as the final model due to its superior performance in high-fidelity claim rewriting.</w:t>
      </w:r>
    </w:p>
    <w:p w14:paraId="22AD3AC5" w14:textId="77777777" w:rsidR="0097247B" w:rsidRPr="0097247B" w:rsidRDefault="0097247B" w:rsidP="0097247B">
      <w:pPr>
        <w:pStyle w:val="BodyText"/>
      </w:pPr>
    </w:p>
    <w:p w14:paraId="1C298339" w14:textId="77777777" w:rsidR="00194C12" w:rsidRDefault="00000000">
      <w:pPr>
        <w:pStyle w:val="Heading2"/>
      </w:pPr>
      <w:bookmarkStart w:id="13" w:name="X068cadce569253993d0037f110a97f237619c0f"/>
      <w:bookmarkEnd w:id="12"/>
      <w:r>
        <w:t>8. Conclusion</w:t>
      </w:r>
    </w:p>
    <w:p w14:paraId="7F9BE849" w14:textId="77777777" w:rsidR="00194C12" w:rsidRDefault="00000000">
      <w:pPr>
        <w:pStyle w:val="FirstParagraph"/>
      </w:pPr>
      <w:r>
        <w:t xml:space="preserve">This project demonstrates that </w:t>
      </w:r>
      <w:r>
        <w:rPr>
          <w:b/>
          <w:bCs/>
        </w:rPr>
        <w:t>claim normalization</w:t>
      </w:r>
      <w:r>
        <w:t xml:space="preserve"> is a crucial preprocessing step for downstream fact-checking tasks. By fine-tuning transformer-based models on the </w:t>
      </w:r>
      <w:r>
        <w:rPr>
          <w:i/>
          <w:iCs/>
        </w:rPr>
        <w:t>CLAN dataset</w:t>
      </w:r>
      <w:r>
        <w:t xml:space="preserve">, we show that </w:t>
      </w:r>
      <w:r>
        <w:rPr>
          <w:b/>
          <w:bCs/>
        </w:rPr>
        <w:t>BART-base</w:t>
      </w:r>
      <w:r>
        <w:t xml:space="preserve"> achieves strong performance in transforming informal social media claims into normalized, verifiable statements.</w:t>
      </w:r>
    </w:p>
    <w:p w14:paraId="1B2B3CC5" w14:textId="77777777" w:rsidR="00194C12" w:rsidRDefault="00000000">
      <w:pPr>
        <w:pStyle w:val="BodyText"/>
      </w:pPr>
      <w:r>
        <w:t xml:space="preserve">In resource-constrained environments like Google </w:t>
      </w:r>
      <w:proofErr w:type="spellStart"/>
      <w:r>
        <w:t>Colab</w:t>
      </w:r>
      <w:proofErr w:type="spellEnd"/>
      <w:r>
        <w:t xml:space="preserve">, smaller models such as </w:t>
      </w:r>
      <w:r>
        <w:rPr>
          <w:b/>
          <w:bCs/>
        </w:rPr>
        <w:t>T5-small</w:t>
      </w:r>
      <w:r>
        <w:t xml:space="preserve"> can still yield competitive results, albeit with minor trade-offs in accuracy. Overall, our results validate the importance of architectural choices and preprocessing in building effective claim normalization pipelines.</w:t>
      </w:r>
    </w:p>
    <w:p w14:paraId="645C68DE" w14:textId="77777777" w:rsidR="00F64F23" w:rsidRDefault="00F64F23">
      <w:pPr>
        <w:pStyle w:val="BodyText"/>
      </w:pPr>
    </w:p>
    <w:p w14:paraId="071F4922" w14:textId="77777777" w:rsidR="00F64F23" w:rsidRDefault="00F64F23">
      <w:pPr>
        <w:pStyle w:val="BodyText"/>
      </w:pPr>
    </w:p>
    <w:p w14:paraId="307DEDC5" w14:textId="77777777" w:rsidR="00F64F23" w:rsidRDefault="00F64F23">
      <w:pPr>
        <w:pStyle w:val="BodyText"/>
      </w:pPr>
    </w:p>
    <w:p w14:paraId="4A4EDC23" w14:textId="77777777" w:rsidR="00F64F23" w:rsidRDefault="00F64F23">
      <w:pPr>
        <w:pStyle w:val="BodyText"/>
      </w:pPr>
    </w:p>
    <w:p w14:paraId="23B25CBC" w14:textId="77777777" w:rsidR="00F64F23" w:rsidRDefault="00F64F23">
      <w:pPr>
        <w:pStyle w:val="BodyText"/>
      </w:pPr>
    </w:p>
    <w:p w14:paraId="70F4BDE7" w14:textId="7E99625F" w:rsidR="00F64F23" w:rsidRDefault="00F64F23" w:rsidP="000F21B3">
      <w:pPr>
        <w:pStyle w:val="BodyText"/>
        <w:jc w:val="center"/>
      </w:pPr>
      <w:r>
        <w:t>---------- X ----------</w:t>
      </w:r>
      <w:bookmarkEnd w:id="0"/>
      <w:bookmarkEnd w:id="13"/>
    </w:p>
    <w:sectPr w:rsidR="00F64F23" w:rsidSect="001D2C4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DC5C16" w14:textId="77777777" w:rsidR="00090EEE" w:rsidRDefault="00090EEE">
      <w:pPr>
        <w:spacing w:after="0"/>
      </w:pPr>
      <w:r>
        <w:separator/>
      </w:r>
    </w:p>
  </w:endnote>
  <w:endnote w:type="continuationSeparator" w:id="0">
    <w:p w14:paraId="139CC376" w14:textId="77777777" w:rsidR="00090EEE" w:rsidRDefault="00090E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8B017" w14:textId="77777777" w:rsidR="00090EEE" w:rsidRDefault="00090EEE">
      <w:r>
        <w:separator/>
      </w:r>
    </w:p>
  </w:footnote>
  <w:footnote w:type="continuationSeparator" w:id="0">
    <w:p w14:paraId="7730A2BF" w14:textId="77777777" w:rsidR="00090EEE" w:rsidRDefault="00090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6C209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734D2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4D01A6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83780787">
    <w:abstractNumId w:val="0"/>
  </w:num>
  <w:num w:numId="2" w16cid:durableId="3370750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7896768">
    <w:abstractNumId w:val="1"/>
  </w:num>
  <w:num w:numId="4" w16cid:durableId="1109740180">
    <w:abstractNumId w:val="1"/>
  </w:num>
  <w:num w:numId="5" w16cid:durableId="1574585588">
    <w:abstractNumId w:val="1"/>
  </w:num>
  <w:num w:numId="6" w16cid:durableId="880871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4C12"/>
    <w:rsid w:val="000120C5"/>
    <w:rsid w:val="00090EEE"/>
    <w:rsid w:val="000E5D1B"/>
    <w:rsid w:val="000F21B3"/>
    <w:rsid w:val="00134D6A"/>
    <w:rsid w:val="00156750"/>
    <w:rsid w:val="00194C12"/>
    <w:rsid w:val="001D2C45"/>
    <w:rsid w:val="00224D2E"/>
    <w:rsid w:val="0024537C"/>
    <w:rsid w:val="00274E1A"/>
    <w:rsid w:val="00280B45"/>
    <w:rsid w:val="00285638"/>
    <w:rsid w:val="0035187E"/>
    <w:rsid w:val="00381D83"/>
    <w:rsid w:val="00424EE1"/>
    <w:rsid w:val="00433027"/>
    <w:rsid w:val="006D0A18"/>
    <w:rsid w:val="007402E0"/>
    <w:rsid w:val="00787ECE"/>
    <w:rsid w:val="008E70B3"/>
    <w:rsid w:val="00912627"/>
    <w:rsid w:val="0097247B"/>
    <w:rsid w:val="009D5399"/>
    <w:rsid w:val="00A249DD"/>
    <w:rsid w:val="00B4085F"/>
    <w:rsid w:val="00B50432"/>
    <w:rsid w:val="00C665B2"/>
    <w:rsid w:val="00DA40DC"/>
    <w:rsid w:val="00E62759"/>
    <w:rsid w:val="00E673F9"/>
    <w:rsid w:val="00E70D0F"/>
    <w:rsid w:val="00EC381F"/>
    <w:rsid w:val="00EC7E40"/>
    <w:rsid w:val="00F43537"/>
    <w:rsid w:val="00F64F23"/>
  </w:rsids>
  <m:mathPr>
    <m:mathFont m:val="Cambria Math"/>
    <m:brkBin m:val="before"/>
    <m:brkBinSub m:val="--"/>
    <m:smallFrac m:val="0"/>
    <m:dispDef/>
    <m:lMargin m:val="0"/>
    <m:rMargin m:val="0"/>
    <m:defJc m:val="centerGroup"/>
    <m:wrapRight/>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42ED"/>
  <w15:docId w15:val="{F942A9BF-C650-4C93-941F-C73226C9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4Char">
    <w:name w:val="Heading 4 Char"/>
    <w:basedOn w:val="DefaultParagraphFont"/>
    <w:link w:val="Heading4"/>
    <w:uiPriority w:val="9"/>
    <w:rsid w:val="00B4085F"/>
    <w:rPr>
      <w:rFonts w:asciiTheme="majorHAnsi" w:eastAsiaTheme="majorEastAsia" w:hAnsiTheme="majorHAnsi" w:cstheme="majorBidi"/>
      <w:bCs/>
      <w:i/>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Gour Krishna Dey</cp:lastModifiedBy>
  <cp:revision>33</cp:revision>
  <dcterms:created xsi:type="dcterms:W3CDTF">1970-01-01T00:00:00Z</dcterms:created>
  <dcterms:modified xsi:type="dcterms:W3CDTF">2025-04-09T11:34:00Z</dcterms:modified>
</cp:coreProperties>
</file>