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A62FEF" w:rsidRPr="0003140E" w:rsidRDefault="00A62FEF" w:rsidP="00A62FE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Conversion d’un entier en chaine</w:t>
      </w:r>
    </w:p>
    <w:p w:rsidR="00A62FEF" w:rsidRDefault="00A62FEF" w:rsidP="00A62FEF">
      <w:pPr>
        <w:pStyle w:val="Sansinterligne"/>
        <w:rPr>
          <w:rFonts w:ascii="Courier New" w:hAnsi="Courier New" w:cs="Courier New"/>
          <w:sz w:val="24"/>
          <w:szCs w:val="24"/>
        </w:rPr>
      </w:pPr>
    </w:p>
    <w:p w:rsidR="00A62FEF" w:rsidRPr="004644B9" w:rsidRDefault="00A62FEF" w:rsidP="00A62FEF">
      <w:pPr>
        <w:pStyle w:val="Sansinterligne"/>
        <w:rPr>
          <w:rFonts w:ascii="Courier New" w:hAnsi="Courier New" w:cs="Courier New"/>
          <w:sz w:val="24"/>
          <w:szCs w:val="24"/>
        </w:rPr>
      </w:pPr>
      <w:r w:rsidRPr="004644B9">
        <w:rPr>
          <w:rFonts w:ascii="Courier New" w:hAnsi="Courier New" w:cs="Courier New"/>
          <w:sz w:val="24"/>
          <w:szCs w:val="24"/>
        </w:rPr>
        <w:t xml:space="preserve">Nous </w:t>
      </w:r>
      <w:r w:rsidR="00451380">
        <w:rPr>
          <w:rFonts w:ascii="Courier New" w:hAnsi="Courier New" w:cs="Courier New"/>
          <w:sz w:val="24"/>
          <w:szCs w:val="24"/>
        </w:rPr>
        <w:t>n’</w:t>
      </w:r>
      <w:r w:rsidRPr="004644B9">
        <w:rPr>
          <w:rFonts w:ascii="Courier New" w:hAnsi="Courier New" w:cs="Courier New"/>
          <w:sz w:val="24"/>
          <w:szCs w:val="24"/>
        </w:rPr>
        <w:t xml:space="preserve">utiliserons </w:t>
      </w:r>
      <w:r w:rsidR="00451380">
        <w:rPr>
          <w:rFonts w:ascii="Courier New" w:hAnsi="Courier New" w:cs="Courier New"/>
          <w:sz w:val="24"/>
          <w:szCs w:val="24"/>
        </w:rPr>
        <w:t>pas de bibliothèque standard</w:t>
      </w:r>
      <w:r w:rsidRPr="004644B9">
        <w:rPr>
          <w:rFonts w:ascii="Courier New" w:hAnsi="Courier New" w:cs="Courier New"/>
          <w:sz w:val="24"/>
          <w:szCs w:val="24"/>
        </w:rPr>
        <w:t>.</w:t>
      </w:r>
    </w:p>
    <w:p w:rsidR="00A62FEF" w:rsidRDefault="00A62FEF" w:rsidP="00A62FEF">
      <w:pPr>
        <w:pStyle w:val="Sansinterligne"/>
        <w:rPr>
          <w:rFonts w:ascii="Courier New" w:hAnsi="Courier New" w:cs="Courier New"/>
          <w:sz w:val="24"/>
          <w:szCs w:val="24"/>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color w:val="7F0055"/>
          <w:sz w:val="20"/>
          <w:szCs w:val="20"/>
        </w:rPr>
        <w:t>void</w:t>
      </w:r>
      <w:r w:rsidRPr="00A06DD1">
        <w:rPr>
          <w:rFonts w:ascii="Courier New" w:hAnsi="Courier New" w:cs="Courier New"/>
          <w:noProof/>
          <w:sz w:val="20"/>
          <w:szCs w:val="20"/>
        </w:rPr>
        <w:t xml:space="preserve"> GString::</w:t>
      </w:r>
      <w:r w:rsidR="00E564D6">
        <w:rPr>
          <w:rFonts w:ascii="Courier New" w:hAnsi="Courier New" w:cs="Courier New"/>
          <w:noProof/>
          <w:sz w:val="20"/>
          <w:szCs w:val="20"/>
        </w:rPr>
        <w:t>convertIntToString</w:t>
      </w:r>
      <w:r w:rsidRPr="00A06DD1">
        <w:rPr>
          <w:rFonts w:ascii="Courier New" w:hAnsi="Courier New" w:cs="Courier New"/>
          <w:noProof/>
          <w:sz w:val="20"/>
          <w:szCs w:val="20"/>
        </w:rPr>
        <w:t>(</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_data)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lDivisor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lBufferLength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lIsNegative = 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lBufferIndex = 0;</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if</w:t>
      </w:r>
      <w:r w:rsidRPr="00A06DD1">
        <w:rPr>
          <w:rFonts w:ascii="Courier New" w:hAnsi="Courier New" w:cs="Courier New"/>
          <w:noProof/>
          <w:sz w:val="20"/>
          <w:szCs w:val="20"/>
        </w:rPr>
        <w:t>(_data &lt;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lIsNegative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(_data / lDivisor &gt;= 10)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lBufferLength + lIsNegative;</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 = </w:t>
      </w:r>
      <w:r w:rsidRPr="00A06DD1">
        <w:rPr>
          <w:rFonts w:ascii="Courier New" w:hAnsi="Courier New" w:cs="Courier New"/>
          <w:noProof/>
          <w:color w:val="7F0055"/>
          <w:sz w:val="20"/>
          <w:szCs w:val="20"/>
        </w:rPr>
        <w:t>new</w:t>
      </w: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char</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[0] = (lIsNegative ? </w:t>
      </w:r>
      <w:r w:rsidRPr="00A06DD1">
        <w:rPr>
          <w:rFonts w:ascii="Courier New" w:hAnsi="Courier New" w:cs="Courier New"/>
          <w:noProof/>
          <w:color w:val="2A00FF"/>
          <w:sz w:val="20"/>
          <w:szCs w:val="20"/>
        </w:rPr>
        <w:t>'-'</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(lBufferLength &gt;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[lBufferIndex]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 xml:space="preserve">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6E6E57"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w:t>
      </w:r>
    </w:p>
    <w:p w:rsidR="00A62FEF" w:rsidRDefault="00A62FEF"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lastRenderedPageBreak/>
        <w:t>Lancement du serveur</w:t>
      </w:r>
      <w:bookmarkEnd w:id="4"/>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lastRenderedPageBreak/>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t>Traitement</w:t>
      </w:r>
      <w:r w:rsidR="00433956">
        <w:rPr>
          <w:rFonts w:ascii="Arial Narrow" w:hAnsi="Arial Narrow"/>
          <w:color w:val="1F497D" w:themeColor="text2"/>
          <w:sz w:val="24"/>
          <w:szCs w:val="24"/>
        </w:rPr>
        <w:t xml:space="preserve"> de la requête d’un client</w:t>
      </w:r>
      <w:bookmarkEnd w:id="7"/>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lastRenderedPageBreak/>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l’envoi de la réponse du client (côté serveur)</w:t>
      </w:r>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w:t>
      </w:r>
      <w:r w:rsidR="00B85C12">
        <w:rPr>
          <w:rFonts w:ascii="Arial Narrow" w:hAnsi="Arial Narrow"/>
          <w:color w:val="1F497D" w:themeColor="text2"/>
          <w:sz w:val="24"/>
          <w:szCs w:val="24"/>
        </w:rPr>
        <w:t>s</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722C0E" w:rsidP="000D227F">
      <w:pPr>
        <w:pStyle w:val="Sansinterligne"/>
        <w:rPr>
          <w:rFonts w:ascii="Courier New" w:hAnsi="Courier New" w:cs="Courier New"/>
          <w:sz w:val="24"/>
          <w:szCs w:val="24"/>
        </w:rPr>
      </w:pPr>
      <w:hyperlink r:id="rId10" w:history="1">
        <w:r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4" w:name="_Toc125294800"/>
      <w:bookmarkStart w:id="15" w:name="_Toc125294799"/>
      <w:r>
        <w:rPr>
          <w:rFonts w:ascii="Arial Narrow" w:hAnsi="Arial Narrow"/>
          <w:color w:val="1F497D" w:themeColor="text2"/>
          <w:sz w:val="24"/>
          <w:szCs w:val="24"/>
        </w:rPr>
        <w:t>Initialisation du serveur</w:t>
      </w:r>
      <w:bookmarkEnd w:id="15"/>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Initialisation du module OpenSSL</w:t>
      </w:r>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module OpenSSL</w:t>
      </w:r>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Lancement</w:t>
      </w:r>
      <w:r w:rsidR="008B70D4">
        <w:rPr>
          <w:rFonts w:ascii="Arial Narrow" w:hAnsi="Arial Narrow"/>
          <w:color w:val="1F497D" w:themeColor="text2"/>
          <w:sz w:val="24"/>
          <w:szCs w:val="24"/>
        </w:rPr>
        <w:t xml:space="preserve"> du serveur</w:t>
      </w:r>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lastRenderedPageBreak/>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lastRenderedPageBreak/>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certificat et de la clé privée</w:t>
      </w:r>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lastRenderedPageBreak/>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Gestion de la connexion d’un client</w:t>
      </w:r>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 sécurisé</w:t>
      </w:r>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lastRenderedPageBreak/>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requête d’un client</w:t>
      </w:r>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Lecture de la requête d’un client</w:t>
      </w:r>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 de la réponse d’un client</w:t>
      </w:r>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lastRenderedPageBreak/>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 lancement du serveur (côté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w:t>
      </w:r>
      <w:r w:rsidR="00D41D45">
        <w:rPr>
          <w:rFonts w:ascii="Arial Narrow" w:hAnsi="Arial Narrow"/>
          <w:color w:val="1F497D" w:themeColor="text2"/>
          <w:sz w:val="24"/>
          <w:szCs w:val="24"/>
        </w:rPr>
        <w:t>ppel du serveur (côté client)</w:t>
      </w:r>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w:t>
      </w:r>
      <w:r w:rsidR="005E7BC2">
        <w:rPr>
          <w:rFonts w:ascii="Arial Narrow" w:hAnsi="Arial Narrow"/>
          <w:color w:val="1F497D" w:themeColor="text2"/>
          <w:sz w:val="24"/>
          <w:szCs w:val="24"/>
        </w:rPr>
        <w:t>éception de la requête d’un client (côté serveur)</w:t>
      </w:r>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réception d’une requête non sécurisée (côté serveur)</w:t>
      </w:r>
    </w:p>
    <w:p w:rsidR="000A2D60" w:rsidRDefault="000A2D60" w:rsidP="00D7661D">
      <w:pPr>
        <w:pStyle w:val="Sansinterligne"/>
        <w:rPr>
          <w:rFonts w:ascii="Courier New" w:hAnsi="Courier New" w:cs="Courier New"/>
          <w:sz w:val="24"/>
          <w:szCs w:val="24"/>
        </w:rPr>
      </w:pPr>
    </w:p>
    <w:p w:rsidR="00B30275" w:rsidRDefault="00B3027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013960" cy="457200"/>
            <wp:effectExtent l="19050" t="0" r="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13960" cy="457200"/>
                    </a:xfrm>
                    <a:prstGeom prst="rect">
                      <a:avLst/>
                    </a:prstGeom>
                    <a:noFill/>
                    <a:ln w="9525">
                      <a:noFill/>
                      <a:miter lim="800000"/>
                      <a:headEnd/>
                      <a:tailEnd/>
                    </a:ln>
                  </pic:spPr>
                </pic:pic>
              </a:graphicData>
            </a:graphic>
          </wp:inline>
        </w:drawing>
      </w:r>
    </w:p>
    <w:p w:rsidR="00B30275" w:rsidRDefault="00B30275"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bookmarkEnd w:id="14"/>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15"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6"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7"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8"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9"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20"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21"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22"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23"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24"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AD088B" w:rsidRDefault="00614E27" w:rsidP="00F17B16">
      <w:pPr>
        <w:pStyle w:val="Sansinterligne"/>
        <w:rPr>
          <w:rFonts w:ascii="Courier New" w:hAnsi="Courier New" w:cs="Courier New"/>
          <w:sz w:val="24"/>
          <w:szCs w:val="24"/>
        </w:rPr>
      </w:pPr>
      <w:r w:rsidRPr="00614E27">
        <w:rPr>
          <w:rFonts w:ascii="Courier New" w:hAnsi="Courier New" w:cs="Courier New"/>
          <w:sz w:val="24"/>
          <w:szCs w:val="24"/>
        </w:rPr>
        <w:t>Définit divers paramètres SSL/TLS pour la vérification des certificats par les pairs</w:t>
      </w:r>
    </w:p>
    <w:p w:rsidR="00AD088B" w:rsidRDefault="00AD088B" w:rsidP="00F17B16">
      <w:pPr>
        <w:pStyle w:val="Sansinterligne"/>
        <w:rPr>
          <w:rFonts w:ascii="Courier New" w:hAnsi="Courier New" w:cs="Courier New"/>
          <w:sz w:val="24"/>
          <w:szCs w:val="24"/>
        </w:rPr>
      </w:pPr>
    </w:p>
    <w:p w:rsidR="00614E27" w:rsidRDefault="00614E27" w:rsidP="00F17B16">
      <w:pPr>
        <w:pStyle w:val="Sansinterligne"/>
        <w:rPr>
          <w:rFonts w:ascii="Courier New" w:hAnsi="Courier New" w:cs="Courier New"/>
          <w:sz w:val="24"/>
          <w:szCs w:val="24"/>
        </w:rPr>
      </w:pPr>
      <w:hyperlink r:id="rId25" w:history="1">
        <w:r w:rsidRPr="006D1144">
          <w:rPr>
            <w:rStyle w:val="Lienhypertexte"/>
            <w:rFonts w:ascii="Courier New" w:hAnsi="Courier New" w:cs="Courier New"/>
            <w:sz w:val="24"/>
            <w:szCs w:val="24"/>
          </w:rPr>
          <w:t>https://github.com/openssl/openssl/blob/master/doc/man3/SSL_CTX_set_verify.pod</w:t>
        </w:r>
      </w:hyperlink>
    </w:p>
    <w:p w:rsidR="00614E27" w:rsidRDefault="00614E27"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lastRenderedPageBreak/>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AD088B" w:rsidP="00F17B16">
      <w:pPr>
        <w:pStyle w:val="Sansinterligne"/>
        <w:rPr>
          <w:rFonts w:ascii="Courier New" w:hAnsi="Courier New" w:cs="Courier New"/>
          <w:sz w:val="24"/>
          <w:szCs w:val="24"/>
        </w:rPr>
      </w:pPr>
      <w:r>
        <w:rPr>
          <w:rFonts w:ascii="Courier New" w:hAnsi="Courier New" w:cs="Courier New"/>
          <w:sz w:val="24"/>
          <w:szCs w:val="24"/>
        </w:rPr>
        <w:t>Nou</w:t>
      </w:r>
      <w:r w:rsidR="00F17B16">
        <w:rPr>
          <w:rFonts w:ascii="Courier New" w:hAnsi="Courier New" w:cs="Courier New"/>
          <w:sz w:val="24"/>
          <w:szCs w:val="24"/>
        </w:rPr>
        <w:t>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26"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7"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8"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9"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lastRenderedPageBreak/>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lastRenderedPageBreak/>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30"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Général &gt; Connect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Path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lastRenderedPageBreak/>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lastRenderedPageBreak/>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lastRenderedPageBreak/>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travaillez sur un serveur de tests qui vous permet de vérifier le bon fonctionnement de vos modifications sur une branche donnée sans les valider. Avant </w:t>
      </w:r>
      <w:r>
        <w:rPr>
          <w:rFonts w:ascii="Courier New" w:hAnsi="Courier New" w:cs="Courier New"/>
          <w:sz w:val="24"/>
          <w:szCs w:val="24"/>
        </w:rPr>
        <w:lastRenderedPageBreak/>
        <w:t>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lastRenderedPageBreak/>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lastRenderedPageBreak/>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Cela suppose que vous avez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31"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2"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3"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4"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35"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w:t>
      </w:r>
      <w:r w:rsidR="00E168E8">
        <w:rPr>
          <w:rFonts w:ascii="Courier New" w:hAnsi="Courier New" w:cs="Courier New"/>
          <w:noProof/>
          <w:color w:val="000000"/>
          <w:sz w:val="24"/>
          <w:szCs w:val="24"/>
        </w:rPr>
        <w:lastRenderedPageBreak/>
        <w:t xml:space="preserve">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lastRenderedPageBreak/>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36"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r w:rsidRPr="00C915F5">
        <w:rPr>
          <w:rFonts w:ascii="Courier New" w:hAnsi="Courier New" w:cs="Courier New"/>
          <w:sz w:val="24"/>
          <w:szCs w:val="24"/>
        </w:rPr>
        <w:t>xmlNodeGetContent</w:t>
      </w:r>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7"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lastRenderedPageBreak/>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8"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39"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40"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41"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42"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43"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lastRenderedPageBreak/>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4"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5"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6"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7"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8"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lastRenderedPageBreak/>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 xml:space="preserve">vos modifications vers une machine distante en vue de réaliser des tests. Vous avez besoin </w:t>
      </w:r>
      <w:r w:rsidR="00D513A0">
        <w:rPr>
          <w:rFonts w:ascii="Courier New" w:hAnsi="Courier New" w:cs="Courier New"/>
          <w:noProof/>
          <w:sz w:val="24"/>
          <w:szCs w:val="24"/>
        </w:rPr>
        <w:lastRenderedPageBreak/>
        <w:t>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lastRenderedPageBreak/>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49"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wampserver3_x86_x64_update3.2.9.exe</w:t>
      </w:r>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lastRenderedPageBreak/>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50"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lastRenderedPageBreak/>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lastRenderedPageBreak/>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51"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52"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53"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54"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1430D"/>
    <w:rsid w:val="001167DE"/>
    <w:rsid w:val="00117C8E"/>
    <w:rsid w:val="001224D5"/>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C0411"/>
    <w:rsid w:val="001C1665"/>
    <w:rsid w:val="001C1D67"/>
    <w:rsid w:val="001C49FE"/>
    <w:rsid w:val="001D4E05"/>
    <w:rsid w:val="001E3CDB"/>
    <w:rsid w:val="001F547A"/>
    <w:rsid w:val="00200C39"/>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1380"/>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4E27"/>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E6E5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18F1"/>
    <w:rsid w:val="00A02D92"/>
    <w:rsid w:val="00A06DD1"/>
    <w:rsid w:val="00A1071C"/>
    <w:rsid w:val="00A12044"/>
    <w:rsid w:val="00A171D7"/>
    <w:rsid w:val="00A27591"/>
    <w:rsid w:val="00A368C3"/>
    <w:rsid w:val="00A40734"/>
    <w:rsid w:val="00A40776"/>
    <w:rsid w:val="00A410CE"/>
    <w:rsid w:val="00A432E7"/>
    <w:rsid w:val="00A5179E"/>
    <w:rsid w:val="00A62FEF"/>
    <w:rsid w:val="00A63107"/>
    <w:rsid w:val="00A64146"/>
    <w:rsid w:val="00A71EE9"/>
    <w:rsid w:val="00A74070"/>
    <w:rsid w:val="00A7783B"/>
    <w:rsid w:val="00A910AF"/>
    <w:rsid w:val="00A97FC4"/>
    <w:rsid w:val="00AA1075"/>
    <w:rsid w:val="00AA59F1"/>
    <w:rsid w:val="00AA60B5"/>
    <w:rsid w:val="00AB2FEF"/>
    <w:rsid w:val="00AB6572"/>
    <w:rsid w:val="00AC0594"/>
    <w:rsid w:val="00AC7519"/>
    <w:rsid w:val="00AD088B"/>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0275"/>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57CB"/>
    <w:rsid w:val="00D32A18"/>
    <w:rsid w:val="00D3747C"/>
    <w:rsid w:val="00D41D45"/>
    <w:rsid w:val="00D430B4"/>
    <w:rsid w:val="00D44D8A"/>
    <w:rsid w:val="00D513A0"/>
    <w:rsid w:val="00D5747F"/>
    <w:rsid w:val="00D62900"/>
    <w:rsid w:val="00D639B1"/>
    <w:rsid w:val="00D6433A"/>
    <w:rsid w:val="00D65789"/>
    <w:rsid w:val="00D65BEB"/>
    <w:rsid w:val="00D73A52"/>
    <w:rsid w:val="00D7661D"/>
    <w:rsid w:val="00D77AC8"/>
    <w:rsid w:val="00D83553"/>
    <w:rsid w:val="00D842E8"/>
    <w:rsid w:val="00D84A67"/>
    <w:rsid w:val="00D861DB"/>
    <w:rsid w:val="00D95141"/>
    <w:rsid w:val="00DA14E5"/>
    <w:rsid w:val="00DA3B00"/>
    <w:rsid w:val="00DB049D"/>
    <w:rsid w:val="00DB2E86"/>
    <w:rsid w:val="00DB52D7"/>
    <w:rsid w:val="00DD16FC"/>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64D6"/>
    <w:rsid w:val="00E57404"/>
    <w:rsid w:val="00E57FE2"/>
    <w:rsid w:val="00E6290D"/>
    <w:rsid w:val="00E65209"/>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st.github.com/rexim/ab45940928399bbda212185b4a6a6339" TargetMode="External"/><Relationship Id="rId26" Type="http://schemas.openxmlformats.org/officeDocument/2006/relationships/hyperlink" Target="https://github.com/pokitoz/ioctl_driver" TargetMode="External"/><Relationship Id="rId39" Type="http://schemas.openxmlformats.org/officeDocument/2006/relationships/hyperlink" Target="https://documentation.raspisms.fr/developpers/api/overview.html" TargetMode="External"/><Relationship Id="rId21" Type="http://schemas.openxmlformats.org/officeDocument/2006/relationships/hyperlink" Target="https://www.stackpath.com/edge-academy/what-is-keep-alive/" TargetMode="External"/><Relationship Id="rId34" Type="http://schemas.openxmlformats.org/officeDocument/2006/relationships/hyperlink" Target="http://localhost:8001/home/admin" TargetMode="External"/><Relationship Id="rId42" Type="http://schemas.openxmlformats.org/officeDocument/2006/relationships/hyperlink" Target="https://miniprojets.net/index.php/2019/05/20/creer-son-premier-capteur-de-temperature-et-via-lora/" TargetMode="External"/><Relationship Id="rId47" Type="http://schemas.openxmlformats.org/officeDocument/2006/relationships/hyperlink" Target="http://readydev.ovh/.well-known/pki-validation/1C2F09142096FEF67C4C34EBE1D0029D.txt" TargetMode="External"/><Relationship Id="rId50" Type="http://schemas.openxmlformats.org/officeDocument/2006/relationships/hyperlink" Target="http://localhost/"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st.github.com/nathan-osman/5041136?permalink_comment_id=1751573" TargetMode="External"/><Relationship Id="rId25" Type="http://schemas.openxmlformats.org/officeDocument/2006/relationships/hyperlink" Target="https://github.com/openssl/openssl/blob/master/doc/man3/SSL_CTX_set_verify.pod" TargetMode="External"/><Relationship Id="rId33" Type="http://schemas.openxmlformats.org/officeDocument/2006/relationships/hyperlink" Target="http://localhost:8001/home/admin" TargetMode="External"/><Relationship Id="rId38" Type="http://schemas.openxmlformats.org/officeDocument/2006/relationships/hyperlink" Target="https://miniprojets.net/index.php/2020/04/02/raspisms-ou-comment-faire-un-serveur-sms-pour-son-installation-domotique/" TargetMode="External"/><Relationship Id="rId46" Type="http://schemas.openxmlformats.org/officeDocument/2006/relationships/hyperlink" Target="http://www.readydev.ovh" TargetMode="External"/><Relationship Id="rId2" Type="http://schemas.openxmlformats.org/officeDocument/2006/relationships/styles" Target="styles.xml"/><Relationship Id="rId16" Type="http://schemas.openxmlformats.org/officeDocument/2006/relationships/hyperlink" Target="https://gist.github.com/MartinMReed/6393150" TargetMode="External"/><Relationship Id="rId20" Type="http://schemas.openxmlformats.org/officeDocument/2006/relationships/hyperlink" Target="https://www.imperva.com/learn/performance/http-keep-alive/" TargetMode="External"/><Relationship Id="rId29" Type="http://schemas.openxmlformats.org/officeDocument/2006/relationships/hyperlink" Target="https://github.com/fffaraz/awesome-cpp" TargetMode="External"/><Relationship Id="rId41" Type="http://schemas.openxmlformats.org/officeDocument/2006/relationships/hyperlink" Target="https://miniprojets.net/index.php/2019/05/13/jeedom-ou-comment-domotiser-sa-maison-en-quelques-clics/" TargetMode="External"/><Relationship Id="rId54" Type="http://schemas.openxmlformats.org/officeDocument/2006/relationships/hyperlink" Target="https://www.deepspace6.net/contribute/ds6-architecture.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image" Target="media/image5.png"/><Relationship Id="rId24" Type="http://schemas.openxmlformats.org/officeDocument/2006/relationships/hyperlink" Target="https://gist.github.com/goog/f4e84613f011c482bb8c" TargetMode="External"/><Relationship Id="rId32" Type="http://schemas.openxmlformats.org/officeDocument/2006/relationships/hyperlink" Target="http://localhost:8001/js/class/GObjectUi.js" TargetMode="External"/><Relationship Id="rId37" Type="http://schemas.openxmlformats.org/officeDocument/2006/relationships/hyperlink" Target="https://slproweb.com/products/Win32OpenSSL.html" TargetMode="External"/><Relationship Id="rId40" Type="http://schemas.openxmlformats.org/officeDocument/2006/relationships/hyperlink" Target="https://raspisms.fr/download/" TargetMode="External"/><Relationship Id="rId45" Type="http://schemas.openxmlformats.org/officeDocument/2006/relationships/hyperlink" Target="mailto:tiakagerard@hotmail.com" TargetMode="External"/><Relationship Id="rId53" Type="http://schemas.openxmlformats.org/officeDocument/2006/relationships/hyperlink" Target="https://gnome.pages.gitlab.gnome.org/libxslt/devhelp/index.html" TargetMode="External"/><Relationship Id="rId5" Type="http://schemas.openxmlformats.org/officeDocument/2006/relationships/image" Target="media/image1.png"/><Relationship Id="rId15" Type="http://schemas.openxmlformats.org/officeDocument/2006/relationships/hyperlink" Target="https://gist.github.com/amir-saniyan/5c90f0098b171c5fc01fa143c1dc43ad" TargetMode="External"/><Relationship Id="rId23" Type="http://schemas.openxmlformats.org/officeDocument/2006/relationships/hyperlink" Target="https://github.com/Andersbakken/openssl-examples/blob/master/read_write.c" TargetMode="External"/><Relationship Id="rId28" Type="http://schemas.openxmlformats.org/officeDocument/2006/relationships/hyperlink" Target="https://github.com/oz123/awesome-c" TargetMode="External"/><Relationship Id="rId36" Type="http://schemas.openxmlformats.org/officeDocument/2006/relationships/hyperlink" Target="https://linuxprograms.wordpress.com/2010/05/20/install-json-c-in-linux/" TargetMode="External"/><Relationship Id="rId49" Type="http://schemas.openxmlformats.org/officeDocument/2006/relationships/hyperlink" Target="https://wampserver.aviatechno.net/" TargetMode="External"/><Relationship Id="rId10" Type="http://schemas.openxmlformats.org/officeDocument/2006/relationships/hyperlink" Target="https://github.com/kristrev/tproxy-example/blob/master/tproxy_example.c" TargetMode="External"/><Relationship Id="rId19" Type="http://schemas.openxmlformats.org/officeDocument/2006/relationships/hyperlink" Target="https://gist.github.com/roxlu/9835067" TargetMode="External"/><Relationship Id="rId31" Type="http://schemas.openxmlformats.org/officeDocument/2006/relationships/hyperlink" Target="http://localhost:8001/home/admin" TargetMode="External"/><Relationship Id="rId44" Type="http://schemas.openxmlformats.org/officeDocument/2006/relationships/hyperlink" Target="https://www.sslforfree.com/" TargetMode="External"/><Relationship Id="rId52" Type="http://schemas.openxmlformats.org/officeDocument/2006/relationships/hyperlink" Target="http://xmlsoft.org/xslt/tutorial/libxslttutorial.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w3.org/Protocols/rfc2616/rfc2616-sec6.html" TargetMode="External"/><Relationship Id="rId27" Type="http://schemas.openxmlformats.org/officeDocument/2006/relationships/hyperlink" Target="https://httpd.apache.org/docs/2.4/fr/mod/" TargetMode="External"/><Relationship Id="rId30" Type="http://schemas.openxmlformats.org/officeDocument/2006/relationships/hyperlink" Target="https://curl.se/windows/" TargetMode="External"/><Relationship Id="rId35" Type="http://schemas.openxmlformats.org/officeDocument/2006/relationships/hyperlink" Target="http://localhost:8001/home/admin" TargetMode="External"/><Relationship Id="rId43" Type="http://schemas.openxmlformats.org/officeDocument/2006/relationships/hyperlink" Target="http://manual.freeshell.org/sablotron/sablot/apidocs/complete.html" TargetMode="External"/><Relationship Id="rId48" Type="http://schemas.openxmlformats.org/officeDocument/2006/relationships/hyperlink" Target="http://www.readydev.ovh/.well-known/pki-validation/1C2F09142096FEF67C4C34EBE1D0029D.txt"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localhost:8001/"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38748</TotalTime>
  <Pages>45</Pages>
  <Words>9354</Words>
  <Characters>51451</Characters>
  <Application>Microsoft Office Word</Application>
  <DocSecurity>0</DocSecurity>
  <Lines>428</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653</cp:revision>
  <dcterms:created xsi:type="dcterms:W3CDTF">2022-12-27T20:45:00Z</dcterms:created>
  <dcterms:modified xsi:type="dcterms:W3CDTF">2023-01-26T06:31:00Z</dcterms:modified>
</cp:coreProperties>
</file>