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lastRenderedPageBreak/>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t>Lancement du serveur</w:t>
      </w:r>
      <w:bookmarkEnd w:id="4"/>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lastRenderedPageBreak/>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lastRenderedPageBreak/>
        <w:t>Traitement</w:t>
      </w:r>
      <w:r w:rsidR="00433956">
        <w:rPr>
          <w:rFonts w:ascii="Arial Narrow" w:hAnsi="Arial Narrow"/>
          <w:color w:val="1F497D" w:themeColor="text2"/>
          <w:sz w:val="24"/>
          <w:szCs w:val="24"/>
        </w:rPr>
        <w:t xml:space="preserve"> de la requête d’un client</w:t>
      </w:r>
      <w:bookmarkEnd w:id="7"/>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lastRenderedPageBreak/>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l’envoi de la réponse du client (côté serveur)</w:t>
      </w:r>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w:t>
      </w:r>
      <w:r w:rsidR="00B85C12">
        <w:rPr>
          <w:rFonts w:ascii="Arial Narrow" w:hAnsi="Arial Narrow"/>
          <w:color w:val="1F497D" w:themeColor="text2"/>
          <w:sz w:val="24"/>
          <w:szCs w:val="24"/>
        </w:rPr>
        <w:t>s</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722C0E" w:rsidP="000D227F">
      <w:pPr>
        <w:pStyle w:val="Sansinterligne"/>
        <w:rPr>
          <w:rFonts w:ascii="Courier New" w:hAnsi="Courier New" w:cs="Courier New"/>
          <w:sz w:val="24"/>
          <w:szCs w:val="24"/>
        </w:rPr>
      </w:pPr>
      <w:hyperlink r:id="rId10" w:history="1">
        <w:r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lastRenderedPageBreak/>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4" w:name="_Toc125294800"/>
      <w:bookmarkStart w:id="15" w:name="_Toc125294799"/>
      <w:r>
        <w:rPr>
          <w:rFonts w:ascii="Arial Narrow" w:hAnsi="Arial Narrow"/>
          <w:color w:val="1F497D" w:themeColor="text2"/>
          <w:sz w:val="24"/>
          <w:szCs w:val="24"/>
        </w:rPr>
        <w:t>Initialisation du serveur</w:t>
      </w:r>
      <w:bookmarkEnd w:id="15"/>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module OpenSSL</w:t>
      </w:r>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module OpenSSL</w:t>
      </w:r>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Lancement</w:t>
      </w:r>
      <w:r w:rsidR="008B70D4">
        <w:rPr>
          <w:rFonts w:ascii="Arial Narrow" w:hAnsi="Arial Narrow"/>
          <w:color w:val="1F497D" w:themeColor="text2"/>
          <w:sz w:val="24"/>
          <w:szCs w:val="24"/>
        </w:rPr>
        <w:t xml:space="preserve"> du serveur</w:t>
      </w:r>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lastRenderedPageBreak/>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certificat et de la clé privée</w:t>
      </w:r>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lastRenderedPageBreak/>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Gestion de la connexion d’un client</w:t>
      </w:r>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 sécurisé</w:t>
      </w:r>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lastRenderedPageBreak/>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requête d’un client</w:t>
      </w:r>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Lecture de la requête d’un client</w:t>
      </w:r>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Traitement de la réponse d’un client</w:t>
      </w:r>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 de la réponse d’un client</w:t>
      </w:r>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 lancement du serveur (côté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w:t>
      </w:r>
      <w:r w:rsidR="00D41D45">
        <w:rPr>
          <w:rFonts w:ascii="Arial Narrow" w:hAnsi="Arial Narrow"/>
          <w:color w:val="1F497D" w:themeColor="text2"/>
          <w:sz w:val="24"/>
          <w:szCs w:val="24"/>
        </w:rPr>
        <w:t>ppel du serveur (côté client)</w:t>
      </w:r>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Test sur la r</w:t>
      </w:r>
      <w:r w:rsidR="005E7BC2">
        <w:rPr>
          <w:rFonts w:ascii="Arial Narrow" w:hAnsi="Arial Narrow"/>
          <w:color w:val="1F497D" w:themeColor="text2"/>
          <w:sz w:val="24"/>
          <w:szCs w:val="24"/>
        </w:rPr>
        <w:t>éception de la requête d’un client (côté serveur)</w:t>
      </w:r>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réception d’une requête non sécurisée (côté serveur)</w:t>
      </w:r>
    </w:p>
    <w:p w:rsidR="000A2D60" w:rsidRDefault="000A2D60"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bookmarkEnd w:id="14"/>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14"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5"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6"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7"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8"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19"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20"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21"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22"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23"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lastRenderedPageBreak/>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24"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5"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6"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7"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28"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lastRenderedPageBreak/>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lastRenderedPageBreak/>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lastRenderedPageBreak/>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lastRenderedPageBreak/>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lastRenderedPageBreak/>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29"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0"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1"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2"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33"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lastRenderedPageBreak/>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34"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5"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6"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37"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38"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39"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40"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41"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w:t>
      </w:r>
      <w:r w:rsidR="0068702A">
        <w:rPr>
          <w:rFonts w:ascii="Courier New" w:hAnsi="Courier New" w:cs="Courier New"/>
          <w:sz w:val="24"/>
          <w:szCs w:val="24"/>
        </w:rPr>
        <w:lastRenderedPageBreak/>
        <w:t>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2"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3"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4"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5"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6"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lastRenderedPageBreak/>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w:t>
      </w:r>
      <w:r>
        <w:rPr>
          <w:rFonts w:ascii="Courier New" w:hAnsi="Courier New" w:cs="Courier New"/>
          <w:noProof/>
          <w:sz w:val="24"/>
          <w:szCs w:val="24"/>
        </w:rPr>
        <w:lastRenderedPageBreak/>
        <w:t xml:space="preserve">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lastRenderedPageBreak/>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lastRenderedPageBreak/>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47"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48"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lastRenderedPageBreak/>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49"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lastRenderedPageBreak/>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50"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51"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52"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1430D"/>
    <w:rsid w:val="001167DE"/>
    <w:rsid w:val="00117C8E"/>
    <w:rsid w:val="001224D5"/>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2D92"/>
    <w:rsid w:val="00A1071C"/>
    <w:rsid w:val="00A12044"/>
    <w:rsid w:val="00A171D7"/>
    <w:rsid w:val="00A27591"/>
    <w:rsid w:val="00A368C3"/>
    <w:rsid w:val="00A40734"/>
    <w:rsid w:val="00A40776"/>
    <w:rsid w:val="00A410CE"/>
    <w:rsid w:val="00A432E7"/>
    <w:rsid w:val="00A5179E"/>
    <w:rsid w:val="00A63107"/>
    <w:rsid w:val="00A64146"/>
    <w:rsid w:val="00A71EE9"/>
    <w:rsid w:val="00A74070"/>
    <w:rsid w:val="00A7783B"/>
    <w:rsid w:val="00A910AF"/>
    <w:rsid w:val="00A97FC4"/>
    <w:rsid w:val="00AA1075"/>
    <w:rsid w:val="00AA59F1"/>
    <w:rsid w:val="00AA60B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57CB"/>
    <w:rsid w:val="00D3747C"/>
    <w:rsid w:val="00D41D45"/>
    <w:rsid w:val="00D430B4"/>
    <w:rsid w:val="00D44D8A"/>
    <w:rsid w:val="00D513A0"/>
    <w:rsid w:val="00D5747F"/>
    <w:rsid w:val="00D62900"/>
    <w:rsid w:val="00D639B1"/>
    <w:rsid w:val="00D6433A"/>
    <w:rsid w:val="00D65789"/>
    <w:rsid w:val="00D65BEB"/>
    <w:rsid w:val="00D73A52"/>
    <w:rsid w:val="00D7661D"/>
    <w:rsid w:val="00D77AC8"/>
    <w:rsid w:val="00D83553"/>
    <w:rsid w:val="00D842E8"/>
    <w:rsid w:val="00D84A67"/>
    <w:rsid w:val="00D861DB"/>
    <w:rsid w:val="00D95141"/>
    <w:rsid w:val="00DA14E5"/>
    <w:rsid w:val="00DA3B00"/>
    <w:rsid w:val="00DB049D"/>
    <w:rsid w:val="00DB2E86"/>
    <w:rsid w:val="00DB52D7"/>
    <w:rsid w:val="00DD16FC"/>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65209"/>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st.github.com/roxlu/9835067" TargetMode="External"/><Relationship Id="rId26" Type="http://schemas.openxmlformats.org/officeDocument/2006/relationships/hyperlink" Target="https://github.com/oz123/awesome-c" TargetMode="External"/><Relationship Id="rId39" Type="http://schemas.openxmlformats.org/officeDocument/2006/relationships/hyperlink" Target="https://miniprojets.net/index.php/2019/05/13/jeedom-ou-comment-domotiser-sa-maison-en-quelques-clics/" TargetMode="External"/><Relationship Id="rId3" Type="http://schemas.openxmlformats.org/officeDocument/2006/relationships/settings" Target="settings.xml"/><Relationship Id="rId21" Type="http://schemas.openxmlformats.org/officeDocument/2006/relationships/hyperlink" Target="https://www.w3.org/Protocols/rfc2616/rfc2616-sec6.html" TargetMode="External"/><Relationship Id="rId34" Type="http://schemas.openxmlformats.org/officeDocument/2006/relationships/hyperlink" Target="https://linuxprograms.wordpress.com/2010/05/20/install-json-c-in-linux/" TargetMode="External"/><Relationship Id="rId42" Type="http://schemas.openxmlformats.org/officeDocument/2006/relationships/hyperlink" Target="https://www.sslforfree.com/" TargetMode="External"/><Relationship Id="rId47" Type="http://schemas.openxmlformats.org/officeDocument/2006/relationships/hyperlink" Target="https://wampserver.aviatechno.net/" TargetMode="External"/><Relationship Id="rId50" Type="http://schemas.openxmlformats.org/officeDocument/2006/relationships/hyperlink" Target="http://xmlsoft.org/xslt/tutorial/libxslttutorial.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st.github.com/rexim/ab45940928399bbda212185b4a6a6339" TargetMode="External"/><Relationship Id="rId25" Type="http://schemas.openxmlformats.org/officeDocument/2006/relationships/hyperlink" Target="https://httpd.apache.org/docs/2.4/fr/mod/" TargetMode="External"/><Relationship Id="rId33" Type="http://schemas.openxmlformats.org/officeDocument/2006/relationships/hyperlink" Target="http://localhost:8001/home/admin" TargetMode="External"/><Relationship Id="rId38" Type="http://schemas.openxmlformats.org/officeDocument/2006/relationships/hyperlink" Target="https://raspisms.fr/download/" TargetMode="External"/><Relationship Id="rId46" Type="http://schemas.openxmlformats.org/officeDocument/2006/relationships/hyperlink" Target="http://www.readydev.ovh/.well-known/pki-validation/1C2F09142096FEF67C4C34EBE1D0029D.txt" TargetMode="External"/><Relationship Id="rId2" Type="http://schemas.openxmlformats.org/officeDocument/2006/relationships/styles" Target="styles.xml"/><Relationship Id="rId16" Type="http://schemas.openxmlformats.org/officeDocument/2006/relationships/hyperlink" Target="https://gist.github.com/nathan-osman/5041136?permalink_comment_id=1751573" TargetMode="External"/><Relationship Id="rId20" Type="http://schemas.openxmlformats.org/officeDocument/2006/relationships/hyperlink" Target="https://www.stackpath.com/edge-academy/what-is-keep-alive/" TargetMode="External"/><Relationship Id="rId29" Type="http://schemas.openxmlformats.org/officeDocument/2006/relationships/hyperlink" Target="http://localhost:8001/home/admin" TargetMode="External"/><Relationship Id="rId41" Type="http://schemas.openxmlformats.org/officeDocument/2006/relationships/hyperlink" Target="http://manual.freeshell.org/sablotron/sablot/apidocs/complet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image" Target="media/image5.png"/><Relationship Id="rId24" Type="http://schemas.openxmlformats.org/officeDocument/2006/relationships/hyperlink" Target="https://github.com/pokitoz/ioctl_driver" TargetMode="External"/><Relationship Id="rId32" Type="http://schemas.openxmlformats.org/officeDocument/2006/relationships/hyperlink" Target="http://localhost:8001/home/admin" TargetMode="External"/><Relationship Id="rId37" Type="http://schemas.openxmlformats.org/officeDocument/2006/relationships/hyperlink" Target="https://documentation.raspisms.fr/developpers/api/overview.html" TargetMode="External"/><Relationship Id="rId40" Type="http://schemas.openxmlformats.org/officeDocument/2006/relationships/hyperlink" Target="https://miniprojets.net/index.php/2019/05/20/creer-son-premier-capteur-de-temperature-et-via-lora/" TargetMode="External"/><Relationship Id="rId45" Type="http://schemas.openxmlformats.org/officeDocument/2006/relationships/hyperlink" Target="http://readydev.ovh/.well-known/pki-validation/1C2F09142096FEF67C4C34EBE1D0029D.txt"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st.github.com/MartinMReed/6393150" TargetMode="External"/><Relationship Id="rId23" Type="http://schemas.openxmlformats.org/officeDocument/2006/relationships/hyperlink" Target="https://gist.github.com/goog/f4e84613f011c482bb8c" TargetMode="External"/><Relationship Id="rId28" Type="http://schemas.openxmlformats.org/officeDocument/2006/relationships/hyperlink" Target="https://curl.se/windows/" TargetMode="External"/><Relationship Id="rId36" Type="http://schemas.openxmlformats.org/officeDocument/2006/relationships/hyperlink" Target="https://miniprojets.net/index.php/2020/04/02/raspisms-ou-comment-faire-un-serveur-sms-pour-son-installation-domotique/" TargetMode="External"/><Relationship Id="rId49" Type="http://schemas.openxmlformats.org/officeDocument/2006/relationships/hyperlink" Target="http://localhost:8001/" TargetMode="External"/><Relationship Id="rId10" Type="http://schemas.openxmlformats.org/officeDocument/2006/relationships/hyperlink" Target="https://github.com/kristrev/tproxy-example/blob/master/tproxy_example.c" TargetMode="External"/><Relationship Id="rId19" Type="http://schemas.openxmlformats.org/officeDocument/2006/relationships/hyperlink" Target="https://www.imperva.com/learn/performance/http-keep-alive/" TargetMode="External"/><Relationship Id="rId31" Type="http://schemas.openxmlformats.org/officeDocument/2006/relationships/hyperlink" Target="http://localhost:8001/home/admin" TargetMode="External"/><Relationship Id="rId44" Type="http://schemas.openxmlformats.org/officeDocument/2006/relationships/hyperlink" Target="http://www.readydev.ovh" TargetMode="External"/><Relationship Id="rId52" Type="http://schemas.openxmlformats.org/officeDocument/2006/relationships/hyperlink" Target="https://www.deepspace6.net/contribute/ds6-architectu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st.github.com/amir-saniyan/5c90f0098b171c5fc01fa143c1dc43ad" TargetMode="External"/><Relationship Id="rId22" Type="http://schemas.openxmlformats.org/officeDocument/2006/relationships/hyperlink" Target="https://github.com/Andersbakken/openssl-examples/blob/master/read_write.c" TargetMode="External"/><Relationship Id="rId27" Type="http://schemas.openxmlformats.org/officeDocument/2006/relationships/hyperlink" Target="https://github.com/fffaraz/awesome-cpp" TargetMode="External"/><Relationship Id="rId30" Type="http://schemas.openxmlformats.org/officeDocument/2006/relationships/hyperlink" Target="http://localhost:8001/js/class/GObjectUi.js" TargetMode="External"/><Relationship Id="rId35" Type="http://schemas.openxmlformats.org/officeDocument/2006/relationships/hyperlink" Target="https://slproweb.com/products/Win32OpenSSL.html" TargetMode="External"/><Relationship Id="rId43" Type="http://schemas.openxmlformats.org/officeDocument/2006/relationships/hyperlink" Target="mailto:tiakagerard@hotmail.com" TargetMode="External"/><Relationship Id="rId48" Type="http://schemas.openxmlformats.org/officeDocument/2006/relationships/hyperlink" Target="http://localhost/" TargetMode="External"/><Relationship Id="rId8" Type="http://schemas.openxmlformats.org/officeDocument/2006/relationships/image" Target="media/image3.png"/><Relationship Id="rId51" Type="http://schemas.openxmlformats.org/officeDocument/2006/relationships/hyperlink" Target="https://gnome.pages.gitlab.gnome.org/libxslt/devhelp/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35690</TotalTime>
  <Pages>44</Pages>
  <Words>9193</Words>
  <Characters>50567</Characters>
  <Application>Microsoft Office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642</cp:revision>
  <dcterms:created xsi:type="dcterms:W3CDTF">2022-12-27T20:45:00Z</dcterms:created>
  <dcterms:modified xsi:type="dcterms:W3CDTF">2023-01-24T03:33:00Z</dcterms:modified>
</cp:coreProperties>
</file>