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Fonts w:ascii="Avenir Next" w:cs="Avenir Next" w:hAnsi="Avenir Next" w:eastAsia="Avenir Next"/>
          <w:b w:val="0"/>
          <w:bCs w:val="0"/>
        </w:rPr>
      </w:pPr>
      <w:r>
        <w:rPr>
          <w:rFonts w:ascii="Avenir Next" w:hAnsi="Avenir Next"/>
          <w:b w:val="0"/>
          <w:bCs w:val="0"/>
          <w:rtl w:val="0"/>
          <w:lang w:val="en-US"/>
        </w:rPr>
        <w:t>Wealth Disparity in the United States</w:t>
      </w:r>
    </w:p>
    <w:p>
      <w:pPr>
        <w:pStyle w:val="Normal.0"/>
        <w:jc w:val="center"/>
        <w:rPr>
          <w:sz w:val="32"/>
          <w:szCs w:val="32"/>
        </w:rPr>
      </w:pPr>
    </w:p>
    <w:p>
      <w:pPr>
        <w:pStyle w:val="Normal.0"/>
        <w:jc w:val="center"/>
        <w:rPr>
          <w:rFonts w:ascii="Avenir Next Demi Bold" w:cs="Avenir Next Demi Bold" w:hAnsi="Avenir Next Demi Bold" w:eastAsia="Avenir Next Demi Bold"/>
          <w:sz w:val="32"/>
          <w:szCs w:val="32"/>
        </w:rPr>
      </w:pPr>
      <w:r>
        <w:rPr>
          <w:rFonts w:ascii="Avenir Next Demi Bold" w:hAnsi="Avenir Next Demi Bold"/>
          <w:sz w:val="32"/>
          <w:szCs w:val="32"/>
          <w:rtl w:val="0"/>
          <w:lang w:val="en-US"/>
        </w:rPr>
        <w:t>Group members:</w:t>
      </w:r>
    </w:p>
    <w:p>
      <w:pPr>
        <w:pStyle w:val="Normal.0"/>
        <w:jc w:val="center"/>
      </w:pPr>
    </w:p>
    <w:p>
      <w:pPr>
        <w:pStyle w:val="Normal.0"/>
        <w:jc w:val="center"/>
      </w:pPr>
      <w:r>
        <w:rPr>
          <w:rtl w:val="0"/>
          <w:lang w:val="en-US"/>
        </w:rPr>
        <w:t>Gaurav Keswani (gk368)</w:t>
      </w:r>
    </w:p>
    <w:p>
      <w:pPr>
        <w:pStyle w:val="Normal.0"/>
        <w:jc w:val="center"/>
      </w:pPr>
      <w:r>
        <w:rPr>
          <w:rtl w:val="0"/>
          <w:lang w:val="en-US"/>
        </w:rPr>
        <w:t>Rui Liang (rl522)</w:t>
      </w:r>
    </w:p>
    <w:p>
      <w:pPr>
        <w:pStyle w:val="Normal.0"/>
        <w:jc w:val="center"/>
      </w:pPr>
      <w:r>
        <w:rPr>
          <w:rtl w:val="0"/>
          <w:lang w:val="en-US"/>
        </w:rPr>
        <w:t>Taihang Ye (ty322)</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cs="Avenir Next" w:hAnsi="Avenir Next" w:eastAsia="Avenir Next"/>
          <w:lang w:val="zh-TW" w:eastAsia="zh-TW"/>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Demi Bold" w:cs="Avenir Next Demi Bold" w:hAnsi="Avenir Next Demi Bold" w:eastAsia="Avenir Next Demi Bold"/>
          <w:sz w:val="32"/>
          <w:szCs w:val="32"/>
        </w:rPr>
      </w:pPr>
      <w:r>
        <w:rPr>
          <w:rFonts w:ascii="Avenir Next Demi Bold" w:hAnsi="Avenir Next Demi Bold"/>
          <w:sz w:val="28"/>
          <w:szCs w:val="28"/>
          <w:rtl w:val="0"/>
          <w:lang w:val="en-US"/>
        </w:rPr>
        <w:t>1. Data Source</w:t>
      </w:r>
    </w:p>
    <w:p>
      <w:pPr>
        <w:pStyle w:val="Normal.0"/>
        <w:rPr>
          <w:sz w:val="32"/>
          <w:szCs w:val="32"/>
        </w:rPr>
      </w:pPr>
    </w:p>
    <w:p>
      <w:pPr>
        <w:pStyle w:val="Normal.0"/>
        <w:rPr>
          <w:rStyle w:val="None"/>
          <w:sz w:val="22"/>
          <w:szCs w:val="22"/>
        </w:rPr>
      </w:pPr>
      <w:r>
        <w:rPr>
          <w:sz w:val="22"/>
          <w:szCs w:val="22"/>
          <w:rtl w:val="0"/>
          <w:lang w:val="en-US"/>
        </w:rPr>
        <w:t xml:space="preserve">The data set of wealth distribution of U.S. from 2000~2011 was found at </w:t>
      </w:r>
      <w:r>
        <w:rPr>
          <w:rStyle w:val="Hyperlink.0"/>
        </w:rPr>
        <w:fldChar w:fldCharType="begin" w:fldLock="0"/>
      </w:r>
      <w:r>
        <w:rPr>
          <w:rStyle w:val="Hyperlink.0"/>
        </w:rPr>
        <w:instrText xml:space="preserve"> HYPERLINK "http://www.census.gov/people/wealth/"</w:instrText>
      </w:r>
      <w:r>
        <w:rPr>
          <w:rStyle w:val="Hyperlink.0"/>
        </w:rPr>
        <w:fldChar w:fldCharType="separate" w:fldLock="0"/>
      </w:r>
      <w:r>
        <w:rPr>
          <w:rStyle w:val="Hyperlink.0"/>
          <w:rtl w:val="0"/>
          <w:lang w:val="en-US"/>
        </w:rPr>
        <w:t>http://www.census.gov/people/wealth/</w:t>
      </w:r>
      <w:r>
        <w:rPr/>
        <w:fldChar w:fldCharType="end" w:fldLock="0"/>
      </w:r>
    </w:p>
    <w:p>
      <w:pPr>
        <w:pStyle w:val="Normal.0"/>
        <w:rPr>
          <w:sz w:val="22"/>
          <w:szCs w:val="22"/>
        </w:rPr>
      </w:pPr>
    </w:p>
    <w:p>
      <w:pPr>
        <w:pStyle w:val="Normal.0"/>
        <w:rPr>
          <w:rStyle w:val="None"/>
          <w:sz w:val="22"/>
          <w:szCs w:val="22"/>
        </w:rPr>
      </w:pPr>
      <w:r>
        <w:rPr>
          <w:rStyle w:val="None"/>
          <w:sz w:val="22"/>
          <w:szCs w:val="22"/>
          <w:rtl w:val="0"/>
          <w:lang w:val="en-US"/>
        </w:rPr>
        <w:t>We retrieved data sets for multiple years between 2000 and 2011, but went with 3 i.e. 2000, 2005 and 2011. The reason for doing so was to compare the status of the society at the beginning of the millennium to the time before and after the great recession of 2008.</w:t>
      </w:r>
    </w:p>
    <w:p>
      <w:pPr>
        <w:pStyle w:val="Normal.0"/>
        <w:rPr>
          <w:rFonts w:ascii="Avenir Next" w:cs="Avenir Next" w:hAnsi="Avenir Next" w:eastAsia="Avenir Next"/>
        </w:rPr>
      </w:pPr>
    </w:p>
    <w:p>
      <w:pPr>
        <w:pStyle w:val="Normal.0"/>
        <w:rPr>
          <w:rStyle w:val="None"/>
          <w:rFonts w:ascii="Avenir Next Demi Bold" w:cs="Avenir Next Demi Bold" w:hAnsi="Avenir Next Demi Bold" w:eastAsia="Avenir Next Demi Bold"/>
          <w:sz w:val="32"/>
          <w:szCs w:val="32"/>
        </w:rPr>
      </w:pPr>
      <w:r>
        <w:rPr>
          <w:rStyle w:val="None"/>
          <w:rFonts w:ascii="Avenir Next Demi Bold" w:hAnsi="Avenir Next Demi Bold"/>
          <w:sz w:val="28"/>
          <w:szCs w:val="28"/>
          <w:rtl w:val="0"/>
          <w:lang w:val="en-US"/>
        </w:rPr>
        <w:t>2. Data description &amp; data binding</w:t>
      </w:r>
    </w:p>
    <w:p>
      <w:pPr>
        <w:pStyle w:val="Normal.0"/>
        <w:rPr>
          <w:rFonts w:ascii="Avenir Next Demi Bold" w:cs="Avenir Next Demi Bold" w:hAnsi="Avenir Next Demi Bold" w:eastAsia="Avenir Next Demi Bold"/>
        </w:rPr>
      </w:pPr>
    </w:p>
    <w:p>
      <w:pPr>
        <w:pStyle w:val="Normal.0"/>
        <w:rPr>
          <w:b w:val="1"/>
          <w:bCs w:val="1"/>
        </w:rPr>
      </w:pPr>
      <w:r>
        <w:rPr>
          <w:b w:val="1"/>
          <w:bCs w:val="1"/>
          <w:rtl w:val="0"/>
          <w:lang w:val="en-US"/>
        </w:rPr>
        <w:t>2.1 Age-Quintile-Wealth distribution in different years</w:t>
      </w:r>
    </w:p>
    <w:p>
      <w:pPr>
        <w:pStyle w:val="Normal.0"/>
        <w:rPr>
          <w:rFonts w:ascii="Avenir Next" w:cs="Avenir Next" w:hAnsi="Avenir Next" w:eastAsia="Avenir Next"/>
        </w:rPr>
      </w:pPr>
    </w:p>
    <w:p>
      <w:pPr>
        <w:pStyle w:val="Normal.0"/>
        <w:rPr>
          <w:rStyle w:val="None"/>
          <w:sz w:val="22"/>
          <w:szCs w:val="22"/>
        </w:rPr>
      </w:pPr>
      <w:r>
        <w:rPr>
          <w:rStyle w:val="None"/>
          <w:sz w:val="22"/>
          <w:szCs w:val="22"/>
          <w:rtl w:val="0"/>
          <w:lang w:val="en-US"/>
        </w:rPr>
        <w:t xml:space="preserve">The heat maps for </w:t>
      </w:r>
      <w:r>
        <w:rPr>
          <w:rStyle w:val="None"/>
          <w:sz w:val="22"/>
          <w:szCs w:val="22"/>
          <w:rtl w:val="0"/>
          <w:lang w:val="en-US"/>
        </w:rPr>
        <w:t>“</w:t>
      </w:r>
      <w:r>
        <w:rPr>
          <w:rStyle w:val="None"/>
          <w:sz w:val="22"/>
          <w:szCs w:val="22"/>
          <w:rtl w:val="0"/>
          <w:lang w:val="en-US"/>
        </w:rPr>
        <w:t>Age-Quintile Wealth distribution</w:t>
      </w:r>
      <w:r>
        <w:rPr>
          <w:rStyle w:val="None"/>
          <w:sz w:val="22"/>
          <w:szCs w:val="22"/>
          <w:rtl w:val="0"/>
          <w:lang w:val="en-US"/>
        </w:rPr>
        <w:t xml:space="preserve">” </w:t>
      </w:r>
      <w:r>
        <w:rPr>
          <w:rStyle w:val="None"/>
          <w:sz w:val="22"/>
          <w:szCs w:val="22"/>
          <w:rtl w:val="0"/>
          <w:lang w:val="en-US"/>
        </w:rPr>
        <w:t>are in 3 parts - one for each year i.e. 2000, 2005 and 2011. In each of these heat maps we have age (</w:t>
      </w:r>
      <w:r>
        <w:rPr>
          <w:rStyle w:val="None"/>
          <w:sz w:val="22"/>
          <w:szCs w:val="22"/>
          <w:rtl w:val="0"/>
          <w:lang w:val="en-US"/>
        </w:rPr>
        <w:t>“</w:t>
      </w:r>
      <w:r>
        <w:rPr>
          <w:rStyle w:val="None"/>
          <w:sz w:val="22"/>
          <w:szCs w:val="22"/>
          <w:rtl w:val="0"/>
          <w:lang w:val="en-US"/>
        </w:rPr>
        <w:t>&lt;35</w:t>
      </w:r>
      <w:r>
        <w:rPr>
          <w:rStyle w:val="None"/>
          <w:sz w:val="22"/>
          <w:szCs w:val="22"/>
          <w:rtl w:val="0"/>
          <w:lang w:val="en-US"/>
        </w:rPr>
        <w:t>”</w:t>
      </w:r>
      <w:r>
        <w:rPr>
          <w:rStyle w:val="None"/>
          <w:sz w:val="22"/>
          <w:szCs w:val="22"/>
          <w:rtl w:val="0"/>
          <w:lang w:val="en-US"/>
        </w:rPr>
        <w:t xml:space="preserve">, </w:t>
      </w:r>
      <w:r>
        <w:rPr>
          <w:rStyle w:val="None"/>
          <w:sz w:val="22"/>
          <w:szCs w:val="22"/>
          <w:rtl w:val="0"/>
          <w:lang w:val="en-US"/>
        </w:rPr>
        <w:t>“</w:t>
      </w:r>
      <w:r>
        <w:rPr>
          <w:rStyle w:val="None"/>
          <w:sz w:val="22"/>
          <w:szCs w:val="22"/>
          <w:rtl w:val="0"/>
          <w:lang w:val="en-US"/>
        </w:rPr>
        <w:t>35-44</w:t>
      </w:r>
      <w:r>
        <w:rPr>
          <w:rStyle w:val="None"/>
          <w:sz w:val="22"/>
          <w:szCs w:val="22"/>
          <w:rtl w:val="0"/>
          <w:lang w:val="en-US"/>
        </w:rPr>
        <w:t>”</w:t>
      </w:r>
      <w:r>
        <w:rPr>
          <w:rStyle w:val="None"/>
          <w:sz w:val="22"/>
          <w:szCs w:val="22"/>
          <w:rtl w:val="0"/>
          <w:lang w:val="en-US"/>
        </w:rPr>
        <w:t xml:space="preserve">, </w:t>
      </w:r>
      <w:r>
        <w:rPr>
          <w:rStyle w:val="None"/>
          <w:sz w:val="22"/>
          <w:szCs w:val="22"/>
          <w:rtl w:val="0"/>
          <w:lang w:val="en-US"/>
        </w:rPr>
        <w:t>“</w:t>
      </w:r>
      <w:r>
        <w:rPr>
          <w:rStyle w:val="None"/>
          <w:sz w:val="22"/>
          <w:szCs w:val="22"/>
          <w:rtl w:val="0"/>
          <w:lang w:val="en-US"/>
        </w:rPr>
        <w:t>45-54</w:t>
      </w:r>
      <w:r>
        <w:rPr>
          <w:rStyle w:val="None"/>
          <w:sz w:val="22"/>
          <w:szCs w:val="22"/>
          <w:rtl w:val="0"/>
          <w:lang w:val="en-US"/>
        </w:rPr>
        <w:t>”</w:t>
      </w:r>
      <w:r>
        <w:rPr>
          <w:rStyle w:val="None"/>
          <w:sz w:val="22"/>
          <w:szCs w:val="22"/>
          <w:rtl w:val="0"/>
          <w:lang w:val="en-US"/>
        </w:rPr>
        <w:t xml:space="preserve">, </w:t>
      </w:r>
      <w:r>
        <w:rPr>
          <w:rStyle w:val="None"/>
          <w:sz w:val="22"/>
          <w:szCs w:val="22"/>
          <w:rtl w:val="0"/>
          <w:lang w:val="en-US"/>
        </w:rPr>
        <w:t>“</w:t>
      </w:r>
      <w:r>
        <w:rPr>
          <w:rStyle w:val="None"/>
          <w:sz w:val="22"/>
          <w:szCs w:val="22"/>
          <w:rtl w:val="0"/>
          <w:lang w:val="en-US"/>
        </w:rPr>
        <w:t>55-64</w:t>
      </w:r>
      <w:r>
        <w:rPr>
          <w:rStyle w:val="None"/>
          <w:sz w:val="22"/>
          <w:szCs w:val="22"/>
          <w:rtl w:val="0"/>
          <w:lang w:val="en-US"/>
        </w:rPr>
        <w:t>”</w:t>
      </w:r>
      <w:r>
        <w:rPr>
          <w:rStyle w:val="None"/>
          <w:sz w:val="22"/>
          <w:szCs w:val="22"/>
          <w:rtl w:val="0"/>
          <w:lang w:val="en-US"/>
        </w:rPr>
        <w:t xml:space="preserve">, </w:t>
      </w:r>
      <w:r>
        <w:rPr>
          <w:rStyle w:val="None"/>
          <w:sz w:val="22"/>
          <w:szCs w:val="22"/>
          <w:rtl w:val="0"/>
          <w:lang w:val="en-US"/>
        </w:rPr>
        <w:t>“</w:t>
      </w:r>
      <w:r>
        <w:rPr>
          <w:rStyle w:val="None"/>
          <w:sz w:val="22"/>
          <w:szCs w:val="22"/>
          <w:rtl w:val="0"/>
          <w:lang w:val="en-US"/>
        </w:rPr>
        <w:t>&gt;65</w:t>
      </w:r>
      <w:r>
        <w:rPr>
          <w:rStyle w:val="None"/>
          <w:sz w:val="22"/>
          <w:szCs w:val="22"/>
          <w:rtl w:val="0"/>
          <w:lang w:val="en-US"/>
        </w:rPr>
        <w:t>”</w:t>
      </w:r>
      <w:r>
        <w:rPr>
          <w:rStyle w:val="None"/>
          <w:sz w:val="22"/>
          <w:szCs w:val="22"/>
          <w:rtl w:val="0"/>
          <w:lang w:val="en-US"/>
        </w:rPr>
        <w:t>) and quintiles (1, 2, 3, 4, 5) where quintile 5 is the richest top 20% group. The purpose of these heat maps is to analyze the distribution of mean net worth.</w:t>
      </w:r>
    </w:p>
    <w:p>
      <w:pPr>
        <w:pStyle w:val="Normal.0"/>
        <w:rPr>
          <w:sz w:val="22"/>
          <w:szCs w:val="22"/>
        </w:rPr>
      </w:pPr>
    </w:p>
    <w:p>
      <w:pPr>
        <w:pStyle w:val="Normal.0"/>
        <w:rPr>
          <w:rStyle w:val="None"/>
          <w:sz w:val="22"/>
          <w:szCs w:val="22"/>
        </w:rPr>
      </w:pPr>
      <w:r>
        <w:rPr>
          <w:rStyle w:val="None"/>
          <w:sz w:val="22"/>
          <w:szCs w:val="22"/>
          <w:rtl w:val="0"/>
          <w:lang w:val="en-US"/>
        </w:rPr>
        <w:t xml:space="preserve">The data for this is coming from the </w:t>
      </w:r>
      <w:r>
        <w:rPr>
          <w:rStyle w:val="None"/>
          <w:sz w:val="22"/>
          <w:szCs w:val="22"/>
          <w:rtl w:val="0"/>
          <w:lang w:val="en-US"/>
        </w:rPr>
        <w:t>“</w:t>
      </w:r>
      <w:r>
        <w:rPr>
          <w:rStyle w:val="None"/>
          <w:sz w:val="22"/>
          <w:szCs w:val="22"/>
          <w:rtl w:val="0"/>
          <w:lang w:val="en-US"/>
        </w:rPr>
        <w:t>Distribution 2000.xlsx</w:t>
      </w:r>
      <w:r>
        <w:rPr>
          <w:rStyle w:val="None"/>
          <w:sz w:val="22"/>
          <w:szCs w:val="22"/>
          <w:rtl w:val="0"/>
          <w:lang w:val="en-US"/>
        </w:rPr>
        <w:t>”</w:t>
      </w:r>
      <w:r>
        <w:rPr>
          <w:rStyle w:val="None"/>
          <w:sz w:val="22"/>
          <w:szCs w:val="22"/>
          <w:rtl w:val="0"/>
          <w:lang w:val="en-US"/>
        </w:rPr>
        <w:t xml:space="preserve">, </w:t>
      </w:r>
      <w:r>
        <w:rPr>
          <w:rStyle w:val="None"/>
          <w:sz w:val="22"/>
          <w:szCs w:val="22"/>
          <w:rtl w:val="0"/>
          <w:lang w:val="en-US"/>
        </w:rPr>
        <w:t>“</w:t>
      </w:r>
      <w:r>
        <w:rPr>
          <w:rStyle w:val="None"/>
          <w:sz w:val="22"/>
          <w:szCs w:val="22"/>
          <w:rtl w:val="0"/>
          <w:lang w:val="en-US"/>
        </w:rPr>
        <w:t>Distribution 2005.xlsx</w:t>
      </w:r>
      <w:r>
        <w:rPr>
          <w:rStyle w:val="None"/>
          <w:sz w:val="22"/>
          <w:szCs w:val="22"/>
          <w:rtl w:val="0"/>
          <w:lang w:val="en-US"/>
        </w:rPr>
        <w:t xml:space="preserve">” </w:t>
      </w:r>
      <w:r>
        <w:rPr>
          <w:rStyle w:val="None"/>
          <w:sz w:val="22"/>
          <w:szCs w:val="22"/>
          <w:rtl w:val="0"/>
          <w:lang w:val="en-US"/>
        </w:rPr>
        <w:t xml:space="preserve">and </w:t>
      </w:r>
      <w:r>
        <w:rPr>
          <w:rStyle w:val="None"/>
          <w:sz w:val="22"/>
          <w:szCs w:val="22"/>
          <w:rtl w:val="0"/>
          <w:lang w:val="en-US"/>
        </w:rPr>
        <w:t>“</w:t>
      </w:r>
      <w:r>
        <w:rPr>
          <w:rStyle w:val="None"/>
          <w:sz w:val="22"/>
          <w:szCs w:val="22"/>
          <w:rtl w:val="0"/>
          <w:lang w:val="en-US"/>
        </w:rPr>
        <w:t>Distribution 2011.xlsx</w:t>
      </w:r>
      <w:r>
        <w:rPr>
          <w:rStyle w:val="None"/>
          <w:sz w:val="22"/>
          <w:szCs w:val="22"/>
          <w:rtl w:val="0"/>
          <w:lang w:val="en-US"/>
        </w:rPr>
        <w:t xml:space="preserve">” </w:t>
      </w:r>
      <w:r>
        <w:rPr>
          <w:rStyle w:val="None"/>
          <w:sz w:val="22"/>
          <w:szCs w:val="22"/>
          <w:rtl w:val="0"/>
          <w:lang w:val="en-US"/>
        </w:rPr>
        <w:t xml:space="preserve">files. We selected the age groups sections in </w:t>
      </w:r>
      <w:r>
        <w:rPr>
          <w:rStyle w:val="None"/>
          <w:sz w:val="22"/>
          <w:szCs w:val="22"/>
          <w:rtl w:val="0"/>
          <w:lang w:val="en-US"/>
        </w:rPr>
        <w:t>“</w:t>
      </w:r>
      <w:r>
        <w:rPr>
          <w:rStyle w:val="None"/>
          <w:sz w:val="22"/>
          <w:szCs w:val="22"/>
          <w:rtl w:val="0"/>
          <w:lang w:val="en-US"/>
        </w:rPr>
        <w:t>Distribution of Net Worth By Net Worth Quintiles</w:t>
      </w:r>
      <w:r>
        <w:rPr>
          <w:rStyle w:val="None"/>
          <w:sz w:val="22"/>
          <w:szCs w:val="22"/>
          <w:rtl w:val="0"/>
          <w:lang w:val="en-US"/>
        </w:rPr>
        <w:t xml:space="preserve">” </w:t>
      </w:r>
      <w:r>
        <w:rPr>
          <w:rStyle w:val="None"/>
          <w:sz w:val="22"/>
          <w:szCs w:val="22"/>
          <w:rtl w:val="0"/>
          <w:lang w:val="en-US"/>
        </w:rPr>
        <w:t xml:space="preserve">table and manually converted into </w:t>
      </w:r>
      <w:r>
        <w:rPr>
          <w:rStyle w:val="None"/>
          <w:sz w:val="22"/>
          <w:szCs w:val="22"/>
          <w:rtl w:val="0"/>
          <w:lang w:val="en-US"/>
        </w:rPr>
        <w:t>“</w:t>
      </w:r>
      <w:r>
        <w:rPr>
          <w:rStyle w:val="None"/>
          <w:sz w:val="22"/>
          <w:szCs w:val="22"/>
          <w:rtl w:val="0"/>
          <w:lang w:val="en-US"/>
        </w:rPr>
        <w:t>age_quintile_wealth.csv</w:t>
      </w:r>
      <w:r>
        <w:rPr>
          <w:rStyle w:val="None"/>
          <w:sz w:val="22"/>
          <w:szCs w:val="22"/>
          <w:rtl w:val="0"/>
          <w:lang w:val="en-US"/>
        </w:rPr>
        <w:t>”</w:t>
      </w:r>
      <w:r>
        <w:rPr>
          <w:rStyle w:val="None"/>
          <w:sz w:val="22"/>
          <w:szCs w:val="22"/>
          <w:rtl w:val="0"/>
          <w:lang w:val="en-US"/>
        </w:rPr>
        <w:t>.</w:t>
      </w:r>
    </w:p>
    <w:p>
      <w:pPr>
        <w:pStyle w:val="Normal.0"/>
        <w:rPr>
          <w:rFonts w:ascii="Avenir Next" w:cs="Avenir Next" w:hAnsi="Avenir Next" w:eastAsia="Avenir Next"/>
          <w:sz w:val="22"/>
          <w:szCs w:val="22"/>
        </w:rPr>
      </w:pPr>
    </w:p>
    <w:p>
      <w:pPr>
        <w:pStyle w:val="Normal.0"/>
        <w:rPr>
          <w:rStyle w:val="None"/>
          <w:sz w:val="22"/>
          <w:szCs w:val="22"/>
        </w:rPr>
      </w:pPr>
      <w:r>
        <w:rPr>
          <w:rStyle w:val="None"/>
          <w:sz w:val="22"/>
          <w:szCs w:val="22"/>
          <w:rtl w:val="0"/>
          <w:lang w:val="en-US"/>
        </w:rPr>
        <w:t xml:space="preserve">For </w:t>
      </w:r>
      <w:r>
        <w:rPr>
          <w:rStyle w:val="None"/>
          <w:sz w:val="22"/>
          <w:szCs w:val="22"/>
          <w:rtl w:val="0"/>
          <w:lang w:val="en-US"/>
        </w:rPr>
        <w:t>“</w:t>
      </w:r>
      <w:r>
        <w:rPr>
          <w:rStyle w:val="None"/>
          <w:sz w:val="22"/>
          <w:szCs w:val="22"/>
          <w:rtl w:val="0"/>
          <w:lang w:val="en-US"/>
        </w:rPr>
        <w:t>Age-Quintile-Wealth distribution</w:t>
      </w:r>
      <w:r>
        <w:rPr>
          <w:rStyle w:val="None"/>
          <w:sz w:val="22"/>
          <w:szCs w:val="22"/>
          <w:rtl w:val="0"/>
          <w:lang w:val="en-US"/>
        </w:rPr>
        <w:t xml:space="preserve">” </w:t>
      </w:r>
      <w:r>
        <w:rPr>
          <w:rStyle w:val="None"/>
          <w:sz w:val="22"/>
          <w:szCs w:val="22"/>
          <w:rtl w:val="0"/>
          <w:lang w:val="en-US"/>
        </w:rPr>
        <w:t xml:space="preserve">chart, we divide mean value into three ranges, which are </w:t>
      </w:r>
      <w:r>
        <w:rPr>
          <w:rStyle w:val="None"/>
          <w:sz w:val="22"/>
          <w:szCs w:val="22"/>
          <w:rtl w:val="0"/>
          <w:lang w:val="en-US"/>
        </w:rPr>
        <w:t>“</w:t>
      </w:r>
      <w:r>
        <w:rPr>
          <w:rStyle w:val="None"/>
          <w:sz w:val="22"/>
          <w:szCs w:val="22"/>
          <w:rtl w:val="0"/>
          <w:lang w:val="en-US"/>
        </w:rPr>
        <w:t>wealth_min to zero</w:t>
      </w:r>
      <w:r>
        <w:rPr>
          <w:rStyle w:val="None"/>
          <w:sz w:val="22"/>
          <w:szCs w:val="22"/>
          <w:rtl w:val="0"/>
          <w:lang w:val="en-US"/>
        </w:rPr>
        <w:t>”</w:t>
      </w:r>
      <w:r>
        <w:rPr>
          <w:rStyle w:val="None"/>
          <w:sz w:val="22"/>
          <w:szCs w:val="22"/>
          <w:rtl w:val="0"/>
          <w:lang w:val="en-US"/>
        </w:rPr>
        <w:t xml:space="preserve">, </w:t>
      </w:r>
      <w:r>
        <w:rPr>
          <w:rStyle w:val="None"/>
          <w:sz w:val="22"/>
          <w:szCs w:val="22"/>
          <w:rtl w:val="0"/>
          <w:lang w:val="en-US"/>
        </w:rPr>
        <w:t>“</w:t>
      </w:r>
      <w:r>
        <w:rPr>
          <w:rStyle w:val="None"/>
          <w:sz w:val="22"/>
          <w:szCs w:val="22"/>
          <w:rtl w:val="0"/>
          <w:lang w:val="en-US"/>
        </w:rPr>
        <w:t>zero to two third of wealth range</w:t>
      </w:r>
      <w:r>
        <w:rPr>
          <w:rStyle w:val="None"/>
          <w:sz w:val="22"/>
          <w:szCs w:val="22"/>
          <w:rtl w:val="0"/>
          <w:lang w:val="en-US"/>
        </w:rPr>
        <w:t>”</w:t>
      </w:r>
      <w:r>
        <w:rPr>
          <w:rStyle w:val="None"/>
          <w:sz w:val="22"/>
          <w:szCs w:val="22"/>
          <w:rtl w:val="0"/>
          <w:lang w:val="en-US"/>
        </w:rPr>
        <w:t xml:space="preserve">, and </w:t>
      </w:r>
      <w:r>
        <w:rPr>
          <w:rStyle w:val="None"/>
          <w:sz w:val="22"/>
          <w:szCs w:val="22"/>
          <w:rtl w:val="0"/>
          <w:lang w:val="en-US"/>
        </w:rPr>
        <w:t>“</w:t>
      </w:r>
      <w:r>
        <w:rPr>
          <w:rStyle w:val="None"/>
          <w:sz w:val="22"/>
          <w:szCs w:val="22"/>
          <w:rtl w:val="0"/>
          <w:lang w:val="en-US"/>
        </w:rPr>
        <w:t>two third of wealth range to wealth_max</w:t>
      </w:r>
      <w:r>
        <w:rPr>
          <w:rStyle w:val="None"/>
          <w:sz w:val="22"/>
          <w:szCs w:val="22"/>
          <w:rtl w:val="0"/>
          <w:lang w:val="en-US"/>
        </w:rPr>
        <w:t>”</w:t>
      </w:r>
      <w:r>
        <w:rPr>
          <w:rStyle w:val="None"/>
          <w:sz w:val="22"/>
          <w:szCs w:val="22"/>
          <w:rtl w:val="0"/>
          <w:lang w:val="en-US"/>
        </w:rPr>
        <w:t>. Then we use colorScale to linearly map mean value to different colors, red for the poorest and green for the richest. We use rectangles for the heat map, and label the age groups and years at the bottom and the quintiles on the left side of chart.</w:t>
      </w:r>
    </w:p>
    <w:p>
      <w:pPr>
        <w:pStyle w:val="Normal.0"/>
        <w:rPr>
          <w:sz w:val="22"/>
          <w:szCs w:val="22"/>
        </w:rPr>
      </w:pPr>
    </w:p>
    <w:p>
      <w:pPr>
        <w:pStyle w:val="Normal.0"/>
        <w:rPr>
          <w:rStyle w:val="None"/>
          <w:sz w:val="22"/>
          <w:szCs w:val="22"/>
        </w:rPr>
      </w:pPr>
      <w:r>
        <w:rPr>
          <w:rStyle w:val="None"/>
          <w:sz w:val="22"/>
          <w:szCs w:val="22"/>
          <w:rtl w:val="0"/>
          <w:lang w:val="en-US"/>
        </w:rPr>
        <w:t>The purpose of this chart is to show that the more and more wealth is being accumulated by the 5th quantile over the years while the 1st quantile is in a bad state.</w:t>
      </w:r>
    </w:p>
    <w:p>
      <w:pPr>
        <w:pStyle w:val="Normal.0"/>
        <w:rPr>
          <w:rStyle w:val="None"/>
          <w:sz w:val="22"/>
          <w:szCs w:val="22"/>
        </w:rPr>
      </w:pPr>
    </w:p>
    <w:p>
      <w:pPr>
        <w:pStyle w:val="Normal.0"/>
        <w:rPr>
          <w:rStyle w:val="None"/>
          <w:b w:val="1"/>
          <w:bCs w:val="1"/>
          <w:color w:val="ff0000"/>
          <w:sz w:val="28"/>
          <w:szCs w:val="28"/>
          <w:u w:color="ff0000"/>
        </w:rPr>
      </w:pPr>
      <w:r>
        <w:rPr>
          <w:b w:val="1"/>
          <w:bCs w:val="1"/>
          <w:rtl w:val="0"/>
          <w:lang w:val="en-US"/>
        </w:rPr>
        <w:t>2.2 Mean Net Worth Per Quantile</w:t>
      </w:r>
    </w:p>
    <w:p>
      <w:pPr>
        <w:pStyle w:val="Normal.0"/>
        <w:rPr>
          <w:rStyle w:val="None"/>
          <w:rFonts w:ascii="Avenir Next" w:cs="Avenir Next" w:hAnsi="Avenir Next" w:eastAsia="Avenir Next"/>
          <w:u w:color="ff0000"/>
        </w:rPr>
      </w:pPr>
    </w:p>
    <w:p>
      <w:pPr>
        <w:pStyle w:val="Normal.0"/>
        <w:rPr>
          <w:rStyle w:val="None"/>
          <w:rFonts w:ascii="Avenir Next" w:cs="Avenir Next" w:hAnsi="Avenir Next" w:eastAsia="Avenir Next"/>
          <w:sz w:val="22"/>
          <w:szCs w:val="22"/>
          <w:u w:color="ff0000"/>
        </w:rPr>
      </w:pPr>
      <w:r>
        <w:rPr>
          <w:rStyle w:val="None"/>
          <w:rFonts w:ascii="Avenir Next" w:hAnsi="Avenir Next"/>
          <w:sz w:val="22"/>
          <w:szCs w:val="22"/>
          <w:u w:color="ff0000"/>
          <w:rtl w:val="0"/>
          <w:lang w:val="en-US"/>
        </w:rPr>
        <w:t xml:space="preserve">Since we saw such a huge gap between the 5th quantiles and the other quantiles, we decided to drop the age variable and concentrate only on the mean net worth per quantile across these 3 years. </w:t>
      </w:r>
    </w:p>
    <w:p>
      <w:pPr>
        <w:pStyle w:val="Normal.0"/>
        <w:rPr>
          <w:rStyle w:val="None"/>
          <w:rFonts w:ascii="Avenir Next" w:cs="Avenir Next" w:hAnsi="Avenir Next" w:eastAsia="Avenir Next"/>
          <w:sz w:val="22"/>
          <w:szCs w:val="22"/>
          <w:u w:color="ff0000"/>
        </w:rPr>
      </w:pPr>
    </w:p>
    <w:p>
      <w:pPr>
        <w:pStyle w:val="Normal.0"/>
        <w:rPr>
          <w:rStyle w:val="None"/>
          <w:rFonts w:ascii="Avenir Next" w:cs="Avenir Next" w:hAnsi="Avenir Next" w:eastAsia="Avenir Next"/>
          <w:sz w:val="22"/>
          <w:szCs w:val="22"/>
          <w:u w:color="ff0000"/>
        </w:rPr>
      </w:pPr>
      <w:r>
        <w:rPr>
          <w:rStyle w:val="None"/>
          <w:rFonts w:ascii="Avenir Next" w:hAnsi="Avenir Next"/>
          <w:sz w:val="22"/>
          <w:szCs w:val="22"/>
          <w:u w:color="ff0000"/>
          <w:rtl w:val="0"/>
          <w:lang w:val="en-US"/>
        </w:rPr>
        <w:t>Since the difference between the maximum and minimum mean net worth was huge, we decided to map the values to a scale of 0 to 1 where 1 represents the total mean net worth of all quantiles put together in 2011 (can be seen by the 2011 bar ending at 1.0). Also, the negative mean worth values have been mapped to 0 since we are not considering the debt in this graph. The 5 quantiles are represented by 5 colors - dark green (5th quantiles) to red (1st quantile)</w:t>
      </w:r>
    </w:p>
    <w:p>
      <w:pPr>
        <w:pStyle w:val="Normal.0"/>
        <w:rPr>
          <w:rStyle w:val="None"/>
          <w:rFonts w:ascii="Avenir Next" w:cs="Avenir Next" w:hAnsi="Avenir Next" w:eastAsia="Avenir Next"/>
          <w:sz w:val="22"/>
          <w:szCs w:val="22"/>
          <w:u w:color="ff0000"/>
        </w:rPr>
      </w:pPr>
    </w:p>
    <w:p>
      <w:pPr>
        <w:pStyle w:val="Normal.0"/>
        <w:rPr>
          <w:rStyle w:val="None"/>
          <w:rFonts w:ascii="Avenir Next" w:cs="Avenir Next" w:hAnsi="Avenir Next" w:eastAsia="Avenir Next"/>
          <w:sz w:val="22"/>
          <w:szCs w:val="22"/>
          <w:u w:color="ff0000"/>
        </w:rPr>
      </w:pPr>
      <w:r>
        <w:rPr>
          <w:rStyle w:val="None"/>
          <w:rFonts w:ascii="Avenir Next" w:hAnsi="Avenir Next"/>
          <w:sz w:val="22"/>
          <w:szCs w:val="22"/>
          <w:u w:color="ff0000"/>
          <w:rtl w:val="0"/>
          <w:lang w:val="en-US"/>
        </w:rPr>
        <w:t>As can be seen from the graph, the 5th quantile owned about 74% of the wealth in the United States at the beginning of the millennium. This number shrunk to 72% by 2005 and probably would have shrunk further if not for the recession in 2008. The recession in 2008 led to losses for everyone, but it is clear that the poor were affected in the worst possible way while the 5th quantile</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s share of the mean net worth grew to 79.5%</w:t>
      </w:r>
    </w:p>
    <w:p>
      <w:pPr>
        <w:pStyle w:val="Normal.0"/>
        <w:rPr>
          <w:rStyle w:val="None"/>
          <w:rFonts w:ascii="Avenir Next" w:cs="Avenir Next" w:hAnsi="Avenir Next" w:eastAsia="Avenir Next"/>
          <w:sz w:val="22"/>
          <w:szCs w:val="22"/>
          <w:u w:color="ff0000"/>
        </w:rPr>
      </w:pPr>
    </w:p>
    <w:p>
      <w:pPr>
        <w:pStyle w:val="Normal.0"/>
        <w:rPr>
          <w:rStyle w:val="None"/>
          <w:rFonts w:ascii="Avenir Next" w:cs="Avenir Next" w:hAnsi="Avenir Next" w:eastAsia="Avenir Next"/>
          <w:sz w:val="22"/>
          <w:szCs w:val="22"/>
          <w:u w:color="ff0000"/>
        </w:rPr>
      </w:pPr>
      <w:r>
        <w:rPr>
          <w:rStyle w:val="None"/>
          <w:rFonts w:ascii="Avenir Next" w:hAnsi="Avenir Next"/>
          <w:sz w:val="22"/>
          <w:szCs w:val="22"/>
          <w:u w:color="ff0000"/>
          <w:rtl w:val="0"/>
          <w:lang w:val="en-US"/>
        </w:rPr>
        <w:t xml:space="preserve">The data for this visualization was taken from the 2000, 2005 and 2011 data files from the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Monthly Household Income</w:t>
      </w:r>
      <w:r>
        <w:rPr>
          <w:rStyle w:val="None"/>
          <w:rFonts w:ascii="Avenir Next" w:hAnsi="Avenir Next" w:hint="default"/>
          <w:sz w:val="22"/>
          <w:szCs w:val="22"/>
          <w:u w:color="ff0000"/>
          <w:rtl w:val="0"/>
          <w:lang w:val="en-US"/>
        </w:rPr>
        <w:t xml:space="preserve">” </w:t>
      </w:r>
      <w:r>
        <w:rPr>
          <w:rStyle w:val="None"/>
          <w:rFonts w:ascii="Avenir Next" w:hAnsi="Avenir Next"/>
          <w:sz w:val="22"/>
          <w:szCs w:val="22"/>
          <w:u w:color="ff0000"/>
          <w:rtl w:val="0"/>
          <w:lang w:val="en-US"/>
        </w:rPr>
        <w:t xml:space="preserve">section of the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Mean Net Worth</w:t>
      </w:r>
      <w:r>
        <w:rPr>
          <w:rStyle w:val="None"/>
          <w:rFonts w:ascii="Avenir Next" w:hAnsi="Avenir Next" w:hint="default"/>
          <w:sz w:val="22"/>
          <w:szCs w:val="22"/>
          <w:u w:color="ff0000"/>
          <w:rtl w:val="0"/>
          <w:lang w:val="en-US"/>
        </w:rPr>
        <w:t xml:space="preserve">” </w:t>
      </w:r>
      <w:r>
        <w:rPr>
          <w:rStyle w:val="None"/>
          <w:rFonts w:ascii="Avenir Next" w:hAnsi="Avenir Next"/>
          <w:sz w:val="22"/>
          <w:szCs w:val="22"/>
          <w:u w:color="ff0000"/>
          <w:rtl w:val="0"/>
          <w:lang w:val="en-US"/>
        </w:rPr>
        <w:t xml:space="preserve">sheet. In the data set, each of the net worth quantile was itself divided into 5 quantiles based on the monthly incomes. But we manually calculated the overall mean worth for each quantile of net worth by using the individual means values and number of households data given in the sheet. These values were then manually mapped to </w:t>
      </w:r>
      <w:r>
        <w:rPr>
          <w:rStyle w:val="None"/>
          <w:rFonts w:ascii="Avenir Next" w:hAnsi="Avenir Next" w:hint="default"/>
          <w:sz w:val="22"/>
          <w:szCs w:val="22"/>
          <w:u w:color="ff0000"/>
          <w:rtl w:val="0"/>
          <w:lang w:val="en-US"/>
        </w:rPr>
        <w:t>“</w:t>
      </w:r>
      <w:r>
        <w:rPr>
          <w:rStyle w:val="None"/>
          <w:rFonts w:ascii="Avenir Next" w:hAnsi="Avenir Next"/>
          <w:sz w:val="22"/>
          <w:szCs w:val="22"/>
          <w:u w:color="ff0000"/>
          <w:rtl w:val="0"/>
          <w:lang w:val="en-US"/>
        </w:rPr>
        <w:t>quantile_data.csv</w:t>
      </w:r>
      <w:r>
        <w:rPr>
          <w:rStyle w:val="None"/>
          <w:rFonts w:ascii="Avenir Next" w:hAnsi="Avenir Next" w:hint="default"/>
          <w:sz w:val="22"/>
          <w:szCs w:val="22"/>
          <w:u w:color="ff0000"/>
          <w:rtl w:val="0"/>
          <w:lang w:val="en-US"/>
        </w:rPr>
        <w:t>”</w:t>
      </w:r>
    </w:p>
    <w:p>
      <w:pPr>
        <w:pStyle w:val="Normal.0"/>
        <w:rPr>
          <w:rFonts w:ascii="Avenir Next" w:cs="Avenir Next" w:hAnsi="Avenir Next" w:eastAsia="Avenir Next"/>
          <w:u w:color="ff0000"/>
        </w:rPr>
      </w:pPr>
    </w:p>
    <w:p>
      <w:pPr>
        <w:pStyle w:val="Normal.0"/>
        <w:rPr>
          <w:rStyle w:val="None"/>
          <w:b w:val="1"/>
          <w:bCs w:val="1"/>
          <w:sz w:val="28"/>
          <w:szCs w:val="28"/>
        </w:rPr>
      </w:pPr>
      <w:r>
        <w:rPr>
          <w:b w:val="1"/>
          <w:bCs w:val="1"/>
          <w:rtl w:val="0"/>
          <w:lang w:val="en-US"/>
        </w:rPr>
        <w:t>2.3 Mean and Median Net Worth By Region</w:t>
      </w:r>
    </w:p>
    <w:p>
      <w:pPr>
        <w:pStyle w:val="heading 2"/>
        <w:jc w:val="both"/>
        <w:rPr>
          <w:rFonts w:ascii="Avenir Next" w:cs="Avenir Next" w:hAnsi="Avenir Next" w:eastAsia="Avenir Next"/>
          <w:b w:val="0"/>
          <w:bCs w:val="0"/>
          <w:sz w:val="28"/>
          <w:szCs w:val="28"/>
        </w:rPr>
      </w:pPr>
    </w:p>
    <w:p>
      <w:pPr>
        <w:pStyle w:val="heading 2"/>
        <w:jc w:val="both"/>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 xml:space="preserve">In the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Median and Mean net worth comparison by regions</w:t>
      </w:r>
      <w:r>
        <w:rPr>
          <w:rStyle w:val="None"/>
          <w:rFonts w:ascii="Avenir Next" w:hAnsi="Avenir Next" w:hint="default"/>
          <w:b w:val="0"/>
          <w:bCs w:val="0"/>
          <w:kern w:val="2"/>
          <w:sz w:val="22"/>
          <w:szCs w:val="22"/>
          <w:rtl w:val="0"/>
          <w:lang w:val="en-US"/>
        </w:rPr>
        <w:t xml:space="preserve">” </w:t>
      </w:r>
      <w:r>
        <w:rPr>
          <w:rStyle w:val="None"/>
          <w:rFonts w:ascii="Avenir Next" w:hAnsi="Avenir Next"/>
          <w:b w:val="0"/>
          <w:bCs w:val="0"/>
          <w:kern w:val="2"/>
          <w:sz w:val="22"/>
          <w:szCs w:val="22"/>
          <w:rtl w:val="0"/>
          <w:lang w:val="en-US"/>
        </w:rPr>
        <w:t xml:space="preserve">chart, we concentrate on the data from 2011. We use the region section from the data set and include both mean and median values for each quintile, (manually converted into into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region.csv</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which has four variables: region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North east</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Mid west</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South</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West</w:t>
      </w:r>
      <w:r>
        <w:rPr>
          <w:rStyle w:val="None"/>
          <w:rFonts w:ascii="Avenir Next" w:hAnsi="Avenir Next" w:hint="default"/>
          <w:b w:val="0"/>
          <w:bCs w:val="0"/>
          <w:kern w:val="2"/>
          <w:sz w:val="22"/>
          <w:szCs w:val="22"/>
          <w:rtl w:val="0"/>
          <w:lang w:val="en-US"/>
        </w:rPr>
        <w:t>”</w:t>
      </w:r>
      <w:r>
        <w:rPr>
          <w:rStyle w:val="None"/>
          <w:rFonts w:ascii="Avenir Next" w:hAnsi="Avenir Next"/>
          <w:b w:val="0"/>
          <w:bCs w:val="0"/>
          <w:kern w:val="2"/>
          <w:sz w:val="22"/>
          <w:szCs w:val="22"/>
          <w:rtl w:val="0"/>
          <w:lang w:val="en-US"/>
        </w:rPr>
        <w:t xml:space="preserve">), quintile (2, 3, 4, 5), median and mean. </w:t>
      </w:r>
    </w:p>
    <w:p>
      <w:pPr>
        <w:pStyle w:val="heading 2"/>
        <w:jc w:val="both"/>
        <w:rPr>
          <w:rStyle w:val="None"/>
          <w:rFonts w:ascii="Avenir Next" w:cs="Avenir Next" w:hAnsi="Avenir Next" w:eastAsia="Avenir Next"/>
          <w:b w:val="0"/>
          <w:bCs w:val="0"/>
          <w:kern w:val="2"/>
          <w:sz w:val="22"/>
          <w:szCs w:val="22"/>
        </w:rPr>
      </w:pPr>
      <w:r>
        <w:rPr>
          <w:rStyle w:val="None"/>
          <w:rFonts w:ascii="Avenir Next" w:hAnsi="Avenir Next"/>
          <w:b w:val="0"/>
          <w:bCs w:val="0"/>
          <w:kern w:val="2"/>
          <w:sz w:val="22"/>
          <w:szCs w:val="22"/>
          <w:rtl w:val="0"/>
          <w:lang w:val="en-US"/>
        </w:rPr>
        <w:t>In this region bar chart, we use the linear mapping to map the both mean and median wealth values to the length of the bars and differentiate between the different quintiles using different colors, like red for quintile 2(60~80%), orange for quintile 3(40~60%), light green for quintile 2(20~40%), dark green for quintile 1(0~20%).</w:t>
      </w:r>
    </w:p>
    <w:p>
      <w:pPr>
        <w:pStyle w:val="heading 2"/>
        <w:jc w:val="both"/>
        <w:rPr>
          <w:rStyle w:val="None"/>
          <w:rFonts w:ascii="Avenir Next" w:cs="Avenir Next" w:hAnsi="Avenir Next" w:eastAsia="Avenir Next"/>
          <w:b w:val="0"/>
          <w:bCs w:val="0"/>
          <w:kern w:val="2"/>
          <w:sz w:val="24"/>
          <w:szCs w:val="24"/>
        </w:rPr>
      </w:pPr>
    </w:p>
    <w:p>
      <w:pPr>
        <w:pStyle w:val="Normal.0"/>
        <w:rPr>
          <w:rStyle w:val="None"/>
          <w:b w:val="1"/>
          <w:bCs w:val="1"/>
          <w:color w:val="ff0000"/>
          <w:kern w:val="2"/>
          <w:u w:color="ff0000"/>
        </w:rPr>
      </w:pPr>
      <w:r>
        <w:rPr>
          <w:b w:val="1"/>
          <w:bCs w:val="1"/>
          <w:rtl w:val="0"/>
          <w:lang w:val="en-US"/>
        </w:rPr>
        <w:t>2.4 Mean Net Worth By Race</w:t>
      </w:r>
    </w:p>
    <w:p>
      <w:pPr>
        <w:pStyle w:val="Normal.0"/>
        <w:rPr>
          <w:rStyle w:val="None"/>
          <w:b w:val="1"/>
          <w:bCs w:val="1"/>
          <w:color w:val="ff0000"/>
          <w:kern w:val="2"/>
          <w:u w:color="ff0000"/>
        </w:rPr>
      </w:pPr>
    </w:p>
    <w:p>
      <w:pPr>
        <w:pStyle w:val="Normal.0"/>
        <w:rPr>
          <w:rStyle w:val="None"/>
          <w:b w:val="1"/>
          <w:bCs w:val="1"/>
          <w:color w:val="ff0000"/>
          <w:kern w:val="2"/>
          <w:u w:color="ff0000"/>
        </w:rPr>
      </w:pPr>
    </w:p>
    <w:p>
      <w:pPr>
        <w:pStyle w:val="Normal.0"/>
      </w:pPr>
      <w:r>
        <w:rPr>
          <w:rStyle w:val="None"/>
          <w:rFonts w:ascii="Avenir Next Demi Bold" w:hAnsi="Avenir Next Demi Bold"/>
          <w:sz w:val="28"/>
          <w:szCs w:val="28"/>
          <w:rtl w:val="0"/>
          <w:lang w:val="en-US"/>
        </w:rPr>
        <w:t>3. Story</w:t>
      </w:r>
    </w:p>
    <w:sectPr>
      <w:headerReference w:type="default" r:id="rId4"/>
      <w:footerReference w:type="default" r:id="rId5"/>
      <w:pgSz w:w="11900" w:h="16840" w:orient="portrait"/>
      <w:pgMar w:top="1440" w:right="1080" w:bottom="1440" w:left="10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Demi Bold">
    <w:charset w:val="00"/>
    <w:family w:val="roman"/>
    <w:pitch w:val="default"/>
  </w:font>
  <w:font w:name="Avenir Next">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sz w:val="22"/>
      <w:szCs w:val="22"/>
      <w:u w:val="single" w:color="0000ff"/>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