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r>
        <w:rPr>
          <w:rFonts w:ascii="Arial" w:cs="Arial" w:eastAsia="Arial" w:hAnsi="Arial"/>
          <w:b/>
          <w:bCs/>
          <w:color w:val="1A1A2E"/>
          <w:sz w:val="56"/>
          <w:szCs w:val="56"/>
        </w:rPr>
        <w:t xml:space="preserve">ALETHEIA AI</w:t>
      </w:r>
    </w:p>
    <w:p>
      <w:pPr>
        <w:spacing w:after="40" w:before="100"/>
      </w:pPr>
      <w:r>
        <w:rPr>
          <w:rFonts w:ascii="Arial" w:cs="Arial" w:eastAsia="Arial" w:hAnsi="Arial"/>
          <w:i/>
          <w:iCs/>
          <w:color w:val="666666"/>
          <w:sz w:val="28"/>
          <w:szCs w:val="28"/>
        </w:rPr>
        <w:t xml:space="preserve">Intelligence Built In.</w:t>
      </w:r>
    </w:p>
    <w:p>
      <w:pPr>
        <w:spacing w:after="600"/>
      </w:pPr>
    </w:p>
    <w:p>
      <w:pPr>
        <w:pBdr>
          <w:top w:val="single" w:color="1A1A2E" w:sz="6"/>
        </w:pBdr>
        <w:spacing w:before="200"/>
      </w:pPr>
    </w:p>
    <w:p>
      <w:pPr>
        <w:spacing w:after="200"/>
      </w:pPr>
    </w:p>
    <w:p>
      <w:r>
        <w:rPr>
          <w:rFonts w:ascii="Arial" w:cs="Arial" w:eastAsia="Arial" w:hAnsi="Arial"/>
          <w:b/>
          <w:bCs/>
          <w:color w:val="111111"/>
          <w:sz w:val="40"/>
          <w:szCs w:val="40"/>
        </w:rPr>
        <w:t xml:space="preserve">PRODUCT REQUIREMENTS DOCUMENT</w:t>
      </w:r>
    </w:p>
    <w:p>
      <w:pPr>
        <w:spacing w:before="120"/>
      </w:pPr>
      <w:r>
        <w:rPr>
          <w:rFonts w:ascii="Arial" w:cs="Arial" w:eastAsia="Arial" w:hAnsi="Arial"/>
          <w:color w:val="666666"/>
          <w:sz w:val="26"/>
          <w:szCs w:val="26"/>
        </w:rPr>
        <w:t xml:space="preserve">Premium Agency Marketing Website</w:t>
      </w:r>
    </w:p>
    <w:p>
      <w:pPr>
        <w:spacing w:after="800"/>
      </w:pPr>
    </w:p>
    <w:p>
      <w:r>
        <w:rPr>
          <w:rFonts w:ascii="Arial" w:cs="Arial" w:eastAsia="Arial" w:hAnsi="Arial"/>
          <w:color w:val="666666"/>
          <w:sz w:val="22"/>
          <w:szCs w:val="22"/>
        </w:rPr>
        <w:t xml:space="preserve">Version 1.0</w:t>
      </w:r>
    </w:p>
    <w:p>
      <w:pPr>
        <w:spacing w:after="60"/>
      </w:pPr>
      <w:r>
        <w:rPr>
          <w:rFonts w:ascii="Arial" w:cs="Arial" w:eastAsia="Arial" w:hAnsi="Arial"/>
          <w:color w:val="666666"/>
          <w:sz w:val="22"/>
          <w:szCs w:val="22"/>
        </w:rPr>
        <w:t xml:space="preserve">Date: April 2026</w:t>
      </w:r>
    </w:p>
    <w:p>
      <w:pPr>
        <w:spacing w:after="60"/>
      </w:pPr>
      <w:r>
        <w:rPr>
          <w:rFonts w:ascii="Arial" w:cs="Arial" w:eastAsia="Arial" w:hAnsi="Arial"/>
          <w:color w:val="666666"/>
          <w:sz w:val="22"/>
          <w:szCs w:val="22"/>
        </w:rPr>
        <w:t xml:space="preserve">Status: Draft</w:t>
      </w:r>
    </w:p>
    <w:p>
      <w:r>
        <w:rPr>
          <w:rFonts w:ascii="Arial" w:cs="Arial" w:eastAsia="Arial" w:hAnsi="Arial"/>
          <w:color w:val="666666"/>
          <w:sz w:val="22"/>
          <w:szCs w:val="22"/>
        </w:rPr>
        <w:t xml:space="preserve">Classification: Internal / Confidential</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rPr>
        <w:t xml:space="preserve">Table of Contents</w:t>
      </w:r>
    </w:p>
    <w:p>
      <w:pPr>
        <w:spacing w:after="100"/>
      </w:pPr>
    </w:p>
    <w:p>
      <w:pPr>
        <w:spacing w:after="140"/>
        <w:jc w:val="left"/>
      </w:pPr>
      <w:r>
        <w:rPr>
          <w:rFonts w:ascii="Arial" w:cs="Arial" w:eastAsia="Arial" w:hAnsi="Arial"/>
          <w:b w:val="false"/>
          <w:bCs w:val="false"/>
          <w:i w:val="false"/>
          <w:iCs w:val="false"/>
          <w:color w:val="333333"/>
          <w:sz w:val="22"/>
          <w:szCs w:val="22"/>
        </w:rPr>
        <w:t xml:space="preserve">1.  Executive Summary</w:t>
      </w:r>
    </w:p>
    <w:p>
      <w:pPr>
        <w:spacing w:after="140"/>
        <w:jc w:val="left"/>
      </w:pPr>
      <w:r>
        <w:rPr>
          <w:rFonts w:ascii="Arial" w:cs="Arial" w:eastAsia="Arial" w:hAnsi="Arial"/>
          <w:b w:val="false"/>
          <w:bCs w:val="false"/>
          <w:i w:val="false"/>
          <w:iCs w:val="false"/>
          <w:color w:val="333333"/>
          <w:sz w:val="22"/>
          <w:szCs w:val="22"/>
        </w:rPr>
        <w:t xml:space="preserve">2.  Project Overview</w:t>
      </w:r>
    </w:p>
    <w:p>
      <w:pPr>
        <w:spacing w:after="140"/>
        <w:jc w:val="left"/>
      </w:pPr>
      <w:r>
        <w:rPr>
          <w:rFonts w:ascii="Arial" w:cs="Arial" w:eastAsia="Arial" w:hAnsi="Arial"/>
          <w:b w:val="false"/>
          <w:bCs w:val="false"/>
          <w:i w:val="false"/>
          <w:iCs w:val="false"/>
          <w:color w:val="333333"/>
          <w:sz w:val="22"/>
          <w:szCs w:val="22"/>
        </w:rPr>
        <w:t xml:space="preserve">3.  Sitemap &amp; Information Architecture</w:t>
      </w:r>
    </w:p>
    <w:p>
      <w:pPr>
        <w:spacing w:after="140"/>
        <w:jc w:val="left"/>
      </w:pPr>
      <w:r>
        <w:rPr>
          <w:rFonts w:ascii="Arial" w:cs="Arial" w:eastAsia="Arial" w:hAnsi="Arial"/>
          <w:b w:val="false"/>
          <w:bCs w:val="false"/>
          <w:i w:val="false"/>
          <w:iCs w:val="false"/>
          <w:color w:val="333333"/>
          <w:sz w:val="22"/>
          <w:szCs w:val="22"/>
        </w:rPr>
        <w:t xml:space="preserve">4.  Section-by-Section Functional Specifications</w:t>
      </w:r>
    </w:p>
    <w:p>
      <w:pPr>
        <w:spacing w:after="140"/>
        <w:jc w:val="left"/>
      </w:pPr>
      <w:r>
        <w:rPr>
          <w:rFonts w:ascii="Arial" w:cs="Arial" w:eastAsia="Arial" w:hAnsi="Arial"/>
          <w:b w:val="false"/>
          <w:bCs w:val="false"/>
          <w:i w:val="false"/>
          <w:iCs w:val="false"/>
          <w:color w:val="333333"/>
          <w:sz w:val="22"/>
          <w:szCs w:val="22"/>
        </w:rPr>
        <w:t xml:space="preserve">5.  Products Showcase Specifications</w:t>
      </w:r>
    </w:p>
    <w:p>
      <w:pPr>
        <w:spacing w:after="140"/>
        <w:jc w:val="left"/>
      </w:pPr>
      <w:r>
        <w:rPr>
          <w:rFonts w:ascii="Arial" w:cs="Arial" w:eastAsia="Arial" w:hAnsi="Arial"/>
          <w:b w:val="false"/>
          <w:bCs w:val="false"/>
          <w:i w:val="false"/>
          <w:iCs w:val="false"/>
          <w:color w:val="333333"/>
          <w:sz w:val="22"/>
          <w:szCs w:val="22"/>
        </w:rPr>
        <w:t xml:space="preserve">6.  Content Requirements</w:t>
      </w:r>
    </w:p>
    <w:p>
      <w:pPr>
        <w:spacing w:after="140"/>
        <w:jc w:val="left"/>
      </w:pPr>
      <w:r>
        <w:rPr>
          <w:rFonts w:ascii="Arial" w:cs="Arial" w:eastAsia="Arial" w:hAnsi="Arial"/>
          <w:b w:val="false"/>
          <w:bCs w:val="false"/>
          <w:i w:val="false"/>
          <w:iCs w:val="false"/>
          <w:color w:val="333333"/>
          <w:sz w:val="22"/>
          <w:szCs w:val="22"/>
        </w:rPr>
        <w:t xml:space="preserve">7.  Interaction &amp; Animation Requirements</w:t>
      </w:r>
    </w:p>
    <w:p>
      <w:pPr>
        <w:spacing w:after="140"/>
        <w:jc w:val="left"/>
      </w:pPr>
      <w:r>
        <w:rPr>
          <w:rFonts w:ascii="Arial" w:cs="Arial" w:eastAsia="Arial" w:hAnsi="Arial"/>
          <w:b w:val="false"/>
          <w:bCs w:val="false"/>
          <w:i w:val="false"/>
          <w:iCs w:val="false"/>
          <w:color w:val="333333"/>
          <w:sz w:val="22"/>
          <w:szCs w:val="22"/>
        </w:rPr>
        <w:t xml:space="preserve">8.  Technical Architecture</w:t>
      </w:r>
    </w:p>
    <w:p>
      <w:pPr>
        <w:spacing w:after="140"/>
        <w:jc w:val="left"/>
      </w:pPr>
      <w:r>
        <w:rPr>
          <w:rFonts w:ascii="Arial" w:cs="Arial" w:eastAsia="Arial" w:hAnsi="Arial"/>
          <w:b w:val="false"/>
          <w:bCs w:val="false"/>
          <w:i w:val="false"/>
          <w:iCs w:val="false"/>
          <w:color w:val="333333"/>
          <w:sz w:val="22"/>
          <w:szCs w:val="22"/>
        </w:rPr>
        <w:t xml:space="preserve">9.  Responsive Behavior</w:t>
      </w:r>
    </w:p>
    <w:p>
      <w:pPr>
        <w:spacing w:after="140"/>
        <w:jc w:val="left"/>
      </w:pPr>
      <w:r>
        <w:rPr>
          <w:rFonts w:ascii="Arial" w:cs="Arial" w:eastAsia="Arial" w:hAnsi="Arial"/>
          <w:b w:val="false"/>
          <w:bCs w:val="false"/>
          <w:i w:val="false"/>
          <w:iCs w:val="false"/>
          <w:color w:val="333333"/>
          <w:sz w:val="22"/>
          <w:szCs w:val="22"/>
        </w:rPr>
        <w:t xml:space="preserve">10. SEO &amp; Performance Requirements</w:t>
      </w:r>
    </w:p>
    <w:p>
      <w:pPr>
        <w:spacing w:after="140"/>
        <w:jc w:val="left"/>
      </w:pPr>
      <w:r>
        <w:rPr>
          <w:rFonts w:ascii="Arial" w:cs="Arial" w:eastAsia="Arial" w:hAnsi="Arial"/>
          <w:b w:val="false"/>
          <w:bCs w:val="false"/>
          <w:i w:val="false"/>
          <w:iCs w:val="false"/>
          <w:color w:val="333333"/>
          <w:sz w:val="22"/>
          <w:szCs w:val="22"/>
        </w:rPr>
        <w:t xml:space="preserve">11. Analytics &amp; Conversion Tracking</w:t>
      </w:r>
    </w:p>
    <w:p>
      <w:pPr>
        <w:spacing w:after="140"/>
        <w:jc w:val="left"/>
      </w:pPr>
      <w:r>
        <w:rPr>
          <w:rFonts w:ascii="Arial" w:cs="Arial" w:eastAsia="Arial" w:hAnsi="Arial"/>
          <w:b w:val="false"/>
          <w:bCs w:val="false"/>
          <w:i w:val="false"/>
          <w:iCs w:val="false"/>
          <w:color w:val="333333"/>
          <w:sz w:val="22"/>
          <w:szCs w:val="22"/>
        </w:rPr>
        <w:t xml:space="preserve">12. Timeline &amp; Milestones</w:t>
      </w:r>
    </w:p>
    <w:p>
      <w:pPr>
        <w:spacing w:after="140"/>
        <w:jc w:val="left"/>
      </w:pPr>
      <w:r>
        <w:rPr>
          <w:rFonts w:ascii="Arial" w:cs="Arial" w:eastAsia="Arial" w:hAnsi="Arial"/>
          <w:b w:val="false"/>
          <w:bCs w:val="false"/>
          <w:i w:val="false"/>
          <w:iCs w:val="false"/>
          <w:color w:val="333333"/>
          <w:sz w:val="22"/>
          <w:szCs w:val="22"/>
        </w:rPr>
        <w:t xml:space="preserve">13. Success Metrics &amp; KPIs</w:t>
      </w:r>
    </w:p>
    <w:p>
      <w:pPr>
        <w:spacing w:after="140"/>
        <w:jc w:val="left"/>
      </w:pPr>
      <w:r>
        <w:rPr>
          <w:rFonts w:ascii="Arial" w:cs="Arial" w:eastAsia="Arial" w:hAnsi="Arial"/>
          <w:b w:val="false"/>
          <w:bCs w:val="false"/>
          <w:i w:val="false"/>
          <w:iCs w:val="false"/>
          <w:color w:val="333333"/>
          <w:sz w:val="22"/>
          <w:szCs w:val="22"/>
        </w:rPr>
        <w:t xml:space="preserve">14. Appendix: Reference Sites Analysis</w:t>
      </w:r>
    </w:p>
    <w:p>
      <w:pPr>
        <w:spacing w:after="300"/>
      </w:pPr>
    </w:p>
    <w:p>
      <w:pPr>
        <w:pStyle w:val="Heading1"/>
        <w:spacing w:after="150" w:before="300"/>
      </w:pPr>
      <w:r>
        <w:rPr>
          <w:rFonts w:ascii="Arial" w:cs="Arial" w:eastAsia="Arial" w:hAnsi="Arial"/>
          <w:b/>
          <w:bCs/>
        </w:rPr>
        <w:t xml:space="preserve">1. Executive Summary</w:t>
      </w:r>
    </w:p>
    <w:p>
      <w:pPr>
        <w:spacing w:after="140"/>
        <w:jc w:val="left"/>
      </w:pPr>
      <w:r>
        <w:rPr>
          <w:rFonts w:ascii="Arial" w:cs="Arial" w:eastAsia="Arial" w:hAnsi="Arial"/>
          <w:b w:val="false"/>
          <w:bCs w:val="false"/>
          <w:i w:val="false"/>
          <w:iCs w:val="false"/>
          <w:color w:val="333333"/>
          <w:sz w:val="22"/>
          <w:szCs w:val="22"/>
        </w:rPr>
        <w:t xml:space="preserve">Aletheia AI requires a premium, award-worthy marketing website that positions the company as a tier-one AI engineering and cybersecurity agency. The site must match the structural and experiential quality of luxury agency portfolios such as qclay.design, oroya.fr, wibify.agency, and crafto.themezaa.com — while communicating Aletheia’s unique value proposition: trustworthy, transparent AI for high-stakes industries (finance, defense, healthcare).</w:t>
      </w:r>
    </w:p>
    <w:p>
      <w:pPr>
        <w:spacing w:after="80"/>
      </w:pPr>
    </w:p>
    <w:p>
      <w:pPr>
        <w:spacing w:after="140"/>
        <w:jc w:val="left"/>
      </w:pPr>
      <w:r>
        <w:rPr>
          <w:rFonts w:ascii="Arial" w:cs="Arial" w:eastAsia="Arial" w:hAnsi="Arial"/>
          <w:b w:val="false"/>
          <w:bCs w:val="false"/>
          <w:i w:val="false"/>
          <w:iCs w:val="false"/>
          <w:color w:val="333333"/>
          <w:sz w:val="22"/>
          <w:szCs w:val="22"/>
        </w:rPr>
        <w:t xml:space="preserve">The website is NOT a SaaS product. It is the agency’s digital front door — a React + Vite single-page application designed to attract enterprise clients, showcase three in-house products (Inscrape, Nirvana, SwarmScope), and funnel visitors toward booking a consultation call.</w:t>
      </w:r>
    </w:p>
    <w:p>
      <w:pPr>
        <w:spacing w:after="80"/>
      </w:pPr>
    </w:p>
    <w:p>
      <w:pPr>
        <w:spacing w:after="140"/>
        <w:jc w:val="left"/>
      </w:pPr>
      <w:r>
        <w:rPr>
          <w:rFonts w:ascii="Arial" w:cs="Arial" w:eastAsia="Arial" w:hAnsi="Arial"/>
          <w:b w:val="false"/>
          <w:bCs w:val="false"/>
          <w:i w:val="false"/>
          <w:iCs w:val="false"/>
          <w:color w:val="333333"/>
          <w:sz w:val="22"/>
          <w:szCs w:val="22"/>
        </w:rPr>
        <w:t xml:space="preserve">This PRD defines every section, functional component, content requirement, interaction pattern, and technical specification needed to build the site. Visual design direction (colors, typography, themes) will be defined separately in a Design System document produced during the Design phase.</w:t>
      </w:r>
    </w:p>
    <w:p>
      <w:pPr>
        <w:spacing w:after="300"/>
      </w:pPr>
    </w:p>
    <w:p>
      <w:pPr>
        <w:pStyle w:val="Heading1"/>
        <w:spacing w:after="150" w:before="300"/>
      </w:pPr>
      <w:r>
        <w:rPr>
          <w:rFonts w:ascii="Arial" w:cs="Arial" w:eastAsia="Arial" w:hAnsi="Arial"/>
          <w:b/>
          <w:bCs/>
        </w:rPr>
        <w:t xml:space="preserve">2. Project Overview</w:t>
      </w:r>
    </w:p>
    <w:p>
      <w:pPr>
        <w:pStyle w:val="Heading2"/>
        <w:spacing w:after="150" w:before="300"/>
      </w:pPr>
      <w:r>
        <w:rPr>
          <w:rFonts w:ascii="Arial" w:cs="Arial" w:eastAsia="Arial" w:hAnsi="Arial"/>
          <w:b/>
          <w:bCs/>
        </w:rPr>
        <w:t xml:space="preserve">2.1 Company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Company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Aletheia AI</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Name Origin</w:t>
            </w:r>
          </w:p>
        </w:tc>
        <w:tc>
          <w:tcPr>
            <w:tcW w:type="dxa" w:w="65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Greek word for “truth” — transparency in high-stakes AI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Tagline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Intelligence Built In.</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Industries</w:t>
            </w:r>
          </w:p>
        </w:tc>
        <w:tc>
          <w:tcPr>
            <w:tcW w:type="dxa" w:w="65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Finance, Defense, Healthcare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Certifications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ISO 27001, SOC 2 Type II</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Key Metrics</w:t>
            </w:r>
          </w:p>
        </w:tc>
        <w:tc>
          <w:tcPr>
            <w:tcW w:type="dxa" w:w="65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 clients, 2B+ records secured, 99.9% uptime, 0 critical breaches</w:t>
            </w:r>
          </w:p>
        </w:tc>
      </w:tr>
    </w:tbl>
    <w:p>
      <w:pPr>
        <w:spacing w:after="200"/>
      </w:pPr>
    </w:p>
    <w:p>
      <w:pPr>
        <w:pStyle w:val="Heading2"/>
        <w:spacing w:after="150" w:before="300"/>
      </w:pPr>
      <w:r>
        <w:rPr>
          <w:rFonts w:ascii="Arial" w:cs="Arial" w:eastAsia="Arial" w:hAnsi="Arial"/>
          <w:b/>
          <w:bCs/>
        </w:rPr>
        <w:t xml:space="preserve">2.2 Project Goals</w:t>
      </w:r>
    </w:p>
    <w:p>
      <w:pPr>
        <w:pStyle w:val="ListParagraph"/>
        <w:numPr>
          <w:ilvl w:val="0"/>
          <w:numId w:val="2"/>
        </w:numPr>
        <w:spacing w:after="80"/>
      </w:pPr>
      <w:r>
        <w:rPr>
          <w:rFonts w:ascii="Arial" w:cs="Arial" w:eastAsia="Arial" w:hAnsi="Arial"/>
          <w:color w:val="333333"/>
          <w:sz w:val="22"/>
          <w:szCs w:val="22"/>
        </w:rPr>
        <w:t xml:space="preserve">Establish Aletheia AI as a premium, enterprise-grade brand online</w:t>
      </w:r>
    </w:p>
    <w:p>
      <w:pPr>
        <w:pStyle w:val="ListParagraph"/>
        <w:numPr>
          <w:ilvl w:val="0"/>
          <w:numId w:val="2"/>
        </w:numPr>
        <w:spacing w:after="80"/>
      </w:pPr>
      <w:r>
        <w:rPr>
          <w:rFonts w:ascii="Arial" w:cs="Arial" w:eastAsia="Arial" w:hAnsi="Arial"/>
          <w:color w:val="333333"/>
          <w:sz w:val="22"/>
          <w:szCs w:val="22"/>
        </w:rPr>
        <w:t xml:space="preserve">Showcase all 6 service verticals with compelling content</w:t>
      </w:r>
    </w:p>
    <w:p>
      <w:pPr>
        <w:pStyle w:val="ListParagraph"/>
        <w:numPr>
          <w:ilvl w:val="0"/>
          <w:numId w:val="2"/>
        </w:numPr>
        <w:spacing w:after="80"/>
      </w:pPr>
      <w:r>
        <w:rPr>
          <w:rFonts w:ascii="Arial" w:cs="Arial" w:eastAsia="Arial" w:hAnsi="Arial"/>
          <w:color w:val="333333"/>
          <w:sz w:val="22"/>
          <w:szCs w:val="22"/>
        </w:rPr>
        <w:t xml:space="preserve">Highlight 3 in-house SaaS products (Inscrape, Nirvana, SwarmScope)</w:t>
      </w:r>
    </w:p>
    <w:p>
      <w:pPr>
        <w:pStyle w:val="ListParagraph"/>
        <w:numPr>
          <w:ilvl w:val="0"/>
          <w:numId w:val="2"/>
        </w:numPr>
        <w:spacing w:after="80"/>
      </w:pPr>
      <w:r>
        <w:rPr>
          <w:rFonts w:ascii="Arial" w:cs="Arial" w:eastAsia="Arial" w:hAnsi="Arial"/>
          <w:color w:val="333333"/>
          <w:sz w:val="22"/>
          <w:szCs w:val="22"/>
        </w:rPr>
        <w:t xml:space="preserve">Drive qualified leads toward booking consultation calls</w:t>
      </w:r>
    </w:p>
    <w:p>
      <w:pPr>
        <w:pStyle w:val="ListParagraph"/>
        <w:numPr>
          <w:ilvl w:val="0"/>
          <w:numId w:val="2"/>
        </w:numPr>
        <w:spacing w:after="80"/>
      </w:pPr>
      <w:r>
        <w:rPr>
          <w:rFonts w:ascii="Arial" w:cs="Arial" w:eastAsia="Arial" w:hAnsi="Arial"/>
          <w:color w:val="333333"/>
          <w:sz w:val="22"/>
          <w:szCs w:val="22"/>
        </w:rPr>
        <w:t xml:space="preserve">Achieve Lighthouse performance score of 90+ across all metrics</w:t>
      </w:r>
    </w:p>
    <w:p>
      <w:pPr>
        <w:pStyle w:val="ListParagraph"/>
        <w:numPr>
          <w:ilvl w:val="0"/>
          <w:numId w:val="2"/>
        </w:numPr>
        <w:spacing w:after="80"/>
      </w:pPr>
      <w:r>
        <w:rPr>
          <w:rFonts w:ascii="Arial" w:cs="Arial" w:eastAsia="Arial" w:hAnsi="Arial"/>
          <w:color w:val="333333"/>
          <w:sz w:val="22"/>
          <w:szCs w:val="22"/>
        </w:rPr>
        <w:t xml:space="preserve">Build to a standard worthy of design award submissions (Awwwards, CSSDA, FWA)</w:t>
      </w:r>
    </w:p>
    <w:p>
      <w:pPr>
        <w:spacing w:after="200"/>
      </w:pPr>
    </w:p>
    <w:p>
      <w:pPr>
        <w:pStyle w:val="Heading2"/>
        <w:spacing w:after="150" w:before="300"/>
      </w:pPr>
      <w:r>
        <w:rPr>
          <w:rFonts w:ascii="Arial" w:cs="Arial" w:eastAsia="Arial" w:hAnsi="Arial"/>
          <w:b/>
          <w:bCs/>
        </w:rPr>
        <w:t xml:space="preserve">2.3 Target Audience</w:t>
      </w:r>
    </w:p>
    <w:p>
      <w:pPr>
        <w:pStyle w:val="ListParagraph"/>
        <w:numPr>
          <w:ilvl w:val="0"/>
          <w:numId w:val="3"/>
        </w:numPr>
        <w:spacing w:after="80"/>
      </w:pPr>
      <w:r>
        <w:rPr>
          <w:rFonts w:ascii="Arial" w:cs="Arial" w:eastAsia="Arial" w:hAnsi="Arial"/>
          <w:color w:val="333333"/>
          <w:sz w:val="22"/>
          <w:szCs w:val="22"/>
        </w:rPr>
        <w:t xml:space="preserve">CTOs, VPs of Engineering, and Technical Decision Makers at mid-to-large enterprises</w:t>
      </w:r>
    </w:p>
    <w:p>
      <w:pPr>
        <w:pStyle w:val="ListParagraph"/>
        <w:numPr>
          <w:ilvl w:val="0"/>
          <w:numId w:val="3"/>
        </w:numPr>
        <w:spacing w:after="80"/>
      </w:pPr>
      <w:r>
        <w:rPr>
          <w:rFonts w:ascii="Arial" w:cs="Arial" w:eastAsia="Arial" w:hAnsi="Arial"/>
          <w:color w:val="333333"/>
          <w:sz w:val="22"/>
          <w:szCs w:val="22"/>
        </w:rPr>
        <w:t xml:space="preserve">CISOs and security leaders evaluating AI-augmented security solutions</w:t>
      </w:r>
    </w:p>
    <w:p>
      <w:pPr>
        <w:pStyle w:val="ListParagraph"/>
        <w:numPr>
          <w:ilvl w:val="0"/>
          <w:numId w:val="3"/>
        </w:numPr>
        <w:spacing w:after="80"/>
      </w:pPr>
      <w:r>
        <w:rPr>
          <w:rFonts w:ascii="Arial" w:cs="Arial" w:eastAsia="Arial" w:hAnsi="Arial"/>
          <w:color w:val="333333"/>
          <w:sz w:val="22"/>
          <w:szCs w:val="22"/>
        </w:rPr>
        <w:t xml:space="preserve">Innovation leads in finance, defense, and healthcare looking for AI partners</w:t>
      </w:r>
    </w:p>
    <w:p>
      <w:pPr>
        <w:pStyle w:val="ListParagraph"/>
        <w:numPr>
          <w:ilvl w:val="0"/>
          <w:numId w:val="3"/>
        </w:numPr>
        <w:spacing w:after="80"/>
      </w:pPr>
      <w:r>
        <w:rPr>
          <w:rFonts w:ascii="Arial" w:cs="Arial" w:eastAsia="Arial" w:hAnsi="Arial"/>
          <w:color w:val="333333"/>
          <w:sz w:val="22"/>
          <w:szCs w:val="22"/>
        </w:rPr>
        <w:t xml:space="preserve">Procurement teams conducting vendor due diligence</w:t>
      </w:r>
    </w:p>
    <w:p>
      <w:pPr>
        <w:spacing w:after="200"/>
      </w:pPr>
    </w:p>
    <w:p>
      <w:pPr>
        <w:pStyle w:val="Heading2"/>
        <w:spacing w:after="150" w:before="300"/>
      </w:pPr>
      <w:r>
        <w:rPr>
          <w:rFonts w:ascii="Arial" w:cs="Arial" w:eastAsia="Arial" w:hAnsi="Arial"/>
          <w:b/>
          <w:bCs/>
        </w:rPr>
        <w:t xml:space="preserve">2.4 Out of Scope</w:t>
      </w:r>
    </w:p>
    <w:p>
      <w:pPr>
        <w:pStyle w:val="ListParagraph"/>
        <w:numPr>
          <w:ilvl w:val="0"/>
          <w:numId w:val="4"/>
        </w:numPr>
        <w:spacing w:after="80"/>
      </w:pPr>
      <w:r>
        <w:rPr>
          <w:rFonts w:ascii="Arial" w:cs="Arial" w:eastAsia="Arial" w:hAnsi="Arial"/>
          <w:color w:val="333333"/>
          <w:sz w:val="22"/>
          <w:szCs w:val="22"/>
        </w:rPr>
        <w:t xml:space="preserve">Visual design system (colors, typography, theme) — to be defined in a separate Design System document</w:t>
      </w:r>
    </w:p>
    <w:p>
      <w:pPr>
        <w:pStyle w:val="ListParagraph"/>
        <w:numPr>
          <w:ilvl w:val="0"/>
          <w:numId w:val="4"/>
        </w:numPr>
        <w:spacing w:after="80"/>
      </w:pPr>
      <w:r>
        <w:rPr>
          <w:rFonts w:ascii="Arial" w:cs="Arial" w:eastAsia="Arial" w:hAnsi="Arial"/>
          <w:color w:val="333333"/>
          <w:sz w:val="22"/>
          <w:szCs w:val="22"/>
        </w:rPr>
        <w:t xml:space="preserve">Blog / content management system</w:t>
      </w:r>
    </w:p>
    <w:p>
      <w:pPr>
        <w:pStyle w:val="ListParagraph"/>
        <w:numPr>
          <w:ilvl w:val="0"/>
          <w:numId w:val="4"/>
        </w:numPr>
        <w:spacing w:after="80"/>
      </w:pPr>
      <w:r>
        <w:rPr>
          <w:rFonts w:ascii="Arial" w:cs="Arial" w:eastAsia="Arial" w:hAnsi="Arial"/>
          <w:color w:val="333333"/>
          <w:sz w:val="22"/>
          <w:szCs w:val="22"/>
        </w:rPr>
        <w:t xml:space="preserve">User authentication or client portal</w:t>
      </w:r>
    </w:p>
    <w:p>
      <w:pPr>
        <w:pStyle w:val="ListParagraph"/>
        <w:numPr>
          <w:ilvl w:val="0"/>
          <w:numId w:val="4"/>
        </w:numPr>
        <w:spacing w:after="80"/>
      </w:pPr>
      <w:r>
        <w:rPr>
          <w:rFonts w:ascii="Arial" w:cs="Arial" w:eastAsia="Arial" w:hAnsi="Arial"/>
          <w:color w:val="333333"/>
          <w:sz w:val="22"/>
          <w:szCs w:val="22"/>
        </w:rPr>
        <w:t xml:space="preserve">E-commerce or payment processing</w:t>
      </w:r>
    </w:p>
    <w:p>
      <w:pPr>
        <w:pStyle w:val="ListParagraph"/>
        <w:numPr>
          <w:ilvl w:val="0"/>
          <w:numId w:val="4"/>
        </w:numPr>
        <w:spacing w:after="80"/>
      </w:pPr>
      <w:r>
        <w:rPr>
          <w:rFonts w:ascii="Arial" w:cs="Arial" w:eastAsia="Arial" w:hAnsi="Arial"/>
          <w:color w:val="333333"/>
          <w:sz w:val="22"/>
          <w:szCs w:val="22"/>
        </w:rPr>
        <w:t xml:space="preserve">Multi-language / i18n support (Phase 1)</w:t>
      </w:r>
    </w:p>
    <w:p>
      <w:pPr>
        <w:spacing w:after="300"/>
      </w:pPr>
    </w:p>
    <w:p>
      <w:pPr>
        <w:pStyle w:val="Heading1"/>
        <w:spacing w:after="150" w:before="300"/>
      </w:pPr>
      <w:r>
        <w:rPr>
          <w:rFonts w:ascii="Arial" w:cs="Arial" w:eastAsia="Arial" w:hAnsi="Arial"/>
          <w:b/>
          <w:bCs/>
        </w:rPr>
        <w:t xml:space="preserve">3. Sitemap &amp; Information Architecture</w:t>
      </w:r>
    </w:p>
    <w:p>
      <w:pPr>
        <w:spacing w:after="140"/>
        <w:jc w:val="left"/>
      </w:pPr>
      <w:r>
        <w:rPr>
          <w:rFonts w:ascii="Arial" w:cs="Arial" w:eastAsia="Arial" w:hAnsi="Arial"/>
          <w:b w:val="false"/>
          <w:bCs w:val="false"/>
          <w:i w:val="false"/>
          <w:iCs w:val="false"/>
          <w:color w:val="333333"/>
          <w:sz w:val="22"/>
          <w:szCs w:val="22"/>
        </w:rPr>
        <w:t xml:space="preserve">The website is a single-page application with smooth scroll navigation. All content lives on one long-scroll page with distinct sections. Anchor links in the navigation jump to each section.</w:t>
      </w:r>
    </w:p>
    <w:p>
      <w:pPr>
        <w:spacing w:after="100"/>
      </w:pPr>
    </w:p>
    <w:p>
      <w:pPr>
        <w:pStyle w:val="Heading2"/>
        <w:spacing w:after="150" w:before="300"/>
      </w:pPr>
      <w:r>
        <w:rPr>
          <w:rFonts w:ascii="Arial" w:cs="Arial" w:eastAsia="Arial" w:hAnsi="Arial"/>
          <w:b/>
          <w:bCs/>
        </w:rPr>
        <w:t xml:space="preserve">3.1 Section Flow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Preloader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Branded loading screen shown during initial asset load</w:t>
            </w:r>
          </w:p>
        </w:tc>
      </w:tr>
      <w:tr>
        <w:tc>
          <w:tcPr>
            <w:tcW w:type="dxa" w:w="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Navigation Bar</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Sticky top navigation with logo, section links, and primary CTA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Hero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Full-viewport opening section with headline, subtext, CTAs, and key stats</w:t>
            </w:r>
          </w:p>
        </w:tc>
      </w:tr>
      <w:tr>
        <w:tc>
          <w:tcPr>
            <w:tcW w:type="dxa" w:w="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Marquee Strip</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Infinite horizontal scroll of service keywords as a visual divider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About / Story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Company narrative with supporting visual and trust feature grid</w:t>
            </w:r>
          </w:p>
        </w:tc>
      </w:tr>
      <w:tr>
        <w:tc>
          <w:tcPr>
            <w:tcW w:type="dxa" w:w="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Services</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Grid of 6 service offerings with descriptions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Marquee Strip #2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Products-themed marquee divider</w:t>
            </w:r>
          </w:p>
        </w:tc>
      </w:tr>
      <w:tr>
        <w:tc>
          <w:tcPr>
            <w:tcW w:type="dxa" w:w="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Products Showcase</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 in-house SaaS products with features and CTAs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Credibility / Stats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Animated counter section with trust metrics</w:t>
            </w:r>
          </w:p>
        </w:tc>
      </w:tr>
      <w:tr>
        <w:tc>
          <w:tcPr>
            <w:tcW w:type="dxa" w:w="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Case Studies</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2–3 featured client stories with challenge/solution/result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Testimonials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Client quotes carousel with attribution</w:t>
            </w:r>
          </w:p>
        </w:tc>
      </w:tr>
      <w:tr>
        <w:tc>
          <w:tcPr>
            <w:tcW w:type="dxa" w:w="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Tech Stack Logos</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Infinite scroll ribbon of technology and partner logos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CTA / Contact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Full-width consultation booking section with form and calendar embed</w:t>
            </w:r>
          </w:p>
        </w:tc>
      </w:tr>
      <w:tr>
        <w:tc>
          <w:tcPr>
            <w:tcW w:type="dxa" w:w="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14</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Footer</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Links, certifications, social icons, copyright</w:t>
            </w:r>
          </w:p>
        </w:tc>
      </w:tr>
    </w:tbl>
    <w:p>
      <w:pPr>
        <w:spacing w:after="300"/>
      </w:pPr>
    </w:p>
    <w:p>
      <w:pPr>
        <w:pStyle w:val="Heading1"/>
        <w:spacing w:after="150" w:before="300"/>
      </w:pPr>
      <w:r>
        <w:rPr>
          <w:rFonts w:ascii="Arial" w:cs="Arial" w:eastAsia="Arial" w:hAnsi="Arial"/>
          <w:b/>
          <w:bCs/>
        </w:rPr>
        <w:t xml:space="preserve">4. Section-by-Section Functional Specifications</w:t>
      </w:r>
    </w:p>
    <w:p>
      <w:pPr>
        <w:pStyle w:val="Heading2"/>
        <w:spacing w:after="150" w:before="300"/>
      </w:pPr>
      <w:r>
        <w:rPr>
          <w:rFonts w:ascii="Arial" w:cs="Arial" w:eastAsia="Arial" w:hAnsi="Arial"/>
          <w:b/>
          <w:bCs/>
        </w:rPr>
        <w:t xml:space="preserve">4.1 Preloader</w:t>
      </w:r>
    </w:p>
    <w:p>
      <w:pPr>
        <w:spacing w:after="140"/>
        <w:jc w:val="left"/>
      </w:pPr>
      <w:r>
        <w:rPr>
          <w:rFonts w:ascii="Arial" w:cs="Arial" w:eastAsia="Arial" w:hAnsi="Arial"/>
          <w:b w:val="false"/>
          <w:bCs w:val="false"/>
          <w:i w:val="false"/>
          <w:iCs w:val="false"/>
          <w:color w:val="333333"/>
          <w:sz w:val="22"/>
          <w:szCs w:val="22"/>
        </w:rPr>
        <w:t xml:space="preserve">A full-screen overlay displays the brand name “ALETHEIA” with a pulsing animation. It remains visible for approximately 1.5 seconds while page assets load, then fades out. Must sit above all other content (highest z-index).</w:t>
      </w:r>
    </w:p>
    <w:p>
      <w:pPr>
        <w:spacing w:after="100"/>
      </w:pPr>
    </w:p>
    <w:p>
      <w:pPr>
        <w:pStyle w:val="Heading2"/>
        <w:spacing w:after="150" w:before="300"/>
      </w:pPr>
      <w:r>
        <w:rPr>
          <w:rFonts w:ascii="Arial" w:cs="Arial" w:eastAsia="Arial" w:hAnsi="Arial"/>
          <w:b/>
          <w:bCs/>
        </w:rPr>
        <w:t xml:space="preserve">4.2 Navigation Bar</w:t>
      </w:r>
    </w:p>
    <w:p>
      <w:pPr>
        <w:pStyle w:val="Heading3"/>
        <w:spacing w:after="150" w:before="300"/>
      </w:pPr>
      <w:r>
        <w:rPr>
          <w:rFonts w:ascii="Arial" w:cs="Arial" w:eastAsia="Arial" w:hAnsi="Arial"/>
          <w:b/>
          <w:bCs/>
        </w:rPr>
        <w:t xml:space="preserve">Requirements:</w:t>
      </w:r>
    </w:p>
    <w:p>
      <w:pPr>
        <w:pStyle w:val="ListParagraph"/>
        <w:numPr>
          <w:ilvl w:val="0"/>
          <w:numId w:val="5"/>
        </w:numPr>
        <w:spacing w:after="80"/>
      </w:pPr>
      <w:r>
        <w:rPr>
          <w:rFonts w:ascii="Arial" w:cs="Arial" w:eastAsia="Arial" w:hAnsi="Arial"/>
          <w:color w:val="333333"/>
          <w:sz w:val="22"/>
          <w:szCs w:val="22"/>
        </w:rPr>
        <w:t xml:space="preserve">Position: Fixed at the top of the viewport, always visible on scroll</w:t>
      </w:r>
    </w:p>
    <w:p>
      <w:pPr>
        <w:pStyle w:val="ListParagraph"/>
        <w:numPr>
          <w:ilvl w:val="0"/>
          <w:numId w:val="5"/>
        </w:numPr>
        <w:spacing w:after="80"/>
      </w:pPr>
      <w:r>
        <w:rPr>
          <w:rFonts w:ascii="Arial" w:cs="Arial" w:eastAsia="Arial" w:hAnsi="Arial"/>
          <w:color w:val="333333"/>
          <w:sz w:val="22"/>
          <w:szCs w:val="22"/>
        </w:rPr>
        <w:t xml:space="preserve">Background: Frosted glass effect (semi-transparent with backdrop blur)</w:t>
      </w:r>
    </w:p>
    <w:p>
      <w:pPr>
        <w:pStyle w:val="ListParagraph"/>
        <w:numPr>
          <w:ilvl w:val="0"/>
          <w:numId w:val="5"/>
        </w:numPr>
        <w:spacing w:after="80"/>
      </w:pPr>
      <w:r>
        <w:rPr>
          <w:rFonts w:ascii="Arial" w:cs="Arial" w:eastAsia="Arial" w:hAnsi="Arial"/>
          <w:color w:val="333333"/>
          <w:sz w:val="22"/>
          <w:szCs w:val="22"/>
        </w:rPr>
        <w:t xml:space="preserve">Left: Company logo/wordmark — clicking returns to top of page</w:t>
      </w:r>
    </w:p>
    <w:p>
      <w:pPr>
        <w:pStyle w:val="ListParagraph"/>
        <w:numPr>
          <w:ilvl w:val="0"/>
          <w:numId w:val="5"/>
        </w:numPr>
        <w:spacing w:after="80"/>
      </w:pPr>
      <w:r>
        <w:rPr>
          <w:rFonts w:ascii="Arial" w:cs="Arial" w:eastAsia="Arial" w:hAnsi="Arial"/>
          <w:color w:val="333333"/>
          <w:sz w:val="22"/>
          <w:szCs w:val="22"/>
        </w:rPr>
        <w:t xml:space="preserve">Center: Navigation links — About, Services, Products, Case Studies, Contact — each scrolls to the corresponding section</w:t>
      </w:r>
    </w:p>
    <w:p>
      <w:pPr>
        <w:pStyle w:val="ListParagraph"/>
        <w:numPr>
          <w:ilvl w:val="0"/>
          <w:numId w:val="5"/>
        </w:numPr>
        <w:spacing w:after="80"/>
      </w:pPr>
      <w:r>
        <w:rPr>
          <w:rFonts w:ascii="Arial" w:cs="Arial" w:eastAsia="Arial" w:hAnsi="Arial"/>
          <w:color w:val="333333"/>
          <w:sz w:val="22"/>
          <w:szCs w:val="22"/>
        </w:rPr>
        <w:t xml:space="preserve">Right: Primary CTA button — “Book a Call” — links to the contact/booking section</w:t>
      </w:r>
    </w:p>
    <w:p>
      <w:pPr>
        <w:pStyle w:val="ListParagraph"/>
        <w:numPr>
          <w:ilvl w:val="0"/>
          <w:numId w:val="5"/>
        </w:numPr>
        <w:spacing w:after="80"/>
      </w:pPr>
      <w:r>
        <w:rPr>
          <w:rFonts w:ascii="Arial" w:cs="Arial" w:eastAsia="Arial" w:hAnsi="Arial"/>
          <w:color w:val="333333"/>
          <w:sz w:val="22"/>
          <w:szCs w:val="22"/>
        </w:rPr>
        <w:t xml:space="preserve">Hover behavior on links: Animated underline reveal from left to right</w:t>
      </w:r>
    </w:p>
    <w:p>
      <w:pPr>
        <w:pStyle w:val="ListParagraph"/>
        <w:numPr>
          <w:ilvl w:val="0"/>
          <w:numId w:val="5"/>
        </w:numPr>
        <w:spacing w:after="80"/>
      </w:pPr>
      <w:r>
        <w:rPr>
          <w:rFonts w:ascii="Arial" w:cs="Arial" w:eastAsia="Arial" w:hAnsi="Arial"/>
          <w:color w:val="333333"/>
          <w:sz w:val="22"/>
          <w:szCs w:val="22"/>
        </w:rPr>
        <w:t xml:space="preserve">Mobile: Collapses into a hamburger menu that opens a full-screen overlay with staggered link animations</w:t>
      </w:r>
    </w:p>
    <w:p>
      <w:pPr>
        <w:spacing w:after="100"/>
      </w:pPr>
    </w:p>
    <w:p>
      <w:pPr>
        <w:pStyle w:val="Heading2"/>
        <w:spacing w:after="150" w:before="300"/>
      </w:pPr>
      <w:r>
        <w:rPr>
          <w:rFonts w:ascii="Arial" w:cs="Arial" w:eastAsia="Arial" w:hAnsi="Arial"/>
          <w:b/>
          <w:bCs/>
        </w:rPr>
        <w:t xml:space="preserve">4.3 Hero Section</w:t>
      </w:r>
    </w:p>
    <w:p>
      <w:pPr>
        <w:pStyle w:val="Heading3"/>
        <w:spacing w:after="150" w:before="300"/>
      </w:pPr>
      <w:r>
        <w:rPr>
          <w:rFonts w:ascii="Arial" w:cs="Arial" w:eastAsia="Arial" w:hAnsi="Arial"/>
          <w:b/>
          <w:bCs/>
        </w:rPr>
        <w:t xml:space="preserve">Layout:</w:t>
      </w:r>
    </w:p>
    <w:p>
      <w:pPr>
        <w:pStyle w:val="ListParagraph"/>
        <w:numPr>
          <w:ilvl w:val="0"/>
          <w:numId w:val="6"/>
        </w:numPr>
        <w:spacing w:after="80"/>
      </w:pPr>
      <w:r>
        <w:rPr>
          <w:rFonts w:ascii="Arial" w:cs="Arial" w:eastAsia="Arial" w:hAnsi="Arial"/>
          <w:color w:val="333333"/>
          <w:sz w:val="22"/>
          <w:szCs w:val="22"/>
        </w:rPr>
        <w:t xml:space="preserve">Full viewport height (100vh)</w:t>
      </w:r>
    </w:p>
    <w:p>
      <w:pPr>
        <w:pStyle w:val="ListParagraph"/>
        <w:numPr>
          <w:ilvl w:val="0"/>
          <w:numId w:val="6"/>
        </w:numPr>
        <w:spacing w:after="80"/>
      </w:pPr>
      <w:r>
        <w:rPr>
          <w:rFonts w:ascii="Arial" w:cs="Arial" w:eastAsia="Arial" w:hAnsi="Arial"/>
          <w:color w:val="333333"/>
          <w:sz w:val="22"/>
          <w:szCs w:val="22"/>
        </w:rPr>
        <w:t xml:space="preserve">Availability badge (top-left): Small pill indicator with blinking dot and text “Available for Projects”</w:t>
      </w:r>
    </w:p>
    <w:p>
      <w:pPr>
        <w:pStyle w:val="ListParagraph"/>
        <w:numPr>
          <w:ilvl w:val="0"/>
          <w:numId w:val="6"/>
        </w:numPr>
        <w:spacing w:after="80"/>
      </w:pPr>
      <w:r>
        <w:rPr>
          <w:rFonts w:ascii="Arial" w:cs="Arial" w:eastAsia="Arial" w:hAnsi="Arial"/>
          <w:color w:val="333333"/>
          <w:sz w:val="22"/>
          <w:szCs w:val="22"/>
        </w:rPr>
        <w:t xml:space="preserve">Primary headline: Large display font, maximum visual impact. Suggested copy: “We Build AI That the World Can Trust” with emphasis on “Trust”</w:t>
      </w:r>
    </w:p>
    <w:p>
      <w:pPr>
        <w:pStyle w:val="ListParagraph"/>
        <w:numPr>
          <w:ilvl w:val="0"/>
          <w:numId w:val="6"/>
        </w:numPr>
        <w:spacing w:after="80"/>
      </w:pPr>
      <w:r>
        <w:rPr>
          <w:rFonts w:ascii="Arial" w:cs="Arial" w:eastAsia="Arial" w:hAnsi="Arial"/>
          <w:color w:val="333333"/>
          <w:sz w:val="22"/>
          <w:szCs w:val="22"/>
        </w:rPr>
        <w:t xml:space="preserve">Supporting subtext: 1–2 sentences explaining what Aletheia does, placed below headline, max-width constrained for readability</w:t>
      </w:r>
    </w:p>
    <w:p>
      <w:pPr>
        <w:pStyle w:val="ListParagraph"/>
        <w:numPr>
          <w:ilvl w:val="0"/>
          <w:numId w:val="6"/>
        </w:numPr>
        <w:spacing w:after="80"/>
      </w:pPr>
      <w:r>
        <w:rPr>
          <w:rFonts w:ascii="Arial" w:cs="Arial" w:eastAsia="Arial" w:hAnsi="Arial"/>
          <w:color w:val="333333"/>
          <w:sz w:val="22"/>
          <w:szCs w:val="22"/>
        </w:rPr>
        <w:t xml:space="preserve">CTA row: Two buttons — “Book a Consultation” (primary/filled) and “Explore Services” (secondary/outlined)</w:t>
      </w:r>
    </w:p>
    <w:p>
      <w:pPr>
        <w:pStyle w:val="ListParagraph"/>
        <w:numPr>
          <w:ilvl w:val="0"/>
          <w:numId w:val="6"/>
        </w:numPr>
        <w:spacing w:after="80"/>
      </w:pPr>
      <w:r>
        <w:rPr>
          <w:rFonts w:ascii="Arial" w:cs="Arial" w:eastAsia="Arial" w:hAnsi="Arial"/>
          <w:color w:val="333333"/>
          <w:sz w:val="22"/>
          <w:szCs w:val="22"/>
        </w:rPr>
        <w:t xml:space="preserve">Stats row (below CTAs): 4 key metrics displayed horizontally — 50+ Clients, 2B+ Records Secured, 99.9% Uptime, 0 Breaches. Large number with small label underneath each.</w:t>
      </w:r>
    </w:p>
    <w:p>
      <w:pPr>
        <w:pStyle w:val="ListParagraph"/>
        <w:numPr>
          <w:ilvl w:val="0"/>
          <w:numId w:val="6"/>
        </w:numPr>
        <w:spacing w:after="80"/>
      </w:pPr>
      <w:r>
        <w:rPr>
          <w:rFonts w:ascii="Arial" w:cs="Arial" w:eastAsia="Arial" w:hAnsi="Arial"/>
          <w:color w:val="333333"/>
          <w:sz w:val="22"/>
          <w:szCs w:val="22"/>
        </w:rPr>
        <w:t xml:space="preserve">Background: Subtle ambient visual effect (gradient glow, particle field, or similar) for depth without distraction</w:t>
      </w:r>
    </w:p>
    <w:p>
      <w:pPr>
        <w:spacing w:after="100"/>
      </w:pPr>
    </w:p>
    <w:p>
      <w:pPr>
        <w:pStyle w:val="Heading2"/>
        <w:spacing w:after="150" w:before="300"/>
      </w:pPr>
      <w:r>
        <w:rPr>
          <w:rFonts w:ascii="Arial" w:cs="Arial" w:eastAsia="Arial" w:hAnsi="Arial"/>
          <w:b/>
          <w:bCs/>
        </w:rPr>
        <w:t xml:space="preserve">4.4 Marquee Strip</w:t>
      </w:r>
    </w:p>
    <w:p>
      <w:pPr>
        <w:pStyle w:val="Heading3"/>
        <w:spacing w:after="150" w:before="300"/>
      </w:pPr>
      <w:r>
        <w:rPr>
          <w:rFonts w:ascii="Arial" w:cs="Arial" w:eastAsia="Arial" w:hAnsi="Arial"/>
          <w:b/>
          <w:bCs/>
        </w:rPr>
        <w:t xml:space="preserve">Requirements:</w:t>
      </w:r>
    </w:p>
    <w:p>
      <w:pPr>
        <w:pStyle w:val="ListParagraph"/>
        <w:numPr>
          <w:ilvl w:val="0"/>
          <w:numId w:val="7"/>
        </w:numPr>
        <w:spacing w:after="80"/>
      </w:pPr>
      <w:r>
        <w:rPr>
          <w:rFonts w:ascii="Arial" w:cs="Arial" w:eastAsia="Arial" w:hAnsi="Arial"/>
          <w:color w:val="333333"/>
          <w:sz w:val="22"/>
          <w:szCs w:val="22"/>
        </w:rPr>
        <w:t xml:space="preserve">Infinite horizontal scrolling ticker of service keywords: “AI Engineering”, “Cybersecurity”, “SaaS Development”, “DevSecOps”, “Team Augmentation”, “Consulting”</w:t>
      </w:r>
    </w:p>
    <w:p>
      <w:pPr>
        <w:pStyle w:val="ListParagraph"/>
        <w:numPr>
          <w:ilvl w:val="0"/>
          <w:numId w:val="7"/>
        </w:numPr>
        <w:spacing w:after="80"/>
      </w:pPr>
      <w:r>
        <w:rPr>
          <w:rFonts w:ascii="Arial" w:cs="Arial" w:eastAsia="Arial" w:hAnsi="Arial"/>
          <w:color w:val="333333"/>
          <w:sz w:val="22"/>
          <w:szCs w:val="22"/>
        </w:rPr>
        <w:t xml:space="preserve">Text rendered as outlined/stroked lettering (transparent fill). On hover, individual items fill in with solid color</w:t>
      </w:r>
    </w:p>
    <w:p>
      <w:pPr>
        <w:pStyle w:val="ListParagraph"/>
        <w:numPr>
          <w:ilvl w:val="0"/>
          <w:numId w:val="7"/>
        </w:numPr>
        <w:spacing w:after="80"/>
      </w:pPr>
      <w:r>
        <w:rPr>
          <w:rFonts w:ascii="Arial" w:cs="Arial" w:eastAsia="Arial" w:hAnsi="Arial"/>
          <w:color w:val="333333"/>
          <w:sz w:val="22"/>
          <w:szCs w:val="22"/>
        </w:rPr>
        <w:t xml:space="preserve">Small dot separators between items</w:t>
      </w:r>
    </w:p>
    <w:p>
      <w:pPr>
        <w:pStyle w:val="ListParagraph"/>
        <w:numPr>
          <w:ilvl w:val="0"/>
          <w:numId w:val="7"/>
        </w:numPr>
        <w:spacing w:after="80"/>
      </w:pPr>
      <w:r>
        <w:rPr>
          <w:rFonts w:ascii="Arial" w:cs="Arial" w:eastAsia="Arial" w:hAnsi="Arial"/>
          <w:color w:val="333333"/>
          <w:sz w:val="22"/>
          <w:szCs w:val="22"/>
        </w:rPr>
        <w:t xml:space="preserve">Pauses scrolling on hover</w:t>
      </w:r>
    </w:p>
    <w:p>
      <w:pPr>
        <w:pStyle w:val="ListParagraph"/>
        <w:numPr>
          <w:ilvl w:val="0"/>
          <w:numId w:val="7"/>
        </w:numPr>
        <w:spacing w:after="80"/>
      </w:pPr>
      <w:r>
        <w:rPr>
          <w:rFonts w:ascii="Arial" w:cs="Arial" w:eastAsia="Arial" w:hAnsi="Arial"/>
          <w:color w:val="333333"/>
          <w:sz w:val="22"/>
          <w:szCs w:val="22"/>
        </w:rPr>
        <w:t xml:space="preserve">Bordered top and bottom as a visual section break</w:t>
      </w:r>
    </w:p>
    <w:p>
      <w:pPr>
        <w:pStyle w:val="ListParagraph"/>
        <w:numPr>
          <w:ilvl w:val="0"/>
          <w:numId w:val="7"/>
        </w:numPr>
        <w:spacing w:after="80"/>
      </w:pPr>
      <w:r>
        <w:rPr>
          <w:rFonts w:ascii="Arial" w:cs="Arial" w:eastAsia="Arial" w:hAnsi="Arial"/>
          <w:color w:val="333333"/>
          <w:sz w:val="22"/>
          <w:szCs w:val="22"/>
        </w:rPr>
        <w:t xml:space="preserve">Two instances on the page: one after Hero (services themed), one before Products (products themed)</w:t>
      </w:r>
    </w:p>
    <w:p>
      <w:pPr>
        <w:spacing w:after="100"/>
      </w:pPr>
    </w:p>
    <w:p>
      <w:pPr>
        <w:pStyle w:val="Heading2"/>
        <w:spacing w:after="150" w:before="300"/>
      </w:pPr>
      <w:r>
        <w:rPr>
          <w:rFonts w:ascii="Arial" w:cs="Arial" w:eastAsia="Arial" w:hAnsi="Arial"/>
          <w:b/>
          <w:bCs/>
        </w:rPr>
        <w:t xml:space="preserve">4.5 About / Story Section</w:t>
      </w:r>
    </w:p>
    <w:p>
      <w:pPr>
        <w:pStyle w:val="Heading3"/>
        <w:spacing w:after="150" w:before="300"/>
      </w:pPr>
      <w:r>
        <w:rPr>
          <w:rFonts w:ascii="Arial" w:cs="Arial" w:eastAsia="Arial" w:hAnsi="Arial"/>
          <w:b/>
          <w:bCs/>
        </w:rPr>
        <w:t xml:space="preserve">Layout:</w:t>
      </w:r>
    </w:p>
    <w:p>
      <w:pPr>
        <w:spacing w:after="140"/>
        <w:jc w:val="left"/>
      </w:pPr>
      <w:r>
        <w:rPr>
          <w:rFonts w:ascii="Arial" w:cs="Arial" w:eastAsia="Arial" w:hAnsi="Arial"/>
          <w:b w:val="false"/>
          <w:bCs w:val="false"/>
          <w:i w:val="false"/>
          <w:iCs w:val="false"/>
          <w:color w:val="333333"/>
          <w:sz w:val="22"/>
          <w:szCs w:val="22"/>
        </w:rPr>
        <w:t xml:space="preserve">Two-column grid:</w:t>
      </w:r>
    </w:p>
    <w:p>
      <w:pPr>
        <w:pStyle w:val="ListParagraph"/>
        <w:numPr>
          <w:ilvl w:val="0"/>
          <w:numId w:val="8"/>
        </w:numPr>
        <w:spacing w:after="80"/>
      </w:pPr>
      <w:r>
        <w:rPr>
          <w:rFonts w:ascii="Arial" w:cs="Arial" w:eastAsia="Arial" w:hAnsi="Arial"/>
          <w:color w:val="333333"/>
          <w:sz w:val="22"/>
          <w:szCs w:val="22"/>
        </w:rPr>
        <w:t xml:space="preserve">Left column: Section label (small, monospaced, with a horizontal line prefix), section headline (“Who We Are” or similar), company narrative paragraph (150–200 words), and a 2×2 grid of trust feature cards (ISO 27001 Certified, 0 Critical Breaches, Enterprise-Grade Security, 24/7 Support). Each card has an icon, title, and one-line description. Cards lift on hover.</w:t>
      </w:r>
    </w:p>
    <w:p>
      <w:pPr>
        <w:pStyle w:val="ListParagraph"/>
        <w:numPr>
          <w:ilvl w:val="0"/>
          <w:numId w:val="8"/>
        </w:numPr>
        <w:spacing w:after="80"/>
      </w:pPr>
      <w:r>
        <w:rPr>
          <w:rFonts w:ascii="Arial" w:cs="Arial" w:eastAsia="Arial" w:hAnsi="Arial"/>
          <w:color w:val="333333"/>
          <w:sz w:val="22"/>
          <w:szCs w:val="22"/>
        </w:rPr>
        <w:t xml:space="preserve">Right column: Large visual panel (portrait aspect ratio, rounded corners). Can contain a brand graphic, team photo, or abstract visual element.</w:t>
      </w:r>
    </w:p>
    <w:p>
      <w:pPr>
        <w:spacing w:after="100"/>
      </w:pPr>
    </w:p>
    <w:p>
      <w:pPr>
        <w:pStyle w:val="Heading2"/>
        <w:spacing w:after="150" w:before="300"/>
      </w:pPr>
      <w:r>
        <w:rPr>
          <w:rFonts w:ascii="Arial" w:cs="Arial" w:eastAsia="Arial" w:hAnsi="Arial"/>
          <w:b/>
          <w:bCs/>
        </w:rPr>
        <w:t xml:space="preserve">4.6 Services Section</w:t>
      </w:r>
    </w:p>
    <w:p>
      <w:pPr>
        <w:pStyle w:val="Heading3"/>
        <w:spacing w:after="150" w:before="300"/>
      </w:pPr>
      <w:r>
        <w:rPr>
          <w:rFonts w:ascii="Arial" w:cs="Arial" w:eastAsia="Arial" w:hAnsi="Arial"/>
          <w:b/>
          <w:bCs/>
        </w:rPr>
        <w:t xml:space="preserve">Layout:</w:t>
      </w:r>
    </w:p>
    <w:p>
      <w:pPr>
        <w:spacing w:after="140"/>
        <w:jc w:val="left"/>
      </w:pPr>
      <w:r>
        <w:rPr>
          <w:rFonts w:ascii="Arial" w:cs="Arial" w:eastAsia="Arial" w:hAnsi="Arial"/>
          <w:b w:val="false"/>
          <w:bCs w:val="false"/>
          <w:i w:val="false"/>
          <w:iCs w:val="false"/>
          <w:color w:val="333333"/>
          <w:sz w:val="22"/>
          <w:szCs w:val="22"/>
        </w:rPr>
        <w:t xml:space="preserve">Section label + headline at the top, followed by a 3-column grid (2 rows) of 6 service cards: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AI Engineering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 LLMs, computer vision, NLP pipelines, MLOps</w:t>
            </w:r>
          </w:p>
        </w:tc>
      </w:tr>
      <w:tr>
        <w:tc>
          <w:tcPr>
            <w:tcW w:type="dxa" w:w="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02</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Cybersecurity</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Threat monitoring, pen testing, SOC operations, incident response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SaaS Development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Full-stack product builds from 0 to launch</w:t>
            </w:r>
          </w:p>
        </w:tc>
      </w:tr>
      <w:tr>
        <w:tc>
          <w:tcPr>
            <w:tcW w:type="dxa" w:w="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04</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DevSecOps &amp; Cloud</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Kubernetes, IaC, AWS/GCP/Azure, container security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Team Augmentation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Embed engineers directly into client teams</w:t>
            </w:r>
          </w:p>
        </w:tc>
      </w:tr>
      <w:tr>
        <w:tc>
          <w:tcPr>
            <w:tcW w:type="dxa" w:w="6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06</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Consulting &amp; Strategy</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readiness audits, tech roadmaps, security reviews</w:t>
            </w:r>
          </w:p>
        </w:tc>
      </w:tr>
    </w:tbl>
    <w:p>
      <w:pPr>
        <w:spacing w:after="80"/>
      </w:pPr>
    </w:p>
    <w:p>
      <w:pPr>
        <w:pStyle w:val="Heading3"/>
        <w:spacing w:after="150" w:before="300"/>
      </w:pPr>
      <w:r>
        <w:rPr>
          <w:rFonts w:ascii="Arial" w:cs="Arial" w:eastAsia="Arial" w:hAnsi="Arial"/>
          <w:b/>
          <w:bCs/>
        </w:rPr>
        <w:t xml:space="preserve">Card Behavior:</w:t>
      </w:r>
    </w:p>
    <w:p>
      <w:pPr>
        <w:pStyle w:val="ListParagraph"/>
        <w:numPr>
          <w:ilvl w:val="0"/>
          <w:numId w:val="9"/>
        </w:numPr>
        <w:spacing w:after="80"/>
      </w:pPr>
      <w:r>
        <w:rPr>
          <w:rFonts w:ascii="Arial" w:cs="Arial" w:eastAsia="Arial" w:hAnsi="Arial"/>
          <w:color w:val="333333"/>
          <w:sz w:val="22"/>
          <w:szCs w:val="22"/>
        </w:rPr>
        <w:t xml:space="preserve">Each card displays: sequential number (01–06), service title, description paragraph, and a directional arrow icon</w:t>
      </w:r>
    </w:p>
    <w:p>
      <w:pPr>
        <w:pStyle w:val="ListParagraph"/>
        <w:numPr>
          <w:ilvl w:val="0"/>
          <w:numId w:val="9"/>
        </w:numPr>
        <w:spacing w:after="80"/>
      </w:pPr>
      <w:r>
        <w:rPr>
          <w:rFonts w:ascii="Arial" w:cs="Arial" w:eastAsia="Arial" w:hAnsi="Arial"/>
          <w:color w:val="333333"/>
          <w:sz w:val="22"/>
          <w:szCs w:val="22"/>
        </w:rPr>
        <w:t xml:space="preserve">On hover: accent line reveals across the top edge, card lifts with shadow, arrow icon rotates to indicate interactivity</w:t>
      </w:r>
    </w:p>
    <w:p>
      <w:pPr>
        <w:pStyle w:val="ListParagraph"/>
        <w:numPr>
          <w:ilvl w:val="0"/>
          <w:numId w:val="9"/>
        </w:numPr>
        <w:spacing w:after="80"/>
      </w:pPr>
      <w:r>
        <w:rPr>
          <w:rFonts w:ascii="Arial" w:cs="Arial" w:eastAsia="Arial" w:hAnsi="Arial"/>
          <w:color w:val="333333"/>
          <w:sz w:val="22"/>
          <w:szCs w:val="22"/>
        </w:rPr>
        <w:t xml:space="preserve">Cards appear with staggered scroll-triggered reveal animations</w:t>
      </w:r>
    </w:p>
    <w:p>
      <w:pPr>
        <w:spacing w:after="100"/>
      </w:pPr>
    </w:p>
    <w:p>
      <w:pPr>
        <w:pStyle w:val="Heading2"/>
        <w:spacing w:after="150" w:before="300"/>
      </w:pPr>
      <w:r>
        <w:rPr>
          <w:rFonts w:ascii="Arial" w:cs="Arial" w:eastAsia="Arial" w:hAnsi="Arial"/>
          <w:b/>
          <w:bCs/>
        </w:rPr>
        <w:t xml:space="preserve">4.7 Products Showcase Section</w:t>
      </w:r>
    </w:p>
    <w:p>
      <w:pPr>
        <w:spacing w:after="140"/>
        <w:jc w:val="left"/>
      </w:pPr>
      <w:r>
        <w:rPr>
          <w:rFonts w:ascii="Arial" w:cs="Arial" w:eastAsia="Arial" w:hAnsi="Arial"/>
          <w:b w:val="false"/>
          <w:bCs w:val="false"/>
          <w:i w:val="false"/>
          <w:iCs w:val="false"/>
          <w:color w:val="333333"/>
          <w:sz w:val="22"/>
          <w:szCs w:val="22"/>
        </w:rPr>
        <w:t xml:space="preserve">Detailed specifications for each product are in Section 5. This section defines layout:</w:t>
      </w:r>
    </w:p>
    <w:p>
      <w:pPr>
        <w:pStyle w:val="ListParagraph"/>
        <w:numPr>
          <w:ilvl w:val="0"/>
          <w:numId w:val="10"/>
        </w:numPr>
        <w:spacing w:after="80"/>
      </w:pPr>
      <w:r>
        <w:rPr>
          <w:rFonts w:ascii="Arial" w:cs="Arial" w:eastAsia="Arial" w:hAnsi="Arial"/>
          <w:color w:val="333333"/>
          <w:sz w:val="22"/>
          <w:szCs w:val="22"/>
        </w:rPr>
        <w:t xml:space="preserve">Three product cards displayed in a staggered grid or horizontal scroll layout</w:t>
      </w:r>
    </w:p>
    <w:p>
      <w:pPr>
        <w:pStyle w:val="ListParagraph"/>
        <w:numPr>
          <w:ilvl w:val="0"/>
          <w:numId w:val="10"/>
        </w:numPr>
        <w:spacing w:after="80"/>
      </w:pPr>
      <w:r>
        <w:rPr>
          <w:rFonts w:ascii="Arial" w:cs="Arial" w:eastAsia="Arial" w:hAnsi="Arial"/>
          <w:color w:val="333333"/>
          <w:sz w:val="22"/>
          <w:szCs w:val="22"/>
        </w:rPr>
        <w:t xml:space="preserve">Each card includes: product icon/logo, product name, tagline, 3–4 feature highlights, a “Learn More” CTA, and a screenshot/dashboard mockup</w:t>
      </w:r>
    </w:p>
    <w:p>
      <w:pPr>
        <w:pStyle w:val="ListParagraph"/>
        <w:numPr>
          <w:ilvl w:val="0"/>
          <w:numId w:val="10"/>
        </w:numPr>
        <w:spacing w:after="80"/>
      </w:pPr>
      <w:r>
        <w:rPr>
          <w:rFonts w:ascii="Arial" w:cs="Arial" w:eastAsia="Arial" w:hAnsi="Arial"/>
          <w:color w:val="333333"/>
          <w:sz w:val="22"/>
          <w:szCs w:val="22"/>
        </w:rPr>
        <w:t xml:space="preserve">Cards should feel distinct from service cards — larger, with image areas and more visual weight</w:t>
      </w:r>
    </w:p>
    <w:p>
      <w:pPr>
        <w:pStyle w:val="ListParagraph"/>
        <w:numPr>
          <w:ilvl w:val="0"/>
          <w:numId w:val="10"/>
        </w:numPr>
        <w:spacing w:after="80"/>
      </w:pPr>
      <w:r>
        <w:rPr>
          <w:rFonts w:ascii="Arial" w:cs="Arial" w:eastAsia="Arial" w:hAnsi="Arial"/>
          <w:color w:val="333333"/>
          <w:sz w:val="22"/>
          <w:szCs w:val="22"/>
        </w:rPr>
        <w:t xml:space="preserve">Subtle individual identity for each product (e.g., different icon styles or accent treatments) while remaining cohesive</w:t>
      </w:r>
    </w:p>
    <w:p>
      <w:pPr>
        <w:spacing w:after="100"/>
      </w:pPr>
    </w:p>
    <w:p>
      <w:pPr>
        <w:pStyle w:val="Heading2"/>
        <w:spacing w:after="150" w:before="300"/>
      </w:pPr>
      <w:r>
        <w:rPr>
          <w:rFonts w:ascii="Arial" w:cs="Arial" w:eastAsia="Arial" w:hAnsi="Arial"/>
          <w:b/>
          <w:bCs/>
        </w:rPr>
        <w:t xml:space="preserve">4.8 Credibility / Stats Section</w:t>
      </w:r>
    </w:p>
    <w:p>
      <w:pPr>
        <w:pStyle w:val="Heading3"/>
        <w:spacing w:after="150" w:before="300"/>
      </w:pPr>
      <w:r>
        <w:rPr>
          <w:rFonts w:ascii="Arial" w:cs="Arial" w:eastAsia="Arial" w:hAnsi="Arial"/>
          <w:b/>
          <w:bCs/>
        </w:rPr>
        <w:t xml:space="preserve">Requirements:</w:t>
      </w:r>
    </w:p>
    <w:p>
      <w:pPr>
        <w:pStyle w:val="ListParagraph"/>
        <w:numPr>
          <w:ilvl w:val="0"/>
          <w:numId w:val="11"/>
        </w:numPr>
        <w:spacing w:after="80"/>
      </w:pPr>
      <w:r>
        <w:rPr>
          <w:rFonts w:ascii="Arial" w:cs="Arial" w:eastAsia="Arial" w:hAnsi="Arial"/>
          <w:color w:val="333333"/>
          <w:sz w:val="22"/>
          <w:szCs w:val="22"/>
        </w:rPr>
        <w:t xml:space="preserve">Full-width section with a slightly differentiated background</w:t>
      </w:r>
    </w:p>
    <w:p>
      <w:pPr>
        <w:pStyle w:val="ListParagraph"/>
        <w:numPr>
          <w:ilvl w:val="0"/>
          <w:numId w:val="11"/>
        </w:numPr>
        <w:spacing w:after="80"/>
      </w:pPr>
      <w:r>
        <w:rPr>
          <w:rFonts w:ascii="Arial" w:cs="Arial" w:eastAsia="Arial" w:hAnsi="Arial"/>
          <w:color w:val="333333"/>
          <w:sz w:val="22"/>
          <w:szCs w:val="22"/>
        </w:rPr>
        <w:t xml:space="preserve">Four large animated counters arranged horizontally:</w:t>
      </w:r>
    </w:p>
    <w:p>
      <w:pPr>
        <w:pStyle w:val="ListParagraph"/>
        <w:numPr>
          <w:ilvl w:val="0"/>
          <w:numId w:val="11"/>
        </w:numPr>
        <w:spacing w:after="80"/>
      </w:pPr>
      <w:r>
        <w:rPr>
          <w:rFonts w:ascii="Arial" w:cs="Arial" w:eastAsia="Arial" w:hAnsi="Arial"/>
          <w:color w:val="333333"/>
          <w:sz w:val="22"/>
          <w:szCs w:val="22"/>
        </w:rPr>
        <w:t xml:space="preserve">  — 50+ Enterprise Clients</w:t>
      </w:r>
    </w:p>
    <w:p>
      <w:pPr>
        <w:pStyle w:val="ListParagraph"/>
        <w:numPr>
          <w:ilvl w:val="0"/>
          <w:numId w:val="11"/>
        </w:numPr>
        <w:spacing w:after="80"/>
      </w:pPr>
      <w:r>
        <w:rPr>
          <w:rFonts w:ascii="Arial" w:cs="Arial" w:eastAsia="Arial" w:hAnsi="Arial"/>
          <w:color w:val="333333"/>
          <w:sz w:val="22"/>
          <w:szCs w:val="22"/>
        </w:rPr>
        <w:t xml:space="preserve">  — 2B+ Records Secured</w:t>
      </w:r>
    </w:p>
    <w:p>
      <w:pPr>
        <w:pStyle w:val="ListParagraph"/>
        <w:numPr>
          <w:ilvl w:val="0"/>
          <w:numId w:val="11"/>
        </w:numPr>
        <w:spacing w:after="80"/>
      </w:pPr>
      <w:r>
        <w:rPr>
          <w:rFonts w:ascii="Arial" w:cs="Arial" w:eastAsia="Arial" w:hAnsi="Arial"/>
          <w:color w:val="333333"/>
          <w:sz w:val="22"/>
          <w:szCs w:val="22"/>
        </w:rPr>
        <w:t xml:space="preserve">  — 99.9% Uptime SLA</w:t>
      </w:r>
    </w:p>
    <w:p>
      <w:pPr>
        <w:pStyle w:val="ListParagraph"/>
        <w:numPr>
          <w:ilvl w:val="0"/>
          <w:numId w:val="11"/>
        </w:numPr>
        <w:spacing w:after="80"/>
      </w:pPr>
      <w:r>
        <w:rPr>
          <w:rFonts w:ascii="Arial" w:cs="Arial" w:eastAsia="Arial" w:hAnsi="Arial"/>
          <w:color w:val="333333"/>
          <w:sz w:val="22"/>
          <w:szCs w:val="22"/>
        </w:rPr>
        <w:t xml:space="preserve">  — 0 Critical Breaches</w:t>
      </w:r>
    </w:p>
    <w:p>
      <w:pPr>
        <w:pStyle w:val="ListParagraph"/>
        <w:numPr>
          <w:ilvl w:val="0"/>
          <w:numId w:val="11"/>
        </w:numPr>
        <w:spacing w:after="80"/>
      </w:pPr>
      <w:r>
        <w:rPr>
          <w:rFonts w:ascii="Arial" w:cs="Arial" w:eastAsia="Arial" w:hAnsi="Arial"/>
          <w:color w:val="333333"/>
          <w:sz w:val="22"/>
          <w:szCs w:val="22"/>
        </w:rPr>
        <w:t xml:space="preserve">Counters animate from 0 to target value when the section enters the viewport (trigger once, using Intersection Observer)</w:t>
      </w:r>
    </w:p>
    <w:p>
      <w:pPr>
        <w:pStyle w:val="ListParagraph"/>
        <w:numPr>
          <w:ilvl w:val="0"/>
          <w:numId w:val="11"/>
        </w:numPr>
        <w:spacing w:after="80"/>
      </w:pPr>
      <w:r>
        <w:rPr>
          <w:rFonts w:ascii="Arial" w:cs="Arial" w:eastAsia="Arial" w:hAnsi="Arial"/>
          <w:color w:val="333333"/>
          <w:sz w:val="22"/>
          <w:szCs w:val="22"/>
        </w:rPr>
        <w:t xml:space="preserve">Large prominent numbers with small uppercase labels beneath each</w:t>
      </w:r>
    </w:p>
    <w:p>
      <w:pPr>
        <w:spacing w:after="100"/>
      </w:pPr>
    </w:p>
    <w:p>
      <w:pPr>
        <w:pStyle w:val="Heading2"/>
        <w:spacing w:after="150" w:before="300"/>
      </w:pPr>
      <w:r>
        <w:rPr>
          <w:rFonts w:ascii="Arial" w:cs="Arial" w:eastAsia="Arial" w:hAnsi="Arial"/>
          <w:b/>
          <w:bCs/>
        </w:rPr>
        <w:t xml:space="preserve">4.9 Case Studies Section</w:t>
      </w:r>
    </w:p>
    <w:p>
      <w:pPr>
        <w:pStyle w:val="Heading3"/>
        <w:spacing w:after="150" w:before="300"/>
      </w:pPr>
      <w:r>
        <w:rPr>
          <w:rFonts w:ascii="Arial" w:cs="Arial" w:eastAsia="Arial" w:hAnsi="Arial"/>
          <w:b/>
          <w:bCs/>
        </w:rPr>
        <w:t xml:space="preserve">Requirements:</w:t>
      </w:r>
    </w:p>
    <w:p>
      <w:pPr>
        <w:pStyle w:val="ListParagraph"/>
        <w:numPr>
          <w:ilvl w:val="0"/>
          <w:numId w:val="12"/>
        </w:numPr>
        <w:spacing w:after="80"/>
      </w:pPr>
      <w:r>
        <w:rPr>
          <w:rFonts w:ascii="Arial" w:cs="Arial" w:eastAsia="Arial" w:hAnsi="Arial"/>
          <w:color w:val="333333"/>
          <w:sz w:val="22"/>
          <w:szCs w:val="22"/>
        </w:rPr>
        <w:t xml:space="preserve">2–3 featured client stories presented as horizontal cards or a tabbed/slideshow format</w:t>
      </w:r>
    </w:p>
    <w:p>
      <w:pPr>
        <w:pStyle w:val="ListParagraph"/>
        <w:numPr>
          <w:ilvl w:val="0"/>
          <w:numId w:val="12"/>
        </w:numPr>
        <w:spacing w:after="80"/>
      </w:pPr>
      <w:r>
        <w:rPr>
          <w:rFonts w:ascii="Arial" w:cs="Arial" w:eastAsia="Arial" w:hAnsi="Arial"/>
          <w:color w:val="333333"/>
          <w:sz w:val="22"/>
          <w:szCs w:val="22"/>
        </w:rPr>
        <w:t xml:space="preserve">Each case study contains: industry tag, client name (or anonymized), challenge paragraph, solution paragraph, results/metrics, and an optional client logo</w:t>
      </w:r>
    </w:p>
    <w:p>
      <w:pPr>
        <w:pStyle w:val="ListParagraph"/>
        <w:numPr>
          <w:ilvl w:val="0"/>
          <w:numId w:val="12"/>
        </w:numPr>
        <w:spacing w:after="80"/>
      </w:pPr>
      <w:r>
        <w:rPr>
          <w:rFonts w:ascii="Arial" w:cs="Arial" w:eastAsia="Arial" w:hAnsi="Arial"/>
          <w:color w:val="333333"/>
          <w:sz w:val="22"/>
          <w:szCs w:val="22"/>
        </w:rPr>
        <w:t xml:space="preserve">Large numbered indicators (01, 02, 03) for visual hierarchy</w:t>
      </w:r>
    </w:p>
    <w:p>
      <w:pPr>
        <w:pStyle w:val="ListParagraph"/>
        <w:numPr>
          <w:ilvl w:val="0"/>
          <w:numId w:val="12"/>
        </w:numPr>
        <w:spacing w:after="80"/>
      </w:pPr>
      <w:r>
        <w:rPr>
          <w:rFonts w:ascii="Arial" w:cs="Arial" w:eastAsia="Arial" w:hAnsi="Arial"/>
          <w:color w:val="333333"/>
          <w:sz w:val="22"/>
          <w:szCs w:val="22"/>
        </w:rPr>
        <w:t xml:space="preserve">Navigation controls: arrows or dots to move between case studies</w:t>
      </w:r>
    </w:p>
    <w:p>
      <w:pPr>
        <w:pStyle w:val="ListParagraph"/>
        <w:numPr>
          <w:ilvl w:val="0"/>
          <w:numId w:val="12"/>
        </w:numPr>
        <w:spacing w:after="80"/>
      </w:pPr>
      <w:r>
        <w:rPr>
          <w:rFonts w:ascii="Arial" w:cs="Arial" w:eastAsia="Arial" w:hAnsi="Arial"/>
          <w:color w:val="333333"/>
          <w:sz w:val="22"/>
          <w:szCs w:val="22"/>
        </w:rPr>
        <w:t xml:space="preserve">Optional “View All Case Studies” link for future expansion</w:t>
      </w:r>
    </w:p>
    <w:p>
      <w:pPr>
        <w:spacing w:after="100"/>
      </w:pPr>
    </w:p>
    <w:p>
      <w:pPr>
        <w:pStyle w:val="Heading2"/>
        <w:spacing w:after="150" w:before="300"/>
      </w:pPr>
      <w:r>
        <w:rPr>
          <w:rFonts w:ascii="Arial" w:cs="Arial" w:eastAsia="Arial" w:hAnsi="Arial"/>
          <w:b/>
          <w:bCs/>
        </w:rPr>
        <w:t xml:space="preserve">4.10 Testimonials Section</w:t>
      </w:r>
    </w:p>
    <w:p>
      <w:pPr>
        <w:pStyle w:val="Heading3"/>
        <w:spacing w:after="150" w:before="300"/>
      </w:pPr>
      <w:r>
        <w:rPr>
          <w:rFonts w:ascii="Arial" w:cs="Arial" w:eastAsia="Arial" w:hAnsi="Arial"/>
          <w:b/>
          <w:bCs/>
        </w:rPr>
        <w:t xml:space="preserve">Requirements:</w:t>
      </w:r>
    </w:p>
    <w:p>
      <w:pPr>
        <w:pStyle w:val="ListParagraph"/>
        <w:numPr>
          <w:ilvl w:val="0"/>
          <w:numId w:val="13"/>
        </w:numPr>
        <w:spacing w:after="80"/>
      </w:pPr>
      <w:r>
        <w:rPr>
          <w:rFonts w:ascii="Arial" w:cs="Arial" w:eastAsia="Arial" w:hAnsi="Arial"/>
          <w:color w:val="333333"/>
          <w:sz w:val="22"/>
          <w:szCs w:val="22"/>
        </w:rPr>
        <w:t xml:space="preserve">Horizontal auto-scrolling carousel of client testimonial cards</w:t>
      </w:r>
    </w:p>
    <w:p>
      <w:pPr>
        <w:pStyle w:val="ListParagraph"/>
        <w:numPr>
          <w:ilvl w:val="0"/>
          <w:numId w:val="13"/>
        </w:numPr>
        <w:spacing w:after="80"/>
      </w:pPr>
      <w:r>
        <w:rPr>
          <w:rFonts w:ascii="Arial" w:cs="Arial" w:eastAsia="Arial" w:hAnsi="Arial"/>
          <w:color w:val="333333"/>
          <w:sz w:val="22"/>
          <w:szCs w:val="22"/>
        </w:rPr>
        <w:t xml:space="preserve">Each card contains: quotation text (italicized display font), client name (bold), title and company, and optional company logo</w:t>
      </w:r>
    </w:p>
    <w:p>
      <w:pPr>
        <w:pStyle w:val="ListParagraph"/>
        <w:numPr>
          <w:ilvl w:val="0"/>
          <w:numId w:val="13"/>
        </w:numPr>
        <w:spacing w:after="80"/>
      </w:pPr>
      <w:r>
        <w:rPr>
          <w:rFonts w:ascii="Arial" w:cs="Arial" w:eastAsia="Arial" w:hAnsi="Arial"/>
          <w:color w:val="333333"/>
          <w:sz w:val="22"/>
          <w:szCs w:val="22"/>
        </w:rPr>
        <w:t xml:space="preserve">Cards have rounded corners and subtle borders</w:t>
      </w:r>
    </w:p>
    <w:p>
      <w:pPr>
        <w:pStyle w:val="ListParagraph"/>
        <w:numPr>
          <w:ilvl w:val="0"/>
          <w:numId w:val="13"/>
        </w:numPr>
        <w:spacing w:after="80"/>
      </w:pPr>
      <w:r>
        <w:rPr>
          <w:rFonts w:ascii="Arial" w:cs="Arial" w:eastAsia="Arial" w:hAnsi="Arial"/>
          <w:color w:val="333333"/>
          <w:sz w:val="22"/>
          <w:szCs w:val="22"/>
        </w:rPr>
        <w:t xml:space="preserve">Carousel pauses on hover</w:t>
      </w:r>
    </w:p>
    <w:p>
      <w:pPr>
        <w:pStyle w:val="ListParagraph"/>
        <w:numPr>
          <w:ilvl w:val="0"/>
          <w:numId w:val="13"/>
        </w:numPr>
        <w:spacing w:after="80"/>
      </w:pPr>
      <w:r>
        <w:rPr>
          <w:rFonts w:ascii="Arial" w:cs="Arial" w:eastAsia="Arial" w:hAnsi="Arial"/>
          <w:color w:val="333333"/>
          <w:sz w:val="22"/>
          <w:szCs w:val="22"/>
        </w:rPr>
        <w:t xml:space="preserve">Minimum 4 testimonials for smooth infinite loop</w:t>
      </w:r>
    </w:p>
    <w:p>
      <w:pPr>
        <w:pStyle w:val="ListParagraph"/>
        <w:numPr>
          <w:ilvl w:val="0"/>
          <w:numId w:val="13"/>
        </w:numPr>
        <w:spacing w:after="80"/>
      </w:pPr>
      <w:r>
        <w:rPr>
          <w:rFonts w:ascii="Arial" w:cs="Arial" w:eastAsia="Arial" w:hAnsi="Arial"/>
          <w:color w:val="333333"/>
          <w:sz w:val="22"/>
          <w:szCs w:val="22"/>
        </w:rPr>
        <w:t xml:space="preserve">Accessible: keyboard navigable, ARIA labels for carousel controls</w:t>
      </w:r>
    </w:p>
    <w:p>
      <w:pPr>
        <w:spacing w:after="100"/>
      </w:pPr>
    </w:p>
    <w:p>
      <w:pPr>
        <w:pStyle w:val="Heading2"/>
        <w:spacing w:after="150" w:before="300"/>
      </w:pPr>
      <w:r>
        <w:rPr>
          <w:rFonts w:ascii="Arial" w:cs="Arial" w:eastAsia="Arial" w:hAnsi="Arial"/>
          <w:b/>
          <w:bCs/>
        </w:rPr>
        <w:t xml:space="preserve">4.11 Tech Stack Logo Ribbon</w:t>
      </w:r>
    </w:p>
    <w:p>
      <w:pPr>
        <w:pStyle w:val="Heading3"/>
        <w:spacing w:after="150" w:before="300"/>
      </w:pPr>
      <w:r>
        <w:rPr>
          <w:rFonts w:ascii="Arial" w:cs="Arial" w:eastAsia="Arial" w:hAnsi="Arial"/>
          <w:b/>
          <w:bCs/>
        </w:rPr>
        <w:t xml:space="preserve">Requirements:</w:t>
      </w:r>
    </w:p>
    <w:p>
      <w:pPr>
        <w:pStyle w:val="ListParagraph"/>
        <w:numPr>
          <w:ilvl w:val="0"/>
          <w:numId w:val="14"/>
        </w:numPr>
        <w:spacing w:after="80"/>
      </w:pPr>
      <w:r>
        <w:rPr>
          <w:rFonts w:ascii="Arial" w:cs="Arial" w:eastAsia="Arial" w:hAnsi="Arial"/>
          <w:color w:val="333333"/>
          <w:sz w:val="22"/>
          <w:szCs w:val="22"/>
        </w:rPr>
        <w:t xml:space="preserve">Infinite horizontal scroll of technology and partner logos</w:t>
      </w:r>
    </w:p>
    <w:p>
      <w:pPr>
        <w:pStyle w:val="ListParagraph"/>
        <w:numPr>
          <w:ilvl w:val="0"/>
          <w:numId w:val="14"/>
        </w:numPr>
        <w:spacing w:after="80"/>
      </w:pPr>
      <w:r>
        <w:rPr>
          <w:rFonts w:ascii="Arial" w:cs="Arial" w:eastAsia="Arial" w:hAnsi="Arial"/>
          <w:color w:val="333333"/>
          <w:sz w:val="22"/>
          <w:szCs w:val="22"/>
        </w:rPr>
        <w:t xml:space="preserve">Logos displayed in grayscale by default, transitioning to full color on hover</w:t>
      </w:r>
    </w:p>
    <w:p>
      <w:pPr>
        <w:pStyle w:val="ListParagraph"/>
        <w:numPr>
          <w:ilvl w:val="0"/>
          <w:numId w:val="14"/>
        </w:numPr>
        <w:spacing w:after="80"/>
      </w:pPr>
      <w:r>
        <w:rPr>
          <w:rFonts w:ascii="Arial" w:cs="Arial" w:eastAsia="Arial" w:hAnsi="Arial"/>
          <w:color w:val="333333"/>
          <w:sz w:val="22"/>
          <w:szCs w:val="22"/>
        </w:rPr>
        <w:t xml:space="preserve">Logos include: AWS, GCP, Azure, Kubernetes, Docker, Terraform, Python, React, Node.js, PostgreSQL, and others relevant to Aletheia’s stack</w:t>
      </w:r>
    </w:p>
    <w:p>
      <w:pPr>
        <w:pStyle w:val="ListParagraph"/>
        <w:numPr>
          <w:ilvl w:val="0"/>
          <w:numId w:val="14"/>
        </w:numPr>
        <w:spacing w:after="80"/>
      </w:pPr>
      <w:r>
        <w:rPr>
          <w:rFonts w:ascii="Arial" w:cs="Arial" w:eastAsia="Arial" w:hAnsi="Arial"/>
          <w:color w:val="333333"/>
          <w:sz w:val="22"/>
          <w:szCs w:val="22"/>
        </w:rPr>
        <w:t xml:space="preserve">Optional: Two rows scrolling in opposite directions for visual dynamism</w:t>
      </w:r>
    </w:p>
    <w:p>
      <w:pPr>
        <w:spacing w:after="100"/>
      </w:pPr>
    </w:p>
    <w:p>
      <w:pPr>
        <w:pStyle w:val="Heading2"/>
        <w:spacing w:after="150" w:before="300"/>
      </w:pPr>
      <w:r>
        <w:rPr>
          <w:rFonts w:ascii="Arial" w:cs="Arial" w:eastAsia="Arial" w:hAnsi="Arial"/>
          <w:b/>
          <w:bCs/>
        </w:rPr>
        <w:t xml:space="preserve">4.12 CTA / Contact Section</w:t>
      </w:r>
    </w:p>
    <w:p>
      <w:pPr>
        <w:pStyle w:val="Heading3"/>
        <w:spacing w:after="150" w:before="300"/>
      </w:pPr>
      <w:r>
        <w:rPr>
          <w:rFonts w:ascii="Arial" w:cs="Arial" w:eastAsia="Arial" w:hAnsi="Arial"/>
          <w:b/>
          <w:bCs/>
        </w:rPr>
        <w:t xml:space="preserve">Requirements:</w:t>
      </w:r>
    </w:p>
    <w:p>
      <w:pPr>
        <w:pStyle w:val="ListParagraph"/>
        <w:numPr>
          <w:ilvl w:val="0"/>
          <w:numId w:val="15"/>
        </w:numPr>
        <w:spacing w:after="80"/>
      </w:pPr>
      <w:r>
        <w:rPr>
          <w:rFonts w:ascii="Arial" w:cs="Arial" w:eastAsia="Arial" w:hAnsi="Arial"/>
          <w:color w:val="333333"/>
          <w:sz w:val="22"/>
          <w:szCs w:val="22"/>
        </w:rPr>
        <w:t xml:space="preserve">Full-width section with a prominent headline: “Ready to Build Something Extraordinary?” or similar</w:t>
      </w:r>
    </w:p>
    <w:p>
      <w:pPr>
        <w:pStyle w:val="ListParagraph"/>
        <w:numPr>
          <w:ilvl w:val="0"/>
          <w:numId w:val="15"/>
        </w:numPr>
        <w:spacing w:after="80"/>
      </w:pPr>
      <w:r>
        <w:rPr>
          <w:rFonts w:ascii="Arial" w:cs="Arial" w:eastAsia="Arial" w:hAnsi="Arial"/>
          <w:color w:val="333333"/>
          <w:sz w:val="22"/>
          <w:szCs w:val="22"/>
        </w:rPr>
        <w:t xml:space="preserve">Supporting subtext: “Book a free 30-minute consultation with our AI engineering team.”</w:t>
      </w:r>
    </w:p>
    <w:p>
      <w:pPr>
        <w:pStyle w:val="ListParagraph"/>
        <w:numPr>
          <w:ilvl w:val="0"/>
          <w:numId w:val="15"/>
        </w:numPr>
        <w:spacing w:after="80"/>
      </w:pPr>
      <w:r>
        <w:rPr>
          <w:rFonts w:ascii="Arial" w:cs="Arial" w:eastAsia="Arial" w:hAnsi="Arial"/>
          <w:color w:val="333333"/>
          <w:sz w:val="22"/>
          <w:szCs w:val="22"/>
        </w:rPr>
        <w:t xml:space="preserve">Two CTAs: “Schedule a Call” (primary) and “Send a Message” (secondary)</w:t>
      </w:r>
    </w:p>
    <w:p>
      <w:pPr>
        <w:pStyle w:val="ListParagraph"/>
        <w:numPr>
          <w:ilvl w:val="0"/>
          <w:numId w:val="15"/>
        </w:numPr>
        <w:spacing w:after="80"/>
      </w:pPr>
      <w:r>
        <w:rPr>
          <w:rFonts w:ascii="Arial" w:cs="Arial" w:eastAsia="Arial" w:hAnsi="Arial"/>
          <w:color w:val="333333"/>
          <w:sz w:val="22"/>
          <w:szCs w:val="22"/>
        </w:rPr>
        <w:t xml:space="preserve">Embedded contact form with fields: Name, Email, Company, Message, and a Submit button</w:t>
      </w:r>
    </w:p>
    <w:p>
      <w:pPr>
        <w:pStyle w:val="ListParagraph"/>
        <w:numPr>
          <w:ilvl w:val="0"/>
          <w:numId w:val="15"/>
        </w:numPr>
        <w:spacing w:after="80"/>
      </w:pPr>
      <w:r>
        <w:rPr>
          <w:rFonts w:ascii="Arial" w:cs="Arial" w:eastAsia="Arial" w:hAnsi="Arial"/>
          <w:color w:val="333333"/>
          <w:sz w:val="22"/>
          <w:szCs w:val="22"/>
        </w:rPr>
        <w:t xml:space="preserve">Optional: Embedded Calendly or Cal.com widget for direct booking</w:t>
      </w:r>
    </w:p>
    <w:p>
      <w:pPr>
        <w:pStyle w:val="ListParagraph"/>
        <w:numPr>
          <w:ilvl w:val="0"/>
          <w:numId w:val="15"/>
        </w:numPr>
        <w:spacing w:after="80"/>
      </w:pPr>
      <w:r>
        <w:rPr>
          <w:rFonts w:ascii="Arial" w:cs="Arial" w:eastAsia="Arial" w:hAnsi="Arial"/>
          <w:color w:val="333333"/>
          <w:sz w:val="22"/>
          <w:szCs w:val="22"/>
        </w:rPr>
        <w:t xml:space="preserve">Form validation: client-side validation for required fields and email format</w:t>
      </w:r>
    </w:p>
    <w:p>
      <w:pPr>
        <w:pStyle w:val="ListParagraph"/>
        <w:numPr>
          <w:ilvl w:val="0"/>
          <w:numId w:val="15"/>
        </w:numPr>
        <w:spacing w:after="80"/>
      </w:pPr>
      <w:r>
        <w:rPr>
          <w:rFonts w:ascii="Arial" w:cs="Arial" w:eastAsia="Arial" w:hAnsi="Arial"/>
          <w:color w:val="333333"/>
          <w:sz w:val="22"/>
          <w:szCs w:val="22"/>
        </w:rPr>
        <w:t xml:space="preserve">Success state: Confirmation message replacing the form after successful submission</w:t>
      </w:r>
    </w:p>
    <w:p>
      <w:pPr>
        <w:spacing w:after="100"/>
      </w:pPr>
    </w:p>
    <w:p>
      <w:pPr>
        <w:pStyle w:val="Heading2"/>
        <w:spacing w:after="150" w:before="300"/>
      </w:pPr>
      <w:r>
        <w:rPr>
          <w:rFonts w:ascii="Arial" w:cs="Arial" w:eastAsia="Arial" w:hAnsi="Arial"/>
          <w:b/>
          <w:bCs/>
        </w:rPr>
        <w:t xml:space="preserve">4.13 Footer</w:t>
      </w:r>
    </w:p>
    <w:p>
      <w:pPr>
        <w:pStyle w:val="Heading3"/>
        <w:spacing w:after="150" w:before="300"/>
      </w:pPr>
      <w:r>
        <w:rPr>
          <w:rFonts w:ascii="Arial" w:cs="Arial" w:eastAsia="Arial" w:hAnsi="Arial"/>
          <w:b/>
          <w:bCs/>
        </w:rPr>
        <w:t xml:space="preserve">Requirements:</w:t>
      </w:r>
    </w:p>
    <w:p>
      <w:pPr>
        <w:pStyle w:val="ListParagraph"/>
        <w:numPr>
          <w:ilvl w:val="0"/>
          <w:numId w:val="16"/>
        </w:numPr>
        <w:spacing w:after="80"/>
      </w:pPr>
      <w:r>
        <w:rPr>
          <w:rFonts w:ascii="Arial" w:cs="Arial" w:eastAsia="Arial" w:hAnsi="Arial"/>
          <w:color w:val="333333"/>
          <w:sz w:val="22"/>
          <w:szCs w:val="22"/>
        </w:rPr>
        <w:t xml:space="preserve">Multi-column layout containing:</w:t>
      </w:r>
    </w:p>
    <w:p>
      <w:pPr>
        <w:pStyle w:val="ListParagraph"/>
        <w:numPr>
          <w:ilvl w:val="0"/>
          <w:numId w:val="16"/>
        </w:numPr>
        <w:spacing w:after="80"/>
      </w:pPr>
      <w:r>
        <w:rPr>
          <w:rFonts w:ascii="Arial" w:cs="Arial" w:eastAsia="Arial" w:hAnsi="Arial"/>
          <w:color w:val="333333"/>
          <w:sz w:val="22"/>
          <w:szCs w:val="22"/>
        </w:rPr>
        <w:t xml:space="preserve">  — Company logo and tagline</w:t>
      </w:r>
    </w:p>
    <w:p>
      <w:pPr>
        <w:pStyle w:val="ListParagraph"/>
        <w:numPr>
          <w:ilvl w:val="0"/>
          <w:numId w:val="16"/>
        </w:numPr>
        <w:spacing w:after="80"/>
      </w:pPr>
      <w:r>
        <w:rPr>
          <w:rFonts w:ascii="Arial" w:cs="Arial" w:eastAsia="Arial" w:hAnsi="Arial"/>
          <w:color w:val="333333"/>
          <w:sz w:val="22"/>
          <w:szCs w:val="22"/>
        </w:rPr>
        <w:t xml:space="preserve">  — Navigation links (mirroring top nav)</w:t>
      </w:r>
    </w:p>
    <w:p>
      <w:pPr>
        <w:pStyle w:val="ListParagraph"/>
        <w:numPr>
          <w:ilvl w:val="0"/>
          <w:numId w:val="16"/>
        </w:numPr>
        <w:spacing w:after="80"/>
      </w:pPr>
      <w:r>
        <w:rPr>
          <w:rFonts w:ascii="Arial" w:cs="Arial" w:eastAsia="Arial" w:hAnsi="Arial"/>
          <w:color w:val="333333"/>
          <w:sz w:val="22"/>
          <w:szCs w:val="22"/>
        </w:rPr>
        <w:t xml:space="preserve">  — Social media icons (LinkedIn, Twitter/X, GitHub)</w:t>
      </w:r>
    </w:p>
    <w:p>
      <w:pPr>
        <w:pStyle w:val="ListParagraph"/>
        <w:numPr>
          <w:ilvl w:val="0"/>
          <w:numId w:val="16"/>
        </w:numPr>
        <w:spacing w:after="80"/>
      </w:pPr>
      <w:r>
        <w:rPr>
          <w:rFonts w:ascii="Arial" w:cs="Arial" w:eastAsia="Arial" w:hAnsi="Arial"/>
          <w:color w:val="333333"/>
          <w:sz w:val="22"/>
          <w:szCs w:val="22"/>
        </w:rPr>
        <w:t xml:space="preserve">  — Certification badges (ISO 27001, SOC 2 Type II)</w:t>
      </w:r>
    </w:p>
    <w:p>
      <w:pPr>
        <w:pStyle w:val="ListParagraph"/>
        <w:numPr>
          <w:ilvl w:val="0"/>
          <w:numId w:val="16"/>
        </w:numPr>
        <w:spacing w:after="80"/>
      </w:pPr>
      <w:r>
        <w:rPr>
          <w:rFonts w:ascii="Arial" w:cs="Arial" w:eastAsia="Arial" w:hAnsi="Arial"/>
          <w:color w:val="333333"/>
          <w:sz w:val="22"/>
          <w:szCs w:val="22"/>
        </w:rPr>
        <w:t xml:space="preserve">  — Contact email address</w:t>
      </w:r>
    </w:p>
    <w:p>
      <w:pPr>
        <w:pStyle w:val="ListParagraph"/>
        <w:numPr>
          <w:ilvl w:val="0"/>
          <w:numId w:val="16"/>
        </w:numPr>
        <w:spacing w:after="80"/>
      </w:pPr>
      <w:r>
        <w:rPr>
          <w:rFonts w:ascii="Arial" w:cs="Arial" w:eastAsia="Arial" w:hAnsi="Arial"/>
          <w:color w:val="333333"/>
          <w:sz w:val="22"/>
          <w:szCs w:val="22"/>
        </w:rPr>
        <w:t xml:space="preserve">  — Copyright notice with current year</w:t>
      </w:r>
    </w:p>
    <w:p>
      <w:pPr>
        <w:pStyle w:val="ListParagraph"/>
        <w:numPr>
          <w:ilvl w:val="0"/>
          <w:numId w:val="16"/>
        </w:numPr>
        <w:spacing w:after="80"/>
      </w:pPr>
      <w:r>
        <w:rPr>
          <w:rFonts w:ascii="Arial" w:cs="Arial" w:eastAsia="Arial" w:hAnsi="Arial"/>
          <w:color w:val="333333"/>
          <w:sz w:val="22"/>
          <w:szCs w:val="22"/>
        </w:rPr>
        <w:t xml:space="preserve">Top border as visual separator from previous section</w:t>
      </w:r>
    </w:p>
    <w:p>
      <w:pPr>
        <w:spacing w:after="300"/>
      </w:pPr>
    </w:p>
    <w:p>
      <w:pPr>
        <w:pStyle w:val="Heading1"/>
        <w:spacing w:after="150" w:before="300"/>
      </w:pPr>
      <w:r>
        <w:rPr>
          <w:rFonts w:ascii="Arial" w:cs="Arial" w:eastAsia="Arial" w:hAnsi="Arial"/>
          <w:b/>
          <w:bCs/>
        </w:rPr>
        <w:t xml:space="preserve">5. Products Showcase — Detailed Specifications</w:t>
      </w:r>
    </w:p>
    <w:p>
      <w:pPr>
        <w:pStyle w:val="Heading2"/>
        <w:spacing w:after="150" w:before="300"/>
      </w:pPr>
      <w:r>
        <w:rPr>
          <w:rFonts w:ascii="Arial" w:cs="Arial" w:eastAsia="Arial" w:hAnsi="Arial"/>
          <w:b/>
          <w:bCs/>
        </w:rPr>
        <w:t xml:space="preserve">5.1 Inscrape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Product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Inscrape</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Tagline</w:t>
            </w:r>
          </w:p>
        </w:tc>
        <w:tc>
          <w:tcPr>
            <w:tcW w:type="dxa" w:w="6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AI-Powered Web Scraping &amp; Data Extraction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Icon/Visual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Stylized data-stream or web-crawling motif</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Features</w:t>
            </w:r>
          </w:p>
        </w:tc>
        <w:tc>
          <w:tcPr>
            <w:tcW w:type="dxa" w:w="6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Intelligent HTML parsing, rotating proxy support, anti-bot evasion, structured JSON/CSV output, scheduled runs, webhook integrations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“Try Inscrape” — links to product page or demo</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Visual Asset</w:t>
            </w:r>
          </w:p>
        </w:tc>
        <w:tc>
          <w:tcPr>
            <w:tcW w:type="dxa" w:w="6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Dashboard screenshot or mockup showing data extraction in progress</w:t>
            </w:r>
          </w:p>
        </w:tc>
      </w:tr>
    </w:tbl>
    <w:p>
      <w:pPr>
        <w:spacing w:after="200"/>
      </w:pPr>
    </w:p>
    <w:p>
      <w:pPr>
        <w:pStyle w:val="Heading2"/>
        <w:spacing w:after="150" w:before="300"/>
      </w:pPr>
      <w:r>
        <w:rPr>
          <w:rFonts w:ascii="Arial" w:cs="Arial" w:eastAsia="Arial" w:hAnsi="Arial"/>
          <w:b/>
          <w:bCs/>
        </w:rPr>
        <w:t xml:space="preserve">5.2 Nirvana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Product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Nirvana</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Tagline</w:t>
            </w:r>
          </w:p>
        </w:tc>
        <w:tc>
          <w:tcPr>
            <w:tcW w:type="dxa" w:w="6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Autonomous Security Monitoring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Icon/Visual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Shield with pulse waves or neural network pattern</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Features</w:t>
            </w:r>
          </w:p>
        </w:tc>
        <w:tc>
          <w:tcPr>
            <w:tcW w:type="dxa" w:w="6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Real-time threat detection, anomaly scoring, automated incident response, SOC dashboard, compliance reporting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“Explore Nirvana” — links to product page or demo</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Visual Asset</w:t>
            </w:r>
          </w:p>
        </w:tc>
        <w:tc>
          <w:tcPr>
            <w:tcW w:type="dxa" w:w="6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Security dashboard mockup showing threat monitoring in real-time</w:t>
            </w:r>
          </w:p>
        </w:tc>
      </w:tr>
    </w:tbl>
    <w:p>
      <w:pPr>
        <w:spacing w:after="200"/>
      </w:pPr>
    </w:p>
    <w:p>
      <w:pPr>
        <w:pStyle w:val="Heading2"/>
        <w:spacing w:after="150" w:before="300"/>
      </w:pPr>
      <w:r>
        <w:rPr>
          <w:rFonts w:ascii="Arial" w:cs="Arial" w:eastAsia="Arial" w:hAnsi="Arial"/>
          <w:b/>
          <w:bCs/>
        </w:rPr>
        <w:t xml:space="preserve">5.3 SwarmScope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Product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SwarmScope</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Tagline</w:t>
            </w:r>
          </w:p>
        </w:tc>
        <w:tc>
          <w:tcPr>
            <w:tcW w:type="dxa" w:w="6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Multi-Agent AI Observability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Icon/Visual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Connected nodes / mesh diagram with trace lines</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Features</w:t>
            </w:r>
          </w:p>
        </w:tc>
        <w:tc>
          <w:tcPr>
            <w:tcW w:type="dxa" w:w="6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End-to-end trace visualization, latency heatmaps, agent dependency mapping, error rate monitoring, custom dashboards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“Discover SwarmScope” — links to product page or demo</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Visual Asset</w:t>
            </w:r>
          </w:p>
        </w:tc>
        <w:tc>
          <w:tcPr>
            <w:tcW w:type="dxa" w:w="6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Observability dashboard mockup showing multi-agent tracing</w:t>
            </w:r>
          </w:p>
        </w:tc>
      </w:tr>
    </w:tbl>
    <w:p>
      <w:pPr>
        <w:spacing w:after="300"/>
      </w:pPr>
    </w:p>
    <w:p>
      <w:pPr>
        <w:pStyle w:val="Heading1"/>
        <w:spacing w:after="150" w:before="300"/>
      </w:pPr>
      <w:r>
        <w:rPr>
          <w:rFonts w:ascii="Arial" w:cs="Arial" w:eastAsia="Arial" w:hAnsi="Arial"/>
          <w:b/>
          <w:bCs/>
        </w:rPr>
        <w:t xml:space="preserve">6. Content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Type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Hero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Headline, subtext, 4 stat values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Marketing / Copywriter</w:t>
            </w:r>
          </w:p>
        </w:tc>
      </w:tr>
      <w:tr>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About</w:t>
            </w:r>
          </w:p>
        </w:tc>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Copy + Visual</w:t>
            </w:r>
          </w:p>
        </w:tc>
        <w:tc>
          <w:tcPr>
            <w:tcW w:type="dxa" w:w="3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Company story (150–200 words), brand visual or team photo</w:t>
            </w:r>
          </w:p>
        </w:tc>
        <w:tc>
          <w:tcPr>
            <w:tcW w:type="dxa" w:w="2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Founders / Marketing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Services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 service titles + descriptions (50–80 words each)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Engineering / Marketing</w:t>
            </w:r>
          </w:p>
        </w:tc>
      </w:tr>
      <w:tr>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Products</w:t>
            </w:r>
          </w:p>
        </w:tc>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Copy + Assets</w:t>
            </w:r>
          </w:p>
        </w:tc>
        <w:tc>
          <w:tcPr>
            <w:tcW w:type="dxa" w:w="3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 product names, taglines, feature lists, dashboard mockups/screenshots</w:t>
            </w:r>
          </w:p>
        </w:tc>
        <w:tc>
          <w:tcPr>
            <w:tcW w:type="dxa" w:w="2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Product Team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Case Studies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Copy +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2–3 client stories: challenge, solution, results with metrics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Sales / Delivery</w:t>
            </w:r>
          </w:p>
        </w:tc>
      </w:tr>
      <w:tr>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Testimonials</w:t>
            </w:r>
          </w:p>
        </w:tc>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Quotes</w:t>
            </w:r>
          </w:p>
        </w:tc>
        <w:tc>
          <w:tcPr>
            <w:tcW w:type="dxa" w:w="3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4–6 client quotes with name, title, company, optional logo</w:t>
            </w:r>
          </w:p>
        </w:tc>
        <w:tc>
          <w:tcPr>
            <w:tcW w:type="dxa" w:w="2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Account Managers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Tech Logos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SVG Assets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12–20 technology/partner logos in SVG format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Team</w:t>
            </w:r>
          </w:p>
        </w:tc>
      </w:tr>
      <w:tr>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Certifications</w:t>
            </w:r>
          </w:p>
        </w:tc>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Badges/Assets</w:t>
            </w:r>
          </w:p>
        </w:tc>
        <w:tc>
          <w:tcPr>
            <w:tcW w:type="dxa" w:w="3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ISO 27001 and SOC 2 Type II badge graphics</w:t>
            </w:r>
          </w:p>
        </w:tc>
        <w:tc>
          <w:tcPr>
            <w:tcW w:type="dxa" w:w="2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Compliance Team</w:t>
            </w:r>
          </w:p>
        </w:tc>
      </w:tr>
    </w:tbl>
    <w:p>
      <w:pPr>
        <w:spacing w:after="300"/>
      </w:pPr>
    </w:p>
    <w:p>
      <w:pPr>
        <w:pStyle w:val="Heading1"/>
        <w:spacing w:after="150" w:before="300"/>
      </w:pPr>
      <w:r>
        <w:rPr>
          <w:rFonts w:ascii="Arial" w:cs="Arial" w:eastAsia="Arial" w:hAnsi="Arial"/>
          <w:b/>
          <w:bCs/>
        </w:rPr>
        <w:t xml:space="preserve">7. Interaction &amp; Animation Requirements</w:t>
      </w:r>
    </w:p>
    <w:p>
      <w:pPr>
        <w:spacing w:after="140"/>
        <w:jc w:val="left"/>
      </w:pPr>
      <w:r>
        <w:rPr>
          <w:rFonts w:ascii="Arial" w:cs="Arial" w:eastAsia="Arial" w:hAnsi="Arial"/>
          <w:b w:val="false"/>
          <w:bCs w:val="false"/>
          <w:i w:val="false"/>
          <w:iCs w:val="false"/>
          <w:color w:val="333333"/>
          <w:sz w:val="22"/>
          <w:szCs w:val="22"/>
        </w:rPr>
        <w:t xml:space="preserve">All animation specifications below describe behavior and timing. Visual treatment (easing curves, exact durations) will be finalized during design/development.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Preloader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Pulsing brand name, then fade-out transition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Page load complete (~1.5s)</w:t>
            </w:r>
          </w:p>
        </w:tc>
      </w:tr>
      <w:tr>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Hero headline</w:t>
            </w:r>
          </w:p>
        </w:tc>
        <w:tc>
          <w:tcPr>
            <w:tcW w:type="dxa" w:w="3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Staggered word-by-word fade-in from below</w:t>
            </w:r>
          </w:p>
        </w:tc>
        <w:tc>
          <w:tcPr>
            <w:tcW w:type="dxa" w:w="3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After preloader exits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Stat counters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Animate from 0 to target value (count-up)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Intersection Observer, fire once</w:t>
            </w:r>
          </w:p>
        </w:tc>
      </w:tr>
      <w:tr>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Scroll reveal</w:t>
            </w:r>
          </w:p>
        </w:tc>
        <w:tc>
          <w:tcPr>
            <w:tcW w:type="dxa" w:w="3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Fade up (translate Y + opacity) for each section’s content</w:t>
            </w:r>
          </w:p>
        </w:tc>
        <w:tc>
          <w:tcPr>
            <w:tcW w:type="dxa" w:w="3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Intersection Observer, 10% threshold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Marquee strip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Infinite horizontal translate, pauses on hover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Continuous</w:t>
            </w:r>
          </w:p>
        </w:tc>
      </w:tr>
      <w:tr>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Service cards</w:t>
            </w:r>
          </w:p>
        </w:tc>
        <w:tc>
          <w:tcPr>
            <w:tcW w:type="dxa" w:w="3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Staggered entrance, hover: lift + top accent line reveal + arrow rotate</w:t>
            </w:r>
          </w:p>
        </w:tc>
        <w:tc>
          <w:tcPr>
            <w:tcW w:type="dxa" w:w="3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Scroll + hover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Nav links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Underline width animates from 0% to 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Hover</w:t>
            </w:r>
          </w:p>
        </w:tc>
      </w:tr>
      <w:tr>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CTA buttons</w:t>
            </w:r>
          </w:p>
        </w:tc>
        <w:tc>
          <w:tcPr>
            <w:tcW w:type="dxa" w:w="3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Lift + glow shadow on hover</w:t>
            </w:r>
          </w:p>
        </w:tc>
        <w:tc>
          <w:tcPr>
            <w:tcW w:type="dxa" w:w="3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Custom cursor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Small dot (follows tightly) + larger ring (trails with lag). Scales up on interactive elements. Desktop only.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Mouse move</w:t>
            </w:r>
          </w:p>
        </w:tc>
      </w:tr>
      <w:tr>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Background glow</w:t>
            </w:r>
          </w:p>
        </w:tc>
        <w:tc>
          <w:tcPr>
            <w:tcW w:type="dxa" w:w="3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Floating radial gradient in hero area, slow ambient motion</w:t>
            </w:r>
          </w:p>
        </w:tc>
        <w:tc>
          <w:tcPr>
            <w:tcW w:type="dxa" w:w="3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Continuous loop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Testimonial carousel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Auto-scroll, pauses on hover, smooth infinite loop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Continuous + hover</w:t>
            </w:r>
          </w:p>
        </w:tc>
      </w:tr>
      <w:tr>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Tech logo ribbon</w:t>
            </w:r>
          </w:p>
        </w:tc>
        <w:tc>
          <w:tcPr>
            <w:tcW w:type="dxa" w:w="3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Infinite scroll, grayscale-to-color on individual logo hover</w:t>
            </w:r>
          </w:p>
        </w:tc>
        <w:tc>
          <w:tcPr>
            <w:tcW w:type="dxa" w:w="3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Continuous + hover</w:t>
            </w:r>
          </w:p>
        </w:tc>
      </w:tr>
    </w:tbl>
    <w:p>
      <w:pPr>
        <w:spacing w:after="300"/>
      </w:pPr>
    </w:p>
    <w:p>
      <w:pPr>
        <w:pStyle w:val="Heading1"/>
        <w:spacing w:after="150" w:before="300"/>
      </w:pPr>
      <w:r>
        <w:rPr>
          <w:rFonts w:ascii="Arial" w:cs="Arial" w:eastAsia="Arial" w:hAnsi="Arial"/>
          <w:b/>
          <w:bCs/>
        </w:rPr>
        <w:t xml:space="preserve">8. Technical Architecture</w:t>
      </w:r>
    </w:p>
    <w:p>
      <w:pPr>
        <w:pStyle w:val="Heading2"/>
        <w:spacing w:after="150" w:before="300"/>
      </w:pPr>
      <w:r>
        <w:rPr>
          <w:rFonts w:ascii="Arial" w:cs="Arial" w:eastAsia="Arial" w:hAnsi="Arial"/>
          <w:b/>
          <w:bCs/>
        </w:rPr>
        <w:t xml:space="preserve">8.1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Framework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18+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Functional components, hooks-based architecture</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Build Tool</w:t>
            </w:r>
          </w:p>
        </w:tc>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Vite 5+</w:t>
            </w:r>
          </w:p>
        </w:tc>
        <w:tc>
          <w:tcPr>
            <w:tcW w:type="dxa" w:w="3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Fast HMR, optimized production bundling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Styling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CSS Modules or Tailwind CSS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CSS custom properties for theming</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Animations</w:t>
            </w:r>
          </w:p>
        </w:tc>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Framer Motion or GSAP</w:t>
            </w:r>
          </w:p>
        </w:tc>
        <w:tc>
          <w:tcPr>
            <w:tcW w:type="dxa" w:w="3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Scroll-triggered reveals, parallax, counters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Vercel / Netlify / AWS Amplify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Edge CDN, auto SSL, preview deploys</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Form Backend</w:t>
            </w:r>
          </w:p>
        </w:tc>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Formspree / SendGrid / Custom API</w:t>
            </w:r>
          </w:p>
        </w:tc>
        <w:tc>
          <w:tcPr>
            <w:tcW w:type="dxa" w:w="3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Contact form submissions + email routing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Google Analytics 4 + Hotjar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Traffic, heatmaps, scroll depth, CTA clicks</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Calendaring</w:t>
            </w:r>
          </w:p>
        </w:tc>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Calendly / Cal.com embed</w:t>
            </w:r>
          </w:p>
        </w:tc>
        <w:tc>
          <w:tcPr>
            <w:tcW w:type="dxa" w:w="3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Embedded booking widget in CTA section</w:t>
            </w:r>
          </w:p>
        </w:tc>
      </w:tr>
    </w:tbl>
    <w:p>
      <w:pPr>
        <w:spacing w:after="200"/>
      </w:pPr>
    </w:p>
    <w:p>
      <w:pPr>
        <w:pStyle w:val="Heading2"/>
        <w:spacing w:after="150" w:before="300"/>
      </w:pPr>
      <w:r>
        <w:rPr>
          <w:rFonts w:ascii="Arial" w:cs="Arial" w:eastAsia="Arial" w:hAnsi="Arial"/>
          <w:b/>
          <w:bCs/>
        </w:rPr>
        <w:t xml:space="preserve">8.2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Directory</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src/components/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Reusable UI components (Button, Card, Marquee, Counter, etc.)</w:t>
            </w:r>
          </w:p>
        </w:tc>
      </w:tr>
      <w:tr>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src/sections/</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Page sections (Hero, About, Services, Products,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src/assets/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Images, SVGs, fonts</w:t>
            </w:r>
          </w:p>
        </w:tc>
      </w:tr>
      <w:tr>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src/styles/</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Global CSS, theme variables, animation keyframes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src/hooks/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 hooks (useIntersectionObserver, useCounter, etc.)</w:t>
            </w:r>
          </w:p>
        </w:tc>
      </w:tr>
      <w:tr>
        <w:tc>
          <w:tcPr>
            <w:tcW w:type="dxa" w:w="3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src/data/</w:t>
            </w:r>
          </w:p>
        </w:tc>
        <w:tc>
          <w:tcPr>
            <w:tcW w:type="dxa" w:w="6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Static content data (services list, products, testimonials)</w:t>
            </w:r>
          </w:p>
        </w:tc>
      </w:tr>
    </w:tbl>
    <w:p>
      <w:pPr>
        <w:spacing w:after="200"/>
      </w:pPr>
    </w:p>
    <w:p>
      <w:pPr>
        <w:pStyle w:val="Heading2"/>
        <w:spacing w:after="150" w:before="300"/>
      </w:pPr>
      <w:r>
        <w:rPr>
          <w:rFonts w:ascii="Arial" w:cs="Arial" w:eastAsia="Arial" w:hAnsi="Arial"/>
          <w:b/>
          <w:bCs/>
        </w:rPr>
        <w:t xml:space="preserve">8.3 Key Technical Decisions</w:t>
      </w:r>
    </w:p>
    <w:p>
      <w:pPr>
        <w:pStyle w:val="ListParagraph"/>
        <w:numPr>
          <w:ilvl w:val="0"/>
          <w:numId w:val="17"/>
        </w:numPr>
        <w:spacing w:after="80"/>
      </w:pPr>
      <w:r>
        <w:rPr>
          <w:rFonts w:ascii="Arial" w:cs="Arial" w:eastAsia="Arial" w:hAnsi="Arial"/>
          <w:color w:val="333333"/>
          <w:sz w:val="22"/>
          <w:szCs w:val="22"/>
        </w:rPr>
        <w:t xml:space="preserve">Single-page architecture: No routing library needed; all sections on one page with smooth scroll and anchor navigation</w:t>
      </w:r>
    </w:p>
    <w:p>
      <w:pPr>
        <w:pStyle w:val="ListParagraph"/>
        <w:numPr>
          <w:ilvl w:val="0"/>
          <w:numId w:val="17"/>
        </w:numPr>
        <w:spacing w:after="80"/>
      </w:pPr>
      <w:r>
        <w:rPr>
          <w:rFonts w:ascii="Arial" w:cs="Arial" w:eastAsia="Arial" w:hAnsi="Arial"/>
          <w:color w:val="333333"/>
          <w:sz w:val="22"/>
          <w:szCs w:val="22"/>
        </w:rPr>
        <w:t xml:space="preserve">Static content: All copy, services, and product data stored in JSON/JS data files for easy updating without code changes</w:t>
      </w:r>
    </w:p>
    <w:p>
      <w:pPr>
        <w:pStyle w:val="ListParagraph"/>
        <w:numPr>
          <w:ilvl w:val="0"/>
          <w:numId w:val="17"/>
        </w:numPr>
        <w:spacing w:after="80"/>
      </w:pPr>
      <w:r>
        <w:rPr>
          <w:rFonts w:ascii="Arial" w:cs="Arial" w:eastAsia="Arial" w:hAnsi="Arial"/>
          <w:color w:val="333333"/>
          <w:sz w:val="22"/>
          <w:szCs w:val="22"/>
        </w:rPr>
        <w:t xml:space="preserve">Image optimization: All images served in WebP format with lazy loading and responsive srcset attributes</w:t>
      </w:r>
    </w:p>
    <w:p>
      <w:pPr>
        <w:pStyle w:val="ListParagraph"/>
        <w:numPr>
          <w:ilvl w:val="0"/>
          <w:numId w:val="17"/>
        </w:numPr>
        <w:spacing w:after="80"/>
      </w:pPr>
      <w:r>
        <w:rPr>
          <w:rFonts w:ascii="Arial" w:cs="Arial" w:eastAsia="Arial" w:hAnsi="Arial"/>
          <w:color w:val="333333"/>
          <w:sz w:val="22"/>
          <w:szCs w:val="22"/>
        </w:rPr>
        <w:t xml:space="preserve">Font loading: Google Fonts with font-display: swap to prevent FOIT (Flash of Invisible Text)</w:t>
      </w:r>
    </w:p>
    <w:p>
      <w:pPr>
        <w:pStyle w:val="ListParagraph"/>
        <w:numPr>
          <w:ilvl w:val="0"/>
          <w:numId w:val="17"/>
        </w:numPr>
        <w:spacing w:after="80"/>
      </w:pPr>
      <w:r>
        <w:rPr>
          <w:rFonts w:ascii="Arial" w:cs="Arial" w:eastAsia="Arial" w:hAnsi="Arial"/>
          <w:color w:val="333333"/>
          <w:sz w:val="22"/>
          <w:szCs w:val="22"/>
        </w:rPr>
        <w:t xml:space="preserve">Code splitting: Route-level is not applicable; component-level lazy loading for below-fold sections to reduce initial bundle</w:t>
      </w:r>
    </w:p>
    <w:p>
      <w:pPr>
        <w:spacing w:after="300"/>
      </w:pPr>
    </w:p>
    <w:p>
      <w:pPr>
        <w:pStyle w:val="Heading1"/>
        <w:spacing w:after="150" w:before="300"/>
      </w:pPr>
      <w:r>
        <w:rPr>
          <w:rFonts w:ascii="Arial" w:cs="Arial" w:eastAsia="Arial" w:hAnsi="Arial"/>
          <w:b/>
          <w:bCs/>
        </w:rPr>
        <w:t xml:space="preserve">9. Responsive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Breakpoint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Width</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Layout 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Desktop XL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1440px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layout, max-width container, all animations active</w:t>
            </w:r>
          </w:p>
        </w:tc>
      </w:tr>
      <w:tr>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Desktop</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1024–1439px</w:t>
            </w:r>
          </w:p>
        </w:tc>
        <w:tc>
          <w:tcPr>
            <w:tcW w:type="dxa" w:w="55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Slightly compressed spacing, same layout 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Tablet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768–1023px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Services grid → 2 columns, About → stacked vertically, nav → hamburger</w:t>
            </w:r>
          </w:p>
        </w:tc>
      </w:tr>
      <w:tr>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Mobile</w:t>
            </w:r>
          </w:p>
        </w:tc>
        <w:tc>
          <w:tcPr>
            <w:tcW w:type="dxa" w:w="1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768px</w:t>
            </w:r>
          </w:p>
        </w:tc>
        <w:tc>
          <w:tcPr>
            <w:tcW w:type="dxa" w:w="55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Single column throughout, hero text scales down, custom cursor disabled, reduced/simplified animations for performance</w:t>
            </w:r>
          </w:p>
        </w:tc>
      </w:tr>
    </w:tbl>
    <w:p>
      <w:pPr>
        <w:spacing w:after="100"/>
      </w:pPr>
    </w:p>
    <w:p>
      <w:pPr>
        <w:pStyle w:val="Heading2"/>
        <w:spacing w:after="150" w:before="300"/>
      </w:pPr>
      <w:r>
        <w:rPr>
          <w:rFonts w:ascii="Arial" w:cs="Arial" w:eastAsia="Arial" w:hAnsi="Arial"/>
          <w:b/>
          <w:bCs/>
        </w:rPr>
        <w:t xml:space="preserve">9.1 Mobile-Specific Considerations</w:t>
      </w:r>
    </w:p>
    <w:p>
      <w:pPr>
        <w:pStyle w:val="ListParagraph"/>
        <w:numPr>
          <w:ilvl w:val="0"/>
          <w:numId w:val="18"/>
        </w:numPr>
        <w:spacing w:after="80"/>
      </w:pPr>
      <w:r>
        <w:rPr>
          <w:rFonts w:ascii="Arial" w:cs="Arial" w:eastAsia="Arial" w:hAnsi="Arial"/>
          <w:color w:val="333333"/>
          <w:sz w:val="22"/>
          <w:szCs w:val="22"/>
        </w:rPr>
        <w:t xml:space="preserve">Touch targets: Minimum 44×44px for all interactive elements</w:t>
      </w:r>
    </w:p>
    <w:p>
      <w:pPr>
        <w:pStyle w:val="ListParagraph"/>
        <w:numPr>
          <w:ilvl w:val="0"/>
          <w:numId w:val="18"/>
        </w:numPr>
        <w:spacing w:after="80"/>
      </w:pPr>
      <w:r>
        <w:rPr>
          <w:rFonts w:ascii="Arial" w:cs="Arial" w:eastAsia="Arial" w:hAnsi="Arial"/>
          <w:color w:val="333333"/>
          <w:sz w:val="22"/>
          <w:szCs w:val="22"/>
        </w:rPr>
        <w:t xml:space="preserve">Hamburger menu: Full-screen overlay with staggered link animations</w:t>
      </w:r>
    </w:p>
    <w:p>
      <w:pPr>
        <w:pStyle w:val="ListParagraph"/>
        <w:numPr>
          <w:ilvl w:val="0"/>
          <w:numId w:val="18"/>
        </w:numPr>
        <w:spacing w:after="80"/>
      </w:pPr>
      <w:r>
        <w:rPr>
          <w:rFonts w:ascii="Arial" w:cs="Arial" w:eastAsia="Arial" w:hAnsi="Arial"/>
          <w:color w:val="333333"/>
          <w:sz w:val="22"/>
          <w:szCs w:val="22"/>
        </w:rPr>
        <w:t xml:space="preserve">Marquee: Continues scrolling (no hover state on touch devices)</w:t>
      </w:r>
    </w:p>
    <w:p>
      <w:pPr>
        <w:pStyle w:val="ListParagraph"/>
        <w:numPr>
          <w:ilvl w:val="0"/>
          <w:numId w:val="18"/>
        </w:numPr>
        <w:spacing w:after="80"/>
      </w:pPr>
      <w:r>
        <w:rPr>
          <w:rFonts w:ascii="Arial" w:cs="Arial" w:eastAsia="Arial" w:hAnsi="Arial"/>
          <w:color w:val="333333"/>
          <w:sz w:val="22"/>
          <w:szCs w:val="22"/>
        </w:rPr>
        <w:t xml:space="preserve">Stats section: 2×2 grid instead of 4-column horizontal</w:t>
      </w:r>
    </w:p>
    <w:p>
      <w:pPr>
        <w:pStyle w:val="ListParagraph"/>
        <w:numPr>
          <w:ilvl w:val="0"/>
          <w:numId w:val="18"/>
        </w:numPr>
        <w:spacing w:after="80"/>
      </w:pPr>
      <w:r>
        <w:rPr>
          <w:rFonts w:ascii="Arial" w:cs="Arial" w:eastAsia="Arial" w:hAnsi="Arial"/>
          <w:color w:val="333333"/>
          <w:sz w:val="22"/>
          <w:szCs w:val="22"/>
        </w:rPr>
        <w:t xml:space="preserve">Testimonials: Swipe-enabled carousel</w:t>
      </w:r>
    </w:p>
    <w:p>
      <w:pPr>
        <w:pStyle w:val="ListParagraph"/>
        <w:numPr>
          <w:ilvl w:val="0"/>
          <w:numId w:val="18"/>
        </w:numPr>
        <w:spacing w:after="80"/>
      </w:pPr>
      <w:r>
        <w:rPr>
          <w:rFonts w:ascii="Arial" w:cs="Arial" w:eastAsia="Arial" w:hAnsi="Arial"/>
          <w:color w:val="333333"/>
          <w:sz w:val="22"/>
          <w:szCs w:val="22"/>
        </w:rPr>
        <w:t xml:space="preserve">Contact form: Full-width inputs, large submit button</w:t>
      </w:r>
    </w:p>
    <w:p>
      <w:pPr>
        <w:pStyle w:val="ListParagraph"/>
        <w:numPr>
          <w:ilvl w:val="0"/>
          <w:numId w:val="18"/>
        </w:numPr>
        <w:spacing w:after="80"/>
      </w:pPr>
      <w:r>
        <w:rPr>
          <w:rFonts w:ascii="Arial" w:cs="Arial" w:eastAsia="Arial" w:hAnsi="Arial"/>
          <w:color w:val="333333"/>
          <w:sz w:val="22"/>
          <w:szCs w:val="22"/>
        </w:rPr>
        <w:t xml:space="preserve">Performance: Reduce animation complexity, disable custom cursor and parallax effects</w:t>
      </w:r>
    </w:p>
    <w:p>
      <w:pPr>
        <w:spacing w:after="300"/>
      </w:pPr>
    </w:p>
    <w:p>
      <w:pPr>
        <w:pStyle w:val="Heading1"/>
        <w:spacing w:after="150" w:before="300"/>
      </w:pPr>
      <w:r>
        <w:rPr>
          <w:rFonts w:ascii="Arial" w:cs="Arial" w:eastAsia="Arial" w:hAnsi="Arial"/>
          <w:b/>
          <w:bCs/>
        </w:rPr>
        <w:t xml:space="preserve">10. SEO &amp; Performance Requirements</w:t>
      </w:r>
    </w:p>
    <w:p>
      <w:pPr>
        <w:pStyle w:val="Heading2"/>
        <w:spacing w:after="150" w:before="300"/>
      </w:pPr>
      <w:r>
        <w:rPr>
          <w:rFonts w:ascii="Arial" w:cs="Arial" w:eastAsia="Arial" w:hAnsi="Arial"/>
          <w:b/>
          <w:bCs/>
        </w:rPr>
        <w:t xml:space="preserve">10.1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96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Lighthouse Performance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Lighthouse</w:t>
            </w:r>
          </w:p>
        </w:tc>
      </w:tr>
      <w:tr>
        <w:tc>
          <w:tcPr>
            <w:tcW w:type="dxa" w:w="4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Lighthouse Accessibility</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95+</w:t>
            </w:r>
          </w:p>
        </w:tc>
        <w:tc>
          <w:tcPr>
            <w:tcW w:type="dxa" w:w="2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Lighthouse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Lighthouse SEO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Lighthouse</w:t>
            </w:r>
          </w:p>
        </w:tc>
      </w:tr>
      <w:tr>
        <w:tc>
          <w:tcPr>
            <w:tcW w:type="dxa" w:w="4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Largest Contentful Paint (LCP)</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2.5 seconds</w:t>
            </w:r>
          </w:p>
        </w:tc>
        <w:tc>
          <w:tcPr>
            <w:tcW w:type="dxa" w:w="2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Core Web Vitals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First Input Delay (FID)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100ms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Core Web Vitals</w:t>
            </w:r>
          </w:p>
        </w:tc>
      </w:tr>
      <w:tr>
        <w:tc>
          <w:tcPr>
            <w:tcW w:type="dxa" w:w="4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Cumulative Layout Shift (CLS)</w:t>
            </w:r>
          </w:p>
        </w:tc>
        <w:tc>
          <w:tcPr>
            <w:tcW w:type="dxa" w:w="2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0.1</w:t>
            </w:r>
          </w:p>
        </w:tc>
        <w:tc>
          <w:tcPr>
            <w:tcW w:type="dxa" w:w="2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Core Web Vitals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Total Bundle Size (gzipped)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300KB</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output</w:t>
            </w:r>
          </w:p>
        </w:tc>
      </w:tr>
    </w:tbl>
    <w:p>
      <w:pPr>
        <w:spacing w:after="200"/>
      </w:pPr>
    </w:p>
    <w:p>
      <w:pPr>
        <w:pStyle w:val="Heading2"/>
        <w:spacing w:after="150" w:before="300"/>
      </w:pPr>
      <w:r>
        <w:rPr>
          <w:rFonts w:ascii="Arial" w:cs="Arial" w:eastAsia="Arial" w:hAnsi="Arial"/>
          <w:b/>
          <w:bCs/>
        </w:rPr>
        <w:t xml:space="preserve">10.2 SEO Requirements</w:t>
      </w:r>
    </w:p>
    <w:p>
      <w:pPr>
        <w:pStyle w:val="ListParagraph"/>
        <w:numPr>
          <w:ilvl w:val="0"/>
          <w:numId w:val="19"/>
        </w:numPr>
        <w:spacing w:after="80"/>
      </w:pPr>
      <w:r>
        <w:rPr>
          <w:rFonts w:ascii="Arial" w:cs="Arial" w:eastAsia="Arial" w:hAnsi="Arial"/>
          <w:color w:val="333333"/>
          <w:sz w:val="22"/>
          <w:szCs w:val="22"/>
        </w:rPr>
        <w:t xml:space="preserve">Semantic HTML5 structure (header, nav, main, section, article, footer)</w:t>
      </w:r>
    </w:p>
    <w:p>
      <w:pPr>
        <w:pStyle w:val="ListParagraph"/>
        <w:numPr>
          <w:ilvl w:val="0"/>
          <w:numId w:val="19"/>
        </w:numPr>
        <w:spacing w:after="80"/>
      </w:pPr>
      <w:r>
        <w:rPr>
          <w:rFonts w:ascii="Arial" w:cs="Arial" w:eastAsia="Arial" w:hAnsi="Arial"/>
          <w:color w:val="333333"/>
          <w:sz w:val="22"/>
          <w:szCs w:val="22"/>
        </w:rPr>
        <w:t xml:space="preserve">Proper heading hierarchy (single H1, logically nested H2–H4)</w:t>
      </w:r>
    </w:p>
    <w:p>
      <w:pPr>
        <w:pStyle w:val="ListParagraph"/>
        <w:numPr>
          <w:ilvl w:val="0"/>
          <w:numId w:val="19"/>
        </w:numPr>
        <w:spacing w:after="80"/>
      </w:pPr>
      <w:r>
        <w:rPr>
          <w:rFonts w:ascii="Arial" w:cs="Arial" w:eastAsia="Arial" w:hAnsi="Arial"/>
          <w:color w:val="333333"/>
          <w:sz w:val="22"/>
          <w:szCs w:val="22"/>
        </w:rPr>
        <w:t xml:space="preserve">Meta title, description, and Open Graph tags for social sharing</w:t>
      </w:r>
    </w:p>
    <w:p>
      <w:pPr>
        <w:pStyle w:val="ListParagraph"/>
        <w:numPr>
          <w:ilvl w:val="0"/>
          <w:numId w:val="19"/>
        </w:numPr>
        <w:spacing w:after="80"/>
      </w:pPr>
      <w:r>
        <w:rPr>
          <w:rFonts w:ascii="Arial" w:cs="Arial" w:eastAsia="Arial" w:hAnsi="Arial"/>
          <w:color w:val="333333"/>
          <w:sz w:val="22"/>
          <w:szCs w:val="22"/>
        </w:rPr>
        <w:t xml:space="preserve">JSON-LD structured data (Organization, WebSite, Service schemas)</w:t>
      </w:r>
    </w:p>
    <w:p>
      <w:pPr>
        <w:pStyle w:val="ListParagraph"/>
        <w:numPr>
          <w:ilvl w:val="0"/>
          <w:numId w:val="19"/>
        </w:numPr>
        <w:spacing w:after="80"/>
      </w:pPr>
      <w:r>
        <w:rPr>
          <w:rFonts w:ascii="Arial" w:cs="Arial" w:eastAsia="Arial" w:hAnsi="Arial"/>
          <w:color w:val="333333"/>
          <w:sz w:val="22"/>
          <w:szCs w:val="22"/>
        </w:rPr>
        <w:t xml:space="preserve">Lazy-loaded images with descriptive alt text</w:t>
      </w:r>
    </w:p>
    <w:p>
      <w:pPr>
        <w:pStyle w:val="ListParagraph"/>
        <w:numPr>
          <w:ilvl w:val="0"/>
          <w:numId w:val="19"/>
        </w:numPr>
        <w:spacing w:after="80"/>
      </w:pPr>
      <w:r>
        <w:rPr>
          <w:rFonts w:ascii="Arial" w:cs="Arial" w:eastAsia="Arial" w:hAnsi="Arial"/>
          <w:color w:val="333333"/>
          <w:sz w:val="22"/>
          <w:szCs w:val="22"/>
        </w:rPr>
        <w:t xml:space="preserve">Sitemap.xml and robots.txt</w:t>
      </w:r>
    </w:p>
    <w:p>
      <w:pPr>
        <w:pStyle w:val="ListParagraph"/>
        <w:numPr>
          <w:ilvl w:val="0"/>
          <w:numId w:val="19"/>
        </w:numPr>
        <w:spacing w:after="80"/>
      </w:pPr>
      <w:r>
        <w:rPr>
          <w:rFonts w:ascii="Arial" w:cs="Arial" w:eastAsia="Arial" w:hAnsi="Arial"/>
          <w:color w:val="333333"/>
          <w:sz w:val="22"/>
          <w:szCs w:val="22"/>
        </w:rPr>
        <w:t xml:space="preserve">Canonical URL tags</w:t>
      </w:r>
    </w:p>
    <w:p>
      <w:pPr>
        <w:pStyle w:val="ListParagraph"/>
        <w:numPr>
          <w:ilvl w:val="0"/>
          <w:numId w:val="19"/>
        </w:numPr>
        <w:spacing w:after="80"/>
      </w:pPr>
      <w:r>
        <w:rPr>
          <w:rFonts w:ascii="Arial" w:cs="Arial" w:eastAsia="Arial" w:hAnsi="Arial"/>
          <w:color w:val="333333"/>
          <w:sz w:val="22"/>
          <w:szCs w:val="22"/>
        </w:rPr>
        <w:t xml:space="preserve">Pre-render or SSR consideration for SEO-critical content (if SPA causes indexing issues)</w:t>
      </w:r>
    </w:p>
    <w:p>
      <w:pPr>
        <w:spacing w:after="200"/>
      </w:pPr>
    </w:p>
    <w:p>
      <w:pPr>
        <w:pStyle w:val="Heading2"/>
        <w:spacing w:after="150" w:before="300"/>
      </w:pPr>
      <w:r>
        <w:rPr>
          <w:rFonts w:ascii="Arial" w:cs="Arial" w:eastAsia="Arial" w:hAnsi="Arial"/>
          <w:b/>
          <w:bCs/>
        </w:rPr>
        <w:t xml:space="preserve">10.3 Accessibility (WCAG 2.1 AA)</w:t>
      </w:r>
    </w:p>
    <w:p>
      <w:pPr>
        <w:pStyle w:val="ListParagraph"/>
        <w:numPr>
          <w:ilvl w:val="0"/>
          <w:numId w:val="20"/>
        </w:numPr>
        <w:spacing w:after="80"/>
      </w:pPr>
      <w:r>
        <w:rPr>
          <w:rFonts w:ascii="Arial" w:cs="Arial" w:eastAsia="Arial" w:hAnsi="Arial"/>
          <w:color w:val="333333"/>
          <w:sz w:val="22"/>
          <w:szCs w:val="22"/>
        </w:rPr>
        <w:t xml:space="preserve">All images have meaningful alt text</w:t>
      </w:r>
    </w:p>
    <w:p>
      <w:pPr>
        <w:pStyle w:val="ListParagraph"/>
        <w:numPr>
          <w:ilvl w:val="0"/>
          <w:numId w:val="20"/>
        </w:numPr>
        <w:spacing w:after="80"/>
      </w:pPr>
      <w:r>
        <w:rPr>
          <w:rFonts w:ascii="Arial" w:cs="Arial" w:eastAsia="Arial" w:hAnsi="Arial"/>
          <w:color w:val="333333"/>
          <w:sz w:val="22"/>
          <w:szCs w:val="22"/>
        </w:rPr>
        <w:t xml:space="preserve">Sufficient contrast ratios for all text/background combinations</w:t>
      </w:r>
    </w:p>
    <w:p>
      <w:pPr>
        <w:pStyle w:val="ListParagraph"/>
        <w:numPr>
          <w:ilvl w:val="0"/>
          <w:numId w:val="20"/>
        </w:numPr>
        <w:spacing w:after="80"/>
      </w:pPr>
      <w:r>
        <w:rPr>
          <w:rFonts w:ascii="Arial" w:cs="Arial" w:eastAsia="Arial" w:hAnsi="Arial"/>
          <w:color w:val="333333"/>
          <w:sz w:val="22"/>
          <w:szCs w:val="22"/>
        </w:rPr>
        <w:t xml:space="preserve">Keyboard navigable: all interactive elements focusable and operable via keyboard</w:t>
      </w:r>
    </w:p>
    <w:p>
      <w:pPr>
        <w:pStyle w:val="ListParagraph"/>
        <w:numPr>
          <w:ilvl w:val="0"/>
          <w:numId w:val="20"/>
        </w:numPr>
        <w:spacing w:after="80"/>
      </w:pPr>
      <w:r>
        <w:rPr>
          <w:rFonts w:ascii="Arial" w:cs="Arial" w:eastAsia="Arial" w:hAnsi="Arial"/>
          <w:color w:val="333333"/>
          <w:sz w:val="22"/>
          <w:szCs w:val="22"/>
        </w:rPr>
        <w:t xml:space="preserve">ARIA labels on carousel controls, hamburger menu, and form elements</w:t>
      </w:r>
    </w:p>
    <w:p>
      <w:pPr>
        <w:pStyle w:val="ListParagraph"/>
        <w:numPr>
          <w:ilvl w:val="0"/>
          <w:numId w:val="20"/>
        </w:numPr>
        <w:spacing w:after="80"/>
      </w:pPr>
      <w:r>
        <w:rPr>
          <w:rFonts w:ascii="Arial" w:cs="Arial" w:eastAsia="Arial" w:hAnsi="Arial"/>
          <w:color w:val="333333"/>
          <w:sz w:val="22"/>
          <w:szCs w:val="22"/>
        </w:rPr>
        <w:t xml:space="preserve">Skip-to-content link for screen readers</w:t>
      </w:r>
    </w:p>
    <w:p>
      <w:pPr>
        <w:pStyle w:val="ListParagraph"/>
        <w:numPr>
          <w:ilvl w:val="0"/>
          <w:numId w:val="20"/>
        </w:numPr>
        <w:spacing w:after="80"/>
      </w:pPr>
      <w:r>
        <w:rPr>
          <w:rFonts w:ascii="Arial" w:cs="Arial" w:eastAsia="Arial" w:hAnsi="Arial"/>
          <w:color w:val="333333"/>
          <w:sz w:val="22"/>
          <w:szCs w:val="22"/>
        </w:rPr>
        <w:t xml:space="preserve">Reduced motion: Respect prefers-reduced-motion media query by disabling non-essential animations</w:t>
      </w:r>
    </w:p>
    <w:p>
      <w:pPr>
        <w:spacing w:after="300"/>
      </w:pPr>
    </w:p>
    <w:p>
      <w:pPr>
        <w:pStyle w:val="Heading1"/>
        <w:spacing w:after="150" w:before="300"/>
      </w:pPr>
      <w:r>
        <w:rPr>
          <w:rFonts w:ascii="Arial" w:cs="Arial" w:eastAsia="Arial" w:hAnsi="Arial"/>
          <w:b/>
          <w:bCs/>
        </w:rPr>
        <w:t xml:space="preserve">11. Analytics &amp; Conversion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cta_click_hero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clicks “Book a Consultation” in hero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GA4 Custom Event</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cta_click_contact</w:t>
            </w:r>
          </w:p>
        </w:tc>
        <w:tc>
          <w:tcPr>
            <w:tcW w:type="dxa" w:w="3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clicks any CTA in contact section</w:t>
            </w:r>
          </w:p>
        </w:tc>
        <w:tc>
          <w:tcPr>
            <w:tcW w:type="dxa" w:w="31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GA4 Custom Event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form_submit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Contact form successfully submitted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GA4 + Formspree webhook</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product_explore</w:t>
            </w:r>
          </w:p>
        </w:tc>
        <w:tc>
          <w:tcPr>
            <w:tcW w:type="dxa" w:w="3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clicks “Learn More” on any product card</w:t>
            </w:r>
          </w:p>
        </w:tc>
        <w:tc>
          <w:tcPr>
            <w:tcW w:type="dxa" w:w="31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GA4 Custom Event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scroll_depth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scrolls to 25%, 50%, 75%, 100% of page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GA4 Scroll Tracking</w:t>
            </w:r>
          </w:p>
        </w:tc>
      </w:tr>
      <w:tr>
        <w:tc>
          <w:tcPr>
            <w:tcW w:type="dxa" w:w="2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section_view</w:t>
            </w:r>
          </w:p>
        </w:tc>
        <w:tc>
          <w:tcPr>
            <w:tcW w:type="dxa" w:w="3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Each section enters viewport (via Intersection Observer)</w:t>
            </w:r>
          </w:p>
        </w:tc>
        <w:tc>
          <w:tcPr>
            <w:tcW w:type="dxa" w:w="31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GA4 Custom Event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session_recording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 session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Hotjar</w:t>
            </w:r>
          </w:p>
        </w:tc>
      </w:tr>
    </w:tbl>
    <w:p>
      <w:pPr>
        <w:spacing w:after="300"/>
      </w:pPr>
    </w:p>
    <w:p>
      <w:pPr>
        <w:pStyle w:val="Heading1"/>
        <w:spacing w:after="150" w:before="300"/>
      </w:pPr>
      <w:r>
        <w:rPr>
          <w:rFonts w:ascii="Arial" w:cs="Arial" w:eastAsia="Arial" w:hAnsi="Arial"/>
          <w:b/>
          <w:bCs/>
        </w:rPr>
        <w:t xml:space="preserve">12.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400"/>
        <w:gridCol w:w="306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3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Design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system document (colors, fonts, theme), Figma hi-fi mockups for all sections, component library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Approved PRD, brand assets</w:t>
            </w:r>
          </w:p>
        </w:tc>
      </w:tr>
      <w:tr>
        <w:tc>
          <w:tcPr>
            <w:tcW w:type="dxa" w:w="9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3–4</w:t>
            </w:r>
          </w:p>
        </w:tc>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Dev Sprint 1</w:t>
            </w:r>
          </w:p>
        </w:tc>
        <w:tc>
          <w:tcPr>
            <w:tcW w:type="dxa" w:w="3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Project scaffolding, Hero, Nav, Marquee, About, Services sections</w:t>
            </w:r>
          </w:p>
        </w:tc>
        <w:tc>
          <w:tcPr>
            <w:tcW w:type="dxa" w:w="30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Approved designs, copy deck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Dev Sprint 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Products, Stats, Case Studies, Testimonials, Contact, Footer sections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Product screenshots, testimonials content</w:t>
            </w:r>
          </w:p>
        </w:tc>
      </w:tr>
      <w:tr>
        <w:tc>
          <w:tcPr>
            <w:tcW w:type="dxa" w:w="9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w:t>
            </w:r>
          </w:p>
        </w:tc>
        <w:tc>
          <w:tcPr>
            <w:tcW w:type="dxa" w:w="20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Polish</w:t>
            </w:r>
          </w:p>
        </w:tc>
        <w:tc>
          <w:tcPr>
            <w:tcW w:type="dxa" w:w="34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scroll animations, hover states, preloader, custom cursor, performance optimization</w:t>
            </w:r>
          </w:p>
        </w:tc>
        <w:tc>
          <w:tcPr>
            <w:tcW w:type="dxa" w:w="30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Dev complete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QA &amp; Launch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Cross-browser testing, Lighthouse audit, mobile QA, accessibility audit, production deploy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Staging sign-off</w:t>
            </w:r>
          </w:p>
        </w:tc>
      </w:tr>
    </w:tbl>
    <w:p>
      <w:pPr>
        <w:spacing w:after="100"/>
      </w:pPr>
    </w:p>
    <w:p>
      <w:pPr>
        <w:pStyle w:val="Heading2"/>
        <w:spacing w:after="150" w:before="300"/>
      </w:pPr>
      <w:r>
        <w:rPr>
          <w:rFonts w:ascii="Arial" w:cs="Arial" w:eastAsia="Arial" w:hAnsi="Arial"/>
          <w:b/>
          <w:bCs/>
        </w:rPr>
        <w:t xml:space="preserve">12.1 Key Dependencies</w:t>
      </w:r>
    </w:p>
    <w:p>
      <w:pPr>
        <w:pStyle w:val="ListParagraph"/>
        <w:numPr>
          <w:ilvl w:val="0"/>
          <w:numId w:val="21"/>
        </w:numPr>
        <w:spacing w:after="80"/>
      </w:pPr>
      <w:r>
        <w:rPr>
          <w:rFonts w:ascii="Arial" w:cs="Arial" w:eastAsia="Arial" w:hAnsi="Arial"/>
          <w:color w:val="333333"/>
          <w:sz w:val="22"/>
          <w:szCs w:val="22"/>
        </w:rPr>
        <w:t xml:space="preserve">Approved brand assets (logo files, icon set) before design phase begins</w:t>
      </w:r>
    </w:p>
    <w:p>
      <w:pPr>
        <w:pStyle w:val="ListParagraph"/>
        <w:numPr>
          <w:ilvl w:val="0"/>
          <w:numId w:val="21"/>
        </w:numPr>
        <w:spacing w:after="80"/>
      </w:pPr>
      <w:r>
        <w:rPr>
          <w:rFonts w:ascii="Arial" w:cs="Arial" w:eastAsia="Arial" w:hAnsi="Arial"/>
          <w:color w:val="333333"/>
          <w:sz w:val="22"/>
          <w:szCs w:val="22"/>
        </w:rPr>
        <w:t xml:space="preserve">Final copy deck for all sections before Dev Sprint 1</w:t>
      </w:r>
    </w:p>
    <w:p>
      <w:pPr>
        <w:pStyle w:val="ListParagraph"/>
        <w:numPr>
          <w:ilvl w:val="0"/>
          <w:numId w:val="21"/>
        </w:numPr>
        <w:spacing w:after="80"/>
      </w:pPr>
      <w:r>
        <w:rPr>
          <w:rFonts w:ascii="Arial" w:cs="Arial" w:eastAsia="Arial" w:hAnsi="Arial"/>
          <w:color w:val="333333"/>
          <w:sz w:val="22"/>
          <w:szCs w:val="22"/>
        </w:rPr>
        <w:t xml:space="preserve">Product dashboard screenshots/mockups before Dev Sprint 2</w:t>
      </w:r>
    </w:p>
    <w:p>
      <w:pPr>
        <w:pStyle w:val="ListParagraph"/>
        <w:numPr>
          <w:ilvl w:val="0"/>
          <w:numId w:val="21"/>
        </w:numPr>
        <w:spacing w:after="80"/>
      </w:pPr>
      <w:r>
        <w:rPr>
          <w:rFonts w:ascii="Arial" w:cs="Arial" w:eastAsia="Arial" w:hAnsi="Arial"/>
          <w:color w:val="333333"/>
          <w:sz w:val="22"/>
          <w:szCs w:val="22"/>
        </w:rPr>
        <w:t xml:space="preserve">Client testimonials and case study content before Dev Sprint 2</w:t>
      </w:r>
    </w:p>
    <w:p>
      <w:pPr>
        <w:pStyle w:val="ListParagraph"/>
        <w:numPr>
          <w:ilvl w:val="0"/>
          <w:numId w:val="21"/>
        </w:numPr>
        <w:spacing w:after="80"/>
      </w:pPr>
      <w:r>
        <w:rPr>
          <w:rFonts w:ascii="Arial" w:cs="Arial" w:eastAsia="Arial" w:hAnsi="Arial"/>
          <w:color w:val="333333"/>
          <w:sz w:val="22"/>
          <w:szCs w:val="22"/>
        </w:rPr>
        <w:t xml:space="preserve">Analytics accounts (GA4, Hotjar) set up before launch</w:t>
      </w:r>
    </w:p>
    <w:p>
      <w:pPr>
        <w:pStyle w:val="ListParagraph"/>
        <w:numPr>
          <w:ilvl w:val="0"/>
          <w:numId w:val="21"/>
        </w:numPr>
        <w:spacing w:after="80"/>
      </w:pPr>
      <w:r>
        <w:rPr>
          <w:rFonts w:ascii="Arial" w:cs="Arial" w:eastAsia="Arial" w:hAnsi="Arial"/>
          <w:color w:val="333333"/>
          <w:sz w:val="22"/>
          <w:szCs w:val="22"/>
        </w:rPr>
        <w:t xml:space="preserve">Domain and hosting provisioned before QA phase</w:t>
      </w:r>
    </w:p>
    <w:p>
      <w:pPr>
        <w:spacing w:after="300"/>
      </w:pPr>
    </w:p>
    <w:p>
      <w:pPr>
        <w:pStyle w:val="Heading1"/>
        <w:spacing w:after="150" w:before="300"/>
      </w:pPr>
      <w:r>
        <w:rPr>
          <w:rFonts w:ascii="Arial" w:cs="Arial" w:eastAsia="Arial" w:hAnsi="Arial"/>
          <w:b/>
          <w:bCs/>
        </w:rPr>
        <w:t xml:space="preserve">13.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Tool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Monthly unique visitors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5,000+ within 3 months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GA4</w:t>
            </w:r>
          </w:p>
        </w:tc>
      </w:tr>
      <w:tr>
        <w:tc>
          <w:tcPr>
            <w:tcW w:type="dxa" w:w="3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Average session duration</w:t>
            </w:r>
          </w:p>
        </w:tc>
        <w:tc>
          <w:tcPr>
            <w:tcW w:type="dxa" w:w="2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 2 minutes</w:t>
            </w:r>
          </w:p>
        </w:tc>
        <w:tc>
          <w:tcPr>
            <w:tcW w:type="dxa" w:w="3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Bounce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 40%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GA4</w:t>
            </w:r>
          </w:p>
        </w:tc>
      </w:tr>
      <w:tr>
        <w:tc>
          <w:tcPr>
            <w:tcW w:type="dxa" w:w="3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CTA conversion rate</w:t>
            </w:r>
          </w:p>
        </w:tc>
        <w:tc>
          <w:tcPr>
            <w:tcW w:type="dxa" w:w="2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 3%</w:t>
            </w:r>
          </w:p>
        </w:tc>
        <w:tc>
          <w:tcPr>
            <w:tcW w:type="dxa" w:w="3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GA4 Events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Contact form submissions/month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Formspree / CRM</w:t>
            </w:r>
          </w:p>
        </w:tc>
      </w:tr>
      <w:tr>
        <w:tc>
          <w:tcPr>
            <w:tcW w:type="dxa" w:w="3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Lighthouse scores (all 4 categories)</w:t>
            </w:r>
          </w:p>
        </w:tc>
        <w:tc>
          <w:tcPr>
            <w:tcW w:type="dxa" w:w="2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90+</w:t>
            </w:r>
          </w:p>
        </w:tc>
        <w:tc>
          <w:tcPr>
            <w:tcW w:type="dxa" w:w="3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Lighthouse CI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Scroll depth (75%+ of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 40% of sessions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GA4 Scroll Tracking</w:t>
            </w:r>
          </w:p>
        </w:tc>
      </w:tr>
      <w:tr>
        <w:tc>
          <w:tcPr>
            <w:tcW w:type="dxa" w:w="3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Design award submission</w:t>
            </w:r>
          </w:p>
        </w:tc>
        <w:tc>
          <w:tcPr>
            <w:tcW w:type="dxa" w:w="2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At least 1 within 6 months</w:t>
            </w:r>
          </w:p>
        </w:tc>
        <w:tc>
          <w:tcPr>
            <w:tcW w:type="dxa" w:w="39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Awwwards / CSSDA</w:t>
            </w:r>
          </w:p>
        </w:tc>
      </w:tr>
    </w:tbl>
    <w:p>
      <w:pPr>
        <w:spacing w:after="300"/>
      </w:pPr>
    </w:p>
    <w:p>
      <w:pPr>
        <w:pStyle w:val="Heading1"/>
        <w:spacing w:after="150" w:before="300"/>
      </w:pPr>
      <w:r>
        <w:rPr>
          <w:rFonts w:ascii="Arial" w:cs="Arial" w:eastAsia="Arial" w:hAnsi="Arial"/>
          <w:b/>
          <w:bCs/>
        </w:rPr>
        <w:t xml:space="preserve">14. Appendix: Reference Sites Analysis</w:t>
      </w:r>
    </w:p>
    <w:p>
      <w:pPr>
        <w:spacing w:after="140"/>
        <w:jc w:val="left"/>
      </w:pPr>
      <w:r>
        <w:rPr>
          <w:rFonts w:ascii="Arial" w:cs="Arial" w:eastAsia="Arial" w:hAnsi="Arial"/>
          <w:b w:val="false"/>
          <w:bCs w:val="false"/>
          <w:i w:val="false"/>
          <w:iCs w:val="false"/>
          <w:color w:val="333333"/>
          <w:sz w:val="22"/>
          <w:szCs w:val="22"/>
        </w:rPr>
        <w:t xml:space="preserve">The following sites were analyzed to establish the structural pattern and quality benchmark for this project. Design direction (colors, fonts, visual identity) will be informed by these references but defined separately during the Design phase.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Site</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Structural Patterns Adopted</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 Benchmark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qclay.design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Full-viewport hero, bold display typography, smooth scroll animations, case study showcase, immersive transitions between sections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Award-winning agency portfolio</w:t>
            </w:r>
          </w:p>
        </w:tc>
      </w:tr>
      <w:tr>
        <w:tc>
          <w:tcPr>
            <w:tcW w:type="dxa" w:w="2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oroya.fr</w:t>
            </w:r>
          </w:p>
        </w:tc>
        <w:tc>
          <w:tcPr>
            <w:tcW w:type="dxa" w:w="3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Large animated hero text, quote banners as section dividers, testimonial carousel, creative agency personality, embedded contact form with CTA</w:t>
            </w:r>
          </w:p>
        </w:tc>
        <w:tc>
          <w:tcPr>
            <w:tcW w:type="dxa" w:w="3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Playful yet professional creative agency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wibify.agency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Stats badges in hero, tech stack logo ribbon, categorized portfolio grid, service cards, strong CTA section, mobile-first feel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Modern dev agency with strong conversion design</w:t>
            </w:r>
          </w:p>
        </w:tc>
      </w:tr>
      <w:tr>
        <w:tc>
          <w:tcPr>
            <w:tcW w:type="dxa" w:w="22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bCs/>
                <w:color w:val="333333"/>
                <w:sz w:val="20"/>
                <w:szCs w:val="20"/>
              </w:rPr>
              <w:t xml:space="preserve">crafto (branding)</w:t>
            </w:r>
          </w:p>
        </w:tc>
        <w:tc>
          <w:tcPr>
            <w:tcW w:type="dxa" w:w="380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Client logo bar, about section with animated counters, numbered project slides, team grid, branding-focused copy structure</w:t>
            </w:r>
          </w:p>
        </w:tc>
        <w:tc>
          <w:tcPr>
            <w:tcW w:type="dxa" w:w="3360"/>
            <w:tcBorders>
              <w:top w:val="single" w:color="CCCCCC" w:sz="1"/>
              <w:left w:val="single" w:color="CCCCCC" w:sz="1"/>
              <w:bottom w:val="single" w:color="CCCCCC" w:sz="1"/>
              <w:right w:val="single" w:color="CCCCCC" w:sz="1"/>
            </w:tcBorders>
            <w:shd w:fill="F4F4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Premium WordPress theme for branding agencies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rolex.com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Ultra-premium feel, cinematic image presentation, meticulous spacing and whitespace, restrained purposeful animations, luxury positioning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Gold standard for luxury web presence</w:t>
            </w:r>
          </w:p>
        </w:tc>
      </w:tr>
    </w:tbl>
    <w:p>
      <w:pPr>
        <w:spacing w:after="200"/>
      </w:pPr>
    </w:p>
    <w:p>
      <w:pPr>
        <w:pStyle w:val="Heading2"/>
        <w:spacing w:after="150" w:before="300"/>
      </w:pPr>
      <w:r>
        <w:rPr>
          <w:rFonts w:ascii="Arial" w:cs="Arial" w:eastAsia="Arial" w:hAnsi="Arial"/>
          <w:b/>
          <w:bCs/>
        </w:rPr>
        <w:t xml:space="preserve">14.1 Common Pattern Summary</w:t>
      </w:r>
    </w:p>
    <w:p>
      <w:pPr>
        <w:spacing w:after="140"/>
        <w:jc w:val="left"/>
      </w:pPr>
      <w:r>
        <w:rPr>
          <w:rFonts w:ascii="Arial" w:cs="Arial" w:eastAsia="Arial" w:hAnsi="Arial"/>
          <w:b w:val="false"/>
          <w:bCs w:val="false"/>
          <w:i w:val="false"/>
          <w:iCs w:val="false"/>
          <w:color w:val="333333"/>
          <w:sz w:val="22"/>
          <w:szCs w:val="22"/>
        </w:rPr>
        <w:t xml:space="preserve">The shared structural patterns across all reference sites include: full-viewport hero with oversized display headline, infinite-scroll marquee strips as section dividers, glassmorphic or frosted navigation bars, scroll-triggered reveal animations for content blocks, animated stat counters triggered by viewport entry, client logo ribbons, testimonial carousels, and prominent full-width call-to-action sections. Aletheia AI’s site will implement all of these structural patterns, tailored to the AI/cybersecurity vertical.</w:t>
      </w:r>
    </w:p>
    <w:p>
      <w:pPr>
        <w:spacing w:after="400"/>
      </w:pPr>
    </w:p>
    <w:p>
      <w:pPr>
        <w:pBdr>
          <w:top w:val="single" w:color="1A1A2E" w:sz="2"/>
        </w:pBdr>
        <w:spacing w:before="400"/>
        <w:jc w:val="center"/>
      </w:pPr>
      <w:r>
        <w:rPr>
          <w:rFonts w:ascii="Arial" w:cs="Arial" w:eastAsia="Arial" w:hAnsi="Arial"/>
          <w:i/>
          <w:iCs/>
          <w:color w:val="666666"/>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space="4"/>
      </w:pBdr>
      <w:jc w:val="center"/>
    </w:pPr>
    <w:r>
      <w:rPr>
        <w:rFonts w:ascii="Arial" w:cs="Arial" w:eastAsia="Arial" w:hAnsi="Arial"/>
        <w:color w:val="666666"/>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Aletheia AI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2026-04-03T11:32:48.145Z</dcterms:created>
  <dcterms:modified xsi:type="dcterms:W3CDTF">2026-04-03T11:32:48.146Z</dcterms:modified>
</cp:coreProperties>
</file>

<file path=docProps/custom.xml><?xml version="1.0" encoding="utf-8"?>
<Properties xmlns="http://schemas.openxmlformats.org/officeDocument/2006/custom-properties" xmlns:vt="http://schemas.openxmlformats.org/officeDocument/2006/docPropsVTypes"/>
</file>