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9C1" w:rsidRDefault="00443A12" w:rsidP="008F79C1">
      <w:pPr>
        <w:jc w:val="right"/>
        <w:rPr>
          <w:rFonts w:ascii="Arial" w:hAnsi="Arial" w:cs="Arial"/>
          <w:sz w:val="24"/>
          <w:szCs w:val="24"/>
        </w:rPr>
      </w:pPr>
      <w:r>
        <w:rPr>
          <w:rFonts w:ascii="Arial" w:hAnsi="Arial" w:cs="Arial"/>
          <w:sz w:val="24"/>
          <w:szCs w:val="24"/>
        </w:rPr>
        <w:t>28.03.2018</w:t>
      </w:r>
    </w:p>
    <w:p w:rsidR="004A0FD0" w:rsidRPr="00D94E99" w:rsidRDefault="004A0FD0" w:rsidP="008F79C1">
      <w:pPr>
        <w:jc w:val="right"/>
        <w:rPr>
          <w:rFonts w:ascii="Arial" w:hAnsi="Arial" w:cs="Arial"/>
          <w:sz w:val="24"/>
          <w:szCs w:val="24"/>
        </w:rPr>
      </w:pPr>
    </w:p>
    <w:p w:rsidR="008F79C1" w:rsidRPr="00D94E99" w:rsidRDefault="008F79C1" w:rsidP="008F79C1">
      <w:pPr>
        <w:jc w:val="center"/>
        <w:rPr>
          <w:rFonts w:ascii="Arial" w:hAnsi="Arial" w:cs="Arial"/>
          <w:sz w:val="24"/>
          <w:szCs w:val="24"/>
        </w:rPr>
      </w:pPr>
      <w:r w:rsidRPr="00D94E99">
        <w:rPr>
          <w:noProof/>
        </w:rPr>
        <w:drawing>
          <wp:inline distT="0" distB="0" distL="0" distR="0">
            <wp:extent cx="1419225" cy="1185470"/>
            <wp:effectExtent l="0" t="0" r="0" b="0"/>
            <wp:docPr id="2" name="Picture 10" descr="http://upload.wikimedia.org/wikipedia/commons/thumb/2/2f/Logo_of_METU.svg/170px-Logo_of_MET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2/2f/Logo_of_METU.svg/170px-Logo_of_METU.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19225" cy="1185470"/>
                    </a:xfrm>
                    <a:prstGeom prst="rect">
                      <a:avLst/>
                    </a:prstGeom>
                    <a:noFill/>
                    <a:ln>
                      <a:noFill/>
                    </a:ln>
                  </pic:spPr>
                </pic:pic>
              </a:graphicData>
            </a:graphic>
          </wp:inline>
        </w:drawing>
      </w:r>
    </w:p>
    <w:p w:rsidR="008F79C1" w:rsidRPr="00D94E99" w:rsidRDefault="008F79C1" w:rsidP="008F79C1">
      <w:pPr>
        <w:jc w:val="center"/>
        <w:rPr>
          <w:rFonts w:ascii="Arial" w:hAnsi="Arial" w:cs="Arial"/>
          <w:sz w:val="18"/>
          <w:szCs w:val="24"/>
        </w:rPr>
      </w:pPr>
    </w:p>
    <w:p w:rsidR="008F79C1" w:rsidRPr="00D94E99" w:rsidRDefault="008F79C1" w:rsidP="008F79C1">
      <w:pPr>
        <w:jc w:val="center"/>
        <w:rPr>
          <w:rFonts w:ascii="Arial" w:hAnsi="Arial" w:cs="Arial"/>
          <w:b/>
          <w:sz w:val="44"/>
          <w:szCs w:val="56"/>
        </w:rPr>
      </w:pPr>
      <w:r w:rsidRPr="00D94E99">
        <w:rPr>
          <w:rFonts w:ascii="Arial" w:hAnsi="Arial" w:cs="Arial"/>
          <w:b/>
          <w:sz w:val="44"/>
          <w:szCs w:val="56"/>
        </w:rPr>
        <w:t>MIDDLE EAST TECHNICAL UNIVERSITY</w:t>
      </w:r>
    </w:p>
    <w:p w:rsidR="008F79C1" w:rsidRDefault="008F79C1" w:rsidP="008F79C1">
      <w:pPr>
        <w:tabs>
          <w:tab w:val="left" w:pos="3855"/>
        </w:tabs>
        <w:rPr>
          <w:rFonts w:ascii="Arial" w:hAnsi="Arial" w:cs="Arial"/>
          <w:b/>
          <w:szCs w:val="40"/>
        </w:rPr>
      </w:pPr>
      <w:r w:rsidRPr="00D94E99">
        <w:rPr>
          <w:rFonts w:ascii="Arial" w:hAnsi="Arial" w:cs="Arial"/>
          <w:b/>
          <w:szCs w:val="40"/>
        </w:rPr>
        <w:tab/>
      </w:r>
    </w:p>
    <w:p w:rsidR="004A0FD0" w:rsidRPr="00D94E99" w:rsidRDefault="004A0FD0" w:rsidP="008F79C1">
      <w:pPr>
        <w:tabs>
          <w:tab w:val="left" w:pos="3855"/>
        </w:tabs>
        <w:rPr>
          <w:rFonts w:ascii="Arial" w:hAnsi="Arial" w:cs="Arial"/>
          <w:b/>
          <w:szCs w:val="40"/>
        </w:rPr>
      </w:pPr>
    </w:p>
    <w:p w:rsidR="008F79C1" w:rsidRPr="00D94E99" w:rsidRDefault="008F79C1" w:rsidP="008F79C1">
      <w:pPr>
        <w:jc w:val="center"/>
        <w:rPr>
          <w:rFonts w:ascii="Arial" w:hAnsi="Arial" w:cs="Arial"/>
          <w:sz w:val="36"/>
          <w:szCs w:val="48"/>
        </w:rPr>
      </w:pPr>
      <w:r w:rsidRPr="00D94E99">
        <w:rPr>
          <w:rFonts w:ascii="Arial" w:hAnsi="Arial" w:cs="Arial"/>
          <w:sz w:val="40"/>
          <w:szCs w:val="48"/>
        </w:rPr>
        <w:t>DEPARTMENT OF ELECTRICAL AND ELECTRONICS ENGINEERING</w:t>
      </w:r>
    </w:p>
    <w:p w:rsidR="008F79C1" w:rsidRDefault="008F79C1" w:rsidP="008F79C1">
      <w:pPr>
        <w:jc w:val="center"/>
        <w:rPr>
          <w:rFonts w:ascii="Arial" w:hAnsi="Arial" w:cs="Arial"/>
          <w:sz w:val="20"/>
          <w:szCs w:val="48"/>
        </w:rPr>
      </w:pPr>
    </w:p>
    <w:p w:rsidR="004A0FD0" w:rsidRPr="00D94E99" w:rsidRDefault="004A0FD0" w:rsidP="008F79C1">
      <w:pPr>
        <w:jc w:val="center"/>
        <w:rPr>
          <w:rFonts w:ascii="Arial" w:hAnsi="Arial" w:cs="Arial"/>
          <w:sz w:val="20"/>
          <w:szCs w:val="48"/>
        </w:rPr>
      </w:pPr>
    </w:p>
    <w:p w:rsidR="008F79C1" w:rsidRDefault="008F79C1" w:rsidP="008F79C1">
      <w:pPr>
        <w:jc w:val="center"/>
        <w:rPr>
          <w:rFonts w:ascii="Arial" w:hAnsi="Arial" w:cs="Arial"/>
          <w:sz w:val="40"/>
          <w:szCs w:val="48"/>
        </w:rPr>
      </w:pPr>
      <w:r w:rsidRPr="00D94E99">
        <w:rPr>
          <w:rFonts w:ascii="Arial" w:hAnsi="Arial" w:cs="Arial"/>
          <w:b/>
          <w:sz w:val="40"/>
          <w:szCs w:val="48"/>
        </w:rPr>
        <w:t xml:space="preserve">EE </w:t>
      </w:r>
      <w:r w:rsidR="001947AF">
        <w:rPr>
          <w:rFonts w:ascii="Arial" w:hAnsi="Arial" w:cs="Arial"/>
          <w:b/>
          <w:sz w:val="40"/>
          <w:szCs w:val="48"/>
        </w:rPr>
        <w:t>5</w:t>
      </w:r>
      <w:r w:rsidRPr="00D94E99">
        <w:rPr>
          <w:rFonts w:ascii="Arial" w:hAnsi="Arial" w:cs="Arial"/>
          <w:b/>
          <w:sz w:val="40"/>
          <w:szCs w:val="48"/>
        </w:rPr>
        <w:t>6</w:t>
      </w:r>
      <w:r w:rsidR="004A0FD0">
        <w:rPr>
          <w:rFonts w:ascii="Arial" w:hAnsi="Arial" w:cs="Arial"/>
          <w:b/>
          <w:sz w:val="40"/>
          <w:szCs w:val="48"/>
        </w:rPr>
        <w:t>4</w:t>
      </w:r>
      <w:r w:rsidRPr="00D94E99">
        <w:rPr>
          <w:rFonts w:ascii="Arial" w:hAnsi="Arial" w:cs="Arial"/>
          <w:b/>
          <w:sz w:val="40"/>
          <w:szCs w:val="48"/>
        </w:rPr>
        <w:t xml:space="preserve"> </w:t>
      </w:r>
      <w:r w:rsidR="00DD4DE4">
        <w:rPr>
          <w:rFonts w:ascii="Arial" w:hAnsi="Arial" w:cs="Arial"/>
          <w:sz w:val="40"/>
          <w:szCs w:val="48"/>
        </w:rPr>
        <w:t>Project</w:t>
      </w:r>
      <w:r w:rsidR="001947AF">
        <w:rPr>
          <w:rFonts w:ascii="Arial" w:hAnsi="Arial" w:cs="Arial"/>
          <w:sz w:val="40"/>
          <w:szCs w:val="48"/>
        </w:rPr>
        <w:t xml:space="preserve"> #1</w:t>
      </w:r>
    </w:p>
    <w:p w:rsidR="004A0FD0" w:rsidRPr="00D94E99" w:rsidRDefault="004A0FD0" w:rsidP="008F79C1">
      <w:pPr>
        <w:jc w:val="center"/>
        <w:rPr>
          <w:rFonts w:ascii="Arial" w:hAnsi="Arial" w:cs="Arial"/>
          <w:sz w:val="40"/>
          <w:szCs w:val="48"/>
        </w:rPr>
      </w:pPr>
    </w:p>
    <w:p w:rsidR="008F79C1" w:rsidRPr="00D94E99" w:rsidRDefault="00B11D5D" w:rsidP="008F79C1">
      <w:pPr>
        <w:jc w:val="center"/>
        <w:rPr>
          <w:rFonts w:ascii="Arial" w:hAnsi="Arial" w:cs="Arial"/>
          <w:sz w:val="40"/>
          <w:szCs w:val="48"/>
        </w:rPr>
      </w:pPr>
      <w:r>
        <w:rPr>
          <w:rFonts w:ascii="Arial" w:hAnsi="Arial" w:cs="Arial"/>
          <w:sz w:val="40"/>
          <w:szCs w:val="48"/>
          <w:shd w:val="clear" w:color="auto" w:fill="000000" w:themeFill="text1"/>
        </w:rPr>
        <w:pict>
          <v:rect id="_x0000_i1025" style="width:0;height:1.5pt" o:hralign="center" o:hrstd="t" o:hr="t" fillcolor="#a0a0a0" stroked="f"/>
        </w:pict>
      </w:r>
    </w:p>
    <w:p w:rsidR="008F79C1" w:rsidRPr="00D94E99" w:rsidRDefault="008F79C1" w:rsidP="008F79C1">
      <w:pPr>
        <w:jc w:val="center"/>
        <w:rPr>
          <w:rFonts w:ascii="Arial" w:hAnsi="Arial" w:cs="Arial"/>
          <w:sz w:val="24"/>
          <w:szCs w:val="48"/>
        </w:rPr>
      </w:pPr>
    </w:p>
    <w:p w:rsidR="004A0FD0" w:rsidRDefault="00DD4DE4" w:rsidP="008F79C1">
      <w:pPr>
        <w:jc w:val="center"/>
        <w:rPr>
          <w:rFonts w:ascii="Arial" w:hAnsi="Arial" w:cs="Arial"/>
          <w:b/>
          <w:i/>
          <w:sz w:val="36"/>
          <w:szCs w:val="48"/>
        </w:rPr>
      </w:pPr>
      <w:r>
        <w:rPr>
          <w:rFonts w:ascii="Arial" w:hAnsi="Arial" w:cs="Arial"/>
          <w:b/>
          <w:i/>
          <w:sz w:val="36"/>
          <w:szCs w:val="48"/>
        </w:rPr>
        <w:t>INDUCTANCE AND TRANSFORMER MODELING</w:t>
      </w:r>
    </w:p>
    <w:p w:rsidR="008F79C1" w:rsidRPr="00D94E99" w:rsidRDefault="008F79C1" w:rsidP="008F79C1">
      <w:pPr>
        <w:jc w:val="center"/>
        <w:rPr>
          <w:rFonts w:ascii="Arial" w:hAnsi="Arial" w:cs="Arial"/>
          <w:b/>
          <w:i/>
          <w:sz w:val="36"/>
          <w:szCs w:val="48"/>
        </w:rPr>
      </w:pPr>
      <w:r w:rsidRPr="00D94E99">
        <w:rPr>
          <w:rFonts w:ascii="Arial" w:hAnsi="Arial" w:cs="Arial"/>
          <w:b/>
          <w:i/>
          <w:sz w:val="36"/>
          <w:szCs w:val="48"/>
        </w:rPr>
        <w:cr/>
      </w:r>
      <w:r w:rsidR="00B11D5D">
        <w:rPr>
          <w:rFonts w:ascii="Arial" w:hAnsi="Arial" w:cs="Arial"/>
          <w:sz w:val="40"/>
          <w:szCs w:val="48"/>
          <w:shd w:val="clear" w:color="auto" w:fill="000000" w:themeFill="text1"/>
        </w:rPr>
        <w:pict>
          <v:rect id="_x0000_i1026" style="width:0;height:1.5pt" o:hralign="center" o:hrstd="t" o:hr="t" fillcolor="#a0a0a0" stroked="f"/>
        </w:pict>
      </w:r>
    </w:p>
    <w:p w:rsidR="008F79C1" w:rsidRPr="00D94E99" w:rsidRDefault="008F79C1" w:rsidP="008F79C1">
      <w:pPr>
        <w:spacing w:line="240" w:lineRule="auto"/>
        <w:rPr>
          <w:rFonts w:ascii="Arial" w:hAnsi="Arial" w:cs="Arial"/>
          <w:sz w:val="28"/>
          <w:szCs w:val="48"/>
        </w:rPr>
      </w:pPr>
    </w:p>
    <w:p w:rsidR="008F79C1" w:rsidRPr="00D94E99" w:rsidRDefault="00800FAC" w:rsidP="008F79C1">
      <w:pPr>
        <w:spacing w:line="240" w:lineRule="auto"/>
        <w:rPr>
          <w:rFonts w:ascii="Arial" w:hAnsi="Arial" w:cs="Arial"/>
          <w:b/>
          <w:sz w:val="28"/>
          <w:szCs w:val="48"/>
        </w:rPr>
      </w:pPr>
      <w:r w:rsidRPr="00D94E99">
        <w:rPr>
          <w:rFonts w:ascii="Arial" w:hAnsi="Arial" w:cs="Arial"/>
          <w:sz w:val="28"/>
          <w:szCs w:val="48"/>
        </w:rPr>
        <w:t>GÖKHAN ÇAKAL</w:t>
      </w:r>
      <w:r w:rsidR="008F79C1" w:rsidRPr="00D94E99">
        <w:rPr>
          <w:rFonts w:ascii="Arial" w:hAnsi="Arial" w:cs="Arial"/>
          <w:sz w:val="28"/>
          <w:szCs w:val="48"/>
        </w:rPr>
        <w:t xml:space="preserve"> – </w:t>
      </w:r>
      <w:r w:rsidR="00A333C2">
        <w:rPr>
          <w:rFonts w:ascii="Arial" w:hAnsi="Arial" w:cs="Arial"/>
          <w:b/>
          <w:sz w:val="28"/>
          <w:szCs w:val="48"/>
        </w:rPr>
        <w:t>2332120</w:t>
      </w:r>
    </w:p>
    <w:p w:rsidR="00341DB1" w:rsidRDefault="00341DB1"/>
    <w:p w:rsidR="008F79C1" w:rsidRDefault="008F79C1"/>
    <w:p w:rsidR="008F79C1" w:rsidRPr="00D94E99" w:rsidRDefault="008F79C1" w:rsidP="008F79C1">
      <w:pPr>
        <w:rPr>
          <w:rFonts w:ascii="Arial" w:hAnsi="Arial" w:cs="Arial"/>
          <w:b/>
          <w:sz w:val="32"/>
          <w:szCs w:val="48"/>
        </w:rPr>
      </w:pPr>
    </w:p>
    <w:p w:rsidR="008F79C1" w:rsidRPr="00D94E99" w:rsidRDefault="008F79C1" w:rsidP="008F79C1">
      <w:pPr>
        <w:jc w:val="center"/>
        <w:rPr>
          <w:rFonts w:ascii="Arial" w:hAnsi="Arial" w:cs="Arial"/>
          <w:b/>
          <w:sz w:val="16"/>
          <w:szCs w:val="28"/>
        </w:rPr>
      </w:pPr>
      <w:r w:rsidRPr="00E5238A">
        <w:rPr>
          <w:rFonts w:ascii="Arial" w:hAnsi="Arial" w:cs="Arial"/>
          <w:b/>
          <w:sz w:val="28"/>
          <w:szCs w:val="28"/>
        </w:rPr>
        <w:t>TABLE OF CONTENTS</w:t>
      </w:r>
    </w:p>
    <w:p w:rsidR="008F79C1" w:rsidRPr="00D94E99" w:rsidRDefault="008F79C1" w:rsidP="008F79C1">
      <w:pPr>
        <w:jc w:val="center"/>
        <w:rPr>
          <w:rFonts w:ascii="Arial" w:hAnsi="Arial" w:cs="Arial"/>
          <w:b/>
          <w:sz w:val="16"/>
          <w:szCs w:val="28"/>
        </w:rPr>
      </w:pPr>
    </w:p>
    <w:p w:rsidR="008F79C1" w:rsidRPr="00D94E99" w:rsidRDefault="008F79C1" w:rsidP="008F79C1">
      <w:pPr>
        <w:ind w:left="567"/>
        <w:contextualSpacing/>
        <w:jc w:val="both"/>
        <w:rPr>
          <w:rFonts w:ascii="Arial" w:hAnsi="Arial" w:cs="Arial"/>
          <w:b/>
          <w:i/>
          <w:sz w:val="24"/>
          <w:szCs w:val="28"/>
        </w:rPr>
      </w:pPr>
    </w:p>
    <w:p w:rsidR="008F79C1" w:rsidRPr="00D94E99" w:rsidRDefault="008F79C1" w:rsidP="008F79C1">
      <w:pPr>
        <w:numPr>
          <w:ilvl w:val="0"/>
          <w:numId w:val="1"/>
        </w:numPr>
        <w:ind w:left="851"/>
        <w:contextualSpacing/>
        <w:jc w:val="right"/>
        <w:rPr>
          <w:rFonts w:ascii="Arial" w:hAnsi="Arial" w:cs="Arial"/>
          <w:b/>
          <w:i/>
          <w:szCs w:val="28"/>
        </w:rPr>
      </w:pPr>
      <w:r w:rsidRPr="00D94E99">
        <w:rPr>
          <w:rFonts w:ascii="Arial" w:hAnsi="Arial" w:cs="Arial"/>
          <w:b/>
          <w:i/>
          <w:sz w:val="24"/>
          <w:szCs w:val="28"/>
        </w:rPr>
        <w:t>EXPERIMENTAL WORK</w:t>
      </w:r>
      <w:r w:rsidRPr="00D94E99">
        <w:rPr>
          <w:rFonts w:ascii="Arial" w:hAnsi="Arial" w:cs="Arial"/>
          <w:sz w:val="24"/>
          <w:szCs w:val="28"/>
        </w:rPr>
        <w:t>……………...………………………………………….2</w:t>
      </w:r>
    </w:p>
    <w:p w:rsidR="008F79C1" w:rsidRPr="00D94E99" w:rsidRDefault="008F79C1" w:rsidP="008F79C1">
      <w:pPr>
        <w:ind w:left="720"/>
        <w:contextualSpacing/>
        <w:rPr>
          <w:rFonts w:ascii="Arial" w:hAnsi="Arial" w:cs="Arial"/>
          <w:b/>
          <w:i/>
          <w:szCs w:val="28"/>
        </w:rPr>
      </w:pPr>
    </w:p>
    <w:p w:rsidR="008F79C1" w:rsidRPr="00D94E99" w:rsidRDefault="008F79C1" w:rsidP="008F79C1">
      <w:pPr>
        <w:numPr>
          <w:ilvl w:val="0"/>
          <w:numId w:val="1"/>
        </w:numPr>
        <w:ind w:left="851"/>
        <w:contextualSpacing/>
        <w:jc w:val="right"/>
        <w:rPr>
          <w:rFonts w:ascii="Arial" w:hAnsi="Arial" w:cs="Arial"/>
          <w:b/>
          <w:i/>
          <w:sz w:val="24"/>
          <w:szCs w:val="28"/>
        </w:rPr>
      </w:pPr>
      <w:r w:rsidRPr="00D94E99">
        <w:rPr>
          <w:rFonts w:ascii="Arial" w:hAnsi="Arial" w:cs="Arial"/>
          <w:b/>
          <w:i/>
          <w:sz w:val="24"/>
          <w:szCs w:val="28"/>
        </w:rPr>
        <w:t>RESULTS</w:t>
      </w:r>
      <w:r w:rsidRPr="00D94E99">
        <w:rPr>
          <w:rFonts w:ascii="Arial" w:hAnsi="Arial" w:cs="Arial"/>
          <w:sz w:val="24"/>
          <w:szCs w:val="28"/>
        </w:rPr>
        <w:t>………………….……………………………………………………</w:t>
      </w:r>
      <w:proofErr w:type="gramStart"/>
      <w:r w:rsidRPr="00D94E99">
        <w:rPr>
          <w:rFonts w:ascii="Arial" w:hAnsi="Arial" w:cs="Arial"/>
          <w:sz w:val="24"/>
          <w:szCs w:val="28"/>
        </w:rPr>
        <w:t>…..</w:t>
      </w:r>
      <w:proofErr w:type="gramEnd"/>
      <w:r w:rsidR="000D301D">
        <w:rPr>
          <w:rFonts w:ascii="Arial" w:hAnsi="Arial" w:cs="Arial"/>
          <w:sz w:val="24"/>
          <w:szCs w:val="28"/>
        </w:rPr>
        <w:t>4</w:t>
      </w:r>
    </w:p>
    <w:p w:rsidR="008F79C1" w:rsidRPr="00D94E99" w:rsidRDefault="008F79C1" w:rsidP="008F79C1">
      <w:pPr>
        <w:ind w:left="720"/>
        <w:contextualSpacing/>
        <w:rPr>
          <w:rFonts w:ascii="Arial" w:hAnsi="Arial" w:cs="Arial"/>
          <w:b/>
          <w:i/>
          <w:sz w:val="24"/>
          <w:szCs w:val="28"/>
        </w:rPr>
      </w:pPr>
    </w:p>
    <w:p w:rsidR="008F79C1" w:rsidRPr="000D301D" w:rsidRDefault="008F79C1" w:rsidP="008F79C1">
      <w:pPr>
        <w:numPr>
          <w:ilvl w:val="0"/>
          <w:numId w:val="1"/>
        </w:numPr>
        <w:ind w:left="851"/>
        <w:contextualSpacing/>
        <w:jc w:val="right"/>
        <w:rPr>
          <w:rFonts w:ascii="Arial" w:hAnsi="Arial" w:cs="Arial"/>
          <w:b/>
          <w:i/>
          <w:sz w:val="24"/>
          <w:szCs w:val="28"/>
        </w:rPr>
      </w:pPr>
      <w:r w:rsidRPr="00D94E99">
        <w:rPr>
          <w:rFonts w:ascii="Arial" w:hAnsi="Arial" w:cs="Arial"/>
          <w:b/>
          <w:i/>
          <w:sz w:val="24"/>
          <w:szCs w:val="28"/>
        </w:rPr>
        <w:t>CONCLUSION</w:t>
      </w:r>
      <w:r w:rsidRPr="00D94E99">
        <w:rPr>
          <w:rFonts w:ascii="Arial" w:hAnsi="Arial" w:cs="Arial"/>
          <w:sz w:val="24"/>
          <w:szCs w:val="28"/>
        </w:rPr>
        <w:t>………………………………………………………………….......</w:t>
      </w:r>
      <w:r w:rsidR="000D301D">
        <w:rPr>
          <w:rFonts w:ascii="Arial" w:hAnsi="Arial" w:cs="Arial"/>
          <w:sz w:val="24"/>
          <w:szCs w:val="28"/>
        </w:rPr>
        <w:t>9</w:t>
      </w:r>
    </w:p>
    <w:p w:rsidR="000D301D" w:rsidRPr="000D301D" w:rsidRDefault="000D301D" w:rsidP="000D301D">
      <w:pPr>
        <w:contextualSpacing/>
        <w:jc w:val="right"/>
        <w:rPr>
          <w:rFonts w:ascii="Arial" w:hAnsi="Arial" w:cs="Arial"/>
          <w:b/>
          <w:i/>
          <w:sz w:val="24"/>
          <w:szCs w:val="28"/>
        </w:rPr>
      </w:pPr>
    </w:p>
    <w:p w:rsidR="000D301D" w:rsidRPr="00EB3C62" w:rsidRDefault="00B218C1" w:rsidP="007411E1">
      <w:pPr>
        <w:numPr>
          <w:ilvl w:val="0"/>
          <w:numId w:val="1"/>
        </w:numPr>
        <w:ind w:left="851"/>
        <w:contextualSpacing/>
        <w:jc w:val="right"/>
        <w:rPr>
          <w:rFonts w:ascii="Arial" w:hAnsi="Arial" w:cs="Arial"/>
          <w:b/>
          <w:i/>
          <w:sz w:val="24"/>
          <w:szCs w:val="28"/>
        </w:rPr>
      </w:pPr>
      <w:r w:rsidRPr="00EB3C62">
        <w:rPr>
          <w:rFonts w:ascii="Arial" w:hAnsi="Arial" w:cs="Arial"/>
          <w:b/>
          <w:i/>
          <w:sz w:val="24"/>
          <w:szCs w:val="28"/>
        </w:rPr>
        <w:t>APPENDIX</w:t>
      </w:r>
      <w:r w:rsidR="000D301D" w:rsidRPr="00EB3C62">
        <w:rPr>
          <w:rFonts w:ascii="Arial" w:hAnsi="Arial" w:cs="Arial"/>
          <w:sz w:val="24"/>
          <w:szCs w:val="28"/>
        </w:rPr>
        <w:t>……</w:t>
      </w:r>
      <w:r w:rsidRPr="00EB3C62">
        <w:rPr>
          <w:rFonts w:ascii="Arial" w:hAnsi="Arial" w:cs="Arial"/>
          <w:sz w:val="24"/>
          <w:szCs w:val="28"/>
        </w:rPr>
        <w:t>.........</w:t>
      </w:r>
      <w:r w:rsidR="000D301D" w:rsidRPr="00EB3C62">
        <w:rPr>
          <w:rFonts w:ascii="Arial" w:hAnsi="Arial" w:cs="Arial"/>
          <w:sz w:val="24"/>
          <w:szCs w:val="28"/>
        </w:rPr>
        <w:t>………</w:t>
      </w:r>
      <w:r w:rsidRPr="00EB3C62">
        <w:rPr>
          <w:rFonts w:ascii="Arial" w:hAnsi="Arial" w:cs="Arial"/>
          <w:sz w:val="24"/>
          <w:szCs w:val="28"/>
        </w:rPr>
        <w:t>.</w:t>
      </w:r>
      <w:r w:rsidR="000D301D" w:rsidRPr="00EB3C62">
        <w:rPr>
          <w:rFonts w:ascii="Arial" w:hAnsi="Arial" w:cs="Arial"/>
          <w:sz w:val="24"/>
          <w:szCs w:val="28"/>
        </w:rPr>
        <w:t>…………………………………………………....14</w:t>
      </w:r>
    </w:p>
    <w:p w:rsidR="00EB3C62" w:rsidRDefault="00EB3C62">
      <w:pPr>
        <w:rPr>
          <w:rFonts w:ascii="Arial" w:hAnsi="Arial" w:cs="Arial"/>
          <w:b/>
          <w:i/>
          <w:sz w:val="24"/>
          <w:szCs w:val="28"/>
          <w:lang w:val="tr-TR"/>
        </w:rPr>
      </w:pPr>
      <w:r>
        <w:rPr>
          <w:rFonts w:ascii="Arial" w:hAnsi="Arial" w:cs="Arial"/>
          <w:b/>
          <w:i/>
          <w:sz w:val="24"/>
          <w:szCs w:val="28"/>
        </w:rPr>
        <w:br w:type="page"/>
      </w:r>
    </w:p>
    <w:p w:rsidR="00EB3C62" w:rsidRDefault="00A5467C" w:rsidP="00A5467C">
      <w:pPr>
        <w:pStyle w:val="Balk1"/>
        <w:numPr>
          <w:ilvl w:val="0"/>
          <w:numId w:val="4"/>
        </w:numPr>
      </w:pPr>
      <w:r>
        <w:lastRenderedPageBreak/>
        <w:t>Inductor Design</w:t>
      </w:r>
    </w:p>
    <w:p w:rsidR="00EB3C62" w:rsidRDefault="00EB3C62" w:rsidP="00EB3C62">
      <w:pPr>
        <w:contextualSpacing/>
        <w:jc w:val="right"/>
        <w:rPr>
          <w:rFonts w:ascii="Arial" w:hAnsi="Arial" w:cs="Arial"/>
          <w:sz w:val="24"/>
          <w:szCs w:val="28"/>
        </w:rPr>
      </w:pPr>
    </w:p>
    <w:p w:rsidR="005603C9" w:rsidRDefault="005603C9" w:rsidP="005603C9">
      <w:r>
        <w:tab/>
        <w:t xml:space="preserve">In the </w:t>
      </w:r>
      <w:r w:rsidR="003663B7">
        <w:t xml:space="preserve">design, a toroid inductor core from Magnetics with part number 0077739A7 are chosen. </w:t>
      </w:r>
      <w:r w:rsidR="00F53AF5">
        <w:t>Its</w:t>
      </w:r>
      <w:r w:rsidR="003663B7">
        <w:t xml:space="preserve"> properties are summarized in the Table 1.</w:t>
      </w:r>
    </w:p>
    <w:p w:rsidR="008E75CE" w:rsidRDefault="008E75CE" w:rsidP="00D3458C">
      <w:pPr>
        <w:jc w:val="center"/>
      </w:pPr>
    </w:p>
    <w:p w:rsidR="00D3458C" w:rsidRDefault="00D3458C" w:rsidP="00D3458C">
      <w:pPr>
        <w:jc w:val="center"/>
      </w:pPr>
      <w:r>
        <w:t xml:space="preserve">Table </w:t>
      </w:r>
      <w:r w:rsidR="00C11A41">
        <w:t>1:</w:t>
      </w:r>
      <w:r>
        <w:t xml:space="preserve"> Properties of Chosen Inductor Core</w:t>
      </w:r>
    </w:p>
    <w:tbl>
      <w:tblPr>
        <w:tblStyle w:val="KlavuzTablo1Ak"/>
        <w:tblW w:w="0" w:type="auto"/>
        <w:jc w:val="center"/>
        <w:tblLook w:val="04A0" w:firstRow="1" w:lastRow="0" w:firstColumn="1" w:lastColumn="0" w:noHBand="0" w:noVBand="1"/>
      </w:tblPr>
      <w:tblGrid>
        <w:gridCol w:w="3050"/>
        <w:gridCol w:w="3050"/>
      </w:tblGrid>
      <w:tr w:rsidR="00C11A41" w:rsidTr="00BC1A2C">
        <w:trPr>
          <w:cnfStyle w:val="100000000000" w:firstRow="1" w:lastRow="0" w:firstColumn="0" w:lastColumn="0" w:oddVBand="0" w:evenVBand="0" w:oddHBand="0"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rsidR="00C11A41" w:rsidRDefault="00C11A41" w:rsidP="00BC1A2C">
            <w:pPr>
              <w:jc w:val="center"/>
            </w:pPr>
            <w:r>
              <w:t>Property</w:t>
            </w:r>
          </w:p>
        </w:tc>
        <w:tc>
          <w:tcPr>
            <w:tcW w:w="3050" w:type="dxa"/>
            <w:vAlign w:val="center"/>
          </w:tcPr>
          <w:p w:rsidR="00C11A41" w:rsidRDefault="00C11A41" w:rsidP="00BC1A2C">
            <w:pPr>
              <w:jc w:val="center"/>
              <w:cnfStyle w:val="100000000000" w:firstRow="1" w:lastRow="0" w:firstColumn="0" w:lastColumn="0" w:oddVBand="0" w:evenVBand="0" w:oddHBand="0" w:evenHBand="0" w:firstRowFirstColumn="0" w:firstRowLastColumn="0" w:lastRowFirstColumn="0" w:lastRowLastColumn="0"/>
            </w:pPr>
            <w:r>
              <w:t>Value</w:t>
            </w:r>
          </w:p>
        </w:tc>
      </w:tr>
      <w:tr w:rsidR="00C11A41" w:rsidTr="00BC1A2C">
        <w:trPr>
          <w:trHeight w:val="402"/>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rsidR="00C11A41" w:rsidRPr="00F66CA0" w:rsidRDefault="00F66CA0" w:rsidP="00BC1A2C">
            <w:pPr>
              <w:jc w:val="center"/>
              <w:rPr>
                <w:b w:val="0"/>
              </w:rPr>
            </w:pPr>
            <w:r>
              <w:rPr>
                <w:b w:val="0"/>
              </w:rPr>
              <w:t>Core Type</w:t>
            </w:r>
          </w:p>
        </w:tc>
        <w:tc>
          <w:tcPr>
            <w:tcW w:w="3050" w:type="dxa"/>
            <w:vAlign w:val="center"/>
          </w:tcPr>
          <w:p w:rsidR="00C11A41" w:rsidRDefault="00F66CA0" w:rsidP="00BC1A2C">
            <w:pPr>
              <w:jc w:val="center"/>
              <w:cnfStyle w:val="000000000000" w:firstRow="0" w:lastRow="0" w:firstColumn="0" w:lastColumn="0" w:oddVBand="0" w:evenVBand="0" w:oddHBand="0" w:evenHBand="0" w:firstRowFirstColumn="0" w:firstRowLastColumn="0" w:lastRowFirstColumn="0" w:lastRowLastColumn="0"/>
            </w:pPr>
            <w:r>
              <w:t>Kool Mu</w:t>
            </w:r>
          </w:p>
        </w:tc>
      </w:tr>
      <w:tr w:rsidR="00C11A41" w:rsidTr="00BC1A2C">
        <w:trPr>
          <w:trHeight w:val="402"/>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rsidR="00C11A41" w:rsidRPr="00F66CA0" w:rsidRDefault="00F66CA0" w:rsidP="00BC1A2C">
            <w:pPr>
              <w:jc w:val="center"/>
              <w:rPr>
                <w:b w:val="0"/>
              </w:rPr>
            </w:pPr>
            <w:r w:rsidRPr="00F66CA0">
              <w:rPr>
                <w:b w:val="0"/>
              </w:rPr>
              <w:t>I</w:t>
            </w:r>
            <w:r>
              <w:rPr>
                <w:b w:val="0"/>
              </w:rPr>
              <w:t>nductance Factor (A</w:t>
            </w:r>
            <w:r>
              <w:rPr>
                <w:b w:val="0"/>
                <w:vertAlign w:val="subscript"/>
              </w:rPr>
              <w:t>L</w:t>
            </w:r>
            <w:r>
              <w:rPr>
                <w:b w:val="0"/>
              </w:rPr>
              <w:t>)</w:t>
            </w:r>
          </w:p>
        </w:tc>
        <w:tc>
          <w:tcPr>
            <w:tcW w:w="3050" w:type="dxa"/>
            <w:vAlign w:val="center"/>
          </w:tcPr>
          <w:p w:rsidR="00C11A41" w:rsidRPr="006960CE" w:rsidRDefault="006960CE" w:rsidP="00BC1A2C">
            <w:pPr>
              <w:jc w:val="center"/>
              <w:cnfStyle w:val="000000000000" w:firstRow="0" w:lastRow="0" w:firstColumn="0" w:lastColumn="0" w:oddVBand="0" w:evenVBand="0" w:oddHBand="0" w:evenHBand="0" w:firstRowFirstColumn="0" w:firstRowLastColumn="0" w:lastRowFirstColumn="0" w:lastRowLastColumn="0"/>
            </w:pPr>
            <w:r>
              <w:t>306 (</w:t>
            </w:r>
            <w:proofErr w:type="spellStart"/>
            <w:r>
              <w:t>nH</w:t>
            </w:r>
            <w:proofErr w:type="spellEnd"/>
            <w:r>
              <w:t>/turns</w:t>
            </w:r>
            <w:r>
              <w:rPr>
                <w:vertAlign w:val="superscript"/>
              </w:rPr>
              <w:t>2</w:t>
            </w:r>
            <w:r>
              <w:t>)</w:t>
            </w:r>
          </w:p>
        </w:tc>
      </w:tr>
      <w:tr w:rsidR="00C11A41" w:rsidTr="00BC1A2C">
        <w:trPr>
          <w:trHeight w:val="389"/>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rsidR="00C11A41" w:rsidRPr="00F66CA0" w:rsidRDefault="00D22A38" w:rsidP="00BC1A2C">
            <w:pPr>
              <w:jc w:val="center"/>
              <w:rPr>
                <w:b w:val="0"/>
              </w:rPr>
            </w:pPr>
            <w:r>
              <w:rPr>
                <w:b w:val="0"/>
              </w:rPr>
              <w:t>Outer Diameter (OD)</w:t>
            </w:r>
          </w:p>
        </w:tc>
        <w:tc>
          <w:tcPr>
            <w:tcW w:w="3050" w:type="dxa"/>
            <w:vAlign w:val="center"/>
          </w:tcPr>
          <w:p w:rsidR="00C11A41" w:rsidRPr="00F66CA0" w:rsidRDefault="00D22A38" w:rsidP="00BC1A2C">
            <w:pPr>
              <w:jc w:val="center"/>
              <w:cnfStyle w:val="000000000000" w:firstRow="0" w:lastRow="0" w:firstColumn="0" w:lastColumn="0" w:oddVBand="0" w:evenVBand="0" w:oddHBand="0" w:evenHBand="0" w:firstRowFirstColumn="0" w:firstRowLastColumn="0" w:lastRowFirstColumn="0" w:lastRowLastColumn="0"/>
            </w:pPr>
            <w:r>
              <w:t>74.1 mm</w:t>
            </w:r>
          </w:p>
        </w:tc>
      </w:tr>
      <w:tr w:rsidR="00C11A41" w:rsidTr="00BC1A2C">
        <w:trPr>
          <w:trHeight w:val="402"/>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rsidR="00C11A41" w:rsidRPr="00F66CA0" w:rsidRDefault="00D22A38" w:rsidP="00BC1A2C">
            <w:pPr>
              <w:jc w:val="center"/>
              <w:rPr>
                <w:b w:val="0"/>
              </w:rPr>
            </w:pPr>
            <w:r>
              <w:rPr>
                <w:b w:val="0"/>
              </w:rPr>
              <w:t>Inner Diameter (ID)</w:t>
            </w:r>
          </w:p>
        </w:tc>
        <w:tc>
          <w:tcPr>
            <w:tcW w:w="3050" w:type="dxa"/>
            <w:vAlign w:val="center"/>
          </w:tcPr>
          <w:p w:rsidR="00FA5B28" w:rsidRPr="00F66CA0" w:rsidRDefault="00D22A38" w:rsidP="00BC1A2C">
            <w:pPr>
              <w:jc w:val="center"/>
              <w:cnfStyle w:val="000000000000" w:firstRow="0" w:lastRow="0" w:firstColumn="0" w:lastColumn="0" w:oddVBand="0" w:evenVBand="0" w:oddHBand="0" w:evenHBand="0" w:firstRowFirstColumn="0" w:firstRowLastColumn="0" w:lastRowFirstColumn="0" w:lastRowLastColumn="0"/>
            </w:pPr>
            <w:r>
              <w:t>45.3 mm</w:t>
            </w:r>
          </w:p>
        </w:tc>
      </w:tr>
      <w:tr w:rsidR="00FA5B28" w:rsidTr="00BC1A2C">
        <w:trPr>
          <w:trHeight w:val="402"/>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rsidR="00FA5B28" w:rsidRDefault="00FA5B28" w:rsidP="00BC1A2C">
            <w:pPr>
              <w:jc w:val="center"/>
              <w:rPr>
                <w:b w:val="0"/>
              </w:rPr>
            </w:pPr>
            <w:r>
              <w:rPr>
                <w:b w:val="0"/>
              </w:rPr>
              <w:t>Height (HT)</w:t>
            </w:r>
          </w:p>
        </w:tc>
        <w:tc>
          <w:tcPr>
            <w:tcW w:w="3050" w:type="dxa"/>
            <w:vAlign w:val="center"/>
          </w:tcPr>
          <w:p w:rsidR="00FA5B28" w:rsidRDefault="00FA5B28" w:rsidP="00BC1A2C">
            <w:pPr>
              <w:jc w:val="center"/>
              <w:cnfStyle w:val="000000000000" w:firstRow="0" w:lastRow="0" w:firstColumn="0" w:lastColumn="0" w:oddVBand="0" w:evenVBand="0" w:oddHBand="0" w:evenHBand="0" w:firstRowFirstColumn="0" w:firstRowLastColumn="0" w:lastRowFirstColumn="0" w:lastRowLastColumn="0"/>
            </w:pPr>
            <w:r>
              <w:t>35 mm</w:t>
            </w:r>
          </w:p>
        </w:tc>
      </w:tr>
      <w:tr w:rsidR="00FA5B28" w:rsidTr="00BC1A2C">
        <w:trPr>
          <w:trHeight w:val="402"/>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rsidR="00FA5B28" w:rsidRPr="00FA5B28" w:rsidRDefault="00FA5B28" w:rsidP="00BC1A2C">
            <w:pPr>
              <w:jc w:val="center"/>
              <w:rPr>
                <w:b w:val="0"/>
              </w:rPr>
            </w:pPr>
            <w:r>
              <w:rPr>
                <w:b w:val="0"/>
              </w:rPr>
              <w:t>Cross Section Area (A</w:t>
            </w:r>
            <w:r>
              <w:rPr>
                <w:b w:val="0"/>
                <w:vertAlign w:val="subscript"/>
              </w:rPr>
              <w:t>e</w:t>
            </w:r>
            <w:r>
              <w:rPr>
                <w:b w:val="0"/>
              </w:rPr>
              <w:t>)</w:t>
            </w:r>
          </w:p>
        </w:tc>
        <w:tc>
          <w:tcPr>
            <w:tcW w:w="3050" w:type="dxa"/>
            <w:vAlign w:val="center"/>
          </w:tcPr>
          <w:p w:rsidR="00FA5B28" w:rsidRPr="00FA5B28" w:rsidRDefault="00FA5B28" w:rsidP="00BC1A2C">
            <w:pPr>
              <w:jc w:val="center"/>
              <w:cnfStyle w:val="000000000000" w:firstRow="0" w:lastRow="0" w:firstColumn="0" w:lastColumn="0" w:oddVBand="0" w:evenVBand="0" w:oddHBand="0" w:evenHBand="0" w:firstRowFirstColumn="0" w:firstRowLastColumn="0" w:lastRowFirstColumn="0" w:lastRowLastColumn="0"/>
            </w:pPr>
            <w:r>
              <w:t>497 mm</w:t>
            </w:r>
            <w:r>
              <w:rPr>
                <w:vertAlign w:val="superscript"/>
              </w:rPr>
              <w:t>2</w:t>
            </w:r>
          </w:p>
        </w:tc>
      </w:tr>
      <w:tr w:rsidR="00FA5B28" w:rsidTr="00BC1A2C">
        <w:trPr>
          <w:trHeight w:val="402"/>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rsidR="00FA5B28" w:rsidRPr="002E4E45" w:rsidRDefault="002E4E45" w:rsidP="00BC1A2C">
            <w:pPr>
              <w:jc w:val="center"/>
              <w:rPr>
                <w:b w:val="0"/>
              </w:rPr>
            </w:pPr>
            <w:r>
              <w:rPr>
                <w:b w:val="0"/>
              </w:rPr>
              <w:t>Path Length (L</w:t>
            </w:r>
            <w:r>
              <w:rPr>
                <w:b w:val="0"/>
                <w:vertAlign w:val="subscript"/>
              </w:rPr>
              <w:t>e</w:t>
            </w:r>
            <w:r>
              <w:rPr>
                <w:b w:val="0"/>
              </w:rPr>
              <w:t>)</w:t>
            </w:r>
          </w:p>
        </w:tc>
        <w:tc>
          <w:tcPr>
            <w:tcW w:w="3050" w:type="dxa"/>
            <w:vAlign w:val="center"/>
          </w:tcPr>
          <w:p w:rsidR="00FA5B28" w:rsidRDefault="002E4E45" w:rsidP="00BC1A2C">
            <w:pPr>
              <w:jc w:val="center"/>
              <w:cnfStyle w:val="000000000000" w:firstRow="0" w:lastRow="0" w:firstColumn="0" w:lastColumn="0" w:oddVBand="0" w:evenVBand="0" w:oddHBand="0" w:evenHBand="0" w:firstRowFirstColumn="0" w:firstRowLastColumn="0" w:lastRowFirstColumn="0" w:lastRowLastColumn="0"/>
            </w:pPr>
            <w:r>
              <w:t>184</w:t>
            </w:r>
            <w:r w:rsidR="00514070">
              <w:t xml:space="preserve"> mm</w:t>
            </w:r>
          </w:p>
        </w:tc>
      </w:tr>
    </w:tbl>
    <w:p w:rsidR="00C11A41" w:rsidRDefault="00C11A41" w:rsidP="00D3458C">
      <w:pPr>
        <w:jc w:val="center"/>
      </w:pPr>
    </w:p>
    <w:p w:rsidR="00865E1D" w:rsidRDefault="00865E1D" w:rsidP="00865E1D">
      <w:pPr>
        <w:jc w:val="both"/>
      </w:pPr>
      <w:r>
        <w:tab/>
        <w:t xml:space="preserve">With </w:t>
      </w:r>
      <w:r w:rsidR="00F652AB">
        <w:t>given parameters of the given core, first B-H characteristics are obtained.</w:t>
      </w:r>
      <w:r w:rsidR="00085ED8">
        <w:t xml:space="preserve"> Also, relative permeability vs H characteristics are obtained. This can be seen in following figures.</w:t>
      </w:r>
    </w:p>
    <w:p w:rsidR="009704DF" w:rsidRDefault="009704DF" w:rsidP="00865E1D">
      <w:pPr>
        <w:jc w:val="both"/>
      </w:pPr>
    </w:p>
    <w:p w:rsidR="008E1EE8" w:rsidRDefault="008E1EE8" w:rsidP="008E1EE8">
      <w:pPr>
        <w:jc w:val="center"/>
        <w:rPr>
          <w:noProof/>
        </w:rPr>
      </w:pPr>
      <w:r w:rsidRPr="008E1EE8">
        <w:rPr>
          <w:noProof/>
        </w:rPr>
        <w:drawing>
          <wp:inline distT="0" distB="0" distL="0" distR="0">
            <wp:extent cx="2618585" cy="21600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3152" t="2100" r="7829" b="-1"/>
                    <a:stretch/>
                  </pic:blipFill>
                  <pic:spPr bwMode="auto">
                    <a:xfrm>
                      <a:off x="0" y="0"/>
                      <a:ext cx="2618585" cy="2160000"/>
                    </a:xfrm>
                    <a:prstGeom prst="rect">
                      <a:avLst/>
                    </a:prstGeom>
                    <a:noFill/>
                    <a:ln>
                      <a:noFill/>
                    </a:ln>
                    <a:extLst>
                      <a:ext uri="{53640926-AAD7-44D8-BBD7-CCE9431645EC}">
                        <a14:shadowObscured xmlns:a14="http://schemas.microsoft.com/office/drawing/2010/main"/>
                      </a:ext>
                    </a:extLst>
                  </pic:spPr>
                </pic:pic>
              </a:graphicData>
            </a:graphic>
          </wp:inline>
        </w:drawing>
      </w:r>
      <w:r w:rsidR="0008622E">
        <w:rPr>
          <w:noProof/>
        </w:rPr>
        <w:t xml:space="preserve">   </w:t>
      </w:r>
      <w:r w:rsidRPr="008E1EE8">
        <w:rPr>
          <w:noProof/>
        </w:rPr>
        <w:drawing>
          <wp:inline distT="0" distB="0" distL="0" distR="0">
            <wp:extent cx="2654667" cy="21600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3393" t="2586" r="6807"/>
                    <a:stretch/>
                  </pic:blipFill>
                  <pic:spPr bwMode="auto">
                    <a:xfrm>
                      <a:off x="0" y="0"/>
                      <a:ext cx="2654667" cy="2160000"/>
                    </a:xfrm>
                    <a:prstGeom prst="rect">
                      <a:avLst/>
                    </a:prstGeom>
                    <a:noFill/>
                    <a:ln>
                      <a:noFill/>
                    </a:ln>
                    <a:extLst>
                      <a:ext uri="{53640926-AAD7-44D8-BBD7-CCE9431645EC}">
                        <a14:shadowObscured xmlns:a14="http://schemas.microsoft.com/office/drawing/2010/main"/>
                      </a:ext>
                    </a:extLst>
                  </pic:spPr>
                </pic:pic>
              </a:graphicData>
            </a:graphic>
          </wp:inline>
        </w:drawing>
      </w:r>
    </w:p>
    <w:p w:rsidR="00245725" w:rsidRDefault="00245725" w:rsidP="008E1EE8">
      <w:pPr>
        <w:jc w:val="center"/>
      </w:pPr>
      <w:r>
        <w:rPr>
          <w:noProof/>
        </w:rPr>
        <w:t>Figure 1: B-H Characteristics of Selected Core</w:t>
      </w:r>
    </w:p>
    <w:p w:rsidR="002C69F1" w:rsidRDefault="009704DF" w:rsidP="00D3458C">
      <w:pPr>
        <w:jc w:val="center"/>
        <w:rPr>
          <w:noProof/>
        </w:rPr>
      </w:pPr>
      <w:r w:rsidRPr="009704DF">
        <w:rPr>
          <w:noProof/>
        </w:rPr>
        <w:lastRenderedPageBreak/>
        <w:drawing>
          <wp:inline distT="0" distB="0" distL="0" distR="0">
            <wp:extent cx="2638507" cy="21600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4179" t="2789" r="7766" b="997"/>
                    <a:stretch/>
                  </pic:blipFill>
                  <pic:spPr bwMode="auto">
                    <a:xfrm>
                      <a:off x="0" y="0"/>
                      <a:ext cx="2638507" cy="21600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sidRPr="009704DF">
        <w:rPr>
          <w:noProof/>
        </w:rPr>
        <w:drawing>
          <wp:inline distT="0" distB="0" distL="0" distR="0" wp14:anchorId="5E7DFC61" wp14:editId="2247F945">
            <wp:extent cx="2586067" cy="2160000"/>
            <wp:effectExtent l="0" t="0" r="508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3847" r="6509"/>
                    <a:stretch/>
                  </pic:blipFill>
                  <pic:spPr bwMode="auto">
                    <a:xfrm>
                      <a:off x="0" y="0"/>
                      <a:ext cx="2586067" cy="2160000"/>
                    </a:xfrm>
                    <a:prstGeom prst="rect">
                      <a:avLst/>
                    </a:prstGeom>
                    <a:noFill/>
                    <a:ln>
                      <a:noFill/>
                    </a:ln>
                    <a:extLst>
                      <a:ext uri="{53640926-AAD7-44D8-BBD7-CCE9431645EC}">
                        <a14:shadowObscured xmlns:a14="http://schemas.microsoft.com/office/drawing/2010/main"/>
                      </a:ext>
                    </a:extLst>
                  </pic:spPr>
                </pic:pic>
              </a:graphicData>
            </a:graphic>
          </wp:inline>
        </w:drawing>
      </w:r>
    </w:p>
    <w:p w:rsidR="009704DF" w:rsidRDefault="009704DF" w:rsidP="009704DF">
      <w:pPr>
        <w:jc w:val="center"/>
      </w:pPr>
      <w:r>
        <w:rPr>
          <w:noProof/>
        </w:rPr>
        <w:t xml:space="preserve">Figure </w:t>
      </w:r>
      <w:r>
        <w:rPr>
          <w:noProof/>
        </w:rPr>
        <w:t>2</w:t>
      </w:r>
      <w:r>
        <w:rPr>
          <w:noProof/>
        </w:rPr>
        <w:t xml:space="preserve">: </w:t>
      </w:r>
      <w:r w:rsidR="001F0159">
        <w:rPr>
          <w:noProof/>
        </w:rPr>
        <w:t xml:space="preserve">Permeability vs </w:t>
      </w:r>
      <w:r w:rsidR="009A0624">
        <w:rPr>
          <w:noProof/>
        </w:rPr>
        <w:t>H characteristics</w:t>
      </w:r>
    </w:p>
    <w:p w:rsidR="009704DF" w:rsidRDefault="009704DF" w:rsidP="006707DB">
      <w:pPr>
        <w:jc w:val="both"/>
      </w:pPr>
    </w:p>
    <w:p w:rsidR="006707DB" w:rsidRDefault="006707DB" w:rsidP="006707DB">
      <w:pPr>
        <w:jc w:val="both"/>
      </w:pPr>
      <w:r>
        <w:tab/>
      </w:r>
      <w:r w:rsidR="007C5E3B">
        <w:t>Note that, in figures above, same characteristics are plotted with different scales</w:t>
      </w:r>
      <w:r w:rsidR="00BF5592">
        <w:t xml:space="preserve"> of H</w:t>
      </w:r>
      <w:r w:rsidR="007C5E3B">
        <w:t xml:space="preserve">. </w:t>
      </w:r>
      <w:r>
        <w:t>With this characteristics,</w:t>
      </w:r>
      <w:r w:rsidR="003B5A83">
        <w:t xml:space="preserve"> we can determine operation point of the core.</w:t>
      </w:r>
      <w:r w:rsidR="00C22558">
        <w:t xml:space="preserve"> </w:t>
      </w:r>
      <w:r w:rsidR="00BD082E">
        <w:t xml:space="preserve">We see that core has linear behavior up to </w:t>
      </w:r>
      <w:r w:rsidR="00A812A7">
        <w:t>0.2 T. Therefore, we can choose as linear operation point at 0.1636 T</w:t>
      </w:r>
      <w:r w:rsidR="003A1C02">
        <w:t>. Accordingly, number of turns are found as follows.</w:t>
      </w:r>
      <w:r w:rsidR="00BC64B4">
        <w:t xml:space="preserve"> To find number of turns, current of 5 A assumption is made.</w:t>
      </w:r>
    </w:p>
    <w:p w:rsidR="00DC757B" w:rsidRPr="00506F91" w:rsidRDefault="00DC757B" w:rsidP="006707DB">
      <w:pPr>
        <w:jc w:val="both"/>
        <w:rPr>
          <w:rFonts w:eastAsiaTheme="minorEastAsia"/>
        </w:rPr>
      </w:pPr>
      <m:oMathPara>
        <m:oMath>
          <m:r>
            <w:rPr>
              <w:rFonts w:ascii="Cambria Math" w:hAnsi="Cambria Math"/>
            </w:rPr>
            <m:t>H*</m:t>
          </m:r>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m:t>
          </m:r>
          <m:r>
            <w:rPr>
              <w:rFonts w:ascii="Cambria Math" w:eastAsiaTheme="minorEastAsia" w:hAnsi="Cambria Math"/>
            </w:rPr>
            <m:t xml:space="preserve">15.5*18.4=285.2 </m:t>
          </m:r>
          <m:r>
            <w:rPr>
              <w:rFonts w:ascii="Cambria Math" w:eastAsiaTheme="minorEastAsia" w:hAnsi="Cambria Math"/>
            </w:rPr>
            <m:t xml:space="preserve">  </m:t>
          </m:r>
          <m:r>
            <w:rPr>
              <w:rFonts w:ascii="Cambria Math" w:eastAsiaTheme="minorEastAsia" w:hAnsi="Cambria Math"/>
            </w:rPr>
            <m:t>A</m:t>
          </m:r>
          <m:r>
            <w:rPr>
              <w:rFonts w:ascii="Cambria Math" w:eastAsiaTheme="minorEastAsia" w:hAnsi="Cambria Math"/>
            </w:rPr>
            <m:t>*t</m:t>
          </m:r>
          <m:r>
            <w:rPr>
              <w:rFonts w:ascii="Cambria Math" w:eastAsiaTheme="minorEastAsia" w:hAnsi="Cambria Math"/>
            </w:rPr>
            <m:t>urns</m:t>
          </m:r>
        </m:oMath>
      </m:oMathPara>
    </w:p>
    <w:p w:rsidR="00506F91" w:rsidRPr="0083120E" w:rsidRDefault="0083120E" w:rsidP="006707DB">
      <w:pPr>
        <w:jc w:val="both"/>
        <w:rPr>
          <w:rFonts w:eastAsiaTheme="minorEastAsia"/>
        </w:rPr>
      </w:pPr>
      <m:oMathPara>
        <m:oMath>
          <m:r>
            <w:rPr>
              <w:rFonts w:ascii="Cambria Math" w:hAnsi="Cambria Math"/>
            </w:rPr>
            <m:t>B=0.1636 T</m:t>
          </m:r>
        </m:oMath>
      </m:oMathPara>
    </w:p>
    <w:p w:rsidR="0083120E" w:rsidRPr="00654CAB" w:rsidRDefault="0083120E" w:rsidP="006707DB">
      <w:pPr>
        <w:jc w:val="both"/>
        <w:rPr>
          <w:rFonts w:eastAsiaTheme="minorEastAsia"/>
        </w:rPr>
      </w:pPr>
      <m:oMathPara>
        <m:oMath>
          <m:r>
            <w:rPr>
              <w:rFonts w:ascii="Cambria Math" w:eastAsiaTheme="minorEastAsia" w:hAnsi="Cambria Math"/>
            </w:rPr>
            <m:t>µ=83.82</m:t>
          </m:r>
        </m:oMath>
      </m:oMathPara>
    </w:p>
    <w:p w:rsidR="00654CAB" w:rsidRPr="005A388C" w:rsidRDefault="00654CAB" w:rsidP="006707DB">
      <w:pPr>
        <w:jc w:val="both"/>
        <w:rPr>
          <w:rFonts w:eastAsiaTheme="minorEastAsia"/>
        </w:rPr>
      </w:pPr>
      <m:oMathPara>
        <m:oMath>
          <m:r>
            <w:rPr>
              <w:rFonts w:ascii="Cambria Math" w:eastAsiaTheme="minorEastAsia" w:hAnsi="Cambria Math"/>
            </w:rPr>
            <m:t>N=57 turns</m:t>
          </m:r>
        </m:oMath>
      </m:oMathPara>
    </w:p>
    <w:p w:rsidR="005A388C" w:rsidRPr="005A388C" w:rsidRDefault="005A388C" w:rsidP="006707DB">
      <w:pPr>
        <w:jc w:val="both"/>
        <w:rPr>
          <w:rFonts w:eastAsiaTheme="minorEastAsia"/>
        </w:rPr>
      </w:pPr>
      <m:oMathPara>
        <m:oMath>
          <m:r>
            <w:rPr>
              <w:rFonts w:ascii="Cambria Math" w:eastAsiaTheme="minorEastAsia" w:hAnsi="Cambria Math"/>
            </w:rPr>
            <m:t>i=5 A</m:t>
          </m:r>
        </m:oMath>
      </m:oMathPara>
    </w:p>
    <w:p w:rsidR="00C11A41" w:rsidRDefault="00C11A41" w:rsidP="00D3458C">
      <w:pPr>
        <w:jc w:val="center"/>
      </w:pPr>
    </w:p>
    <w:p w:rsidR="001C0643" w:rsidRDefault="006119FA" w:rsidP="001C0643">
      <w:pPr>
        <w:pStyle w:val="Balk2"/>
        <w:numPr>
          <w:ilvl w:val="0"/>
          <w:numId w:val="5"/>
        </w:numPr>
        <w:rPr>
          <w:noProof/>
        </w:rPr>
      </w:pPr>
      <w:r>
        <w:rPr>
          <w:noProof/>
        </w:rPr>
        <w:t>Analytical Calculations</w:t>
      </w:r>
    </w:p>
    <w:p w:rsidR="001C0643" w:rsidRDefault="001C0643" w:rsidP="001C0643"/>
    <w:p w:rsidR="001C0643" w:rsidRDefault="001C0643" w:rsidP="001C0643">
      <w:pPr>
        <w:pStyle w:val="Balk3"/>
        <w:numPr>
          <w:ilvl w:val="0"/>
          <w:numId w:val="7"/>
        </w:numPr>
      </w:pPr>
      <w:r>
        <w:t>Homogenous and Linear Core</w:t>
      </w:r>
    </w:p>
    <w:p w:rsidR="007B407C" w:rsidRDefault="00C318A8" w:rsidP="0035412F">
      <w:pPr>
        <w:jc w:val="both"/>
      </w:pPr>
      <w:r>
        <w:tab/>
        <w:t xml:space="preserve">After </w:t>
      </w:r>
      <w:r w:rsidR="008F7999">
        <w:t>determining number of turns of our inductor, we can easily find inductance of linear and homogenous core by finding reluctance of the core.</w:t>
      </w:r>
      <w:r w:rsidR="005F3B1B">
        <w:t xml:space="preserve"> In</w:t>
      </w:r>
      <w:r w:rsidR="00AF0C5E">
        <w:t xml:space="preserve"> linear core, core has constant permeability and core is no</w:t>
      </w:r>
      <w:r w:rsidR="00F16265">
        <w:t xml:space="preserve">t saturated. </w:t>
      </w:r>
      <w:r w:rsidR="00E66D06">
        <w:t>This permeability value is obtained from datasheet of the given core and found as 83.82 as relative permeability.</w:t>
      </w:r>
      <w:r w:rsidR="00580917">
        <w:t xml:space="preserve"> Additionally, homogenous core means that flux distribution in the core is homogenous. </w:t>
      </w:r>
      <w:r w:rsidR="0088106A">
        <w:t>Every point inside of the core has the same magnetic field density. In reality, inner side of the core has shorter length and therefore, flux density is higher in inner side of the core as we will see in following sections. First, let’s find inductance for linear and homogenous core.</w:t>
      </w:r>
    </w:p>
    <w:p w:rsidR="007B407C" w:rsidRDefault="007B407C">
      <w:r>
        <w:br w:type="page"/>
      </w:r>
    </w:p>
    <w:p w:rsidR="00260D69" w:rsidRDefault="00260D69" w:rsidP="00EF1A4D">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mean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di</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outer</m:t>
                  </m:r>
                </m:sub>
              </m:sSub>
              <m:r>
                <w:rPr>
                  <w:rFonts w:ascii="Cambria Math" w:eastAsiaTheme="minorEastAsia" w:hAnsi="Cambria Math"/>
                </w:rPr>
                <m:t>+di</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inner</m:t>
                  </m:r>
                </m:sub>
              </m:sSub>
            </m:num>
            <m:den>
              <m:r>
                <w:rPr>
                  <w:rFonts w:ascii="Cambria Math" w:eastAsiaTheme="minorEastAsia" w:hAnsi="Cambria Math"/>
                </w:rPr>
                <m:t>2</m:t>
              </m:r>
            </m:den>
          </m:f>
          <m:r>
            <w:rPr>
              <w:rFonts w:ascii="Cambria Math" w:eastAsiaTheme="minorEastAsia" w:hAnsi="Cambria Math"/>
            </w:rPr>
            <m:t>=29.85 mm</m:t>
          </m:r>
        </m:oMath>
      </m:oMathPara>
    </w:p>
    <w:p w:rsidR="00640F5B" w:rsidRPr="00640F5B" w:rsidRDefault="00D04F39" w:rsidP="00EF1A4D">
      <w:pPr>
        <w:jc w:val="cente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mean</m:t>
              </m:r>
            </m:sub>
          </m:sSub>
          <m:r>
            <w:rPr>
              <w:rFonts w:ascii="Cambria Math" w:hAnsi="Cambria Math"/>
            </w:rPr>
            <m:t>=2*pi*</m:t>
          </m:r>
          <m:sSub>
            <m:sSubPr>
              <m:ctrlPr>
                <w:rPr>
                  <w:rFonts w:ascii="Cambria Math" w:hAnsi="Cambria Math"/>
                  <w:i/>
                </w:rPr>
              </m:ctrlPr>
            </m:sSubPr>
            <m:e>
              <m:r>
                <w:rPr>
                  <w:rFonts w:ascii="Cambria Math" w:hAnsi="Cambria Math"/>
                </w:rPr>
                <m:t>r</m:t>
              </m:r>
            </m:e>
            <m:sub>
              <m:r>
                <w:rPr>
                  <w:rFonts w:ascii="Cambria Math" w:hAnsi="Cambria Math"/>
                </w:rPr>
                <m:t>mean</m:t>
              </m:r>
            </m:sub>
          </m:sSub>
          <m:r>
            <w:rPr>
              <w:rFonts w:ascii="Cambria Math" w:hAnsi="Cambria Math"/>
            </w:rPr>
            <m:t>=187.55mm</m:t>
          </m:r>
        </m:oMath>
      </m:oMathPara>
    </w:p>
    <w:p w:rsidR="00640F5B" w:rsidRPr="00E64AB7" w:rsidRDefault="006A5875" w:rsidP="00EF1A4D">
      <w:pPr>
        <w:jc w:val="center"/>
        <w:rPr>
          <w:rFonts w:eastAsiaTheme="minorEastAsia"/>
        </w:rPr>
      </w:pPr>
      <m:oMathPara>
        <m:oMath>
          <m:r>
            <w:rPr>
              <w:rFonts w:ascii="Cambria Math" w:hAnsi="Cambria Math"/>
            </w:rPr>
            <m:t>R=</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r</m:t>
                  </m:r>
                </m:sub>
              </m:sSub>
              <m:r>
                <w:rPr>
                  <w:rFonts w:ascii="Cambria Math" w:hAnsi="Cambria Math"/>
                </w:rPr>
                <m:t>*A</m:t>
              </m:r>
            </m:den>
          </m:f>
          <m:r>
            <w:rPr>
              <w:rFonts w:ascii="Cambria Math" w:hAnsi="Cambria Math"/>
            </w:rPr>
            <m:t>=3.58*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H</m:t>
              </m:r>
            </m:den>
          </m:f>
        </m:oMath>
      </m:oMathPara>
    </w:p>
    <w:p w:rsidR="00E64AB7" w:rsidRPr="009A7F1E" w:rsidRDefault="006A0A26" w:rsidP="00EF1A4D">
      <w:pPr>
        <w:jc w:val="center"/>
        <w:rPr>
          <w:rFonts w:eastAsiaTheme="minorEastAsia"/>
        </w:rPr>
      </w:pPr>
      <m:oMathPara>
        <m:oMath>
          <m:r>
            <w:rPr>
              <w:rFonts w:ascii="Cambria Math" w:eastAsiaTheme="minorEastAsia" w:hAnsi="Cambria Math"/>
            </w:rPr>
            <m:t>L</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R</m:t>
              </m:r>
            </m:den>
          </m:f>
          <m:r>
            <w:rPr>
              <w:rFonts w:ascii="Cambria Math" w:eastAsiaTheme="minorEastAsia" w:hAnsi="Cambria Math"/>
            </w:rPr>
            <m:t>=</m:t>
          </m:r>
          <m:r>
            <w:rPr>
              <w:rFonts w:ascii="Cambria Math" w:eastAsiaTheme="minorEastAsia" w:hAnsi="Cambria Math"/>
            </w:rPr>
            <m:t>0.9</m:t>
          </m:r>
          <m:r>
            <w:rPr>
              <w:rFonts w:ascii="Cambria Math" w:eastAsiaTheme="minorEastAsia" w:hAnsi="Cambria Math"/>
            </w:rPr>
            <m:t>1</m:t>
          </m:r>
          <m:r>
            <w:rPr>
              <w:rFonts w:ascii="Cambria Math" w:eastAsiaTheme="minorEastAsia" w:hAnsi="Cambria Math"/>
            </w:rPr>
            <m:t xml:space="preserve"> mH</m:t>
          </m:r>
        </m:oMath>
      </m:oMathPara>
    </w:p>
    <w:p w:rsidR="009A7F1E" w:rsidRDefault="009A7F1E" w:rsidP="00EF1A4D">
      <w:pPr>
        <w:jc w:val="center"/>
        <w:rPr>
          <w:rFonts w:eastAsiaTheme="minorEastAsia"/>
        </w:rPr>
      </w:pPr>
    </w:p>
    <w:p w:rsidR="0088046D" w:rsidRDefault="00C42121" w:rsidP="00184C7C">
      <w:pPr>
        <w:jc w:val="both"/>
        <w:rPr>
          <w:rFonts w:eastAsiaTheme="minorEastAsia"/>
        </w:rPr>
      </w:pPr>
      <w:r>
        <w:rPr>
          <w:rFonts w:eastAsiaTheme="minorEastAsia"/>
        </w:rPr>
        <w:tab/>
      </w:r>
    </w:p>
    <w:p w:rsidR="00184C7C" w:rsidRDefault="00184C7C" w:rsidP="00184C7C">
      <w:pPr>
        <w:pStyle w:val="Balk3"/>
        <w:numPr>
          <w:ilvl w:val="0"/>
          <w:numId w:val="7"/>
        </w:numPr>
      </w:pPr>
      <w:r>
        <w:t>Non-Homogenous</w:t>
      </w:r>
      <w:r w:rsidR="00990D42">
        <w:t xml:space="preserve"> and</w:t>
      </w:r>
      <w:r>
        <w:t xml:space="preserve"> Linear Core</w:t>
      </w:r>
    </w:p>
    <w:p w:rsidR="00F03B3D" w:rsidRDefault="003B27A9" w:rsidP="00207632">
      <w:pPr>
        <w:jc w:val="both"/>
      </w:pPr>
      <w:r>
        <w:tab/>
        <w:t xml:space="preserve">Now, core is no longer homogenous and </w:t>
      </w:r>
      <w:r w:rsidR="00691506">
        <w:t xml:space="preserve">it is composed of many discrete </w:t>
      </w:r>
      <w:r w:rsidR="00593F07">
        <w:t>parts.</w:t>
      </w:r>
      <w:r w:rsidR="00D924E0">
        <w:t xml:space="preserve"> In Matlab environment, </w:t>
      </w:r>
      <w:r w:rsidR="00207632">
        <w:t>core is divided into many parts axially. Each part has different length and therefore each part has different reluctance and inductance.</w:t>
      </w:r>
      <w:r w:rsidR="00DD17F4">
        <w:t xml:space="preserve"> More accurate results are obtained when core is divided </w:t>
      </w:r>
      <w:r w:rsidR="00A72474">
        <w:t>as many par</w:t>
      </w:r>
      <w:r w:rsidR="00F3695D">
        <w:t>t</w:t>
      </w:r>
      <w:r w:rsidR="00A72474">
        <w:t>s as possible.</w:t>
      </w:r>
      <w:r w:rsidR="00175359">
        <w:t xml:space="preserve"> First, reluctance of each part is found and then equivalent reluctance is found.</w:t>
      </w:r>
      <w:r w:rsidR="00F03B3D">
        <w:t xml:space="preserve"> Using this, inductance is found as follows.</w:t>
      </w:r>
    </w:p>
    <w:p w:rsidR="003B27A9" w:rsidRPr="00145F24" w:rsidRDefault="00F03B3D" w:rsidP="00F03B3D">
      <w:pPr>
        <w:jc w:val="center"/>
        <w:rPr>
          <w:rFonts w:eastAsiaTheme="minor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eq</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3</m:t>
                  </m:r>
                </m:sub>
              </m:sSub>
            </m:den>
          </m:f>
          <m:r>
            <w:rPr>
              <w:rFonts w:ascii="Cambria Math" w:eastAsiaTheme="minorEastAsia"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n</m:t>
                  </m:r>
                </m:sub>
              </m:sSub>
            </m:den>
          </m:f>
        </m:oMath>
      </m:oMathPara>
    </w:p>
    <w:p w:rsidR="00145F24" w:rsidRPr="004D65B8" w:rsidRDefault="00145F24" w:rsidP="00F03B3D">
      <w:pPr>
        <w:jc w:val="cente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eq</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sSub>
                <m:sSubPr>
                  <m:ctrlPr>
                    <w:rPr>
                      <w:rFonts w:ascii="Cambria Math" w:hAnsi="Cambria Math"/>
                      <w:i/>
                    </w:rPr>
                  </m:ctrlPr>
                </m:sSubPr>
                <m:e>
                  <m:r>
                    <w:rPr>
                      <w:rFonts w:ascii="Cambria Math" w:hAnsi="Cambria Math"/>
                    </w:rPr>
                    <m:t>R</m:t>
                  </m:r>
                </m:e>
                <m:sub>
                  <m:r>
                    <w:rPr>
                      <w:rFonts w:ascii="Cambria Math" w:hAnsi="Cambria Math"/>
                    </w:rPr>
                    <m:t>eq</m:t>
                  </m:r>
                </m:sub>
              </m:sSub>
            </m:den>
          </m:f>
        </m:oMath>
      </m:oMathPara>
    </w:p>
    <w:p w:rsidR="004D65B8" w:rsidRDefault="004D65B8" w:rsidP="00F03B3D">
      <w:pPr>
        <w:jc w:val="center"/>
        <w:rPr>
          <w:rFonts w:eastAsiaTheme="minorEastAsia"/>
        </w:rPr>
      </w:pPr>
      <m:oMath>
        <m:sSub>
          <m:sSubPr>
            <m:ctrlPr>
              <w:rPr>
                <w:rFonts w:ascii="Cambria Math" w:hAnsi="Cambria Math"/>
                <w:i/>
              </w:rPr>
            </m:ctrlPr>
          </m:sSubPr>
          <m:e>
            <m:r>
              <w:rPr>
                <w:rFonts w:ascii="Cambria Math" w:hAnsi="Cambria Math"/>
              </w:rPr>
              <m:t>L</m:t>
            </m:r>
          </m:e>
          <m:sub>
            <m:r>
              <w:rPr>
                <w:rFonts w:ascii="Cambria Math" w:hAnsi="Cambria Math"/>
              </w:rPr>
              <m:t>eq</m:t>
            </m:r>
          </m:sub>
        </m:sSub>
        <m:r>
          <w:rPr>
            <w:rFonts w:ascii="Cambria Math" w:hAnsi="Cambria Math"/>
          </w:rPr>
          <m:t>=</m:t>
        </m:r>
      </m:oMath>
      <w:r>
        <w:rPr>
          <w:rFonts w:eastAsiaTheme="minorEastAsia"/>
        </w:rPr>
        <w:t>0.94 mH</w:t>
      </w:r>
    </w:p>
    <w:p w:rsidR="00AA0E6C" w:rsidRDefault="00AA0E6C" w:rsidP="00AA0E6C">
      <w:pPr>
        <w:jc w:val="both"/>
        <w:rPr>
          <w:rFonts w:eastAsiaTheme="minorEastAsia"/>
        </w:rPr>
      </w:pPr>
      <w:r>
        <w:rPr>
          <w:rFonts w:eastAsiaTheme="minorEastAsia"/>
        </w:rPr>
        <w:tab/>
        <w:t>It is observed that 3% more inductance is calculated in non-homogenous linear core.</w:t>
      </w:r>
      <w:r w:rsidR="001C54EC">
        <w:rPr>
          <w:rFonts w:eastAsiaTheme="minorEastAsia"/>
        </w:rPr>
        <w:t xml:space="preserve"> This is more realistic value and this calculation can be used in practical application</w:t>
      </w:r>
      <w:r w:rsidR="00EF303C">
        <w:rPr>
          <w:rFonts w:eastAsiaTheme="minorEastAsia"/>
        </w:rPr>
        <w:t xml:space="preserve">s. </w:t>
      </w:r>
    </w:p>
    <w:p w:rsidR="00D166D8" w:rsidRDefault="00D166D8" w:rsidP="00AA0E6C">
      <w:pPr>
        <w:jc w:val="both"/>
        <w:rPr>
          <w:rFonts w:eastAsiaTheme="minorEastAsia"/>
        </w:rPr>
      </w:pPr>
    </w:p>
    <w:p w:rsidR="001E5421" w:rsidRDefault="002E68D5" w:rsidP="001E5421">
      <w:pPr>
        <w:pStyle w:val="Balk3"/>
        <w:numPr>
          <w:ilvl w:val="0"/>
          <w:numId w:val="7"/>
        </w:numPr>
      </w:pPr>
      <w:r>
        <w:t xml:space="preserve">Homogenous </w:t>
      </w:r>
      <w:r w:rsidR="00990D42">
        <w:t xml:space="preserve">and </w:t>
      </w:r>
      <w:r>
        <w:t>Non-Linear Core</w:t>
      </w:r>
    </w:p>
    <w:p w:rsidR="00C007B1" w:rsidRDefault="00C007B1" w:rsidP="00797369">
      <w:pPr>
        <w:jc w:val="both"/>
      </w:pPr>
      <w:r>
        <w:tab/>
        <w:t>In this part, we will investiga</w:t>
      </w:r>
      <w:r w:rsidR="00DB3F8A">
        <w:t xml:space="preserve">te the effect of </w:t>
      </w:r>
      <w:r w:rsidR="00A3597D">
        <w:t>non-linear core and saturation</w:t>
      </w:r>
      <w:r w:rsidR="00DB3F8A">
        <w:t>.</w:t>
      </w:r>
      <w:r w:rsidR="009C403C">
        <w:t xml:space="preserve"> DC current is increased by 50% and </w:t>
      </w:r>
      <w:r w:rsidR="00797369">
        <w:t>therefore total ampere-turn increases.</w:t>
      </w:r>
      <w:r w:rsidR="00347DAE">
        <w:t xml:space="preserve"> Since we have now non-linear core, relative permeability is decreased with increasing ampere-turns. This relation can be seen in Figure 2. </w:t>
      </w:r>
      <w:r w:rsidR="00D60F21">
        <w:t>With this operation point, we have following results.</w:t>
      </w:r>
    </w:p>
    <w:p w:rsidR="00D60F21" w:rsidRPr="00D60F21" w:rsidRDefault="00D60F21" w:rsidP="00797369">
      <w:pPr>
        <w:jc w:val="both"/>
        <w:rPr>
          <w:rFonts w:eastAsiaTheme="minorEastAsia"/>
        </w:rPr>
      </w:pPr>
      <m:oMathPara>
        <m:oMath>
          <m:r>
            <w:rPr>
              <w:rFonts w:ascii="Cambria Math" w:hAnsi="Cambria Math"/>
            </w:rPr>
            <m:t>i=7.5 A</m:t>
          </m:r>
        </m:oMath>
      </m:oMathPara>
    </w:p>
    <w:p w:rsidR="00D60F21" w:rsidRPr="00D60F21" w:rsidRDefault="00D60F21" w:rsidP="00797369">
      <w:pPr>
        <w:jc w:val="both"/>
        <w:rPr>
          <w:rFonts w:eastAsiaTheme="minorEastAsia"/>
        </w:rPr>
      </w:pPr>
      <m:oMathPara>
        <m:oMath>
          <m:r>
            <w:rPr>
              <w:rFonts w:ascii="Cambria Math" w:eastAsiaTheme="minorEastAsia" w:hAnsi="Cambria Math"/>
            </w:rPr>
            <m:t>N=57 turns</m:t>
          </m:r>
        </m:oMath>
      </m:oMathPara>
    </w:p>
    <w:p w:rsidR="00D60F21" w:rsidRPr="00D60F21" w:rsidRDefault="00D60F21" w:rsidP="00797369">
      <w:pPr>
        <w:jc w:val="both"/>
        <w:rPr>
          <w:rFonts w:eastAsiaTheme="minorEastAsia"/>
        </w:rPr>
      </w:pPr>
      <m:oMathPara>
        <m:oMath>
          <m:r>
            <w:rPr>
              <w:rFonts w:ascii="Cambria Math" w:eastAsiaTheme="minorEastAsia" w:hAnsi="Cambria Math"/>
            </w:rPr>
            <m:t>N*i=427.5 A</m:t>
          </m:r>
          <m:r>
            <w:rPr>
              <w:rFonts w:ascii="Cambria Math" w:eastAsiaTheme="minorEastAsia" w:hAnsi="Cambria Math"/>
            </w:rPr>
            <m:t>t</m:t>
          </m:r>
        </m:oMath>
      </m:oMathPara>
    </w:p>
    <w:p w:rsidR="00D60F21" w:rsidRPr="008B4038" w:rsidRDefault="002D6ED6" w:rsidP="00797369">
      <w:pPr>
        <w:jc w:val="both"/>
        <w:rPr>
          <w:rFonts w:eastAsiaTheme="minorEastAsia"/>
        </w:rPr>
      </w:pPr>
      <m:oMathPara>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N*i</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mean</m:t>
                  </m:r>
                </m:sub>
              </m:sSub>
            </m:den>
          </m:f>
          <m:r>
            <w:rPr>
              <w:rFonts w:ascii="Cambria Math" w:eastAsiaTheme="minorEastAsia" w:hAnsi="Cambria Math"/>
            </w:rPr>
            <m:t xml:space="preserve">=22.79 </m:t>
          </m:r>
          <m:f>
            <m:fPr>
              <m:ctrlPr>
                <w:rPr>
                  <w:rFonts w:ascii="Cambria Math" w:eastAsiaTheme="minorEastAsia" w:hAnsi="Cambria Math"/>
                  <w:i/>
                </w:rPr>
              </m:ctrlPr>
            </m:fPr>
            <m:num>
              <m:r>
                <w:rPr>
                  <w:rFonts w:ascii="Cambria Math" w:eastAsiaTheme="minorEastAsia" w:hAnsi="Cambria Math"/>
                </w:rPr>
                <m:t>At</m:t>
              </m:r>
            </m:num>
            <m:den>
              <m:r>
                <w:rPr>
                  <w:rFonts w:ascii="Cambria Math" w:eastAsiaTheme="minorEastAsia" w:hAnsi="Cambria Math"/>
                </w:rPr>
                <m:t>cm</m:t>
              </m:r>
            </m:den>
          </m:f>
        </m:oMath>
      </m:oMathPara>
    </w:p>
    <w:p w:rsidR="008B4038" w:rsidRPr="008B4038" w:rsidRDefault="008B4038" w:rsidP="008B4038">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r</m:t>
              </m:r>
            </m:sub>
          </m:sSub>
          <m:r>
            <w:rPr>
              <w:rFonts w:ascii="Cambria Math" w:eastAsiaTheme="minorEastAsia" w:hAnsi="Cambria Math"/>
            </w:rPr>
            <m:t>=73.97</m:t>
          </m:r>
        </m:oMath>
      </m:oMathPara>
    </w:p>
    <w:p w:rsidR="008B4038" w:rsidRPr="00EE0C9A" w:rsidRDefault="008B4038" w:rsidP="008B4038">
      <w:pPr>
        <w:jc w:val="both"/>
        <w:rPr>
          <w:rFonts w:eastAsiaTheme="minorEastAsia"/>
        </w:rPr>
      </w:pPr>
      <m:oMathPara>
        <m:oMath>
          <m:r>
            <w:rPr>
              <w:rFonts w:ascii="Cambria Math" w:eastAsiaTheme="minorEastAsia" w:hAnsi="Cambria Math"/>
            </w:rPr>
            <w:lastRenderedPageBreak/>
            <m:t>B=0.23 T</m:t>
          </m:r>
        </m:oMath>
      </m:oMathPara>
    </w:p>
    <w:p w:rsidR="00EE0C9A" w:rsidRPr="00D424A8" w:rsidRDefault="00EE0C9A" w:rsidP="008B4038">
      <w:pPr>
        <w:jc w:val="both"/>
        <w:rPr>
          <w:rFonts w:eastAsiaTheme="minorEastAsia"/>
        </w:rPr>
      </w:pPr>
      <m:oMathPara>
        <m:oMath>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mean</m:t>
                  </m:r>
                </m:sub>
              </m:sSub>
            </m:num>
            <m:den>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0</m:t>
                  </m:r>
                </m:sub>
              </m:sSub>
              <m:r>
                <w:rPr>
                  <w:rFonts w:ascii="Cambria Math" w:eastAsiaTheme="minorEastAsia" w:hAnsi="Cambria Math"/>
                </w:rPr>
                <m:t>*A</m:t>
              </m:r>
            </m:den>
          </m:f>
          <m:r>
            <w:rPr>
              <w:rFonts w:ascii="Cambria Math" w:eastAsiaTheme="minorEastAsia" w:hAnsi="Cambria Math"/>
            </w:rPr>
            <m:t>=4.06*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oMath>
      </m:oMathPara>
    </w:p>
    <w:p w:rsidR="00D424A8" w:rsidRPr="007E47CF" w:rsidRDefault="00D424A8" w:rsidP="008B4038">
      <w:pPr>
        <w:jc w:val="both"/>
        <w:rPr>
          <w:rFonts w:eastAsiaTheme="minorEastAsia"/>
        </w:rPr>
      </w:pPr>
      <m:oMathPara>
        <m:oMath>
          <m:r>
            <w:rPr>
              <w:rFonts w:ascii="Cambria Math" w:eastAsiaTheme="minorEastAsia" w:hAnsi="Cambria Math"/>
            </w:rPr>
            <m:t>L=</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R</m:t>
              </m:r>
            </m:den>
          </m:f>
          <m:r>
            <w:rPr>
              <w:rFonts w:ascii="Cambria Math" w:eastAsiaTheme="minorEastAsia" w:hAnsi="Cambria Math"/>
            </w:rPr>
            <m:t>=0.8 mH</m:t>
          </m:r>
        </m:oMath>
      </m:oMathPara>
    </w:p>
    <w:p w:rsidR="007E47CF" w:rsidRDefault="007E47CF" w:rsidP="008B4038">
      <w:pPr>
        <w:jc w:val="both"/>
        <w:rPr>
          <w:rFonts w:eastAsiaTheme="minorEastAsia"/>
        </w:rPr>
      </w:pPr>
    </w:p>
    <w:p w:rsidR="007E47CF" w:rsidRDefault="007E47CF" w:rsidP="008B4038">
      <w:pPr>
        <w:jc w:val="both"/>
        <w:rPr>
          <w:rFonts w:eastAsiaTheme="minorEastAsia"/>
        </w:rPr>
      </w:pPr>
      <w:r>
        <w:rPr>
          <w:rFonts w:eastAsiaTheme="minorEastAsia"/>
        </w:rPr>
        <w:tab/>
        <w:t xml:space="preserve">This result shows us that in non-linear core, inductance reduces with increasing current. </w:t>
      </w:r>
      <w:r w:rsidR="004715EE">
        <w:rPr>
          <w:rFonts w:eastAsiaTheme="minorEastAsia"/>
        </w:rPr>
        <w:t>This is due to the decrease in relative permeability of the core.</w:t>
      </w:r>
      <w:r w:rsidR="00B90DD6">
        <w:rPr>
          <w:rFonts w:eastAsiaTheme="minorEastAsia"/>
        </w:rPr>
        <w:t xml:space="preserve"> In linear core, we would not observe decrease in inductance with increasing current.</w:t>
      </w:r>
      <w:r w:rsidR="00487835">
        <w:rPr>
          <w:rFonts w:eastAsiaTheme="minorEastAsia"/>
        </w:rPr>
        <w:t xml:space="preserve"> Now, let’s see the results in non-homogenous, non-linear core.</w:t>
      </w:r>
    </w:p>
    <w:p w:rsidR="00C6569A" w:rsidRDefault="00C6569A" w:rsidP="008B4038">
      <w:pPr>
        <w:jc w:val="both"/>
        <w:rPr>
          <w:rFonts w:eastAsiaTheme="minorEastAsia"/>
        </w:rPr>
      </w:pPr>
    </w:p>
    <w:p w:rsidR="00F81EF6" w:rsidRDefault="00F81EF6" w:rsidP="00F81EF6">
      <w:pPr>
        <w:pStyle w:val="Balk3"/>
        <w:numPr>
          <w:ilvl w:val="0"/>
          <w:numId w:val="7"/>
        </w:numPr>
      </w:pPr>
      <w:r>
        <w:t>Non-H</w:t>
      </w:r>
      <w:r>
        <w:t>omogenous</w:t>
      </w:r>
      <w:r w:rsidR="00B542E4">
        <w:t xml:space="preserve"> and</w:t>
      </w:r>
      <w:r>
        <w:t xml:space="preserve"> Non-Linear Core</w:t>
      </w:r>
    </w:p>
    <w:p w:rsidR="00F81EF6" w:rsidRDefault="00C6569A" w:rsidP="008B4038">
      <w:pPr>
        <w:jc w:val="both"/>
        <w:rPr>
          <w:rFonts w:eastAsiaTheme="minorEastAsia"/>
        </w:rPr>
      </w:pPr>
      <w:r>
        <w:rPr>
          <w:rFonts w:eastAsiaTheme="minorEastAsia"/>
        </w:rPr>
        <w:tab/>
        <w:t xml:space="preserve">Like in the non-homogenous linear case, we divide core into small pieces and reluctance of each piece is calculated separately. Then, equivalent reluctance is calculated from these individual reluctances. From equivalent reluctance, inductance of the core is calculated. </w:t>
      </w:r>
      <w:r w:rsidR="00203DC4">
        <w:rPr>
          <w:rFonts w:eastAsiaTheme="minorEastAsia"/>
        </w:rPr>
        <w:t>Results can be seen below.</w:t>
      </w:r>
    </w:p>
    <w:p w:rsidR="00AB4235" w:rsidRPr="00145F24" w:rsidRDefault="00AB4235" w:rsidP="00AB4235">
      <w:pPr>
        <w:jc w:val="center"/>
        <w:rPr>
          <w:rFonts w:eastAsiaTheme="minor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eq</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3</m:t>
                  </m:r>
                </m:sub>
              </m:sSub>
            </m:den>
          </m:f>
          <m:r>
            <w:rPr>
              <w:rFonts w:ascii="Cambria Math" w:eastAsiaTheme="minorEastAsia"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n</m:t>
                  </m:r>
                </m:sub>
              </m:sSub>
            </m:den>
          </m:f>
        </m:oMath>
      </m:oMathPara>
    </w:p>
    <w:p w:rsidR="00AB4235" w:rsidRPr="004D65B8" w:rsidRDefault="00AB4235" w:rsidP="00AB4235">
      <w:pPr>
        <w:jc w:val="cente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eq</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sSub>
                <m:sSubPr>
                  <m:ctrlPr>
                    <w:rPr>
                      <w:rFonts w:ascii="Cambria Math" w:hAnsi="Cambria Math"/>
                      <w:i/>
                    </w:rPr>
                  </m:ctrlPr>
                </m:sSubPr>
                <m:e>
                  <m:r>
                    <w:rPr>
                      <w:rFonts w:ascii="Cambria Math" w:hAnsi="Cambria Math"/>
                    </w:rPr>
                    <m:t>R</m:t>
                  </m:r>
                </m:e>
                <m:sub>
                  <m:r>
                    <w:rPr>
                      <w:rFonts w:ascii="Cambria Math" w:hAnsi="Cambria Math"/>
                    </w:rPr>
                    <m:t>eq</m:t>
                  </m:r>
                </m:sub>
              </m:sSub>
            </m:den>
          </m:f>
        </m:oMath>
      </m:oMathPara>
    </w:p>
    <w:p w:rsidR="00AB4235" w:rsidRDefault="00AB4235" w:rsidP="00AB4235">
      <w:pPr>
        <w:jc w:val="center"/>
        <w:rPr>
          <w:rFonts w:eastAsiaTheme="minorEastAsia"/>
        </w:rPr>
      </w:pPr>
      <m:oMath>
        <m:sSub>
          <m:sSubPr>
            <m:ctrlPr>
              <w:rPr>
                <w:rFonts w:ascii="Cambria Math" w:hAnsi="Cambria Math"/>
                <w:i/>
              </w:rPr>
            </m:ctrlPr>
          </m:sSubPr>
          <m:e>
            <m:r>
              <w:rPr>
                <w:rFonts w:ascii="Cambria Math" w:hAnsi="Cambria Math"/>
              </w:rPr>
              <m:t>L</m:t>
            </m:r>
          </m:e>
          <m:sub>
            <m:r>
              <w:rPr>
                <w:rFonts w:ascii="Cambria Math" w:hAnsi="Cambria Math"/>
              </w:rPr>
              <m:t>eq</m:t>
            </m:r>
          </m:sub>
        </m:sSub>
        <m:r>
          <w:rPr>
            <w:rFonts w:ascii="Cambria Math" w:hAnsi="Cambria Math"/>
          </w:rPr>
          <m:t>=</m:t>
        </m:r>
      </m:oMath>
      <w:r>
        <w:rPr>
          <w:rFonts w:eastAsiaTheme="minorEastAsia"/>
        </w:rPr>
        <w:t>0.</w:t>
      </w:r>
      <w:r w:rsidR="00C53CE9">
        <w:rPr>
          <w:rFonts w:eastAsiaTheme="minorEastAsia"/>
        </w:rPr>
        <w:t>83</w:t>
      </w:r>
      <w:r>
        <w:rPr>
          <w:rFonts w:eastAsiaTheme="minorEastAsia"/>
        </w:rPr>
        <w:t xml:space="preserve"> mH</w:t>
      </w:r>
    </w:p>
    <w:p w:rsidR="00213E17" w:rsidRDefault="00661182" w:rsidP="008B4038">
      <w:pPr>
        <w:jc w:val="both"/>
        <w:rPr>
          <w:rFonts w:eastAsiaTheme="minorEastAsia"/>
        </w:rPr>
      </w:pPr>
      <w:r>
        <w:rPr>
          <w:rFonts w:eastAsiaTheme="minorEastAsia"/>
        </w:rPr>
        <w:tab/>
        <w:t>With this results, 3.6% more inductance is calculated compared to homogenous and non</w:t>
      </w:r>
      <w:r w:rsidR="00863C21">
        <w:rPr>
          <w:rFonts w:eastAsiaTheme="minorEastAsia"/>
        </w:rPr>
        <w:t>-</w:t>
      </w:r>
      <w:r>
        <w:rPr>
          <w:rFonts w:eastAsiaTheme="minorEastAsia"/>
        </w:rPr>
        <w:t>linear core.</w:t>
      </w:r>
      <w:r w:rsidR="00213E17">
        <w:rPr>
          <w:rFonts w:eastAsiaTheme="minorEastAsia"/>
        </w:rPr>
        <w:t xml:space="preserve"> The results of four case are summarized in following table.</w:t>
      </w:r>
    </w:p>
    <w:p w:rsidR="00CA73EC" w:rsidRDefault="00CA73EC" w:rsidP="00CA73EC">
      <w:pPr>
        <w:jc w:val="center"/>
        <w:rPr>
          <w:rFonts w:eastAsiaTheme="minorEastAsia"/>
        </w:rPr>
      </w:pPr>
      <w:r>
        <w:rPr>
          <w:rFonts w:eastAsiaTheme="minorEastAsia"/>
        </w:rPr>
        <w:t>Table 2: Inductance Values for Different Cases</w:t>
      </w:r>
    </w:p>
    <w:tbl>
      <w:tblPr>
        <w:tblStyle w:val="TabloKlavuzu"/>
        <w:tblW w:w="0" w:type="auto"/>
        <w:jc w:val="center"/>
        <w:tblLook w:val="04A0" w:firstRow="1" w:lastRow="0" w:firstColumn="1" w:lastColumn="0" w:noHBand="0" w:noVBand="1"/>
      </w:tblPr>
      <w:tblGrid>
        <w:gridCol w:w="2377"/>
        <w:gridCol w:w="2377"/>
        <w:gridCol w:w="2377"/>
      </w:tblGrid>
      <w:tr w:rsidR="00CA73EC" w:rsidTr="00BC1A2C">
        <w:trPr>
          <w:trHeight w:val="918"/>
          <w:jc w:val="center"/>
        </w:trPr>
        <w:tc>
          <w:tcPr>
            <w:tcW w:w="2377" w:type="dxa"/>
            <w:vAlign w:val="center"/>
          </w:tcPr>
          <w:p w:rsidR="00CA73EC" w:rsidRPr="00CD4D61" w:rsidRDefault="00CA73EC" w:rsidP="00BC1A2C">
            <w:pPr>
              <w:jc w:val="center"/>
              <w:rPr>
                <w:rFonts w:eastAsiaTheme="minorEastAsia"/>
                <w:b/>
              </w:rPr>
            </w:pPr>
          </w:p>
        </w:tc>
        <w:tc>
          <w:tcPr>
            <w:tcW w:w="2377" w:type="dxa"/>
            <w:vAlign w:val="center"/>
          </w:tcPr>
          <w:p w:rsidR="00CA73EC" w:rsidRPr="00CD4D61" w:rsidRDefault="00915140" w:rsidP="00BC1A2C">
            <w:pPr>
              <w:jc w:val="center"/>
              <w:rPr>
                <w:rFonts w:eastAsiaTheme="minorEastAsia"/>
                <w:b/>
              </w:rPr>
            </w:pPr>
            <w:r w:rsidRPr="00CD4D61">
              <w:rPr>
                <w:rFonts w:eastAsiaTheme="minorEastAsia"/>
                <w:b/>
              </w:rPr>
              <w:t>Linear</w:t>
            </w:r>
          </w:p>
          <w:p w:rsidR="009B571D" w:rsidRPr="00CD4D61" w:rsidRDefault="009B571D" w:rsidP="00BC1A2C">
            <w:pPr>
              <w:jc w:val="center"/>
              <w:rPr>
                <w:rFonts w:eastAsiaTheme="minorEastAsia"/>
                <w:b/>
              </w:rPr>
            </w:pPr>
            <w:r w:rsidRPr="00CD4D61">
              <w:rPr>
                <w:rFonts w:eastAsiaTheme="minorEastAsia"/>
                <w:b/>
              </w:rPr>
              <w:t>(At=285.2)</w:t>
            </w:r>
          </w:p>
        </w:tc>
        <w:tc>
          <w:tcPr>
            <w:tcW w:w="2377" w:type="dxa"/>
            <w:vAlign w:val="center"/>
          </w:tcPr>
          <w:p w:rsidR="00CA73EC" w:rsidRPr="00CD4D61" w:rsidRDefault="00915140" w:rsidP="00BC1A2C">
            <w:pPr>
              <w:jc w:val="center"/>
              <w:rPr>
                <w:rFonts w:eastAsiaTheme="minorEastAsia"/>
                <w:b/>
              </w:rPr>
            </w:pPr>
            <w:r w:rsidRPr="00CD4D61">
              <w:rPr>
                <w:rFonts w:eastAsiaTheme="minorEastAsia"/>
                <w:b/>
              </w:rPr>
              <w:t>Non-linear</w:t>
            </w:r>
          </w:p>
          <w:p w:rsidR="009B571D" w:rsidRPr="00CD4D61" w:rsidRDefault="009B571D" w:rsidP="00BC1A2C">
            <w:pPr>
              <w:jc w:val="center"/>
              <w:rPr>
                <w:rFonts w:eastAsiaTheme="minorEastAsia"/>
                <w:b/>
              </w:rPr>
            </w:pPr>
            <w:r w:rsidRPr="00CD4D61">
              <w:rPr>
                <w:rFonts w:eastAsiaTheme="minorEastAsia"/>
                <w:b/>
              </w:rPr>
              <w:t>(At=427.5)</w:t>
            </w:r>
          </w:p>
        </w:tc>
      </w:tr>
      <w:tr w:rsidR="00CA73EC" w:rsidTr="00BC1A2C">
        <w:trPr>
          <w:trHeight w:val="918"/>
          <w:jc w:val="center"/>
        </w:trPr>
        <w:tc>
          <w:tcPr>
            <w:tcW w:w="2377" w:type="dxa"/>
            <w:vAlign w:val="center"/>
          </w:tcPr>
          <w:p w:rsidR="00CA73EC" w:rsidRPr="00CD4D61" w:rsidRDefault="00915140" w:rsidP="00BC1A2C">
            <w:pPr>
              <w:jc w:val="center"/>
              <w:rPr>
                <w:rFonts w:eastAsiaTheme="minorEastAsia"/>
                <w:b/>
              </w:rPr>
            </w:pPr>
            <w:r w:rsidRPr="00CD4D61">
              <w:rPr>
                <w:rFonts w:eastAsiaTheme="minorEastAsia"/>
                <w:b/>
              </w:rPr>
              <w:t>Homogenous</w:t>
            </w:r>
          </w:p>
        </w:tc>
        <w:tc>
          <w:tcPr>
            <w:tcW w:w="2377" w:type="dxa"/>
            <w:vAlign w:val="center"/>
          </w:tcPr>
          <w:p w:rsidR="00CA73EC" w:rsidRDefault="00D71A19" w:rsidP="00BC1A2C">
            <w:pPr>
              <w:jc w:val="center"/>
              <w:rPr>
                <w:rFonts w:eastAsiaTheme="minorEastAsia"/>
              </w:rPr>
            </w:pPr>
            <w:r>
              <w:rPr>
                <w:rFonts w:eastAsiaTheme="minorEastAsia"/>
              </w:rPr>
              <w:t>0.91 mH</w:t>
            </w:r>
          </w:p>
        </w:tc>
        <w:tc>
          <w:tcPr>
            <w:tcW w:w="2377" w:type="dxa"/>
            <w:vAlign w:val="center"/>
          </w:tcPr>
          <w:p w:rsidR="00CA73EC" w:rsidRDefault="002F3066" w:rsidP="00BC1A2C">
            <w:pPr>
              <w:jc w:val="center"/>
              <w:rPr>
                <w:rFonts w:eastAsiaTheme="minorEastAsia"/>
              </w:rPr>
            </w:pPr>
            <w:r>
              <w:rPr>
                <w:rFonts w:eastAsiaTheme="minorEastAsia"/>
              </w:rPr>
              <w:t>0.80 mH</w:t>
            </w:r>
          </w:p>
        </w:tc>
      </w:tr>
      <w:tr w:rsidR="00CA73EC" w:rsidTr="00BC1A2C">
        <w:trPr>
          <w:trHeight w:val="888"/>
          <w:jc w:val="center"/>
        </w:trPr>
        <w:tc>
          <w:tcPr>
            <w:tcW w:w="2377" w:type="dxa"/>
            <w:vAlign w:val="center"/>
          </w:tcPr>
          <w:p w:rsidR="00CA73EC" w:rsidRPr="00CD4D61" w:rsidRDefault="00915140" w:rsidP="00BC1A2C">
            <w:pPr>
              <w:jc w:val="center"/>
              <w:rPr>
                <w:rFonts w:eastAsiaTheme="minorEastAsia"/>
                <w:b/>
              </w:rPr>
            </w:pPr>
            <w:r w:rsidRPr="00CD4D61">
              <w:rPr>
                <w:rFonts w:eastAsiaTheme="minorEastAsia"/>
                <w:b/>
              </w:rPr>
              <w:t>Non-homogenous</w:t>
            </w:r>
          </w:p>
        </w:tc>
        <w:tc>
          <w:tcPr>
            <w:tcW w:w="2377" w:type="dxa"/>
            <w:vAlign w:val="center"/>
          </w:tcPr>
          <w:p w:rsidR="00CA73EC" w:rsidRDefault="00D71A19" w:rsidP="00BC1A2C">
            <w:pPr>
              <w:jc w:val="center"/>
              <w:rPr>
                <w:rFonts w:eastAsiaTheme="minorEastAsia"/>
              </w:rPr>
            </w:pPr>
            <w:r>
              <w:rPr>
                <w:rFonts w:eastAsiaTheme="minorEastAsia"/>
              </w:rPr>
              <w:t>0.94 mH</w:t>
            </w:r>
          </w:p>
        </w:tc>
        <w:tc>
          <w:tcPr>
            <w:tcW w:w="2377" w:type="dxa"/>
            <w:vAlign w:val="center"/>
          </w:tcPr>
          <w:p w:rsidR="00CA73EC" w:rsidRDefault="002F3066" w:rsidP="00BC1A2C">
            <w:pPr>
              <w:jc w:val="center"/>
              <w:rPr>
                <w:rFonts w:eastAsiaTheme="minorEastAsia"/>
              </w:rPr>
            </w:pPr>
            <w:r>
              <w:rPr>
                <w:rFonts w:eastAsiaTheme="minorEastAsia"/>
              </w:rPr>
              <w:t>0.83</w:t>
            </w:r>
            <w:r w:rsidR="00941B01">
              <w:rPr>
                <w:rFonts w:eastAsiaTheme="minorEastAsia"/>
              </w:rPr>
              <w:t xml:space="preserve"> </w:t>
            </w:r>
            <w:r>
              <w:rPr>
                <w:rFonts w:eastAsiaTheme="minorEastAsia"/>
              </w:rPr>
              <w:t>mH</w:t>
            </w:r>
          </w:p>
        </w:tc>
      </w:tr>
    </w:tbl>
    <w:p w:rsidR="00863C21" w:rsidRPr="007E47CF" w:rsidRDefault="00863C21" w:rsidP="008B4038">
      <w:pPr>
        <w:jc w:val="both"/>
        <w:rPr>
          <w:rFonts w:eastAsiaTheme="minorEastAsia"/>
        </w:rPr>
      </w:pPr>
      <w:bookmarkStart w:id="0" w:name="_GoBack"/>
      <w:bookmarkEnd w:id="0"/>
    </w:p>
    <w:sectPr w:rsidR="00863C21" w:rsidRPr="007E47CF" w:rsidSect="00A7486D">
      <w:footerReference w:type="default" r:id="rId12"/>
      <w:type w:val="continuous"/>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1D5D" w:rsidRDefault="00B11D5D" w:rsidP="008F79C1">
      <w:pPr>
        <w:spacing w:after="0" w:line="240" w:lineRule="auto"/>
      </w:pPr>
      <w:r>
        <w:separator/>
      </w:r>
    </w:p>
  </w:endnote>
  <w:endnote w:type="continuationSeparator" w:id="0">
    <w:p w:rsidR="00B11D5D" w:rsidRDefault="00B11D5D" w:rsidP="008F7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A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42041"/>
      <w:docPartObj>
        <w:docPartGallery w:val="Page Numbers (Bottom of Page)"/>
        <w:docPartUnique/>
      </w:docPartObj>
    </w:sdtPr>
    <w:sdtEndPr/>
    <w:sdtContent>
      <w:p w:rsidR="00A7486D" w:rsidRDefault="00733FCC">
        <w:pPr>
          <w:pStyle w:val="AltBilgi"/>
        </w:pPr>
        <w:r>
          <w:rPr>
            <w:noProof/>
          </w:rPr>
          <mc:AlternateContent>
            <mc:Choice Requires="wpg">
              <w:drawing>
                <wp:anchor distT="0" distB="0" distL="114300" distR="114300" simplePos="0" relativeHeight="251660288" behindDoc="0" locked="0" layoutInCell="1" allowOverlap="1">
                  <wp:simplePos x="0" y="0"/>
                  <wp:positionH relativeFrom="margin">
                    <wp:align>center</wp:align>
                  </wp:positionH>
                  <wp:positionV relativeFrom="page">
                    <wp:align>bottom</wp:align>
                  </wp:positionV>
                  <wp:extent cx="436880" cy="716915"/>
                  <wp:effectExtent l="9525" t="9525" r="10795" b="698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2"/>
                          <wps:cNvCnPr>
                            <a:cxnSpLocks noChangeShapeType="1"/>
                          </wps:cNvCnPr>
                          <wps:spPr bwMode="auto">
                            <a:xfrm flipV="1">
                              <a:off x="2111" y="15387"/>
                              <a:ext cx="0" cy="441"/>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wps:wsp>
                          <wps:cNvPr id="4" name="Rectangle 3"/>
                          <wps:cNvSpPr>
                            <a:spLocks noChangeArrowheads="1"/>
                          </wps:cNvSpPr>
                          <wps:spPr bwMode="auto">
                            <a:xfrm>
                              <a:off x="1743" y="14699"/>
                              <a:ext cx="688" cy="688"/>
                            </a:xfrm>
                            <a:prstGeom prst="rect">
                              <a:avLst/>
                            </a:prstGeom>
                            <a:noFill/>
                            <a:ln w="9525">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A7486D" w:rsidRPr="002421BE" w:rsidRDefault="00B11D5D">
                                <w:pPr>
                                  <w:pStyle w:val="AltBilgi"/>
                                  <w:jc w:val="center"/>
                                  <w:rPr>
                                    <w:sz w:val="16"/>
                                    <w:szCs w:val="16"/>
                                    <w:lang w:val="tr-TR"/>
                                  </w:rPr>
                                </w:pPr>
                                <w:r>
                                  <w:fldChar w:fldCharType="begin"/>
                                </w:r>
                                <w:r>
                                  <w:instrText xml:space="preserve"> PAGE    \* MERGEFORMAT </w:instrText>
                                </w:r>
                                <w:r>
                                  <w:fldChar w:fldCharType="separate"/>
                                </w:r>
                                <w:r w:rsidR="00CD4D61" w:rsidRPr="00CD4D61">
                                  <w:rPr>
                                    <w:noProof/>
                                    <w:sz w:val="16"/>
                                    <w:szCs w:val="16"/>
                                  </w:rPr>
                                  <w:t>5</w:t>
                                </w:r>
                                <w:r>
                                  <w:rPr>
                                    <w:noProof/>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0;margin-top:0;width:34.4pt;height:56.45pt;z-index:251660288;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">
                  <v:shapetype id="_x0000_t32" coordsize="21600,21600" o:spt="32" o:oned="t" path="m,l21600,21600e" filled="f">
                    <v:path arrowok="t" fillok="f" o:connecttype="none"/>
                    <o:lock v:ext="edit" shapetype="t"/>
                  </v:shapetype>
                  <v:shape id="AutoShape 2"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" strokecolor="#7f7f7f [1612]"/>
                  <v:rect id="Rectangle 3"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" filled="f" strokecolor="#7f7f7f [1612]">
                    <v:textbox>
                      <w:txbxContent>
                        <w:p w:rsidR="00A7486D" w:rsidRPr="002421BE" w:rsidRDefault="00B11D5D">
                          <w:pPr>
                            <w:pStyle w:val="AltBilgi"/>
                            <w:jc w:val="center"/>
                            <w:rPr>
                              <w:sz w:val="16"/>
                              <w:szCs w:val="16"/>
                              <w:lang w:val="tr-TR"/>
                            </w:rPr>
                          </w:pPr>
                          <w:r>
                            <w:fldChar w:fldCharType="begin"/>
                          </w:r>
                          <w:r>
                            <w:instrText xml:space="preserve"> PAGE    \* MERGEFORMAT </w:instrText>
                          </w:r>
                          <w:r>
                            <w:fldChar w:fldCharType="separate"/>
                          </w:r>
                          <w:r w:rsidR="00CD4D61" w:rsidRPr="00CD4D61">
                            <w:rPr>
                              <w:noProof/>
                              <w:sz w:val="16"/>
                              <w:szCs w:val="16"/>
                            </w:rPr>
                            <w:t>5</w:t>
                          </w:r>
                          <w:r>
                            <w:rPr>
                              <w:noProof/>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1D5D" w:rsidRDefault="00B11D5D" w:rsidP="008F79C1">
      <w:pPr>
        <w:spacing w:after="0" w:line="240" w:lineRule="auto"/>
      </w:pPr>
      <w:r>
        <w:separator/>
      </w:r>
    </w:p>
  </w:footnote>
  <w:footnote w:type="continuationSeparator" w:id="0">
    <w:p w:rsidR="00B11D5D" w:rsidRDefault="00B11D5D" w:rsidP="008F79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D400DB"/>
    <w:multiLevelType w:val="hybridMultilevel"/>
    <w:tmpl w:val="77FA1DD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1A96FCE"/>
    <w:multiLevelType w:val="hybridMultilevel"/>
    <w:tmpl w:val="1DD02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D180C"/>
    <w:multiLevelType w:val="hybridMultilevel"/>
    <w:tmpl w:val="87AC4A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60768A"/>
    <w:multiLevelType w:val="hybridMultilevel"/>
    <w:tmpl w:val="5300BC3C"/>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0675459"/>
    <w:multiLevelType w:val="hybridMultilevel"/>
    <w:tmpl w:val="8EB2E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A44EA3"/>
    <w:multiLevelType w:val="hybridMultilevel"/>
    <w:tmpl w:val="1C3ED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2316DD"/>
    <w:multiLevelType w:val="hybridMultilevel"/>
    <w:tmpl w:val="3A7AA962"/>
    <w:lvl w:ilvl="0" w:tplc="18B09BFA">
      <w:start w:val="1"/>
      <w:numFmt w:val="decimal"/>
      <w:lvlText w:val="%1."/>
      <w:lvlJc w:val="left"/>
      <w:pPr>
        <w:ind w:left="927" w:hanging="360"/>
      </w:pPr>
      <w:rPr>
        <w:rFonts w:hint="default"/>
      </w:rPr>
    </w:lvl>
    <w:lvl w:ilvl="1" w:tplc="C186DB9A">
      <w:start w:val="1"/>
      <w:numFmt w:val="lowerRoman"/>
      <w:lvlText w:val="%2."/>
      <w:lvlJc w:val="left"/>
      <w:pPr>
        <w:ind w:left="2007" w:hanging="720"/>
      </w:pPr>
      <w:rPr>
        <w:rFonts w:hint="default"/>
      </w:r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7" w15:restartNumberingAfterBreak="0">
    <w:nsid w:val="7FCF6CE5"/>
    <w:multiLevelType w:val="hybridMultilevel"/>
    <w:tmpl w:val="8EB2E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2"/>
  </w:num>
  <w:num w:numId="5">
    <w:abstractNumId w:val="1"/>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9C1"/>
    <w:rsid w:val="00001150"/>
    <w:rsid w:val="0004272A"/>
    <w:rsid w:val="00062AB0"/>
    <w:rsid w:val="00064F9E"/>
    <w:rsid w:val="00070F9A"/>
    <w:rsid w:val="00085ED8"/>
    <w:rsid w:val="0008622E"/>
    <w:rsid w:val="00097E1E"/>
    <w:rsid w:val="000A2FE2"/>
    <w:rsid w:val="000A5780"/>
    <w:rsid w:val="000B07F4"/>
    <w:rsid w:val="000D2808"/>
    <w:rsid w:val="000D301D"/>
    <w:rsid w:val="000E3FC2"/>
    <w:rsid w:val="000F30A7"/>
    <w:rsid w:val="00110767"/>
    <w:rsid w:val="0012710D"/>
    <w:rsid w:val="00145E25"/>
    <w:rsid w:val="00145F24"/>
    <w:rsid w:val="001470B6"/>
    <w:rsid w:val="00165963"/>
    <w:rsid w:val="00173E07"/>
    <w:rsid w:val="00175359"/>
    <w:rsid w:val="00184C7C"/>
    <w:rsid w:val="0018566E"/>
    <w:rsid w:val="001947AF"/>
    <w:rsid w:val="001C0643"/>
    <w:rsid w:val="001C54EC"/>
    <w:rsid w:val="001C6D38"/>
    <w:rsid w:val="001D7949"/>
    <w:rsid w:val="001E5421"/>
    <w:rsid w:val="001F0159"/>
    <w:rsid w:val="001F02C1"/>
    <w:rsid w:val="001F0E15"/>
    <w:rsid w:val="001F33D8"/>
    <w:rsid w:val="00203DC4"/>
    <w:rsid w:val="00207632"/>
    <w:rsid w:val="00213E17"/>
    <w:rsid w:val="00226119"/>
    <w:rsid w:val="002421BE"/>
    <w:rsid w:val="0024265F"/>
    <w:rsid w:val="00245725"/>
    <w:rsid w:val="00260D69"/>
    <w:rsid w:val="00264437"/>
    <w:rsid w:val="00272AAD"/>
    <w:rsid w:val="002755D4"/>
    <w:rsid w:val="00291770"/>
    <w:rsid w:val="00297EBF"/>
    <w:rsid w:val="002A5704"/>
    <w:rsid w:val="002A7ACF"/>
    <w:rsid w:val="002C34E5"/>
    <w:rsid w:val="002C4EFE"/>
    <w:rsid w:val="002C69F1"/>
    <w:rsid w:val="002C7E6C"/>
    <w:rsid w:val="002D6ED6"/>
    <w:rsid w:val="002E1FAF"/>
    <w:rsid w:val="002E4E45"/>
    <w:rsid w:val="002E68D5"/>
    <w:rsid w:val="002F3066"/>
    <w:rsid w:val="002F7BF2"/>
    <w:rsid w:val="003038CF"/>
    <w:rsid w:val="00312031"/>
    <w:rsid w:val="003375B5"/>
    <w:rsid w:val="00341DB1"/>
    <w:rsid w:val="00347DAE"/>
    <w:rsid w:val="0035412F"/>
    <w:rsid w:val="00354E56"/>
    <w:rsid w:val="00356ADA"/>
    <w:rsid w:val="00360698"/>
    <w:rsid w:val="003606FD"/>
    <w:rsid w:val="003663B7"/>
    <w:rsid w:val="003676A9"/>
    <w:rsid w:val="0039102B"/>
    <w:rsid w:val="003A1C02"/>
    <w:rsid w:val="003A2C36"/>
    <w:rsid w:val="003A6DDD"/>
    <w:rsid w:val="003B27A9"/>
    <w:rsid w:val="003B5A83"/>
    <w:rsid w:val="003C0736"/>
    <w:rsid w:val="003C2B9C"/>
    <w:rsid w:val="003C6B56"/>
    <w:rsid w:val="003D3F71"/>
    <w:rsid w:val="003D69CB"/>
    <w:rsid w:val="003E192C"/>
    <w:rsid w:val="003F1624"/>
    <w:rsid w:val="003F1963"/>
    <w:rsid w:val="003F45B8"/>
    <w:rsid w:val="004012B8"/>
    <w:rsid w:val="00413699"/>
    <w:rsid w:val="00431CF8"/>
    <w:rsid w:val="004409A7"/>
    <w:rsid w:val="00443A12"/>
    <w:rsid w:val="00445CB1"/>
    <w:rsid w:val="00455E51"/>
    <w:rsid w:val="00463BCA"/>
    <w:rsid w:val="00464DAE"/>
    <w:rsid w:val="004715EE"/>
    <w:rsid w:val="00487835"/>
    <w:rsid w:val="004975EB"/>
    <w:rsid w:val="004A0FD0"/>
    <w:rsid w:val="004A379C"/>
    <w:rsid w:val="004A66F0"/>
    <w:rsid w:val="004B7403"/>
    <w:rsid w:val="004D65B8"/>
    <w:rsid w:val="004F3609"/>
    <w:rsid w:val="004F7A7B"/>
    <w:rsid w:val="00506542"/>
    <w:rsid w:val="00506F91"/>
    <w:rsid w:val="00514070"/>
    <w:rsid w:val="00520278"/>
    <w:rsid w:val="00557EDE"/>
    <w:rsid w:val="005603C9"/>
    <w:rsid w:val="005673C8"/>
    <w:rsid w:val="00577A3E"/>
    <w:rsid w:val="00580917"/>
    <w:rsid w:val="00590AB3"/>
    <w:rsid w:val="00593F07"/>
    <w:rsid w:val="005A16CA"/>
    <w:rsid w:val="005A3186"/>
    <w:rsid w:val="005A388C"/>
    <w:rsid w:val="005B35CB"/>
    <w:rsid w:val="005B7EB5"/>
    <w:rsid w:val="005D2439"/>
    <w:rsid w:val="005F003C"/>
    <w:rsid w:val="005F0B1D"/>
    <w:rsid w:val="005F3B1B"/>
    <w:rsid w:val="006119FA"/>
    <w:rsid w:val="00614C45"/>
    <w:rsid w:val="006234A0"/>
    <w:rsid w:val="00630825"/>
    <w:rsid w:val="006349B5"/>
    <w:rsid w:val="00636FBC"/>
    <w:rsid w:val="00640F5B"/>
    <w:rsid w:val="006546A7"/>
    <w:rsid w:val="00654CAB"/>
    <w:rsid w:val="00661182"/>
    <w:rsid w:val="006615C4"/>
    <w:rsid w:val="006707DB"/>
    <w:rsid w:val="00691506"/>
    <w:rsid w:val="006960CE"/>
    <w:rsid w:val="006A0A26"/>
    <w:rsid w:val="006A50BC"/>
    <w:rsid w:val="006A5875"/>
    <w:rsid w:val="006B3766"/>
    <w:rsid w:val="006C1A49"/>
    <w:rsid w:val="006D2978"/>
    <w:rsid w:val="006D5DF5"/>
    <w:rsid w:val="006E2E18"/>
    <w:rsid w:val="006E7A65"/>
    <w:rsid w:val="00721B5B"/>
    <w:rsid w:val="00722C40"/>
    <w:rsid w:val="00726E6B"/>
    <w:rsid w:val="007314A1"/>
    <w:rsid w:val="00733FCC"/>
    <w:rsid w:val="00740780"/>
    <w:rsid w:val="00746C10"/>
    <w:rsid w:val="00747C9E"/>
    <w:rsid w:val="00757C00"/>
    <w:rsid w:val="00762300"/>
    <w:rsid w:val="00784FC2"/>
    <w:rsid w:val="00797369"/>
    <w:rsid w:val="007975B7"/>
    <w:rsid w:val="007B407C"/>
    <w:rsid w:val="007C5E3B"/>
    <w:rsid w:val="007D26C5"/>
    <w:rsid w:val="007D5FDC"/>
    <w:rsid w:val="007E47CF"/>
    <w:rsid w:val="007E5B39"/>
    <w:rsid w:val="007F47F9"/>
    <w:rsid w:val="007F6BE7"/>
    <w:rsid w:val="007F770A"/>
    <w:rsid w:val="00800FAC"/>
    <w:rsid w:val="008010D9"/>
    <w:rsid w:val="008106C2"/>
    <w:rsid w:val="00820C74"/>
    <w:rsid w:val="0083120E"/>
    <w:rsid w:val="00844EA8"/>
    <w:rsid w:val="00863C21"/>
    <w:rsid w:val="00865E1D"/>
    <w:rsid w:val="00876133"/>
    <w:rsid w:val="0088046D"/>
    <w:rsid w:val="0088106A"/>
    <w:rsid w:val="0089061C"/>
    <w:rsid w:val="008954AC"/>
    <w:rsid w:val="008A0B79"/>
    <w:rsid w:val="008B4038"/>
    <w:rsid w:val="008C2E3E"/>
    <w:rsid w:val="008C4154"/>
    <w:rsid w:val="008C4569"/>
    <w:rsid w:val="008D09BA"/>
    <w:rsid w:val="008E1EE8"/>
    <w:rsid w:val="008E75CE"/>
    <w:rsid w:val="008F7999"/>
    <w:rsid w:val="008F79C1"/>
    <w:rsid w:val="00903DCF"/>
    <w:rsid w:val="00915140"/>
    <w:rsid w:val="00927341"/>
    <w:rsid w:val="00932012"/>
    <w:rsid w:val="009410F7"/>
    <w:rsid w:val="00941B01"/>
    <w:rsid w:val="0094628D"/>
    <w:rsid w:val="00947D8E"/>
    <w:rsid w:val="009650B5"/>
    <w:rsid w:val="009704DF"/>
    <w:rsid w:val="00985055"/>
    <w:rsid w:val="00990D42"/>
    <w:rsid w:val="009A0624"/>
    <w:rsid w:val="009A7F1E"/>
    <w:rsid w:val="009B41B2"/>
    <w:rsid w:val="009B571D"/>
    <w:rsid w:val="009C403C"/>
    <w:rsid w:val="009D6BB7"/>
    <w:rsid w:val="00A169F5"/>
    <w:rsid w:val="00A17D1C"/>
    <w:rsid w:val="00A333C2"/>
    <w:rsid w:val="00A34645"/>
    <w:rsid w:val="00A3597D"/>
    <w:rsid w:val="00A4686C"/>
    <w:rsid w:val="00A5467C"/>
    <w:rsid w:val="00A55C98"/>
    <w:rsid w:val="00A6116E"/>
    <w:rsid w:val="00A70BEE"/>
    <w:rsid w:val="00A72474"/>
    <w:rsid w:val="00A7486D"/>
    <w:rsid w:val="00A7487A"/>
    <w:rsid w:val="00A74F43"/>
    <w:rsid w:val="00A812A7"/>
    <w:rsid w:val="00AA0E6C"/>
    <w:rsid w:val="00AA12A5"/>
    <w:rsid w:val="00AA2D7F"/>
    <w:rsid w:val="00AA681C"/>
    <w:rsid w:val="00AA69DB"/>
    <w:rsid w:val="00AB4235"/>
    <w:rsid w:val="00AB466C"/>
    <w:rsid w:val="00AC4E48"/>
    <w:rsid w:val="00AD66EE"/>
    <w:rsid w:val="00AF0C5E"/>
    <w:rsid w:val="00B05D03"/>
    <w:rsid w:val="00B11D5D"/>
    <w:rsid w:val="00B13C8E"/>
    <w:rsid w:val="00B177A6"/>
    <w:rsid w:val="00B218C1"/>
    <w:rsid w:val="00B241FA"/>
    <w:rsid w:val="00B46C63"/>
    <w:rsid w:val="00B542E4"/>
    <w:rsid w:val="00B66BA1"/>
    <w:rsid w:val="00B73075"/>
    <w:rsid w:val="00B90DD6"/>
    <w:rsid w:val="00BC1A2C"/>
    <w:rsid w:val="00BC64B4"/>
    <w:rsid w:val="00BD082E"/>
    <w:rsid w:val="00BD2982"/>
    <w:rsid w:val="00BF5592"/>
    <w:rsid w:val="00BF64C7"/>
    <w:rsid w:val="00C007B1"/>
    <w:rsid w:val="00C016D5"/>
    <w:rsid w:val="00C100DE"/>
    <w:rsid w:val="00C11A41"/>
    <w:rsid w:val="00C22558"/>
    <w:rsid w:val="00C24427"/>
    <w:rsid w:val="00C318A8"/>
    <w:rsid w:val="00C42121"/>
    <w:rsid w:val="00C51F12"/>
    <w:rsid w:val="00C53CE9"/>
    <w:rsid w:val="00C6569A"/>
    <w:rsid w:val="00C7155D"/>
    <w:rsid w:val="00CA4E36"/>
    <w:rsid w:val="00CA4FAA"/>
    <w:rsid w:val="00CA73EC"/>
    <w:rsid w:val="00CB7947"/>
    <w:rsid w:val="00CC3741"/>
    <w:rsid w:val="00CC6DD2"/>
    <w:rsid w:val="00CD4D61"/>
    <w:rsid w:val="00CE39D5"/>
    <w:rsid w:val="00D00B7B"/>
    <w:rsid w:val="00D04F39"/>
    <w:rsid w:val="00D166D8"/>
    <w:rsid w:val="00D220D3"/>
    <w:rsid w:val="00D22A38"/>
    <w:rsid w:val="00D23B73"/>
    <w:rsid w:val="00D3458C"/>
    <w:rsid w:val="00D424A8"/>
    <w:rsid w:val="00D51250"/>
    <w:rsid w:val="00D53F64"/>
    <w:rsid w:val="00D60F21"/>
    <w:rsid w:val="00D71A19"/>
    <w:rsid w:val="00D8604F"/>
    <w:rsid w:val="00D878BD"/>
    <w:rsid w:val="00D924E0"/>
    <w:rsid w:val="00D93377"/>
    <w:rsid w:val="00DB3F8A"/>
    <w:rsid w:val="00DC4C4C"/>
    <w:rsid w:val="00DC757B"/>
    <w:rsid w:val="00DD17F4"/>
    <w:rsid w:val="00DD4DE4"/>
    <w:rsid w:val="00DE0E51"/>
    <w:rsid w:val="00DF52A0"/>
    <w:rsid w:val="00E117AE"/>
    <w:rsid w:val="00E161E6"/>
    <w:rsid w:val="00E17D1F"/>
    <w:rsid w:val="00E2016D"/>
    <w:rsid w:val="00E245A5"/>
    <w:rsid w:val="00E468F8"/>
    <w:rsid w:val="00E5238A"/>
    <w:rsid w:val="00E57D05"/>
    <w:rsid w:val="00E64AB7"/>
    <w:rsid w:val="00E66015"/>
    <w:rsid w:val="00E66D06"/>
    <w:rsid w:val="00E75A39"/>
    <w:rsid w:val="00E9459A"/>
    <w:rsid w:val="00EA7F62"/>
    <w:rsid w:val="00EB3C62"/>
    <w:rsid w:val="00EC63B4"/>
    <w:rsid w:val="00EC75B3"/>
    <w:rsid w:val="00ED38FD"/>
    <w:rsid w:val="00ED440E"/>
    <w:rsid w:val="00ED4CAF"/>
    <w:rsid w:val="00ED571E"/>
    <w:rsid w:val="00ED76C7"/>
    <w:rsid w:val="00EE0C9A"/>
    <w:rsid w:val="00EE4462"/>
    <w:rsid w:val="00EF1A4D"/>
    <w:rsid w:val="00EF303C"/>
    <w:rsid w:val="00EF7068"/>
    <w:rsid w:val="00F03B3D"/>
    <w:rsid w:val="00F151EA"/>
    <w:rsid w:val="00F16265"/>
    <w:rsid w:val="00F22A9B"/>
    <w:rsid w:val="00F3695D"/>
    <w:rsid w:val="00F53AF5"/>
    <w:rsid w:val="00F5431C"/>
    <w:rsid w:val="00F652AB"/>
    <w:rsid w:val="00F66CA0"/>
    <w:rsid w:val="00F81EF6"/>
    <w:rsid w:val="00F95E48"/>
    <w:rsid w:val="00FA013A"/>
    <w:rsid w:val="00FA4EE4"/>
    <w:rsid w:val="00FA5B28"/>
    <w:rsid w:val="00FA6806"/>
    <w:rsid w:val="00FA72C8"/>
    <w:rsid w:val="00FC4827"/>
    <w:rsid w:val="00FD376D"/>
    <w:rsid w:val="00FD7D72"/>
    <w:rsid w:val="00FE3133"/>
    <w:rsid w:val="00FF19A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0862A1"/>
  <w15:docId w15:val="{254BAFAA-9BDB-4C0D-8FD2-C9C553E27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9C1"/>
    <w:rPr>
      <w:lang w:val="en-US"/>
    </w:rPr>
  </w:style>
  <w:style w:type="paragraph" w:styleId="Balk1">
    <w:name w:val="heading 1"/>
    <w:basedOn w:val="Normal"/>
    <w:next w:val="Normal"/>
    <w:link w:val="Balk1Char"/>
    <w:uiPriority w:val="9"/>
    <w:qFormat/>
    <w:rsid w:val="00EB3C6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EB3C6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unhideWhenUsed/>
    <w:qFormat/>
    <w:rsid w:val="001C064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semiHidden/>
    <w:unhideWhenUsed/>
    <w:rsid w:val="008F79C1"/>
    <w:pPr>
      <w:tabs>
        <w:tab w:val="center" w:pos="4536"/>
        <w:tab w:val="right" w:pos="9072"/>
      </w:tabs>
      <w:spacing w:after="0" w:line="240" w:lineRule="auto"/>
    </w:pPr>
  </w:style>
  <w:style w:type="character" w:customStyle="1" w:styleId="stBilgiChar">
    <w:name w:val="Üst Bilgi Char"/>
    <w:basedOn w:val="VarsaylanParagrafYazTipi"/>
    <w:link w:val="stBilgi"/>
    <w:uiPriority w:val="99"/>
    <w:semiHidden/>
    <w:rsid w:val="008F79C1"/>
    <w:rPr>
      <w:lang w:val="en-US"/>
    </w:rPr>
  </w:style>
  <w:style w:type="paragraph" w:styleId="AltBilgi">
    <w:name w:val="footer"/>
    <w:basedOn w:val="Normal"/>
    <w:link w:val="AltBilgiChar"/>
    <w:uiPriority w:val="99"/>
    <w:unhideWhenUsed/>
    <w:rsid w:val="008F79C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F79C1"/>
    <w:rPr>
      <w:lang w:val="en-US"/>
    </w:rPr>
  </w:style>
  <w:style w:type="table" w:styleId="TabloKlavuzu">
    <w:name w:val="Table Grid"/>
    <w:basedOn w:val="NormalTablo"/>
    <w:uiPriority w:val="59"/>
    <w:rsid w:val="008F7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kKlavuz1">
    <w:name w:val="Açık Kılavuz1"/>
    <w:basedOn w:val="NormalTablo"/>
    <w:uiPriority w:val="62"/>
    <w:rsid w:val="008F79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eParagraf">
    <w:name w:val="List Paragraph"/>
    <w:basedOn w:val="Normal"/>
    <w:uiPriority w:val="34"/>
    <w:qFormat/>
    <w:rsid w:val="008F79C1"/>
    <w:pPr>
      <w:ind w:left="720"/>
      <w:contextualSpacing/>
    </w:pPr>
    <w:rPr>
      <w:lang w:val="tr-TR"/>
    </w:rPr>
  </w:style>
  <w:style w:type="character" w:styleId="YerTutucuMetni">
    <w:name w:val="Placeholder Text"/>
    <w:basedOn w:val="VarsaylanParagrafYazTipi"/>
    <w:uiPriority w:val="99"/>
    <w:semiHidden/>
    <w:rsid w:val="004A0FD0"/>
    <w:rPr>
      <w:color w:val="808080"/>
    </w:rPr>
  </w:style>
  <w:style w:type="table" w:customStyle="1" w:styleId="AkGlgeleme1">
    <w:name w:val="Açık Gölgeleme1"/>
    <w:basedOn w:val="NormalTablo"/>
    <w:uiPriority w:val="60"/>
    <w:rsid w:val="003A6DD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Balk2Char">
    <w:name w:val="Başlık 2 Char"/>
    <w:basedOn w:val="VarsaylanParagrafYazTipi"/>
    <w:link w:val="Balk2"/>
    <w:uiPriority w:val="9"/>
    <w:rsid w:val="00EB3C62"/>
    <w:rPr>
      <w:rFonts w:asciiTheme="majorHAnsi" w:eastAsiaTheme="majorEastAsia" w:hAnsiTheme="majorHAnsi" w:cstheme="majorBidi"/>
      <w:color w:val="365F91" w:themeColor="accent1" w:themeShade="BF"/>
      <w:sz w:val="26"/>
      <w:szCs w:val="26"/>
      <w:lang w:val="en-US"/>
    </w:rPr>
  </w:style>
  <w:style w:type="character" w:customStyle="1" w:styleId="Balk1Char">
    <w:name w:val="Başlık 1 Char"/>
    <w:basedOn w:val="VarsaylanParagrafYazTipi"/>
    <w:link w:val="Balk1"/>
    <w:uiPriority w:val="9"/>
    <w:rsid w:val="00EB3C62"/>
    <w:rPr>
      <w:rFonts w:asciiTheme="majorHAnsi" w:eastAsiaTheme="majorEastAsia" w:hAnsiTheme="majorHAnsi" w:cstheme="majorBidi"/>
      <w:color w:val="365F91" w:themeColor="accent1" w:themeShade="BF"/>
      <w:sz w:val="32"/>
      <w:szCs w:val="32"/>
      <w:lang w:val="en-US"/>
    </w:rPr>
  </w:style>
  <w:style w:type="table" w:styleId="KlavuzTablo1Ak">
    <w:name w:val="Grid Table 1 Light"/>
    <w:basedOn w:val="NormalTablo"/>
    <w:uiPriority w:val="46"/>
    <w:rsid w:val="00C11A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alk3Char">
    <w:name w:val="Başlık 3 Char"/>
    <w:basedOn w:val="VarsaylanParagrafYazTipi"/>
    <w:link w:val="Balk3"/>
    <w:uiPriority w:val="9"/>
    <w:rsid w:val="001C0643"/>
    <w:rPr>
      <w:rFonts w:asciiTheme="majorHAnsi" w:eastAsiaTheme="majorEastAsia" w:hAnsiTheme="majorHAnsi" w:cstheme="majorBidi"/>
      <w:color w:val="243F60"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A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F64"/>
    <w:rsid w:val="002B4F64"/>
    <w:rsid w:val="00A53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2B4F6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976</TotalTime>
  <Pages>6</Pages>
  <Words>733</Words>
  <Characters>4184</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Gokhan</dc:creator>
  <cp:lastModifiedBy>Gokhan</cp:lastModifiedBy>
  <cp:revision>284</cp:revision>
  <cp:lastPrinted>2017-04-27T20:22:00Z</cp:lastPrinted>
  <dcterms:created xsi:type="dcterms:W3CDTF">2017-04-15T08:14:00Z</dcterms:created>
  <dcterms:modified xsi:type="dcterms:W3CDTF">2018-03-25T20:53:00Z</dcterms:modified>
</cp:coreProperties>
</file>