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C1" w:rsidRPr="00C80F40" w:rsidRDefault="00D538BA" w:rsidP="008F79C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="00443A12" w:rsidRPr="00C80F40">
        <w:rPr>
          <w:rFonts w:ascii="Arial" w:hAnsi="Arial" w:cs="Arial"/>
          <w:sz w:val="24"/>
          <w:szCs w:val="24"/>
        </w:rPr>
        <w:t>.0</w:t>
      </w:r>
      <w:r w:rsidR="001D453E">
        <w:rPr>
          <w:rFonts w:ascii="Arial" w:hAnsi="Arial" w:cs="Arial"/>
          <w:sz w:val="24"/>
          <w:szCs w:val="24"/>
        </w:rPr>
        <w:t>3</w:t>
      </w:r>
      <w:r w:rsidR="00443A12" w:rsidRPr="00C80F40">
        <w:rPr>
          <w:rFonts w:ascii="Arial" w:hAnsi="Arial" w:cs="Arial"/>
          <w:sz w:val="24"/>
          <w:szCs w:val="24"/>
        </w:rPr>
        <w:t>.20</w:t>
      </w:r>
      <w:r w:rsidR="001D453E">
        <w:rPr>
          <w:rFonts w:ascii="Arial" w:hAnsi="Arial" w:cs="Arial"/>
          <w:sz w:val="24"/>
          <w:szCs w:val="24"/>
        </w:rPr>
        <w:t>20</w:t>
      </w:r>
    </w:p>
    <w:p w:rsidR="004A0FD0" w:rsidRPr="00C80F40" w:rsidRDefault="004A0FD0" w:rsidP="008F79C1">
      <w:pPr>
        <w:jc w:val="right"/>
        <w:rPr>
          <w:rFonts w:ascii="Arial" w:hAnsi="Arial" w:cs="Arial"/>
          <w:sz w:val="24"/>
          <w:szCs w:val="24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sz w:val="24"/>
          <w:szCs w:val="24"/>
        </w:rPr>
      </w:pPr>
      <w:r w:rsidRPr="00C80F40">
        <w:rPr>
          <w:noProof/>
        </w:rPr>
        <w:drawing>
          <wp:inline distT="0" distB="0" distL="0" distR="0">
            <wp:extent cx="1419225" cy="1185470"/>
            <wp:effectExtent l="0" t="0" r="0" b="0"/>
            <wp:docPr id="2" name="Picture 10" descr="http://upload.wikimedia.org/wikipedia/commons/thumb/2/2f/Logo_of_METU.svg/170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f/Logo_of_METU.svg/170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C1" w:rsidRPr="00C80F40" w:rsidRDefault="008F79C1" w:rsidP="008F79C1">
      <w:pPr>
        <w:jc w:val="center"/>
        <w:rPr>
          <w:rFonts w:ascii="Arial" w:hAnsi="Arial" w:cs="Arial"/>
          <w:sz w:val="18"/>
          <w:szCs w:val="24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b/>
          <w:sz w:val="44"/>
          <w:szCs w:val="56"/>
        </w:rPr>
      </w:pPr>
      <w:r w:rsidRPr="00C80F40">
        <w:rPr>
          <w:rFonts w:ascii="Arial" w:hAnsi="Arial" w:cs="Arial"/>
          <w:b/>
          <w:sz w:val="44"/>
          <w:szCs w:val="56"/>
        </w:rPr>
        <w:t>MIDDLE EAST TECHNICAL UNIVERSITY</w:t>
      </w:r>
    </w:p>
    <w:p w:rsidR="008F79C1" w:rsidRPr="00C80F40" w:rsidRDefault="008F79C1" w:rsidP="008F79C1">
      <w:pPr>
        <w:tabs>
          <w:tab w:val="left" w:pos="3855"/>
        </w:tabs>
        <w:rPr>
          <w:rFonts w:ascii="Arial" w:hAnsi="Arial" w:cs="Arial"/>
          <w:b/>
          <w:szCs w:val="40"/>
        </w:rPr>
      </w:pPr>
      <w:r w:rsidRPr="00C80F40">
        <w:rPr>
          <w:rFonts w:ascii="Arial" w:hAnsi="Arial" w:cs="Arial"/>
          <w:b/>
          <w:szCs w:val="40"/>
        </w:rPr>
        <w:tab/>
      </w:r>
    </w:p>
    <w:p w:rsidR="004A0FD0" w:rsidRPr="00C80F40" w:rsidRDefault="004A0FD0" w:rsidP="008F79C1">
      <w:pPr>
        <w:tabs>
          <w:tab w:val="left" w:pos="3855"/>
        </w:tabs>
        <w:rPr>
          <w:rFonts w:ascii="Arial" w:hAnsi="Arial" w:cs="Arial"/>
          <w:b/>
          <w:szCs w:val="40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sz w:val="36"/>
          <w:szCs w:val="48"/>
        </w:rPr>
      </w:pPr>
      <w:r w:rsidRPr="00C80F40">
        <w:rPr>
          <w:rFonts w:ascii="Arial" w:hAnsi="Arial" w:cs="Arial"/>
          <w:sz w:val="40"/>
          <w:szCs w:val="48"/>
        </w:rPr>
        <w:t>DEPARTMENT OF ELECTRICAL AND ELECTRONICS ENGINEERING</w:t>
      </w:r>
    </w:p>
    <w:p w:rsidR="008F79C1" w:rsidRPr="00C80F40" w:rsidRDefault="008F79C1" w:rsidP="008F79C1">
      <w:pPr>
        <w:jc w:val="center"/>
        <w:rPr>
          <w:rFonts w:ascii="Arial" w:hAnsi="Arial" w:cs="Arial"/>
          <w:sz w:val="20"/>
          <w:szCs w:val="48"/>
        </w:rPr>
      </w:pPr>
    </w:p>
    <w:p w:rsidR="004A0FD0" w:rsidRPr="00C80F40" w:rsidRDefault="004A0FD0" w:rsidP="008F79C1">
      <w:pPr>
        <w:jc w:val="center"/>
        <w:rPr>
          <w:rFonts w:ascii="Arial" w:hAnsi="Arial" w:cs="Arial"/>
          <w:sz w:val="20"/>
          <w:szCs w:val="48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sz w:val="40"/>
          <w:szCs w:val="48"/>
        </w:rPr>
      </w:pPr>
      <w:r w:rsidRPr="00C80F40">
        <w:rPr>
          <w:rFonts w:ascii="Arial" w:hAnsi="Arial" w:cs="Arial"/>
          <w:b/>
          <w:sz w:val="40"/>
          <w:szCs w:val="48"/>
        </w:rPr>
        <w:t xml:space="preserve">EE </w:t>
      </w:r>
      <w:r w:rsidR="00CD2D12">
        <w:rPr>
          <w:rFonts w:ascii="Arial" w:hAnsi="Arial" w:cs="Arial"/>
          <w:b/>
          <w:sz w:val="40"/>
          <w:szCs w:val="48"/>
        </w:rPr>
        <w:t>568</w:t>
      </w:r>
      <w:r w:rsidRPr="00C80F40">
        <w:rPr>
          <w:rFonts w:ascii="Arial" w:hAnsi="Arial" w:cs="Arial"/>
          <w:b/>
          <w:sz w:val="40"/>
          <w:szCs w:val="48"/>
        </w:rPr>
        <w:t xml:space="preserve"> </w:t>
      </w:r>
      <w:r w:rsidR="00CD2D12">
        <w:rPr>
          <w:rFonts w:ascii="Arial" w:hAnsi="Arial" w:cs="Arial"/>
          <w:sz w:val="40"/>
          <w:szCs w:val="48"/>
        </w:rPr>
        <w:t xml:space="preserve">Project </w:t>
      </w:r>
      <w:r w:rsidR="001947AF" w:rsidRPr="00C80F40">
        <w:rPr>
          <w:rFonts w:ascii="Arial" w:hAnsi="Arial" w:cs="Arial"/>
          <w:sz w:val="40"/>
          <w:szCs w:val="48"/>
        </w:rPr>
        <w:t>#</w:t>
      </w:r>
      <w:r w:rsidR="00D538BA">
        <w:rPr>
          <w:rFonts w:ascii="Arial" w:hAnsi="Arial" w:cs="Arial"/>
          <w:sz w:val="40"/>
          <w:szCs w:val="48"/>
        </w:rPr>
        <w:t>2</w:t>
      </w:r>
    </w:p>
    <w:p w:rsidR="004A0FD0" w:rsidRPr="00C80F40" w:rsidRDefault="004A0FD0" w:rsidP="008F79C1">
      <w:pPr>
        <w:jc w:val="center"/>
        <w:rPr>
          <w:rFonts w:ascii="Arial" w:hAnsi="Arial" w:cs="Arial"/>
          <w:sz w:val="40"/>
          <w:szCs w:val="48"/>
        </w:rPr>
      </w:pPr>
    </w:p>
    <w:p w:rsidR="008F79C1" w:rsidRPr="00C80F40" w:rsidRDefault="003412FF" w:rsidP="008F79C1">
      <w:pPr>
        <w:jc w:val="center"/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  <w:shd w:val="clear" w:color="auto" w:fill="000000" w:themeFill="text1"/>
        </w:rPr>
        <w:pict>
          <v:rect id="_x0000_i1041" style="width:0;height:1.5pt" o:hralign="center" o:hrstd="t" o:hr="t" fillcolor="#a0a0a0" stroked="f"/>
        </w:pict>
      </w:r>
    </w:p>
    <w:p w:rsidR="008F79C1" w:rsidRPr="003518BC" w:rsidRDefault="008F79C1" w:rsidP="008F79C1">
      <w:pPr>
        <w:jc w:val="center"/>
        <w:rPr>
          <w:rFonts w:ascii="Arial" w:hAnsi="Arial" w:cs="Arial"/>
          <w:sz w:val="36"/>
          <w:szCs w:val="48"/>
        </w:rPr>
      </w:pPr>
    </w:p>
    <w:p w:rsidR="00D538BA" w:rsidRDefault="00D538BA" w:rsidP="008F79C1">
      <w:pPr>
        <w:jc w:val="center"/>
        <w:rPr>
          <w:rFonts w:ascii="Arial" w:hAnsi="Arial" w:cs="Arial"/>
          <w:b/>
          <w:i/>
          <w:sz w:val="36"/>
          <w:szCs w:val="48"/>
        </w:rPr>
      </w:pPr>
      <w:r w:rsidRPr="00D538BA">
        <w:rPr>
          <w:rFonts w:ascii="Arial" w:hAnsi="Arial" w:cs="Arial"/>
          <w:b/>
          <w:i/>
          <w:sz w:val="36"/>
          <w:szCs w:val="48"/>
        </w:rPr>
        <w:t>Motor Winding Design &amp; Analysis</w:t>
      </w:r>
    </w:p>
    <w:p w:rsidR="008F79C1" w:rsidRPr="00C80F40" w:rsidRDefault="003412FF" w:rsidP="008F79C1">
      <w:pPr>
        <w:jc w:val="center"/>
        <w:rPr>
          <w:rFonts w:ascii="Arial" w:hAnsi="Arial" w:cs="Arial"/>
          <w:b/>
          <w:i/>
          <w:sz w:val="36"/>
          <w:szCs w:val="48"/>
        </w:rPr>
      </w:pPr>
      <w:r>
        <w:rPr>
          <w:rFonts w:ascii="Arial" w:hAnsi="Arial" w:cs="Arial"/>
          <w:sz w:val="40"/>
          <w:szCs w:val="48"/>
          <w:shd w:val="clear" w:color="auto" w:fill="000000" w:themeFill="text1"/>
        </w:rPr>
        <w:pict>
          <v:rect id="_x0000_i1042" style="width:0;height:1.5pt" o:hralign="center" o:hrstd="t" o:hr="t" fillcolor="#a0a0a0" stroked="f"/>
        </w:pict>
      </w:r>
    </w:p>
    <w:p w:rsidR="008F79C1" w:rsidRPr="00C80F40" w:rsidRDefault="008F79C1" w:rsidP="008F79C1">
      <w:pPr>
        <w:spacing w:line="240" w:lineRule="auto"/>
        <w:rPr>
          <w:rFonts w:ascii="Arial" w:hAnsi="Arial" w:cs="Arial"/>
          <w:sz w:val="28"/>
          <w:szCs w:val="48"/>
        </w:rPr>
      </w:pPr>
    </w:p>
    <w:p w:rsidR="008D75D9" w:rsidRDefault="00800FAC" w:rsidP="008F79C1">
      <w:pPr>
        <w:spacing w:line="240" w:lineRule="auto"/>
        <w:rPr>
          <w:rFonts w:ascii="Arial" w:hAnsi="Arial" w:cs="Arial"/>
          <w:b/>
          <w:sz w:val="28"/>
          <w:szCs w:val="48"/>
        </w:rPr>
      </w:pPr>
      <w:r w:rsidRPr="00C80F40">
        <w:rPr>
          <w:rFonts w:ascii="Arial" w:hAnsi="Arial" w:cs="Arial"/>
          <w:sz w:val="28"/>
          <w:szCs w:val="48"/>
        </w:rPr>
        <w:t>GÖKHAN ÇAKAL</w:t>
      </w:r>
      <w:r w:rsidR="008F79C1" w:rsidRPr="00C80F40">
        <w:rPr>
          <w:rFonts w:ascii="Arial" w:hAnsi="Arial" w:cs="Arial"/>
          <w:sz w:val="28"/>
          <w:szCs w:val="48"/>
        </w:rPr>
        <w:t xml:space="preserve"> – </w:t>
      </w:r>
      <w:r w:rsidR="00A333C2" w:rsidRPr="00C80F40">
        <w:rPr>
          <w:rFonts w:ascii="Arial" w:hAnsi="Arial" w:cs="Arial"/>
          <w:b/>
          <w:sz w:val="28"/>
          <w:szCs w:val="48"/>
        </w:rPr>
        <w:t>2332120</w:t>
      </w:r>
    </w:p>
    <w:p w:rsidR="008D75D9" w:rsidRDefault="008D75D9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br w:type="page"/>
      </w:r>
    </w:p>
    <w:p w:rsidR="003A294F" w:rsidRDefault="003A294F" w:rsidP="003A294F">
      <w:pPr>
        <w:pStyle w:val="Balk1"/>
      </w:pPr>
      <w:r>
        <w:lastRenderedPageBreak/>
        <w:t>Introduction</w:t>
      </w:r>
    </w:p>
    <w:p w:rsidR="00F856E7" w:rsidRDefault="00F856E7" w:rsidP="00F856E7"/>
    <w:p w:rsidR="000C0DFA" w:rsidRPr="00F856E7" w:rsidRDefault="000C0DFA" w:rsidP="00F856E7">
      <w:r>
        <w:tab/>
        <w:t xml:space="preserve">In this report, </w:t>
      </w:r>
      <w:r w:rsidR="00BD40CF">
        <w:t xml:space="preserve">the </w:t>
      </w:r>
      <w:r>
        <w:t xml:space="preserve">electric machine winding design and analysis </w:t>
      </w:r>
      <w:r w:rsidR="00BD40CF">
        <w:t>are</w:t>
      </w:r>
      <w:r>
        <w:t xml:space="preserve"> studied. In electrical machines, windings play an </w:t>
      </w:r>
      <w:r w:rsidR="00BD40CF">
        <w:t>essential</w:t>
      </w:r>
      <w:r>
        <w:t xml:space="preserve"> role because they define the critical machine performance indicators such as current density, fill factor or winding factor</w:t>
      </w:r>
      <w:r w:rsidR="00BD40CF">
        <w:t>,</w:t>
      </w:r>
      <w:r>
        <w:t xml:space="preserve"> etc.</w:t>
      </w:r>
      <w:r w:rsidR="00AC1FCE">
        <w:t xml:space="preserve"> In the winding design, </w:t>
      </w:r>
      <w:r w:rsidR="009E13A5">
        <w:t>the number of slots per pole per phase determines the winding type. There are two type</w:t>
      </w:r>
      <w:r w:rsidR="00BD40CF">
        <w:t>s</w:t>
      </w:r>
      <w:r w:rsidR="009E13A5">
        <w:t xml:space="preserve"> of winding designs, integral slot winding</w:t>
      </w:r>
      <w:r w:rsidR="00BD40CF">
        <w:t>,</w:t>
      </w:r>
      <w:r w:rsidR="009E13A5">
        <w:t xml:space="preserve"> and fractional slot winding. If the number of slots per pole per phase is </w:t>
      </w:r>
      <w:r w:rsidR="00BD40CF">
        <w:t xml:space="preserve">an </w:t>
      </w:r>
      <w:r w:rsidR="009E13A5">
        <w:t>integer, the winding is integral slot winding.</w:t>
      </w:r>
      <w:r w:rsidR="00701333">
        <w:t xml:space="preserve"> In the first question of the report, integral slot winding design is conducted</w:t>
      </w:r>
      <w:r w:rsidR="00BD40CF">
        <w:t>,</w:t>
      </w:r>
      <w:r w:rsidR="00701333">
        <w:t xml:space="preserve"> and it is analyzed. </w:t>
      </w:r>
      <w:r w:rsidR="00A12191">
        <w:t>The main parameter that define</w:t>
      </w:r>
      <w:r w:rsidR="00BD40CF">
        <w:t>s</w:t>
      </w:r>
      <w:r w:rsidR="00A12191">
        <w:t xml:space="preserve"> a winding is winding factor</w:t>
      </w:r>
      <w:r w:rsidR="00BD40CF">
        <w:t>,</w:t>
      </w:r>
      <w:r w:rsidR="00A12191">
        <w:t xml:space="preserve"> and it defines how much of the available voltage can be induced. </w:t>
      </w:r>
      <w:r w:rsidR="00FE6149">
        <w:t xml:space="preserve">It is determined by distribution and pitch factors. </w:t>
      </w:r>
      <w:r w:rsidR="007177E3">
        <w:t xml:space="preserve">Integral slot winding design is analyzed by calculating these winding factors. Also, each harmonic has </w:t>
      </w:r>
      <w:r w:rsidR="00BD40CF">
        <w:t xml:space="preserve">a </w:t>
      </w:r>
      <w:r w:rsidR="007177E3">
        <w:t>different winding factor and in the analysis, the winding factor for the third and fifth harmonics are considered. In the second question, the fracti</w:t>
      </w:r>
      <w:r w:rsidR="00CE6AF4">
        <w:t xml:space="preserve">onal slot windings are studied, where the number of slots per pole per phase is </w:t>
      </w:r>
      <w:r w:rsidR="00CF6434">
        <w:t>fractional.</w:t>
      </w:r>
      <w:r w:rsidR="00666F57">
        <w:t xml:space="preserve"> In the design, the winding diagram is obtained for 20-pole 30 slots and 20-pole 24-slots machines.</w:t>
      </w:r>
      <w:r w:rsidR="008B6E39">
        <w:t xml:space="preserve"> Their winding factors are compared with their harmonics.</w:t>
      </w:r>
      <w:r w:rsidR="00AA65D3">
        <w:t xml:space="preserve"> The comparison study is conducted. The report is ended with </w:t>
      </w:r>
      <w:r w:rsidR="00BD40CF">
        <w:t xml:space="preserve">the </w:t>
      </w:r>
      <w:r w:rsidR="00AA65D3">
        <w:t>third question, where the winding analysis of 20-pole 24-slots machine is verified with computer tool</w:t>
      </w:r>
      <w:r w:rsidR="00BD40CF">
        <w:t>s</w:t>
      </w:r>
      <w:r w:rsidR="00AA65D3">
        <w:t xml:space="preserve">. I the analysis, </w:t>
      </w:r>
      <w:proofErr w:type="spellStart"/>
      <w:r w:rsidR="00AA65D3">
        <w:t>RMXprt</w:t>
      </w:r>
      <w:proofErr w:type="spellEnd"/>
      <w:r w:rsidR="00AA65D3">
        <w:t xml:space="preserve"> tool of </w:t>
      </w:r>
      <w:proofErr w:type="spellStart"/>
      <w:r w:rsidR="00AA65D3">
        <w:t>Ansys</w:t>
      </w:r>
      <w:proofErr w:type="spellEnd"/>
      <w:r w:rsidR="00AA65D3">
        <w:t xml:space="preserve"> Maxwell is preferred.</w:t>
      </w:r>
      <w:r w:rsidR="00FB0CFB">
        <w:t xml:space="preserve"> The obtained results are compared with analytical results and the report is concluded.</w:t>
      </w:r>
    </w:p>
    <w:p w:rsidR="008C4EB9" w:rsidRDefault="008C4EB9" w:rsidP="005449EA">
      <w:r>
        <w:tab/>
      </w:r>
    </w:p>
    <w:p w:rsidR="00340E60" w:rsidRPr="008C4EB9" w:rsidRDefault="00340E60" w:rsidP="003E69BD"/>
    <w:p w:rsidR="003A294F" w:rsidRDefault="003A294F" w:rsidP="0003041E">
      <w:r>
        <w:br w:type="page"/>
      </w:r>
    </w:p>
    <w:p w:rsidR="004710CD" w:rsidRDefault="003742E0" w:rsidP="00B62BC5">
      <w:pPr>
        <w:pStyle w:val="Balk1"/>
      </w:pPr>
      <w:r>
        <w:lastRenderedPageBreak/>
        <w:t>Question</w:t>
      </w:r>
      <w:r w:rsidR="00340E60">
        <w:t xml:space="preserve"> </w:t>
      </w:r>
      <w:r w:rsidR="00DB50FB">
        <w:t>I</w:t>
      </w:r>
      <w:r w:rsidR="00340E60">
        <w:t>:</w:t>
      </w:r>
      <w:r w:rsidR="002E3D8A">
        <w:t xml:space="preserve"> </w:t>
      </w:r>
      <w:r w:rsidRPr="003742E0">
        <w:t>Integral-Slot Winding Design</w:t>
      </w:r>
    </w:p>
    <w:p w:rsidR="002F00C6" w:rsidRDefault="002F00C6" w:rsidP="002F00C6"/>
    <w:p w:rsidR="00D6295D" w:rsidRDefault="002A460F" w:rsidP="002F00C6">
      <w:r>
        <w:tab/>
      </w:r>
      <w:r w:rsidR="00D6295D">
        <w:t xml:space="preserve">We have 20-pole 120 slot 3-phase winding. I preferred to design a full pitched winding configuration. </w:t>
      </w:r>
      <w:r w:rsidR="003E2850">
        <w:t xml:space="preserve">The number of slots per pole per phase is 2. Let’s assume that we have </w:t>
      </w:r>
      <w:r w:rsidR="00BD40CF">
        <w:t xml:space="preserve">a </w:t>
      </w:r>
      <w:r w:rsidR="003E2850">
        <w:t xml:space="preserve">double winding configuration. </w:t>
      </w:r>
      <w:r w:rsidR="00D6295D">
        <w:t xml:space="preserve">The winding diagram </w:t>
      </w:r>
      <w:r w:rsidR="002E45FF">
        <w:t xml:space="preserve">under one pole pair </w:t>
      </w:r>
      <w:r w:rsidR="00D6295D">
        <w:t xml:space="preserve">is as </w:t>
      </w:r>
      <w:r w:rsidR="002E45FF">
        <w:t>follows.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D8464F" w:rsidRPr="00D8464F" w:rsidTr="00D8464F">
        <w:trPr>
          <w:trHeight w:val="30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D8464F" w:rsidRPr="00D8464F" w:rsidTr="00D8464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A1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-C3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-C4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B1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B2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-A3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-A4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C2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-B3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-B4</w:t>
            </w:r>
          </w:p>
        </w:tc>
      </w:tr>
      <w:tr w:rsidR="00D8464F" w:rsidRPr="00D8464F" w:rsidTr="00D8464F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A3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A4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-C1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-C2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B3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B4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-A1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-A2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C3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C4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-B1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-B2</w:t>
            </w:r>
          </w:p>
        </w:tc>
      </w:tr>
    </w:tbl>
    <w:p w:rsidR="00127BAC" w:rsidRDefault="00127BAC" w:rsidP="002F00C6"/>
    <w:p w:rsidR="009F24E4" w:rsidRPr="00DD0EE8" w:rsidRDefault="009F24E4" w:rsidP="009F24E4">
      <w:pPr>
        <w:pStyle w:val="NormalWeb"/>
        <w:spacing w:before="0" w:beforeAutospacing="0" w:after="120" w:afterAutospacing="0"/>
        <w:jc w:val="both"/>
      </w:pPr>
      <w:r>
        <w:t xml:space="preserve">pitch factor: 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:rsidR="009F24E4" w:rsidRPr="00DD0EE8" w:rsidRDefault="009F24E4" w:rsidP="009F24E4">
      <w:pPr>
        <w:pStyle w:val="NormalWeb"/>
        <w:spacing w:before="0" w:beforeAutospacing="0" w:after="120" w:afterAutospacing="0"/>
        <w:jc w:val="both"/>
      </w:pPr>
      <w:r>
        <w:t xml:space="preserve">distribution factor: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qαn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q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</w:p>
    <w:p w:rsidR="009F24E4" w:rsidRDefault="009F24E4" w:rsidP="009F24E4">
      <w:pPr>
        <w:pStyle w:val="NormalWeb"/>
        <w:spacing w:before="0" w:beforeAutospacing="0" w:after="120" w:afterAutospacing="0"/>
        <w:jc w:val="both"/>
      </w:pPr>
      <w:r>
        <w:t>winding factor: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(n)</m:t>
        </m:r>
      </m:oMath>
    </w:p>
    <w:p w:rsidR="009F24E4" w:rsidRDefault="009F24E4" w:rsidP="009F24E4">
      <w:pPr>
        <w:pStyle w:val="NormalWeb"/>
        <w:spacing w:before="0" w:beforeAutospacing="0" w:after="120" w:afterAutospacing="0"/>
        <w:jc w:val="both"/>
      </w:pPr>
    </w:p>
    <w:p w:rsidR="00C20769" w:rsidRDefault="009F24E4" w:rsidP="009F24E4">
      <w:pPr>
        <w:pStyle w:val="NormalWeb"/>
        <w:spacing w:before="0" w:beforeAutospacing="0" w:after="120" w:afterAutospacing="0"/>
        <w:jc w:val="both"/>
      </w:pPr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harmonics number, </w:t>
      </w:r>
      <m:oMath>
        <m:r>
          <w:rPr>
            <w:rFonts w:ascii="Cambria Math" w:hAnsi="Cambria Math"/>
          </w:rPr>
          <m:t>cs</m:t>
        </m:r>
      </m:oMath>
      <w:r>
        <w:t xml:space="preserve"> is coil span, </w:t>
      </w:r>
      <m:oMath>
        <m:r>
          <w:rPr>
            <w:rFonts w:ascii="Cambria Math" w:hAnsi="Cambria Math"/>
          </w:rPr>
          <m:t>q</m:t>
        </m:r>
      </m:oMath>
      <w:r>
        <w:t xml:space="preserve"> is </w:t>
      </w:r>
      <w:r w:rsidR="00BD40CF">
        <w:t xml:space="preserve">the </w:t>
      </w:r>
      <w:r>
        <w:t xml:space="preserve">number of slots per phase per pole, </w:t>
      </w:r>
      <m:oMath>
        <m:r>
          <w:rPr>
            <w:rFonts w:ascii="Cambria Math" w:hAnsi="Cambria Math"/>
          </w:rPr>
          <m:t>α</m:t>
        </m:r>
      </m:oMath>
      <w:r>
        <w:t xml:space="preserve"> is </w:t>
      </w:r>
      <w:r w:rsidR="00BD40CF">
        <w:t xml:space="preserve">the </w:t>
      </w:r>
      <w:r>
        <w:t>electrical angle between two adjacent slots.</w:t>
      </w:r>
      <w:r w:rsidR="00C20769">
        <w:t xml:space="preserve"> In our case, </w:t>
      </w:r>
      <m:oMath>
        <m:r>
          <w:rPr>
            <w:rFonts w:ascii="Cambria Math" w:hAnsi="Cambria Math"/>
          </w:rPr>
          <m:t>q</m:t>
        </m:r>
      </m:oMath>
      <w:r w:rsidR="00C20769">
        <w:t xml:space="preserve"> is 2, </w:t>
      </w:r>
      <m:oMath>
        <m:r>
          <w:rPr>
            <w:rFonts w:ascii="Cambria Math" w:hAnsi="Cambria Math"/>
          </w:rPr>
          <m:t>α</m:t>
        </m:r>
      </m:oMath>
      <w:r w:rsidR="00C20769">
        <w:t xml:space="preserve"> is 30° and </w:t>
      </w:r>
      <m:oMath>
        <m:r>
          <w:rPr>
            <w:rFonts w:ascii="Cambria Math" w:hAnsi="Cambria Math"/>
          </w:rPr>
          <m:t>cs</m:t>
        </m:r>
      </m:oMath>
      <w:r w:rsidR="00C20769">
        <w:t xml:space="preserve"> is 180°. Since we had full pitched design, our pitch factor is one.</w:t>
      </w:r>
      <w:r w:rsidR="00CF6EFE">
        <w:t xml:space="preserve"> Considering this, we got the following results.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9"/>
        <w:gridCol w:w="1520"/>
      </w:tblGrid>
      <w:tr w:rsidR="005D018C" w:rsidRPr="006C4FFC" w:rsidTr="003412FF">
        <w:trPr>
          <w:trHeight w:val="796"/>
        </w:trPr>
        <w:tc>
          <w:tcPr>
            <w:tcW w:w="1886" w:type="dxa"/>
            <w:vAlign w:val="center"/>
          </w:tcPr>
          <w:p w:rsidR="005D018C" w:rsidRPr="006C4FFC" w:rsidRDefault="005D018C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</w:p>
        </w:tc>
        <w:tc>
          <w:tcPr>
            <w:tcW w:w="1886" w:type="dxa"/>
            <w:vAlign w:val="center"/>
          </w:tcPr>
          <w:p w:rsidR="005D018C" w:rsidRPr="006C4FFC" w:rsidRDefault="005D018C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Fundamental</w:t>
            </w:r>
          </w:p>
        </w:tc>
        <w:tc>
          <w:tcPr>
            <w:tcW w:w="1886" w:type="dxa"/>
            <w:vAlign w:val="center"/>
          </w:tcPr>
          <w:p w:rsidR="005D018C" w:rsidRPr="006C4FFC" w:rsidRDefault="005D018C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</w:p>
        </w:tc>
        <w:tc>
          <w:tcPr>
            <w:tcW w:w="1889" w:type="dxa"/>
            <w:vAlign w:val="center"/>
          </w:tcPr>
          <w:p w:rsidR="005D018C" w:rsidRPr="006C4FFC" w:rsidRDefault="005D018C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</w:p>
        </w:tc>
        <w:tc>
          <w:tcPr>
            <w:tcW w:w="1520" w:type="dxa"/>
            <w:vAlign w:val="center"/>
          </w:tcPr>
          <w:p w:rsidR="005D018C" w:rsidRPr="006C4FFC" w:rsidRDefault="005D018C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7</w:t>
            </w:r>
            <w:r>
              <w:rPr>
                <w:b/>
                <w:vertAlign w:val="superscript"/>
              </w:rPr>
              <w:t>th</w:t>
            </w:r>
          </w:p>
        </w:tc>
      </w:tr>
      <w:tr w:rsidR="005D018C" w:rsidRPr="00BB29B3" w:rsidTr="003412FF">
        <w:trPr>
          <w:trHeight w:val="796"/>
        </w:trPr>
        <w:tc>
          <w:tcPr>
            <w:tcW w:w="1886" w:type="dxa"/>
            <w:vAlign w:val="center"/>
          </w:tcPr>
          <w:p w:rsidR="005D018C" w:rsidRPr="006C4FFC" w:rsidRDefault="00F25AF6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Pitch factor</w:t>
            </w:r>
          </w:p>
        </w:tc>
        <w:tc>
          <w:tcPr>
            <w:tcW w:w="1886" w:type="dxa"/>
            <w:vAlign w:val="center"/>
          </w:tcPr>
          <w:p w:rsidR="005D018C" w:rsidRPr="00BB29B3" w:rsidRDefault="00AF36A2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6" w:type="dxa"/>
            <w:vAlign w:val="center"/>
          </w:tcPr>
          <w:p w:rsidR="005D018C" w:rsidRPr="00BB29B3" w:rsidRDefault="00AF36A2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89" w:type="dxa"/>
            <w:vAlign w:val="center"/>
          </w:tcPr>
          <w:p w:rsidR="005D018C" w:rsidRPr="00BB29B3" w:rsidRDefault="00AF36A2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  <w:vAlign w:val="center"/>
          </w:tcPr>
          <w:p w:rsidR="005D018C" w:rsidRPr="00BB29B3" w:rsidRDefault="00AF36A2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F25AF6" w:rsidRPr="00BB29B3" w:rsidTr="003412FF">
        <w:trPr>
          <w:trHeight w:val="796"/>
        </w:trPr>
        <w:tc>
          <w:tcPr>
            <w:tcW w:w="1886" w:type="dxa"/>
            <w:vAlign w:val="center"/>
          </w:tcPr>
          <w:p w:rsidR="00F25AF6" w:rsidRDefault="00F25AF6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Distribution factor</w:t>
            </w:r>
          </w:p>
        </w:tc>
        <w:tc>
          <w:tcPr>
            <w:tcW w:w="1886" w:type="dxa"/>
            <w:vAlign w:val="center"/>
          </w:tcPr>
          <w:p w:rsidR="00F25AF6" w:rsidRPr="00BB29B3" w:rsidRDefault="00BA0B89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0,9659</w:t>
            </w:r>
          </w:p>
        </w:tc>
        <w:tc>
          <w:tcPr>
            <w:tcW w:w="1886" w:type="dxa"/>
            <w:vAlign w:val="center"/>
          </w:tcPr>
          <w:p w:rsidR="00F25AF6" w:rsidRPr="00BB29B3" w:rsidRDefault="00BA0B89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0,7071</w:t>
            </w:r>
          </w:p>
        </w:tc>
        <w:tc>
          <w:tcPr>
            <w:tcW w:w="1889" w:type="dxa"/>
            <w:vAlign w:val="center"/>
          </w:tcPr>
          <w:p w:rsidR="00F25AF6" w:rsidRPr="00BB29B3" w:rsidRDefault="00BA0B89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0,2588</w:t>
            </w:r>
          </w:p>
        </w:tc>
        <w:tc>
          <w:tcPr>
            <w:tcW w:w="1520" w:type="dxa"/>
            <w:vAlign w:val="center"/>
          </w:tcPr>
          <w:p w:rsidR="00F25AF6" w:rsidRPr="00BB29B3" w:rsidRDefault="00BA0B89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0,2588</w:t>
            </w:r>
          </w:p>
        </w:tc>
      </w:tr>
      <w:tr w:rsidR="00213283" w:rsidRPr="00BB29B3" w:rsidTr="003412FF">
        <w:trPr>
          <w:trHeight w:val="796"/>
        </w:trPr>
        <w:tc>
          <w:tcPr>
            <w:tcW w:w="1886" w:type="dxa"/>
            <w:vAlign w:val="center"/>
          </w:tcPr>
          <w:p w:rsidR="00213283" w:rsidRDefault="00213283" w:rsidP="00213283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Winding factor</w:t>
            </w:r>
          </w:p>
        </w:tc>
        <w:tc>
          <w:tcPr>
            <w:tcW w:w="1886" w:type="dxa"/>
            <w:vAlign w:val="center"/>
          </w:tcPr>
          <w:p w:rsidR="00213283" w:rsidRPr="00BB29B3" w:rsidRDefault="00213283" w:rsidP="00213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0,9659</w:t>
            </w:r>
          </w:p>
        </w:tc>
        <w:tc>
          <w:tcPr>
            <w:tcW w:w="1886" w:type="dxa"/>
            <w:vAlign w:val="center"/>
          </w:tcPr>
          <w:p w:rsidR="00213283" w:rsidRPr="00BB29B3" w:rsidRDefault="00213283" w:rsidP="00213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-0,7071</w:t>
            </w:r>
          </w:p>
        </w:tc>
        <w:tc>
          <w:tcPr>
            <w:tcW w:w="1889" w:type="dxa"/>
            <w:vAlign w:val="center"/>
          </w:tcPr>
          <w:p w:rsidR="00213283" w:rsidRPr="00BB29B3" w:rsidRDefault="00213283" w:rsidP="00213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0,2588</w:t>
            </w:r>
          </w:p>
        </w:tc>
        <w:tc>
          <w:tcPr>
            <w:tcW w:w="1520" w:type="dxa"/>
            <w:vAlign w:val="center"/>
          </w:tcPr>
          <w:p w:rsidR="00213283" w:rsidRPr="00BB29B3" w:rsidRDefault="00213283" w:rsidP="00213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0,2588</w:t>
            </w:r>
          </w:p>
        </w:tc>
      </w:tr>
    </w:tbl>
    <w:p w:rsidR="005D018C" w:rsidRPr="00DD0EE8" w:rsidRDefault="005D018C" w:rsidP="009F24E4">
      <w:pPr>
        <w:pStyle w:val="NormalWeb"/>
        <w:spacing w:before="0" w:beforeAutospacing="0" w:after="120" w:afterAutospacing="0"/>
        <w:jc w:val="both"/>
      </w:pPr>
    </w:p>
    <w:p w:rsidR="009F24E4" w:rsidRDefault="00A5192C" w:rsidP="002F00C6">
      <w:r>
        <w:t>The results show that the winding factor for the harmonics can be negative.</w:t>
      </w:r>
      <w:r w:rsidR="00F3273F">
        <w:t xml:space="preserve"> Pitch factor for the third harmonic is negative.</w:t>
      </w:r>
      <w:r w:rsidR="00222DE7">
        <w:t xml:space="preserve"> This design has </w:t>
      </w:r>
      <w:r w:rsidR="00BD40CF">
        <w:t xml:space="preserve">a </w:t>
      </w:r>
      <w:r w:rsidR="00222DE7">
        <w:t xml:space="preserve">high winding factor for the third harmonic component. Therefore, the coil pitch selection may be revisited. </w:t>
      </w:r>
      <w:r w:rsidR="007144C7">
        <w:t xml:space="preserve">There </w:t>
      </w:r>
      <w:r w:rsidR="000D1A53">
        <w:t>is</w:t>
      </w:r>
      <w:r w:rsidR="007144C7">
        <w:t xml:space="preserve"> also considerable winding factor for higher harmonics in the design.</w:t>
      </w:r>
    </w:p>
    <w:p w:rsidR="00127BAC" w:rsidRDefault="00127BAC" w:rsidP="002F00C6"/>
    <w:p w:rsidR="007517C0" w:rsidRDefault="007517C0">
      <w:pPr>
        <w:jc w:val="left"/>
        <w:rPr>
          <w:iCs/>
          <w:sz w:val="18"/>
          <w:szCs w:val="18"/>
        </w:rPr>
      </w:pPr>
      <w:r>
        <w:rPr>
          <w:iCs/>
          <w:sz w:val="18"/>
          <w:szCs w:val="18"/>
        </w:rPr>
        <w:br w:type="page"/>
      </w:r>
    </w:p>
    <w:p w:rsidR="00011EB9" w:rsidRDefault="007517C0" w:rsidP="00011EB9">
      <w:pPr>
        <w:pStyle w:val="Balk1"/>
      </w:pPr>
      <w:r>
        <w:lastRenderedPageBreak/>
        <w:t>Question</w:t>
      </w:r>
      <w:r w:rsidR="004B4247">
        <w:t xml:space="preserve"> II: </w:t>
      </w:r>
      <w:r w:rsidRPr="007517C0">
        <w:t>Fractional-Slot Winding Design</w:t>
      </w:r>
    </w:p>
    <w:p w:rsidR="00352417" w:rsidRDefault="00C102CA" w:rsidP="00352417">
      <w:pPr>
        <w:pStyle w:val="Balk3"/>
      </w:pPr>
      <w:r>
        <w:t xml:space="preserve">Design </w:t>
      </w:r>
      <w:r w:rsidR="00B9038A">
        <w:t>I</w:t>
      </w:r>
      <w:r>
        <w:t xml:space="preserve">: 20-pole </w:t>
      </w:r>
      <w:r w:rsidR="00852CAD">
        <w:t>30-slots</w:t>
      </w:r>
    </w:p>
    <w:p w:rsidR="00852CAD" w:rsidRDefault="00852CAD" w:rsidP="0099423B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5"/>
      </w:tblGrid>
      <w:tr w:rsidR="00852CAD" w:rsidTr="008F6C4E">
        <w:trPr>
          <w:trHeight w:val="350"/>
          <w:jc w:val="center"/>
        </w:trPr>
        <w:tc>
          <w:tcPr>
            <w:tcW w:w="1985" w:type="dxa"/>
            <w:vAlign w:val="center"/>
          </w:tcPr>
          <w:p w:rsidR="00852CAD" w:rsidRDefault="00852CAD" w:rsidP="00852CAD">
            <w:pPr>
              <w:jc w:val="center"/>
            </w:pPr>
            <w:r>
              <w:t>Pole number</w:t>
            </w:r>
          </w:p>
        </w:tc>
        <w:tc>
          <w:tcPr>
            <w:tcW w:w="1985" w:type="dxa"/>
            <w:vAlign w:val="center"/>
          </w:tcPr>
          <w:p w:rsidR="00852CAD" w:rsidRDefault="00852CAD" w:rsidP="00852CAD">
            <w:pPr>
              <w:jc w:val="center"/>
            </w:pPr>
            <w:r>
              <w:t>20</w:t>
            </w:r>
          </w:p>
        </w:tc>
      </w:tr>
      <w:tr w:rsidR="00852CAD" w:rsidTr="008F6C4E">
        <w:trPr>
          <w:trHeight w:val="333"/>
          <w:jc w:val="center"/>
        </w:trPr>
        <w:tc>
          <w:tcPr>
            <w:tcW w:w="1985" w:type="dxa"/>
            <w:vAlign w:val="center"/>
          </w:tcPr>
          <w:p w:rsidR="00852CAD" w:rsidRDefault="00852CAD" w:rsidP="00852CAD">
            <w:pPr>
              <w:jc w:val="center"/>
            </w:pPr>
            <w:r>
              <w:t>Slot number</w:t>
            </w:r>
          </w:p>
        </w:tc>
        <w:tc>
          <w:tcPr>
            <w:tcW w:w="1985" w:type="dxa"/>
            <w:vAlign w:val="center"/>
          </w:tcPr>
          <w:p w:rsidR="00852CAD" w:rsidRDefault="00852CAD" w:rsidP="00852CAD">
            <w:pPr>
              <w:jc w:val="center"/>
            </w:pPr>
            <w:r>
              <w:t>30</w:t>
            </w:r>
          </w:p>
        </w:tc>
      </w:tr>
      <w:tr w:rsidR="00852CAD" w:rsidTr="008F6C4E">
        <w:trPr>
          <w:trHeight w:val="350"/>
          <w:jc w:val="center"/>
        </w:trPr>
        <w:tc>
          <w:tcPr>
            <w:tcW w:w="1985" w:type="dxa"/>
            <w:vAlign w:val="center"/>
          </w:tcPr>
          <w:p w:rsidR="00852CAD" w:rsidRDefault="00852CAD" w:rsidP="00852CAD">
            <w:pPr>
              <w:jc w:val="center"/>
            </w:pPr>
            <w:r>
              <w:t>Number of layers</w:t>
            </w:r>
          </w:p>
        </w:tc>
        <w:tc>
          <w:tcPr>
            <w:tcW w:w="1985" w:type="dxa"/>
            <w:vAlign w:val="center"/>
          </w:tcPr>
          <w:p w:rsidR="00852CAD" w:rsidRDefault="00852CAD" w:rsidP="00852CAD">
            <w:pPr>
              <w:jc w:val="center"/>
            </w:pPr>
            <w:r>
              <w:t>2</w:t>
            </w:r>
          </w:p>
        </w:tc>
      </w:tr>
      <w:tr w:rsidR="00852CAD" w:rsidTr="008F6C4E">
        <w:trPr>
          <w:trHeight w:val="333"/>
          <w:jc w:val="center"/>
        </w:trPr>
        <w:tc>
          <w:tcPr>
            <w:tcW w:w="1985" w:type="dxa"/>
            <w:vAlign w:val="center"/>
          </w:tcPr>
          <w:p w:rsidR="00852CAD" w:rsidRDefault="00852CAD" w:rsidP="00852CAD">
            <w:pPr>
              <w:jc w:val="center"/>
            </w:pPr>
            <w:r>
              <w:t>Coil span</w:t>
            </w:r>
          </w:p>
        </w:tc>
        <w:tc>
          <w:tcPr>
            <w:tcW w:w="1985" w:type="dxa"/>
            <w:vAlign w:val="center"/>
          </w:tcPr>
          <w:p w:rsidR="00852CAD" w:rsidRDefault="00852CAD" w:rsidP="00852CAD">
            <w:pPr>
              <w:jc w:val="center"/>
            </w:pPr>
            <w:r>
              <w:t>1 slot</w:t>
            </w:r>
          </w:p>
        </w:tc>
      </w:tr>
    </w:tbl>
    <w:p w:rsidR="00994D32" w:rsidRDefault="00994D32" w:rsidP="0099423B"/>
    <w:p w:rsidR="004E12B1" w:rsidRDefault="004E12B1" w:rsidP="004E12B1">
      <w:pPr>
        <w:jc w:val="center"/>
      </w:pPr>
      <w:r>
        <w:rPr>
          <w:noProof/>
        </w:rPr>
        <w:drawing>
          <wp:inline distT="0" distB="0" distL="0" distR="0" wp14:anchorId="476C8C4F" wp14:editId="3CFF7C82">
            <wp:extent cx="4218317" cy="417878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518" cy="42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B1" w:rsidRDefault="004E12B1" w:rsidP="004E12B1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1</w:t>
      </w:r>
      <w:r>
        <w:fldChar w:fldCharType="end"/>
      </w:r>
      <w:r>
        <w:t>: Winding diagram for the stator windings</w:t>
      </w:r>
    </w:p>
    <w:tbl>
      <w:tblPr>
        <w:tblW w:w="8452" w:type="dxa"/>
        <w:tblLook w:val="04A0" w:firstRow="1" w:lastRow="0" w:firstColumn="1" w:lastColumn="0" w:noHBand="0" w:noVBand="1"/>
      </w:tblPr>
      <w:tblGrid>
        <w:gridCol w:w="682"/>
        <w:gridCol w:w="440"/>
        <w:gridCol w:w="551"/>
        <w:gridCol w:w="551"/>
        <w:gridCol w:w="460"/>
        <w:gridCol w:w="551"/>
        <w:gridCol w:w="551"/>
        <w:gridCol w:w="460"/>
        <w:gridCol w:w="551"/>
        <w:gridCol w:w="551"/>
        <w:gridCol w:w="460"/>
        <w:gridCol w:w="551"/>
        <w:gridCol w:w="551"/>
        <w:gridCol w:w="440"/>
        <w:gridCol w:w="551"/>
        <w:gridCol w:w="551"/>
      </w:tblGrid>
      <w:tr w:rsidR="00F20368" w:rsidRPr="00F20368" w:rsidTr="00F20368">
        <w:trPr>
          <w:trHeight w:val="300"/>
        </w:trPr>
        <w:tc>
          <w:tcPr>
            <w:tcW w:w="6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F20368" w:rsidRPr="00F20368" w:rsidTr="00F20368">
        <w:trPr>
          <w:trHeight w:val="30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First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</w:tr>
      <w:tr w:rsidR="00F20368" w:rsidRPr="00F20368" w:rsidTr="00F20368">
        <w:trPr>
          <w:trHeight w:val="30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Third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20368" w:rsidRPr="00F20368" w:rsidTr="00F20368">
        <w:trPr>
          <w:trHeight w:val="30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Fifth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F20368" w:rsidRPr="00F20368" w:rsidTr="00F20368">
        <w:trPr>
          <w:trHeight w:val="315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F20368" w:rsidRPr="00F20368" w:rsidTr="00F20368">
        <w:trPr>
          <w:trHeight w:val="31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0368" w:rsidRPr="00F20368" w:rsidTr="00F20368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F20368" w:rsidRPr="00F20368" w:rsidTr="00F20368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</w:tr>
      <w:tr w:rsidR="00F20368" w:rsidRPr="00F20368" w:rsidTr="00F20368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20368" w:rsidRPr="00F20368" w:rsidTr="00F20368">
        <w:trPr>
          <w:trHeight w:val="30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F20368" w:rsidRPr="00F20368" w:rsidTr="00F20368">
        <w:trPr>
          <w:trHeight w:val="31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F20368" w:rsidRPr="00F20368" w:rsidRDefault="00F20368" w:rsidP="00F203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036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</w:tbl>
    <w:p w:rsidR="004E12B1" w:rsidRDefault="005A2C0C" w:rsidP="005A2C0C">
      <w:r>
        <w:lastRenderedPageBreak/>
        <w:tab/>
        <w:t>Note that we have a coil span of 1 slot in our double</w:t>
      </w:r>
      <w:r w:rsidR="00BD40CF">
        <w:t>-</w:t>
      </w:r>
      <w:r>
        <w:t>layer design. The two adjacent slots have electrical phase difference of 120</w:t>
      </w:r>
      <w:r>
        <w:rPr>
          <w:rFonts w:ascii="Times New Roman" w:hAnsi="Times New Roman" w:cs="Times New Roman"/>
        </w:rPr>
        <w:t>°</w:t>
      </w:r>
      <w:r>
        <w:t>.</w:t>
      </w:r>
      <w:r w:rsidR="00642358">
        <w:t xml:space="preserve"> Therefore,</w:t>
      </w:r>
      <w:r w:rsidR="00B075A4">
        <w:t xml:space="preserve"> </w:t>
      </w:r>
      <w:r w:rsidR="00012510">
        <w:t>A, B and C phases are wound on the adjacent teeth of the stator slots.</w:t>
      </w:r>
      <w:r w:rsidR="00984D7A">
        <w:t xml:space="preserve"> Therefore, this design enjoys the advantage of the </w:t>
      </w:r>
      <w:r w:rsidR="00F302F9">
        <w:t>short end winding connections.</w:t>
      </w:r>
      <w:r w:rsidR="009D42CB">
        <w:t xml:space="preserve"> Now, let’s observe the phasor diagrams.</w:t>
      </w:r>
    </w:p>
    <w:p w:rsidR="001B0CC7" w:rsidRDefault="001B0CC7" w:rsidP="005A2C0C"/>
    <w:p w:rsidR="001B0CC7" w:rsidRDefault="00AF0589" w:rsidP="00AF0589">
      <w:pPr>
        <w:jc w:val="center"/>
      </w:pPr>
      <w:r>
        <w:object w:dxaOrig="1966" w:dyaOrig="1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98.25pt;height:99.75pt" o:ole="">
            <v:imagedata r:id="rId10" o:title=""/>
          </v:shape>
          <o:OLEObject Type="Embed" ProgID="Visio.Drawing.15" ShapeID="_x0000_i1045" DrawAspect="Content" ObjectID="_1647198687" r:id="rId11"/>
        </w:object>
      </w:r>
    </w:p>
    <w:p w:rsidR="00AF0589" w:rsidRDefault="00AF0589" w:rsidP="00AF0589">
      <w:pPr>
        <w:pStyle w:val="ResimYazs"/>
        <w:jc w:val="center"/>
      </w:pPr>
      <w:bookmarkStart w:id="0" w:name="_Ref365525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2</w:t>
      </w:r>
      <w:r>
        <w:fldChar w:fldCharType="end"/>
      </w:r>
      <w:bookmarkEnd w:id="0"/>
      <w:r>
        <w:t>: Phasor diagram for fundamental components</w:t>
      </w:r>
    </w:p>
    <w:p w:rsidR="002C160C" w:rsidRPr="002C160C" w:rsidRDefault="002C160C" w:rsidP="002C160C"/>
    <w:p w:rsidR="00AF0589" w:rsidRDefault="00AF0589" w:rsidP="00AF0589">
      <w:pPr>
        <w:jc w:val="center"/>
      </w:pPr>
      <w:r>
        <w:object w:dxaOrig="1785" w:dyaOrig="331">
          <v:shape id="_x0000_i1054" type="#_x0000_t75" style="width:89.25pt;height:16.5pt" o:ole="">
            <v:imagedata r:id="rId12" o:title=""/>
          </v:shape>
          <o:OLEObject Type="Embed" ProgID="Visio.Drawing.15" ShapeID="_x0000_i1054" DrawAspect="Content" ObjectID="_1647198688" r:id="rId13"/>
        </w:object>
      </w:r>
    </w:p>
    <w:p w:rsidR="00AF0589" w:rsidRDefault="00AF0589" w:rsidP="00AF0589">
      <w:pPr>
        <w:pStyle w:val="ResimYazs"/>
        <w:jc w:val="center"/>
      </w:pPr>
      <w:bookmarkStart w:id="1" w:name="_Ref365525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3</w:t>
      </w:r>
      <w:r>
        <w:fldChar w:fldCharType="end"/>
      </w:r>
      <w:bookmarkEnd w:id="1"/>
      <w:r>
        <w:t>: Phasor diagram for the third harmonics</w:t>
      </w:r>
    </w:p>
    <w:p w:rsidR="002C160C" w:rsidRPr="002C160C" w:rsidRDefault="002C160C" w:rsidP="002C160C"/>
    <w:p w:rsidR="00AF0589" w:rsidRDefault="00AF0589" w:rsidP="00AF0589">
      <w:pPr>
        <w:jc w:val="center"/>
      </w:pPr>
      <w:r>
        <w:object w:dxaOrig="1966" w:dyaOrig="1996">
          <v:shape id="_x0000_i1055" type="#_x0000_t75" style="width:98.25pt;height:99.75pt" o:ole="">
            <v:imagedata r:id="rId14" o:title=""/>
          </v:shape>
          <o:OLEObject Type="Embed" ProgID="Visio.Drawing.15" ShapeID="_x0000_i1055" DrawAspect="Content" ObjectID="_1647198689" r:id="rId15"/>
        </w:object>
      </w:r>
    </w:p>
    <w:p w:rsidR="00AF0589" w:rsidRDefault="00AF0589" w:rsidP="00AF0589">
      <w:pPr>
        <w:pStyle w:val="ResimYazs"/>
        <w:jc w:val="center"/>
      </w:pPr>
      <w:bookmarkStart w:id="2" w:name="_Ref365525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4</w:t>
      </w:r>
      <w:r>
        <w:fldChar w:fldCharType="end"/>
      </w:r>
      <w:bookmarkEnd w:id="2"/>
      <w:r>
        <w:t>: Phasor diagram for the fifth harmonic</w:t>
      </w:r>
    </w:p>
    <w:p w:rsidR="00AF0589" w:rsidRDefault="00AF0589" w:rsidP="00AF0589"/>
    <w:p w:rsidR="00227A77" w:rsidRDefault="00227A77" w:rsidP="00F11801">
      <w:r>
        <w:tab/>
        <w:t>Now, let’s calculate the winding factor for fundamental and harmonic components.</w:t>
      </w:r>
      <w:r w:rsidR="001538BF">
        <w:t xml:space="preserve"> The winding factor is the product of distribution and pitch factors. The distribution factor </w:t>
      </w:r>
      <w:r w:rsidR="00F11801">
        <w:t>for fractional pitch windings can be found as follows.</w:t>
      </w:r>
    </w:p>
    <w:p w:rsidR="00F11801" w:rsidRPr="00F11801" w:rsidRDefault="00F11801" w:rsidP="00F118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vector sum of the phase vectors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scalar sum</m:t>
              </m:r>
            </m:den>
          </m:f>
        </m:oMath>
      </m:oMathPara>
    </w:p>
    <w:p w:rsidR="00F11801" w:rsidRDefault="00E51E14" w:rsidP="00F11801">
      <w:pPr>
        <w:rPr>
          <w:rFonts w:eastAsiaTheme="minorEastAsia"/>
        </w:rPr>
      </w:pPr>
      <w:r>
        <w:rPr>
          <w:rFonts w:eastAsiaTheme="minorEastAsia"/>
        </w:rPr>
        <w:tab/>
        <w:t>In our case, the</w:t>
      </w:r>
      <w:r w:rsidR="00C51129">
        <w:rPr>
          <w:rFonts w:eastAsiaTheme="minorEastAsia"/>
        </w:rPr>
        <w:t xml:space="preserve"> vector sum is equal to </w:t>
      </w:r>
      <w:r w:rsidR="00BD40CF">
        <w:rPr>
          <w:rFonts w:eastAsiaTheme="minorEastAsia"/>
        </w:rPr>
        <w:t xml:space="preserve">the </w:t>
      </w:r>
      <w:r w:rsidR="00C51129">
        <w:rPr>
          <w:rFonts w:eastAsiaTheme="minorEastAsia"/>
        </w:rPr>
        <w:t xml:space="preserve">scalar sum because there is no phase difference between </w:t>
      </w:r>
      <w:r w:rsidR="0017111C">
        <w:rPr>
          <w:rFonts w:eastAsiaTheme="minorEastAsia"/>
        </w:rPr>
        <w:t xml:space="preserve">coils in a phase as shown in </w:t>
      </w:r>
      <w:r w:rsidR="00EE3331">
        <w:rPr>
          <w:rFonts w:eastAsiaTheme="minorEastAsia"/>
        </w:rPr>
        <w:fldChar w:fldCharType="begin"/>
      </w:r>
      <w:r w:rsidR="00EE3331">
        <w:rPr>
          <w:rFonts w:eastAsiaTheme="minorEastAsia"/>
        </w:rPr>
        <w:instrText xml:space="preserve"> REF _Ref36552556 \h </w:instrText>
      </w:r>
      <w:r w:rsidR="00EE3331">
        <w:rPr>
          <w:rFonts w:eastAsiaTheme="minorEastAsia"/>
        </w:rPr>
      </w:r>
      <w:r w:rsidR="00EE3331">
        <w:rPr>
          <w:rFonts w:eastAsiaTheme="minorEastAsia"/>
        </w:rPr>
        <w:fldChar w:fldCharType="separate"/>
      </w:r>
      <w:r w:rsidR="00E57F3B">
        <w:t xml:space="preserve">Figure </w:t>
      </w:r>
      <w:r w:rsidR="00E57F3B">
        <w:rPr>
          <w:noProof/>
        </w:rPr>
        <w:t>2</w:t>
      </w:r>
      <w:r w:rsidR="00EE3331">
        <w:rPr>
          <w:rFonts w:eastAsiaTheme="minorEastAsia"/>
        </w:rPr>
        <w:fldChar w:fldCharType="end"/>
      </w:r>
      <w:r w:rsidR="00EE3331">
        <w:rPr>
          <w:rFonts w:eastAsiaTheme="minorEastAsia"/>
        </w:rPr>
        <w:t xml:space="preserve">, </w:t>
      </w:r>
      <w:r w:rsidR="00EE3331">
        <w:rPr>
          <w:rFonts w:eastAsiaTheme="minorEastAsia"/>
        </w:rPr>
        <w:fldChar w:fldCharType="begin"/>
      </w:r>
      <w:r w:rsidR="00EE3331">
        <w:rPr>
          <w:rFonts w:eastAsiaTheme="minorEastAsia"/>
        </w:rPr>
        <w:instrText xml:space="preserve"> REF _Ref36552558 \h </w:instrText>
      </w:r>
      <w:r w:rsidR="00EE3331">
        <w:rPr>
          <w:rFonts w:eastAsiaTheme="minorEastAsia"/>
        </w:rPr>
      </w:r>
      <w:r w:rsidR="00EE3331">
        <w:rPr>
          <w:rFonts w:eastAsiaTheme="minorEastAsia"/>
        </w:rPr>
        <w:fldChar w:fldCharType="separate"/>
      </w:r>
      <w:r w:rsidR="00E57F3B">
        <w:t xml:space="preserve">Figure </w:t>
      </w:r>
      <w:r w:rsidR="00E57F3B">
        <w:rPr>
          <w:noProof/>
        </w:rPr>
        <w:t>3</w:t>
      </w:r>
      <w:r w:rsidR="00EE3331">
        <w:rPr>
          <w:rFonts w:eastAsiaTheme="minorEastAsia"/>
        </w:rPr>
        <w:fldChar w:fldCharType="end"/>
      </w:r>
      <w:r w:rsidR="00EE3331">
        <w:rPr>
          <w:rFonts w:eastAsiaTheme="minorEastAsia"/>
        </w:rPr>
        <w:t xml:space="preserve"> and </w:t>
      </w:r>
      <w:r w:rsidR="00EE3331">
        <w:rPr>
          <w:rFonts w:eastAsiaTheme="minorEastAsia"/>
        </w:rPr>
        <w:fldChar w:fldCharType="begin"/>
      </w:r>
      <w:r w:rsidR="00EE3331">
        <w:rPr>
          <w:rFonts w:eastAsiaTheme="minorEastAsia"/>
        </w:rPr>
        <w:instrText xml:space="preserve"> REF _Ref36552559 \h </w:instrText>
      </w:r>
      <w:r w:rsidR="00EE3331">
        <w:rPr>
          <w:rFonts w:eastAsiaTheme="minorEastAsia"/>
        </w:rPr>
      </w:r>
      <w:r w:rsidR="00EE3331">
        <w:rPr>
          <w:rFonts w:eastAsiaTheme="minorEastAsia"/>
        </w:rPr>
        <w:fldChar w:fldCharType="separate"/>
      </w:r>
      <w:r w:rsidR="00E57F3B">
        <w:t xml:space="preserve">Figure </w:t>
      </w:r>
      <w:r w:rsidR="00E57F3B">
        <w:rPr>
          <w:noProof/>
        </w:rPr>
        <w:t>4</w:t>
      </w:r>
      <w:r w:rsidR="00EE3331">
        <w:rPr>
          <w:rFonts w:eastAsiaTheme="minorEastAsia"/>
        </w:rPr>
        <w:fldChar w:fldCharType="end"/>
      </w:r>
      <w:r w:rsidR="00EE3331">
        <w:rPr>
          <w:rFonts w:eastAsiaTheme="minorEastAsia"/>
        </w:rPr>
        <w:t>.</w:t>
      </w:r>
      <w:r w:rsidR="00FF1CBA">
        <w:rPr>
          <w:rFonts w:eastAsiaTheme="minorEastAsia"/>
        </w:rPr>
        <w:t xml:space="preserve"> Therefore, one can conclude that</w:t>
      </w:r>
    </w:p>
    <w:p w:rsidR="001B0AA2" w:rsidRDefault="001B0AA2" w:rsidP="00F118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227A77" w:rsidRDefault="00975E82" w:rsidP="00AF0589">
      <w:r>
        <w:tab/>
      </w:r>
      <w:r w:rsidR="004071E3">
        <w:t>Now, let’s find the pitch factor for the fundamental and harmonics.</w:t>
      </w:r>
      <w:r w:rsidR="00BD25DF">
        <w:t xml:space="preserve"> The pitch factor can be defined as follows.</w:t>
      </w:r>
    </w:p>
    <w:p w:rsidR="00BD25DF" w:rsidRDefault="00BD25DF" w:rsidP="00AF05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cs*n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B20740" w:rsidRDefault="00B20740" w:rsidP="00AF0589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cs</m:t>
        </m:r>
      </m:oMath>
      <w:r>
        <w:rPr>
          <w:rFonts w:eastAsiaTheme="minorEastAsia"/>
        </w:rPr>
        <w:t xml:space="preserve"> is the coil span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harmonic component number. In our case, </w:t>
      </w:r>
      <w:r w:rsidR="00BD40CF">
        <w:rPr>
          <w:rFonts w:eastAsiaTheme="minorEastAsia"/>
        </w:rPr>
        <w:t xml:space="preserve">the </w:t>
      </w:r>
      <w:r>
        <w:rPr>
          <w:rFonts w:eastAsiaTheme="minorEastAsia"/>
        </w:rPr>
        <w:t>coil span for fundamental harmonic is 120</w:t>
      </w:r>
      <w:r>
        <w:rPr>
          <w:rFonts w:ascii="Times New Roman" w:eastAsiaTheme="minorEastAsia" w:hAnsi="Times New Roman" w:cs="Times New Roman"/>
        </w:rPr>
        <w:t>°</w:t>
      </w:r>
      <w:r w:rsidR="00BD40CF">
        <w:rPr>
          <w:rFonts w:eastAsiaTheme="minorEastAsia"/>
        </w:rPr>
        <w:t>;</w:t>
      </w:r>
      <w:r>
        <w:rPr>
          <w:rFonts w:eastAsiaTheme="minorEastAsia"/>
        </w:rPr>
        <w:t xml:space="preserve"> for the third harmonic, it is zero</w:t>
      </w:r>
      <w:r w:rsidR="00BD40CF">
        <w:rPr>
          <w:rFonts w:eastAsiaTheme="minorEastAsia"/>
        </w:rPr>
        <w:t>,</w:t>
      </w:r>
      <w:r>
        <w:rPr>
          <w:rFonts w:eastAsiaTheme="minorEastAsia"/>
        </w:rPr>
        <w:t xml:space="preserve"> and for the fifth harmonic, it is 240</w:t>
      </w:r>
      <w:r>
        <w:rPr>
          <w:rFonts w:ascii="Times New Roman" w:eastAsiaTheme="minorEastAsia" w:hAnsi="Times New Roman" w:cs="Times New Roman"/>
        </w:rPr>
        <w:t>°</w:t>
      </w:r>
      <w:r>
        <w:rPr>
          <w:rFonts w:eastAsiaTheme="minorEastAsia"/>
        </w:rPr>
        <w:t>. Therefore, one can find the pitch factors as follows.</w:t>
      </w:r>
    </w:p>
    <w:p w:rsidR="001C2359" w:rsidRPr="001C2359" w:rsidRDefault="00B20740" w:rsidP="00AF05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120</m:t>
                      </m:r>
                      <m:r>
                        <w:rPr>
                          <w:rFonts w:ascii="Cambria Math" w:hAnsi="Cambria Math" w:cs="Times New Roman"/>
                        </w:rPr>
                        <m:t>°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>=0.866</m:t>
          </m:r>
        </m:oMath>
      </m:oMathPara>
    </w:p>
    <w:p w:rsidR="001C2359" w:rsidRPr="001C2359" w:rsidRDefault="001C2359" w:rsidP="00AF05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°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3A7DBB" w:rsidRPr="00834DA1" w:rsidRDefault="001C2359" w:rsidP="00AF05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120</m:t>
                      </m:r>
                      <m:r>
                        <w:rPr>
                          <w:rFonts w:ascii="Cambria Math" w:hAnsi="Cambria Math" w:cs="Times New Roman"/>
                        </w:rPr>
                        <m:t>°*5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0.866</m:t>
          </m:r>
        </m:oMath>
      </m:oMathPara>
    </w:p>
    <w:p w:rsidR="00834DA1" w:rsidRPr="003A7DBB" w:rsidRDefault="00834DA1" w:rsidP="00AF0589">
      <w:pPr>
        <w:rPr>
          <w:rFonts w:eastAsiaTheme="minorEastAsia"/>
        </w:rPr>
      </w:pPr>
    </w:p>
    <w:tbl>
      <w:tblPr>
        <w:tblStyle w:val="TabloKlavuzu"/>
        <w:tblW w:w="6154" w:type="dxa"/>
        <w:jc w:val="center"/>
        <w:tblLook w:val="04A0" w:firstRow="1" w:lastRow="0" w:firstColumn="1" w:lastColumn="0" w:noHBand="0" w:noVBand="1"/>
      </w:tblPr>
      <w:tblGrid>
        <w:gridCol w:w="1533"/>
        <w:gridCol w:w="1590"/>
        <w:gridCol w:w="1514"/>
        <w:gridCol w:w="1517"/>
      </w:tblGrid>
      <w:tr w:rsidR="00834DA1" w:rsidRPr="006C4FFC" w:rsidTr="00834DA1">
        <w:trPr>
          <w:trHeight w:val="477"/>
          <w:jc w:val="center"/>
        </w:trPr>
        <w:tc>
          <w:tcPr>
            <w:tcW w:w="1533" w:type="dxa"/>
            <w:vAlign w:val="center"/>
          </w:tcPr>
          <w:p w:rsidR="00834DA1" w:rsidRPr="006C4FFC" w:rsidRDefault="00834DA1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</w:p>
        </w:tc>
        <w:tc>
          <w:tcPr>
            <w:tcW w:w="1590" w:type="dxa"/>
            <w:vAlign w:val="center"/>
          </w:tcPr>
          <w:p w:rsidR="00834DA1" w:rsidRPr="006C4FFC" w:rsidRDefault="00834DA1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Fundamental</w:t>
            </w:r>
          </w:p>
        </w:tc>
        <w:tc>
          <w:tcPr>
            <w:tcW w:w="1514" w:type="dxa"/>
            <w:vAlign w:val="center"/>
          </w:tcPr>
          <w:p w:rsidR="00834DA1" w:rsidRPr="006C4FFC" w:rsidRDefault="00834DA1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</w:p>
        </w:tc>
        <w:tc>
          <w:tcPr>
            <w:tcW w:w="1517" w:type="dxa"/>
            <w:vAlign w:val="center"/>
          </w:tcPr>
          <w:p w:rsidR="00834DA1" w:rsidRPr="006C4FFC" w:rsidRDefault="00834DA1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</w:p>
        </w:tc>
      </w:tr>
      <w:tr w:rsidR="00834DA1" w:rsidRPr="00BB29B3" w:rsidTr="00834DA1">
        <w:trPr>
          <w:trHeight w:val="477"/>
          <w:jc w:val="center"/>
        </w:trPr>
        <w:tc>
          <w:tcPr>
            <w:tcW w:w="1533" w:type="dxa"/>
            <w:vAlign w:val="center"/>
          </w:tcPr>
          <w:p w:rsidR="00834DA1" w:rsidRPr="006C4FFC" w:rsidRDefault="00834DA1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Pitch factor</w:t>
            </w:r>
          </w:p>
        </w:tc>
        <w:tc>
          <w:tcPr>
            <w:tcW w:w="1590" w:type="dxa"/>
            <w:vAlign w:val="center"/>
          </w:tcPr>
          <w:p w:rsidR="00834DA1" w:rsidRPr="00BB29B3" w:rsidRDefault="00BD7283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A6BF9">
              <w:rPr>
                <w:rFonts w:ascii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1514" w:type="dxa"/>
            <w:vAlign w:val="center"/>
          </w:tcPr>
          <w:p w:rsidR="00834DA1" w:rsidRPr="00BB29B3" w:rsidRDefault="00E44BB7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vAlign w:val="center"/>
          </w:tcPr>
          <w:p w:rsidR="00834DA1" w:rsidRPr="00BB29B3" w:rsidRDefault="00E44BB7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D728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A6BF9">
              <w:rPr>
                <w:rFonts w:ascii="Times New Roman" w:hAnsi="Times New Roman" w:cs="Times New Roman"/>
                <w:sz w:val="24"/>
                <w:szCs w:val="24"/>
              </w:rPr>
              <w:t>866</w:t>
            </w:r>
          </w:p>
        </w:tc>
      </w:tr>
      <w:tr w:rsidR="00834DA1" w:rsidRPr="00BB29B3" w:rsidTr="00834DA1">
        <w:trPr>
          <w:trHeight w:val="477"/>
          <w:jc w:val="center"/>
        </w:trPr>
        <w:tc>
          <w:tcPr>
            <w:tcW w:w="1533" w:type="dxa"/>
            <w:vAlign w:val="center"/>
          </w:tcPr>
          <w:p w:rsidR="00834DA1" w:rsidRDefault="00834DA1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Distribution factor</w:t>
            </w:r>
          </w:p>
        </w:tc>
        <w:tc>
          <w:tcPr>
            <w:tcW w:w="1590" w:type="dxa"/>
            <w:vAlign w:val="center"/>
          </w:tcPr>
          <w:p w:rsidR="00834DA1" w:rsidRPr="00BB29B3" w:rsidRDefault="007A6BF9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4" w:type="dxa"/>
            <w:vAlign w:val="center"/>
          </w:tcPr>
          <w:p w:rsidR="00834DA1" w:rsidRPr="00BB29B3" w:rsidRDefault="007A6BF9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7" w:type="dxa"/>
            <w:vAlign w:val="center"/>
          </w:tcPr>
          <w:p w:rsidR="00834DA1" w:rsidRPr="00BB29B3" w:rsidRDefault="007A6BF9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34DA1" w:rsidRPr="00BB29B3" w:rsidTr="00834DA1">
        <w:trPr>
          <w:trHeight w:val="477"/>
          <w:jc w:val="center"/>
        </w:trPr>
        <w:tc>
          <w:tcPr>
            <w:tcW w:w="1533" w:type="dxa"/>
            <w:vAlign w:val="center"/>
          </w:tcPr>
          <w:p w:rsidR="00834DA1" w:rsidRDefault="00834DA1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Winding factor</w:t>
            </w:r>
          </w:p>
        </w:tc>
        <w:tc>
          <w:tcPr>
            <w:tcW w:w="1590" w:type="dxa"/>
            <w:vAlign w:val="center"/>
          </w:tcPr>
          <w:p w:rsidR="00834DA1" w:rsidRPr="00BB29B3" w:rsidRDefault="00BD7283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0,866</w:t>
            </w:r>
          </w:p>
        </w:tc>
        <w:tc>
          <w:tcPr>
            <w:tcW w:w="1514" w:type="dxa"/>
            <w:vAlign w:val="center"/>
          </w:tcPr>
          <w:p w:rsidR="00834DA1" w:rsidRPr="00BB29B3" w:rsidRDefault="00CA0ED8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7" w:type="dxa"/>
            <w:vAlign w:val="center"/>
          </w:tcPr>
          <w:p w:rsidR="00834DA1" w:rsidRPr="00BB29B3" w:rsidRDefault="00CA0ED8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-0,866</w:t>
            </w:r>
          </w:p>
        </w:tc>
      </w:tr>
    </w:tbl>
    <w:p w:rsidR="003A7DBB" w:rsidRDefault="003A7DBB" w:rsidP="00AF0589">
      <w:pPr>
        <w:rPr>
          <w:rFonts w:eastAsiaTheme="minorEastAsia"/>
        </w:rPr>
      </w:pPr>
    </w:p>
    <w:p w:rsidR="00B20740" w:rsidRPr="00B20740" w:rsidRDefault="00B20740" w:rsidP="00AF05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A555A" w:rsidRDefault="001A555A">
      <w:pPr>
        <w:jc w:val="left"/>
      </w:pPr>
      <w:r>
        <w:br w:type="page"/>
      </w:r>
    </w:p>
    <w:p w:rsidR="001A555A" w:rsidRDefault="001A555A" w:rsidP="001A555A">
      <w:pPr>
        <w:pStyle w:val="Balk3"/>
      </w:pPr>
      <w:r>
        <w:lastRenderedPageBreak/>
        <w:t xml:space="preserve">Design II: 20-pole </w:t>
      </w:r>
      <w:r w:rsidR="00592733">
        <w:t>24</w:t>
      </w:r>
      <w:r>
        <w:t>-slots</w:t>
      </w:r>
    </w:p>
    <w:p w:rsidR="001A555A" w:rsidRDefault="001A555A" w:rsidP="001A555A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1952"/>
      </w:tblGrid>
      <w:tr w:rsidR="001A555A" w:rsidTr="003412FF">
        <w:trPr>
          <w:trHeight w:val="408"/>
          <w:jc w:val="center"/>
        </w:trPr>
        <w:tc>
          <w:tcPr>
            <w:tcW w:w="1952" w:type="dxa"/>
            <w:vAlign w:val="center"/>
          </w:tcPr>
          <w:p w:rsidR="001A555A" w:rsidRDefault="001A555A" w:rsidP="003412FF">
            <w:pPr>
              <w:jc w:val="center"/>
            </w:pPr>
            <w:r>
              <w:t>Pole number</w:t>
            </w:r>
          </w:p>
        </w:tc>
        <w:tc>
          <w:tcPr>
            <w:tcW w:w="1952" w:type="dxa"/>
            <w:vAlign w:val="center"/>
          </w:tcPr>
          <w:p w:rsidR="001A555A" w:rsidRDefault="001A555A" w:rsidP="003412FF">
            <w:pPr>
              <w:jc w:val="center"/>
            </w:pPr>
            <w:r>
              <w:t>20</w:t>
            </w:r>
          </w:p>
        </w:tc>
      </w:tr>
      <w:tr w:rsidR="001A555A" w:rsidTr="003412FF">
        <w:trPr>
          <w:trHeight w:val="388"/>
          <w:jc w:val="center"/>
        </w:trPr>
        <w:tc>
          <w:tcPr>
            <w:tcW w:w="1952" w:type="dxa"/>
            <w:vAlign w:val="center"/>
          </w:tcPr>
          <w:p w:rsidR="001A555A" w:rsidRDefault="001A555A" w:rsidP="003412FF">
            <w:pPr>
              <w:jc w:val="center"/>
            </w:pPr>
            <w:r>
              <w:t>Slot number</w:t>
            </w:r>
          </w:p>
        </w:tc>
        <w:tc>
          <w:tcPr>
            <w:tcW w:w="1952" w:type="dxa"/>
            <w:vAlign w:val="center"/>
          </w:tcPr>
          <w:p w:rsidR="001A555A" w:rsidRDefault="00DA4606" w:rsidP="003412FF">
            <w:pPr>
              <w:jc w:val="center"/>
            </w:pPr>
            <w:r>
              <w:t>24</w:t>
            </w:r>
          </w:p>
        </w:tc>
      </w:tr>
      <w:tr w:rsidR="001A555A" w:rsidTr="003412FF">
        <w:trPr>
          <w:trHeight w:val="408"/>
          <w:jc w:val="center"/>
        </w:trPr>
        <w:tc>
          <w:tcPr>
            <w:tcW w:w="1952" w:type="dxa"/>
            <w:vAlign w:val="center"/>
          </w:tcPr>
          <w:p w:rsidR="001A555A" w:rsidRDefault="001A555A" w:rsidP="003412FF">
            <w:pPr>
              <w:jc w:val="center"/>
            </w:pPr>
            <w:r>
              <w:t>Number of layers</w:t>
            </w:r>
          </w:p>
        </w:tc>
        <w:tc>
          <w:tcPr>
            <w:tcW w:w="1952" w:type="dxa"/>
            <w:vAlign w:val="center"/>
          </w:tcPr>
          <w:p w:rsidR="001A555A" w:rsidRDefault="001A555A" w:rsidP="003412FF">
            <w:pPr>
              <w:jc w:val="center"/>
            </w:pPr>
            <w:r>
              <w:t>2</w:t>
            </w:r>
          </w:p>
        </w:tc>
      </w:tr>
      <w:tr w:rsidR="001A555A" w:rsidTr="003412FF">
        <w:trPr>
          <w:trHeight w:val="388"/>
          <w:jc w:val="center"/>
        </w:trPr>
        <w:tc>
          <w:tcPr>
            <w:tcW w:w="1952" w:type="dxa"/>
            <w:vAlign w:val="center"/>
          </w:tcPr>
          <w:p w:rsidR="001A555A" w:rsidRDefault="001A555A" w:rsidP="003412FF">
            <w:pPr>
              <w:jc w:val="center"/>
            </w:pPr>
            <w:r>
              <w:t>Coil span</w:t>
            </w:r>
          </w:p>
        </w:tc>
        <w:tc>
          <w:tcPr>
            <w:tcW w:w="1952" w:type="dxa"/>
            <w:vAlign w:val="center"/>
          </w:tcPr>
          <w:p w:rsidR="001A555A" w:rsidRDefault="001A555A" w:rsidP="003412FF">
            <w:pPr>
              <w:jc w:val="center"/>
            </w:pPr>
            <w:r>
              <w:t>1 slot</w:t>
            </w:r>
          </w:p>
        </w:tc>
      </w:tr>
    </w:tbl>
    <w:p w:rsidR="001A555A" w:rsidRDefault="001A555A" w:rsidP="001A555A"/>
    <w:p w:rsidR="001A555A" w:rsidRDefault="004016BF" w:rsidP="001A555A">
      <w:pPr>
        <w:jc w:val="center"/>
      </w:pPr>
      <w:r>
        <w:rPr>
          <w:noProof/>
        </w:rPr>
        <w:drawing>
          <wp:inline distT="0" distB="0" distL="0" distR="0" wp14:anchorId="07DFC924" wp14:editId="2F341D7B">
            <wp:extent cx="4419600" cy="4268544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4929" cy="42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5A" w:rsidRDefault="001A555A" w:rsidP="001A555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5</w:t>
      </w:r>
      <w:r>
        <w:fldChar w:fldCharType="end"/>
      </w:r>
      <w:r>
        <w:t>: Winding diagram for the stator windings</w:t>
      </w: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682"/>
        <w:gridCol w:w="44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285A8C" w:rsidRPr="008F6C4E" w:rsidTr="00285A8C">
        <w:trPr>
          <w:trHeight w:val="30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85A8C" w:rsidRPr="008F6C4E" w:rsidTr="00285A8C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First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285A8C" w:rsidRPr="008F6C4E" w:rsidTr="00285A8C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Third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</w:tr>
      <w:tr w:rsidR="00285A8C" w:rsidRPr="008F6C4E" w:rsidTr="00285A8C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Fifth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</w:tr>
      <w:tr w:rsidR="00285A8C" w:rsidRPr="008F6C4E" w:rsidTr="00285A8C">
        <w:trPr>
          <w:trHeight w:val="315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-A</w:t>
            </w:r>
          </w:p>
        </w:tc>
      </w:tr>
      <w:tr w:rsidR="00285A8C" w:rsidRPr="008F6C4E" w:rsidTr="00285A8C">
        <w:trPr>
          <w:trHeight w:val="31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5A8C" w:rsidRPr="008F6C4E" w:rsidTr="00285A8C">
        <w:trPr>
          <w:trHeight w:val="31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285A8C" w:rsidRPr="008F6C4E" w:rsidTr="00285A8C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285A8C" w:rsidRPr="008F6C4E" w:rsidTr="00285A8C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</w:tr>
      <w:tr w:rsidR="00285A8C" w:rsidRPr="008F6C4E" w:rsidTr="00285A8C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</w:tr>
      <w:tr w:rsidR="00285A8C" w:rsidRPr="008F6C4E" w:rsidTr="00285A8C">
        <w:trPr>
          <w:trHeight w:val="31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85A8C" w:rsidRPr="008F6C4E" w:rsidRDefault="00285A8C" w:rsidP="003412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6C4E">
              <w:rPr>
                <w:rFonts w:ascii="Calibri" w:eastAsia="Times New Roman" w:hAnsi="Calibri" w:cs="Times New Roman"/>
                <w:color w:val="000000"/>
              </w:rPr>
              <w:t>-A</w:t>
            </w:r>
          </w:p>
        </w:tc>
      </w:tr>
    </w:tbl>
    <w:p w:rsidR="001A555A" w:rsidRDefault="00864B64" w:rsidP="00864B64">
      <w:pPr>
        <w:jc w:val="left"/>
      </w:pPr>
      <w:r>
        <w:rPr>
          <w:iCs/>
          <w:sz w:val="18"/>
          <w:szCs w:val="18"/>
        </w:rPr>
        <w:br w:type="page"/>
      </w:r>
      <w:r w:rsidR="001A555A">
        <w:lastRenderedPageBreak/>
        <w:tab/>
        <w:t>Note that we have a coil span of 1 slot in our double</w:t>
      </w:r>
      <w:r w:rsidR="00BD40CF">
        <w:t>-</w:t>
      </w:r>
      <w:r w:rsidR="001A555A">
        <w:t>layer design. The two adjacent slots have electrical phase difference of 1</w:t>
      </w:r>
      <w:r w:rsidR="004D5CB9">
        <w:t>5</w:t>
      </w:r>
      <w:r w:rsidR="001A555A">
        <w:t>0</w:t>
      </w:r>
      <w:r w:rsidR="001A555A">
        <w:rPr>
          <w:rFonts w:ascii="Times New Roman" w:hAnsi="Times New Roman" w:cs="Times New Roman"/>
        </w:rPr>
        <w:t>°</w:t>
      </w:r>
      <w:r w:rsidR="007028FB">
        <w:rPr>
          <w:rFonts w:ascii="Times New Roman" w:hAnsi="Times New Roman" w:cs="Times New Roman"/>
        </w:rPr>
        <w:t xml:space="preserve"> for the fundamental component</w:t>
      </w:r>
      <w:r w:rsidR="001A555A">
        <w:t>. Therefore, A, B and C phases are wound on the adjacent teeth of the stator slots. Therefore, this design enjoys the advantage of the short end winding connections. Now, let’s observe the phasor diagrams.</w:t>
      </w:r>
    </w:p>
    <w:p w:rsidR="001A555A" w:rsidRDefault="001A555A" w:rsidP="001A555A"/>
    <w:p w:rsidR="001A555A" w:rsidRDefault="00966D5C" w:rsidP="001A555A">
      <w:pPr>
        <w:jc w:val="center"/>
      </w:pPr>
      <w:r>
        <w:object w:dxaOrig="2460" w:dyaOrig="2295">
          <v:shape id="_x0000_i1068" type="#_x0000_t75" style="width:123pt;height:114.75pt" o:ole="">
            <v:imagedata r:id="rId17" o:title=""/>
          </v:shape>
          <o:OLEObject Type="Embed" ProgID="Visio.Drawing.15" ShapeID="_x0000_i1068" DrawAspect="Content" ObjectID="_1647198690" r:id="rId18"/>
        </w:object>
      </w:r>
    </w:p>
    <w:p w:rsidR="001A555A" w:rsidRDefault="001A555A" w:rsidP="001A555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6</w:t>
      </w:r>
      <w:r>
        <w:fldChar w:fldCharType="end"/>
      </w:r>
      <w:r>
        <w:t>: Phasor diagram for fundamental components</w:t>
      </w:r>
      <w:r w:rsidR="00966D5C">
        <w:t xml:space="preserve"> of all phases</w:t>
      </w:r>
    </w:p>
    <w:p w:rsidR="000A3F1D" w:rsidRDefault="000A3F1D" w:rsidP="000A3F1D">
      <w:r>
        <w:tab/>
      </w:r>
      <w:r w:rsidR="001D6473">
        <w:t xml:space="preserve">Now, let’s draw phasor diagram for one phase to calculate the </w:t>
      </w:r>
      <w:r w:rsidR="00694067">
        <w:t>distribution factor.</w:t>
      </w:r>
    </w:p>
    <w:p w:rsidR="003647CA" w:rsidRDefault="003647CA" w:rsidP="003647CA">
      <w:pPr>
        <w:jc w:val="center"/>
      </w:pPr>
      <w:r>
        <w:object w:dxaOrig="3525" w:dyaOrig="1441">
          <v:shape id="_x0000_i1069" type="#_x0000_t75" style="width:176.25pt;height:1in" o:ole="">
            <v:imagedata r:id="rId19" o:title=""/>
          </v:shape>
          <o:OLEObject Type="Embed" ProgID="Visio.Drawing.15" ShapeID="_x0000_i1069" DrawAspect="Content" ObjectID="_1647198691" r:id="rId20"/>
        </w:object>
      </w:r>
    </w:p>
    <w:p w:rsidR="003647CA" w:rsidRDefault="003647CA" w:rsidP="003647CA">
      <w:pPr>
        <w:pStyle w:val="ResimYazs"/>
        <w:jc w:val="center"/>
      </w:pPr>
      <w:bookmarkStart w:id="3" w:name="_Ref365694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7</w:t>
      </w:r>
      <w:r>
        <w:fldChar w:fldCharType="end"/>
      </w:r>
      <w:bookmarkEnd w:id="3"/>
      <w:r>
        <w:t>: Phasor diagram for one phase for fundamental components</w:t>
      </w:r>
    </w:p>
    <w:p w:rsidR="003647CA" w:rsidRDefault="003647CA" w:rsidP="003647CA"/>
    <w:p w:rsidR="003647CA" w:rsidRPr="003647CA" w:rsidRDefault="003647CA" w:rsidP="003647CA">
      <w:r>
        <w:tab/>
        <w:t xml:space="preserve">From </w:t>
      </w:r>
      <w:r>
        <w:fldChar w:fldCharType="begin"/>
      </w:r>
      <w:r>
        <w:instrText xml:space="preserve"> REF _Ref36569408 \h </w:instrText>
      </w:r>
      <w:r>
        <w:fldChar w:fldCharType="separate"/>
      </w:r>
      <w:r w:rsidR="00E57F3B">
        <w:t xml:space="preserve">Figure </w:t>
      </w:r>
      <w:r w:rsidR="00E57F3B">
        <w:rPr>
          <w:noProof/>
        </w:rPr>
        <w:t>7</w:t>
      </w:r>
      <w:r>
        <w:fldChar w:fldCharType="end"/>
      </w:r>
      <w:r>
        <w:t>,  the distribution factor can be calculated as</w:t>
      </w:r>
    </w:p>
    <w:p w:rsidR="003647CA" w:rsidRPr="000A3F1D" w:rsidRDefault="003647CA" w:rsidP="003647C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vector sum of the phase vectors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scalar sum</m:t>
              </m:r>
            </m:den>
          </m:f>
        </m:oMath>
      </m:oMathPara>
    </w:p>
    <w:p w:rsidR="001A555A" w:rsidRDefault="003647CA" w:rsidP="001A55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(1)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3.8637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=0.9659</m:t>
          </m:r>
        </m:oMath>
      </m:oMathPara>
    </w:p>
    <w:p w:rsidR="005A74B2" w:rsidRDefault="005A74B2" w:rsidP="001A555A">
      <w:r>
        <w:tab/>
      </w:r>
      <w:r w:rsidR="00BD40CF">
        <w:t>T</w:t>
      </w:r>
      <w:r>
        <w:t xml:space="preserve">o find </w:t>
      </w:r>
      <w:r w:rsidR="00BD40CF">
        <w:t xml:space="preserve">the </w:t>
      </w:r>
      <w:r>
        <w:t xml:space="preserve">distribution factor for the third harmonic, </w:t>
      </w:r>
      <w:r w:rsidR="00BD40CF">
        <w:t xml:space="preserve">the </w:t>
      </w:r>
      <w:r>
        <w:t>following phasor diagram is considered.</w:t>
      </w:r>
    </w:p>
    <w:p w:rsidR="005A74B2" w:rsidRDefault="005A74B2" w:rsidP="005A74B2">
      <w:pPr>
        <w:jc w:val="center"/>
      </w:pPr>
      <w:r>
        <w:object w:dxaOrig="3510" w:dyaOrig="2340">
          <v:shape id="_x0000_i1070" type="#_x0000_t75" style="width:175.5pt;height:117pt" o:ole="">
            <v:imagedata r:id="rId21" o:title=""/>
          </v:shape>
          <o:OLEObject Type="Embed" ProgID="Visio.Drawing.15" ShapeID="_x0000_i1070" DrawAspect="Content" ObjectID="_1647198692" r:id="rId22"/>
        </w:object>
      </w:r>
    </w:p>
    <w:p w:rsidR="005A74B2" w:rsidRDefault="005A74B2" w:rsidP="005A74B2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8</w:t>
      </w:r>
      <w:r>
        <w:fldChar w:fldCharType="end"/>
      </w:r>
      <w:r>
        <w:t>: Phasor diagram for the third harmonics for all phases</w:t>
      </w:r>
    </w:p>
    <w:p w:rsidR="005A74B2" w:rsidRDefault="005A74B2" w:rsidP="005A74B2">
      <w:r>
        <w:lastRenderedPageBreak/>
        <w:tab/>
        <w:t>Similar derivation is valid for the distribution factor for the third harmonics as follows.</w:t>
      </w:r>
    </w:p>
    <w:p w:rsidR="005A74B2" w:rsidRPr="007301DC" w:rsidRDefault="005A74B2" w:rsidP="005A7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=0.7071</m:t>
          </m:r>
        </m:oMath>
      </m:oMathPara>
    </w:p>
    <w:p w:rsidR="007301DC" w:rsidRDefault="007301DC" w:rsidP="005A74B2">
      <w:pPr>
        <w:rPr>
          <w:rFonts w:eastAsiaTheme="minorEastAsia"/>
        </w:rPr>
      </w:pPr>
    </w:p>
    <w:p w:rsidR="007301DC" w:rsidRDefault="007301DC" w:rsidP="007301DC">
      <w:pPr>
        <w:jc w:val="center"/>
      </w:pPr>
      <w:r>
        <w:object w:dxaOrig="2460" w:dyaOrig="2295">
          <v:shape id="_x0000_i1071" type="#_x0000_t75" style="width:123pt;height:114.75pt" o:ole="">
            <v:imagedata r:id="rId23" o:title=""/>
          </v:shape>
          <o:OLEObject Type="Embed" ProgID="Visio.Drawing.15" ShapeID="_x0000_i1071" DrawAspect="Content" ObjectID="_1647198693" r:id="rId24"/>
        </w:object>
      </w:r>
    </w:p>
    <w:p w:rsidR="007301DC" w:rsidRDefault="007301DC" w:rsidP="007301DC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9</w:t>
      </w:r>
      <w:r>
        <w:fldChar w:fldCharType="end"/>
      </w:r>
      <w:r>
        <w:t>:</w:t>
      </w:r>
      <w:r w:rsidRPr="00067FB3">
        <w:t xml:space="preserve">Phasor diagram for the </w:t>
      </w:r>
      <w:r>
        <w:t>fifth</w:t>
      </w:r>
      <w:r w:rsidRPr="00067FB3">
        <w:t xml:space="preserve"> harmonics for all phases</w:t>
      </w:r>
    </w:p>
    <w:p w:rsidR="002701F2" w:rsidRPr="002701F2" w:rsidRDefault="002701F2" w:rsidP="00451204">
      <w:pPr>
        <w:rPr>
          <w:rFonts w:eastAsiaTheme="minorEastAsia"/>
        </w:rPr>
      </w:pPr>
    </w:p>
    <w:p w:rsidR="00451204" w:rsidRPr="002701F2" w:rsidRDefault="00451204" w:rsidP="004512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(5)=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3.8637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=0.9659</m:t>
          </m:r>
        </m:oMath>
      </m:oMathPara>
    </w:p>
    <w:p w:rsidR="002701F2" w:rsidRDefault="002701F2" w:rsidP="00451204">
      <w:pPr>
        <w:rPr>
          <w:rFonts w:eastAsiaTheme="minorEastAsia"/>
        </w:rPr>
      </w:pPr>
    </w:p>
    <w:p w:rsidR="002701F2" w:rsidRDefault="002701F2" w:rsidP="00451204">
      <w:pPr>
        <w:rPr>
          <w:rFonts w:eastAsiaTheme="minorEastAsia"/>
        </w:rPr>
      </w:pPr>
      <w:r>
        <w:rPr>
          <w:rFonts w:eastAsiaTheme="minorEastAsia"/>
        </w:rPr>
        <w:tab/>
        <w:t>Now, let’s calculate the pitch factors for the fundamental and harmonics. Remember that coil span for the fundamental component is 150</w:t>
      </w:r>
      <w:r>
        <w:rPr>
          <w:rFonts w:ascii="Times New Roman" w:eastAsiaTheme="minorEastAsia" w:hAnsi="Times New Roman" w:cs="Times New Roman"/>
        </w:rPr>
        <w:t>°</w:t>
      </w:r>
      <w:r>
        <w:rPr>
          <w:rFonts w:eastAsiaTheme="minorEastAsia"/>
        </w:rPr>
        <w:t>.</w:t>
      </w:r>
    </w:p>
    <w:p w:rsidR="00544789" w:rsidRPr="001C2359" w:rsidRDefault="00544789" w:rsidP="005447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150</m:t>
                      </m:r>
                      <m:r>
                        <w:rPr>
                          <w:rFonts w:ascii="Cambria Math" w:hAnsi="Cambria Math" w:cs="Times New Roman"/>
                        </w:rPr>
                        <m:t>°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>=0.9659</m:t>
          </m:r>
        </m:oMath>
      </m:oMathPara>
    </w:p>
    <w:p w:rsidR="00544789" w:rsidRPr="001C2359" w:rsidRDefault="00544789" w:rsidP="005447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150</m:t>
                      </m:r>
                      <m:r>
                        <w:rPr>
                          <w:rFonts w:ascii="Cambria Math" w:hAnsi="Cambria Math" w:cs="Times New Roman"/>
                        </w:rPr>
                        <m:t>°*3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.7071</m:t>
          </m:r>
        </m:oMath>
      </m:oMathPara>
    </w:p>
    <w:p w:rsidR="00544789" w:rsidRPr="00834DA1" w:rsidRDefault="00544789" w:rsidP="005447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</w:rPr>
                        <m:t>°*5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0.2588</m:t>
          </m:r>
        </m:oMath>
      </m:oMathPara>
    </w:p>
    <w:p w:rsidR="00544789" w:rsidRPr="003A7DBB" w:rsidRDefault="00544789" w:rsidP="00544789">
      <w:pPr>
        <w:rPr>
          <w:rFonts w:eastAsiaTheme="minorEastAsia"/>
        </w:rPr>
      </w:pPr>
    </w:p>
    <w:tbl>
      <w:tblPr>
        <w:tblStyle w:val="TabloKlavuzu"/>
        <w:tblW w:w="6154" w:type="dxa"/>
        <w:jc w:val="center"/>
        <w:tblLook w:val="04A0" w:firstRow="1" w:lastRow="0" w:firstColumn="1" w:lastColumn="0" w:noHBand="0" w:noVBand="1"/>
      </w:tblPr>
      <w:tblGrid>
        <w:gridCol w:w="1533"/>
        <w:gridCol w:w="1590"/>
        <w:gridCol w:w="1514"/>
        <w:gridCol w:w="1517"/>
      </w:tblGrid>
      <w:tr w:rsidR="00544789" w:rsidRPr="006C4FFC" w:rsidTr="003412FF">
        <w:trPr>
          <w:trHeight w:val="477"/>
          <w:jc w:val="center"/>
        </w:trPr>
        <w:tc>
          <w:tcPr>
            <w:tcW w:w="1533" w:type="dxa"/>
            <w:vAlign w:val="center"/>
          </w:tcPr>
          <w:p w:rsidR="00544789" w:rsidRPr="006C4FFC" w:rsidRDefault="00544789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</w:p>
        </w:tc>
        <w:tc>
          <w:tcPr>
            <w:tcW w:w="1590" w:type="dxa"/>
            <w:vAlign w:val="center"/>
          </w:tcPr>
          <w:p w:rsidR="00544789" w:rsidRPr="006C4FFC" w:rsidRDefault="00544789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Fundamental</w:t>
            </w:r>
          </w:p>
        </w:tc>
        <w:tc>
          <w:tcPr>
            <w:tcW w:w="1514" w:type="dxa"/>
            <w:vAlign w:val="center"/>
          </w:tcPr>
          <w:p w:rsidR="00544789" w:rsidRPr="006C4FFC" w:rsidRDefault="00544789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</w:p>
        </w:tc>
        <w:tc>
          <w:tcPr>
            <w:tcW w:w="1517" w:type="dxa"/>
            <w:vAlign w:val="center"/>
          </w:tcPr>
          <w:p w:rsidR="00544789" w:rsidRPr="006C4FFC" w:rsidRDefault="00544789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</w:p>
        </w:tc>
      </w:tr>
      <w:tr w:rsidR="00544789" w:rsidRPr="00BB29B3" w:rsidTr="003412FF">
        <w:trPr>
          <w:trHeight w:val="477"/>
          <w:jc w:val="center"/>
        </w:trPr>
        <w:tc>
          <w:tcPr>
            <w:tcW w:w="1533" w:type="dxa"/>
            <w:vAlign w:val="center"/>
          </w:tcPr>
          <w:p w:rsidR="00544789" w:rsidRPr="006C4FFC" w:rsidRDefault="00544789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Pitch factor</w:t>
            </w:r>
          </w:p>
        </w:tc>
        <w:tc>
          <w:tcPr>
            <w:tcW w:w="1590" w:type="dxa"/>
            <w:vAlign w:val="center"/>
          </w:tcPr>
          <w:p w:rsidR="00544789" w:rsidRPr="00BB29B3" w:rsidRDefault="00776805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0.9659</w:t>
            </w:r>
          </w:p>
        </w:tc>
        <w:tc>
          <w:tcPr>
            <w:tcW w:w="1514" w:type="dxa"/>
            <w:vAlign w:val="center"/>
          </w:tcPr>
          <w:p w:rsidR="00544789" w:rsidRPr="00BB29B3" w:rsidRDefault="00776805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-0.7071</w:t>
            </w:r>
          </w:p>
        </w:tc>
        <w:tc>
          <w:tcPr>
            <w:tcW w:w="1517" w:type="dxa"/>
            <w:vAlign w:val="center"/>
          </w:tcPr>
          <w:p w:rsidR="00544789" w:rsidRPr="00BB29B3" w:rsidRDefault="00776805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0.2588</w:t>
            </w:r>
          </w:p>
        </w:tc>
      </w:tr>
      <w:tr w:rsidR="00544789" w:rsidRPr="00BB29B3" w:rsidTr="003412FF">
        <w:trPr>
          <w:trHeight w:val="477"/>
          <w:jc w:val="center"/>
        </w:trPr>
        <w:tc>
          <w:tcPr>
            <w:tcW w:w="1533" w:type="dxa"/>
            <w:vAlign w:val="center"/>
          </w:tcPr>
          <w:p w:rsidR="00544789" w:rsidRDefault="00544789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Distribution factor</w:t>
            </w:r>
          </w:p>
        </w:tc>
        <w:tc>
          <w:tcPr>
            <w:tcW w:w="1590" w:type="dxa"/>
            <w:vAlign w:val="center"/>
          </w:tcPr>
          <w:p w:rsidR="00544789" w:rsidRPr="00BB29B3" w:rsidRDefault="00F5510D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0.9659</w:t>
            </w:r>
          </w:p>
        </w:tc>
        <w:tc>
          <w:tcPr>
            <w:tcW w:w="1514" w:type="dxa"/>
            <w:vAlign w:val="center"/>
          </w:tcPr>
          <w:p w:rsidR="00544789" w:rsidRPr="00BB29B3" w:rsidRDefault="00F5510D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0.7071</w:t>
            </w:r>
          </w:p>
        </w:tc>
        <w:tc>
          <w:tcPr>
            <w:tcW w:w="1517" w:type="dxa"/>
            <w:vAlign w:val="center"/>
          </w:tcPr>
          <w:p w:rsidR="00544789" w:rsidRPr="00BB29B3" w:rsidRDefault="002D3C47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0.9659</w:t>
            </w:r>
          </w:p>
        </w:tc>
      </w:tr>
      <w:tr w:rsidR="00544789" w:rsidRPr="00BB29B3" w:rsidTr="003412FF">
        <w:trPr>
          <w:trHeight w:val="477"/>
          <w:jc w:val="center"/>
        </w:trPr>
        <w:tc>
          <w:tcPr>
            <w:tcW w:w="1533" w:type="dxa"/>
            <w:vAlign w:val="center"/>
          </w:tcPr>
          <w:p w:rsidR="00544789" w:rsidRDefault="00544789" w:rsidP="003412F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Winding factor</w:t>
            </w:r>
          </w:p>
        </w:tc>
        <w:tc>
          <w:tcPr>
            <w:tcW w:w="1590" w:type="dxa"/>
            <w:vAlign w:val="center"/>
          </w:tcPr>
          <w:p w:rsidR="00544789" w:rsidRPr="00BB29B3" w:rsidRDefault="00F5510D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0.933</w:t>
            </w:r>
          </w:p>
        </w:tc>
        <w:tc>
          <w:tcPr>
            <w:tcW w:w="1514" w:type="dxa"/>
            <w:vAlign w:val="center"/>
          </w:tcPr>
          <w:p w:rsidR="00544789" w:rsidRPr="00BB29B3" w:rsidRDefault="00F5510D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1517" w:type="dxa"/>
            <w:vAlign w:val="center"/>
          </w:tcPr>
          <w:p w:rsidR="00544789" w:rsidRPr="00BB29B3" w:rsidRDefault="00F5510D" w:rsidP="00341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0.250</w:t>
            </w:r>
          </w:p>
        </w:tc>
      </w:tr>
    </w:tbl>
    <w:p w:rsidR="00544789" w:rsidRDefault="00544789" w:rsidP="00544789">
      <w:pPr>
        <w:rPr>
          <w:rFonts w:eastAsiaTheme="minorEastAsia"/>
        </w:rPr>
      </w:pPr>
    </w:p>
    <w:p w:rsidR="00544789" w:rsidRPr="00B20740" w:rsidRDefault="00544789" w:rsidP="005447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A555A" w:rsidRDefault="00544789" w:rsidP="00544789">
      <w:pPr>
        <w:jc w:val="left"/>
      </w:pPr>
      <w:r>
        <w:br w:type="page"/>
      </w:r>
    </w:p>
    <w:p w:rsidR="00303AE2" w:rsidRDefault="00C020DB" w:rsidP="00303AE2">
      <w:pPr>
        <w:pStyle w:val="Balk1"/>
      </w:pPr>
      <w:r>
        <w:lastRenderedPageBreak/>
        <w:t>Question</w:t>
      </w:r>
      <w:r w:rsidR="00A72B57">
        <w:t xml:space="preserve"> III: </w:t>
      </w:r>
      <w:proofErr w:type="spellStart"/>
      <w:r w:rsidR="006D24BA">
        <w:t>RMXprt</w:t>
      </w:r>
      <w:proofErr w:type="spellEnd"/>
      <w:r w:rsidR="004B05F6">
        <w:t xml:space="preserve"> Verification</w:t>
      </w:r>
    </w:p>
    <w:p w:rsidR="004B05F6" w:rsidRDefault="004B05F6" w:rsidP="004B05F6"/>
    <w:p w:rsidR="004B05F6" w:rsidRDefault="004B05F6" w:rsidP="004B05F6">
      <w:r>
        <w:tab/>
        <w:t>In order to verify my results,</w:t>
      </w:r>
      <w:r w:rsidR="00FE56AD">
        <w:t xml:space="preserve"> I used </w:t>
      </w:r>
      <w:proofErr w:type="spellStart"/>
      <w:r w:rsidR="00FE56AD">
        <w:t>Ansys</w:t>
      </w:r>
      <w:proofErr w:type="spellEnd"/>
      <w:r w:rsidR="00FE56AD">
        <w:t xml:space="preserve"> Maxwell </w:t>
      </w:r>
      <w:proofErr w:type="spellStart"/>
      <w:r w:rsidR="00FE56AD">
        <w:t>RMXprt</w:t>
      </w:r>
      <w:proofErr w:type="spellEnd"/>
      <w:r w:rsidR="00FE56AD">
        <w:t xml:space="preserve"> tool that finds machine performance and parameters quickly.</w:t>
      </w:r>
      <w:r w:rsidR="009A5C23">
        <w:t xml:space="preserve"> As a reference design, I used one of the example designs in </w:t>
      </w:r>
      <w:proofErr w:type="spellStart"/>
      <w:r w:rsidR="009A5C23">
        <w:t>RMXprt</w:t>
      </w:r>
      <w:proofErr w:type="spellEnd"/>
      <w:r w:rsidR="009A5C23">
        <w:t xml:space="preserve">. It is a </w:t>
      </w:r>
      <w:r w:rsidR="006C0F31">
        <w:t>surface</w:t>
      </w:r>
      <w:r w:rsidR="00BD40CF">
        <w:t>-</w:t>
      </w:r>
      <w:r w:rsidR="006C0F31">
        <w:t xml:space="preserve">mount </w:t>
      </w:r>
      <w:r w:rsidR="009A5C23">
        <w:t>permanent magnet synchronous machine</w:t>
      </w:r>
      <w:r w:rsidR="00A9747C">
        <w:t xml:space="preserve"> with the rated parameters listed below</w:t>
      </w:r>
      <w:r w:rsidR="009A5C23">
        <w:t>. I converted this design into my 20-pole 24-slot design.</w:t>
      </w:r>
      <w:r w:rsidR="007C7A45">
        <w:t xml:space="preserve"> It’s 2D view and stator winding diagram is shown in </w:t>
      </w:r>
      <w:r w:rsidR="007C7A45">
        <w:fldChar w:fldCharType="begin"/>
      </w:r>
      <w:r w:rsidR="007C7A45">
        <w:instrText xml:space="preserve"> REF _Ref36572580 \h </w:instrText>
      </w:r>
      <w:r w:rsidR="007C7A45">
        <w:fldChar w:fldCharType="separate"/>
      </w:r>
      <w:r w:rsidR="00E57F3B">
        <w:t xml:space="preserve">Figure </w:t>
      </w:r>
      <w:r w:rsidR="00E57F3B">
        <w:rPr>
          <w:noProof/>
        </w:rPr>
        <w:t>10</w:t>
      </w:r>
      <w:r w:rsidR="007C7A45">
        <w:fldChar w:fldCharType="end"/>
      </w:r>
      <w:r w:rsidR="007C7A45">
        <w:t xml:space="preserve"> and </w:t>
      </w:r>
      <w:r w:rsidR="007C7A45">
        <w:fldChar w:fldCharType="begin"/>
      </w:r>
      <w:r w:rsidR="007C7A45">
        <w:instrText xml:space="preserve"> REF _Ref36577744 \h </w:instrText>
      </w:r>
      <w:r w:rsidR="007C7A45">
        <w:fldChar w:fldCharType="separate"/>
      </w:r>
      <w:r w:rsidR="00E57F3B">
        <w:t xml:space="preserve">Figure </w:t>
      </w:r>
      <w:r w:rsidR="00E57F3B">
        <w:rPr>
          <w:noProof/>
        </w:rPr>
        <w:t>11</w:t>
      </w:r>
      <w:r w:rsidR="007C7A45">
        <w:fldChar w:fldCharType="end"/>
      </w:r>
      <w:r w:rsidR="007C7A45">
        <w:t>.</w:t>
      </w:r>
    </w:p>
    <w:p w:rsidR="00076175" w:rsidRDefault="00076175" w:rsidP="004B05F6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2"/>
      </w:tblGrid>
      <w:tr w:rsidR="00DB0C8F" w:rsidTr="00DB0C8F">
        <w:trPr>
          <w:trHeight w:val="441"/>
          <w:jc w:val="center"/>
        </w:trPr>
        <w:tc>
          <w:tcPr>
            <w:tcW w:w="2122" w:type="dxa"/>
            <w:vAlign w:val="center"/>
          </w:tcPr>
          <w:p w:rsidR="00DB0C8F" w:rsidRPr="00DB0C8F" w:rsidRDefault="00DB0C8F" w:rsidP="00DB0C8F">
            <w:pPr>
              <w:jc w:val="center"/>
              <w:rPr>
                <w:b/>
              </w:rPr>
            </w:pPr>
            <w:r w:rsidRPr="00DB0C8F">
              <w:rPr>
                <w:b/>
              </w:rPr>
              <w:t>Parameter</w:t>
            </w:r>
          </w:p>
        </w:tc>
        <w:tc>
          <w:tcPr>
            <w:tcW w:w="2122" w:type="dxa"/>
            <w:vAlign w:val="center"/>
          </w:tcPr>
          <w:p w:rsidR="00DB0C8F" w:rsidRPr="00DB0C8F" w:rsidRDefault="00DB0C8F" w:rsidP="00DB0C8F">
            <w:pPr>
              <w:jc w:val="center"/>
              <w:rPr>
                <w:b/>
              </w:rPr>
            </w:pPr>
            <w:r w:rsidRPr="00DB0C8F">
              <w:rPr>
                <w:b/>
              </w:rPr>
              <w:t>Value</w:t>
            </w:r>
          </w:p>
        </w:tc>
      </w:tr>
      <w:tr w:rsidR="00DB0C8F" w:rsidTr="00DB0C8F">
        <w:trPr>
          <w:trHeight w:val="416"/>
          <w:jc w:val="center"/>
        </w:trPr>
        <w:tc>
          <w:tcPr>
            <w:tcW w:w="2122" w:type="dxa"/>
            <w:vAlign w:val="center"/>
          </w:tcPr>
          <w:p w:rsidR="00DB0C8F" w:rsidRDefault="00DB0C8F" w:rsidP="00DB0C8F">
            <w:pPr>
              <w:jc w:val="center"/>
            </w:pPr>
            <w:r>
              <w:t>Rated power</w:t>
            </w:r>
          </w:p>
        </w:tc>
        <w:tc>
          <w:tcPr>
            <w:tcW w:w="2122" w:type="dxa"/>
            <w:vAlign w:val="center"/>
          </w:tcPr>
          <w:p w:rsidR="00DB0C8F" w:rsidRDefault="00DB0C8F" w:rsidP="00DB0C8F">
            <w:pPr>
              <w:jc w:val="center"/>
            </w:pPr>
            <w:r>
              <w:t>550 W</w:t>
            </w:r>
          </w:p>
        </w:tc>
      </w:tr>
      <w:tr w:rsidR="00DB0C8F" w:rsidTr="00DB0C8F">
        <w:trPr>
          <w:trHeight w:val="441"/>
          <w:jc w:val="center"/>
        </w:trPr>
        <w:tc>
          <w:tcPr>
            <w:tcW w:w="2122" w:type="dxa"/>
            <w:vAlign w:val="center"/>
          </w:tcPr>
          <w:p w:rsidR="00DB0C8F" w:rsidRDefault="00DB0C8F" w:rsidP="00DB0C8F">
            <w:pPr>
              <w:jc w:val="center"/>
            </w:pPr>
            <w:r>
              <w:t>Rated speed</w:t>
            </w:r>
          </w:p>
        </w:tc>
        <w:tc>
          <w:tcPr>
            <w:tcW w:w="2122" w:type="dxa"/>
            <w:vAlign w:val="center"/>
          </w:tcPr>
          <w:p w:rsidR="00DB0C8F" w:rsidRDefault="00DB0C8F" w:rsidP="00DB0C8F">
            <w:pPr>
              <w:jc w:val="center"/>
            </w:pPr>
            <w:r>
              <w:t>1500 rpm</w:t>
            </w:r>
          </w:p>
        </w:tc>
      </w:tr>
      <w:tr w:rsidR="00DB0C8F" w:rsidTr="00DB0C8F">
        <w:trPr>
          <w:trHeight w:val="416"/>
          <w:jc w:val="center"/>
        </w:trPr>
        <w:tc>
          <w:tcPr>
            <w:tcW w:w="2122" w:type="dxa"/>
            <w:vAlign w:val="center"/>
          </w:tcPr>
          <w:p w:rsidR="00DB0C8F" w:rsidRDefault="00DB0C8F" w:rsidP="00DB0C8F">
            <w:pPr>
              <w:jc w:val="center"/>
            </w:pPr>
            <w:r>
              <w:t>Rated voltage</w:t>
            </w:r>
          </w:p>
        </w:tc>
        <w:tc>
          <w:tcPr>
            <w:tcW w:w="2122" w:type="dxa"/>
            <w:vAlign w:val="center"/>
          </w:tcPr>
          <w:p w:rsidR="00DB0C8F" w:rsidRDefault="00DB0C8F" w:rsidP="00DB0C8F">
            <w:pPr>
              <w:jc w:val="center"/>
            </w:pPr>
            <w:r>
              <w:t>127 V</w:t>
            </w:r>
          </w:p>
        </w:tc>
      </w:tr>
    </w:tbl>
    <w:p w:rsidR="00076175" w:rsidRDefault="00076175" w:rsidP="004B05F6"/>
    <w:p w:rsidR="00BD72A9" w:rsidRDefault="00BD72A9" w:rsidP="004B05F6"/>
    <w:p w:rsidR="002C6A82" w:rsidRDefault="002C6A82" w:rsidP="002C6A82">
      <w:pPr>
        <w:jc w:val="center"/>
      </w:pPr>
      <w:r>
        <w:rPr>
          <w:noProof/>
        </w:rPr>
        <w:drawing>
          <wp:inline distT="0" distB="0" distL="0" distR="0" wp14:anchorId="7D5BC262" wp14:editId="443D2D7A">
            <wp:extent cx="3473466" cy="349567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7177" cy="35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82" w:rsidRDefault="002C6A82" w:rsidP="002C6A82">
      <w:pPr>
        <w:pStyle w:val="ResimYazs"/>
        <w:jc w:val="center"/>
      </w:pPr>
      <w:bookmarkStart w:id="4" w:name="_Ref365725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10</w:t>
      </w:r>
      <w:r>
        <w:fldChar w:fldCharType="end"/>
      </w:r>
      <w:bookmarkEnd w:id="4"/>
      <w:r>
        <w:t>: 20-pole 24-slot reference design</w:t>
      </w:r>
    </w:p>
    <w:p w:rsidR="003F75D9" w:rsidRPr="003F75D9" w:rsidRDefault="003F75D9" w:rsidP="003F75D9">
      <w:r>
        <w:tab/>
        <w:t xml:space="preserve"> </w:t>
      </w:r>
    </w:p>
    <w:p w:rsidR="003F75D9" w:rsidRDefault="00B94A6B" w:rsidP="00B94A6B">
      <w:pPr>
        <w:jc w:val="center"/>
      </w:pPr>
      <w:r>
        <w:rPr>
          <w:noProof/>
        </w:rPr>
        <w:lastRenderedPageBreak/>
        <w:drawing>
          <wp:inline distT="0" distB="0" distL="0" distR="0" wp14:anchorId="7A066F2B" wp14:editId="63E3BA42">
            <wp:extent cx="3771900" cy="3642984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720" cy="36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6B" w:rsidRDefault="00B94A6B" w:rsidP="00B94A6B">
      <w:pPr>
        <w:pStyle w:val="ResimYazs"/>
        <w:jc w:val="center"/>
      </w:pPr>
      <w:bookmarkStart w:id="5" w:name="_Ref365777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11</w:t>
      </w:r>
      <w:r>
        <w:fldChar w:fldCharType="end"/>
      </w:r>
      <w:bookmarkEnd w:id="5"/>
      <w:r>
        <w:t>: Winding diagram for 20-pole 24-slot machine</w:t>
      </w:r>
    </w:p>
    <w:p w:rsidR="00664CB1" w:rsidRDefault="00664CB1" w:rsidP="00664CB1"/>
    <w:p w:rsidR="00664CB1" w:rsidRDefault="001158C7" w:rsidP="001158C7">
      <w:pPr>
        <w:jc w:val="center"/>
      </w:pPr>
      <w:r>
        <w:rPr>
          <w:noProof/>
        </w:rPr>
        <w:drawing>
          <wp:inline distT="0" distB="0" distL="0" distR="0" wp14:anchorId="326D56B6" wp14:editId="27A44AB4">
            <wp:extent cx="3648075" cy="81915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C7" w:rsidRDefault="001158C7" w:rsidP="001158C7"/>
    <w:p w:rsidR="00921461" w:rsidRDefault="001158C7" w:rsidP="001158C7">
      <w:r>
        <w:tab/>
        <w:t>As can be seen above, the winding factor of 0.933 is matching with my analytical winding factor derivation and my results are verified.</w:t>
      </w:r>
      <w:r w:rsidR="00921461">
        <w:t xml:space="preserve"> Other rated parameters of the machine are listed in the following table.</w:t>
      </w:r>
    </w:p>
    <w:p w:rsidR="00921461" w:rsidRDefault="00921461" w:rsidP="00921461">
      <w:pPr>
        <w:jc w:val="center"/>
      </w:pPr>
      <w:r>
        <w:rPr>
          <w:noProof/>
        </w:rPr>
        <w:lastRenderedPageBreak/>
        <w:drawing>
          <wp:inline distT="0" distB="0" distL="0" distR="0" wp14:anchorId="64D292E9" wp14:editId="7D5AE555">
            <wp:extent cx="2933700" cy="38100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61" w:rsidRDefault="00921461" w:rsidP="00921461">
      <w:pPr>
        <w:jc w:val="center"/>
      </w:pPr>
    </w:p>
    <w:p w:rsidR="00921461" w:rsidRDefault="00921461" w:rsidP="00921461">
      <w:pPr>
        <w:jc w:val="center"/>
      </w:pPr>
      <w:r>
        <w:rPr>
          <w:noProof/>
        </w:rPr>
        <w:drawing>
          <wp:inline distT="0" distB="0" distL="0" distR="0" wp14:anchorId="231CF547" wp14:editId="28FA60F6">
            <wp:extent cx="5759450" cy="2584450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61" w:rsidRDefault="00921461" w:rsidP="00921461">
      <w:pPr>
        <w:pStyle w:val="ResimYazs"/>
        <w:jc w:val="center"/>
      </w:pPr>
      <w:bookmarkStart w:id="6" w:name="_Ref365783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12</w:t>
      </w:r>
      <w:r>
        <w:fldChar w:fldCharType="end"/>
      </w:r>
      <w:bookmarkEnd w:id="6"/>
      <w:r>
        <w:t>: Cogging torque</w:t>
      </w:r>
    </w:p>
    <w:p w:rsidR="003412FF" w:rsidRDefault="003412FF" w:rsidP="003412FF">
      <w:r>
        <w:tab/>
        <w:t xml:space="preserve">In </w:t>
      </w:r>
      <w:r>
        <w:fldChar w:fldCharType="begin"/>
      </w:r>
      <w:r>
        <w:instrText xml:space="preserve"> REF _Ref36578394 \h </w:instrText>
      </w:r>
      <w:r>
        <w:fldChar w:fldCharType="separate"/>
      </w:r>
      <w:r w:rsidR="00E57F3B">
        <w:t xml:space="preserve">Figure </w:t>
      </w:r>
      <w:r w:rsidR="00E57F3B">
        <w:rPr>
          <w:noProof/>
        </w:rPr>
        <w:t>12</w:t>
      </w:r>
      <w:r>
        <w:fldChar w:fldCharType="end"/>
      </w:r>
      <w:r w:rsidR="00BD40CF">
        <w:t>,</w:t>
      </w:r>
      <w:r>
        <w:t xml:space="preserve"> cogging torque of the motor is shown. It has a peak value of 133 </w:t>
      </w:r>
      <w:proofErr w:type="spellStart"/>
      <w:r>
        <w:t>mNm</w:t>
      </w:r>
      <w:proofErr w:type="spellEnd"/>
      <w:r>
        <w:t xml:space="preserve">. </w:t>
      </w:r>
      <w:r w:rsidR="00170849">
        <w:t>Its period is 36 degrees electrically. It is equivalent to 3.6 degrees mechanically.</w:t>
      </w:r>
      <w:r w:rsidR="00DB5AE3">
        <w:t xml:space="preserve"> It is interesting that cogging torque has</w:t>
      </w:r>
      <w:r w:rsidR="00D4051D">
        <w:t xml:space="preserve"> 1/100 *360 deg mechanical period. I would expect this to be </w:t>
      </w:r>
      <w:r w:rsidR="00BD40CF">
        <w:t xml:space="preserve">a </w:t>
      </w:r>
      <w:r w:rsidR="00D4051D">
        <w:t xml:space="preserve">combination of 20 and 24, </w:t>
      </w:r>
      <w:r w:rsidR="00A525DB">
        <w:t>which are pole and slot numbers</w:t>
      </w:r>
      <w:r w:rsidR="00557D19">
        <w:t>.</w:t>
      </w:r>
      <w:r w:rsidR="00DB5AE3">
        <w:t xml:space="preserve"> </w:t>
      </w:r>
    </w:p>
    <w:p w:rsidR="00B82174" w:rsidRDefault="00B145C7" w:rsidP="003412FF">
      <w:r>
        <w:rPr>
          <w:noProof/>
        </w:rPr>
        <w:lastRenderedPageBreak/>
        <w:drawing>
          <wp:inline distT="0" distB="0" distL="0" distR="0" wp14:anchorId="286691BD" wp14:editId="01F1C75F">
            <wp:extent cx="5759450" cy="286575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C7" w:rsidRDefault="00B145C7" w:rsidP="00B145C7">
      <w:pPr>
        <w:pStyle w:val="ResimYazs"/>
        <w:jc w:val="center"/>
      </w:pPr>
      <w:bookmarkStart w:id="7" w:name="_Ref365839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13</w:t>
      </w:r>
      <w:r>
        <w:fldChar w:fldCharType="end"/>
      </w:r>
      <w:bookmarkEnd w:id="7"/>
      <w:r>
        <w:t>: Air gap flux density</w:t>
      </w:r>
    </w:p>
    <w:p w:rsidR="00B145C7" w:rsidRDefault="00B145C7" w:rsidP="00B145C7"/>
    <w:p w:rsidR="00B145C7" w:rsidRDefault="00B145C7" w:rsidP="00B145C7">
      <w:r>
        <w:tab/>
      </w:r>
      <w:r w:rsidR="005D0192">
        <w:t xml:space="preserve">In air gap flux density distribution in </w:t>
      </w:r>
      <w:r w:rsidR="005D0192">
        <w:fldChar w:fldCharType="begin"/>
      </w:r>
      <w:r w:rsidR="005D0192">
        <w:instrText xml:space="preserve"> REF _Ref36583942 \h </w:instrText>
      </w:r>
      <w:r w:rsidR="005D0192">
        <w:fldChar w:fldCharType="separate"/>
      </w:r>
      <w:r w:rsidR="00E57F3B">
        <w:t xml:space="preserve">Figure </w:t>
      </w:r>
      <w:r w:rsidR="00E57F3B">
        <w:rPr>
          <w:noProof/>
        </w:rPr>
        <w:t>13</w:t>
      </w:r>
      <w:r w:rsidR="005D0192">
        <w:fldChar w:fldCharType="end"/>
      </w:r>
      <w:r w:rsidR="005D0192">
        <w:t xml:space="preserve">, </w:t>
      </w:r>
      <w:r w:rsidR="004C1719">
        <w:t>it is seen that maximum flux density is around 0.75 T and there exists considerable amount of third harmonics.</w:t>
      </w:r>
      <w:r w:rsidR="00453E8C">
        <w:t xml:space="preserve"> The induced phase voltage at rated speed is shown in </w:t>
      </w:r>
      <w:r w:rsidR="00453E8C">
        <w:fldChar w:fldCharType="begin"/>
      </w:r>
      <w:r w:rsidR="00453E8C">
        <w:instrText xml:space="preserve"> REF _Ref36584167 \h </w:instrText>
      </w:r>
      <w:r w:rsidR="00453E8C">
        <w:fldChar w:fldCharType="separate"/>
      </w:r>
      <w:r w:rsidR="00E57F3B">
        <w:t xml:space="preserve">Figure </w:t>
      </w:r>
      <w:r w:rsidR="00E57F3B">
        <w:rPr>
          <w:noProof/>
        </w:rPr>
        <w:t>14</w:t>
      </w:r>
      <w:r w:rsidR="00453E8C">
        <w:fldChar w:fldCharType="end"/>
      </w:r>
      <w:r w:rsidR="00453E8C">
        <w:t>.</w:t>
      </w:r>
    </w:p>
    <w:p w:rsidR="00453E8C" w:rsidRDefault="00453E8C" w:rsidP="00B145C7">
      <w:r>
        <w:rPr>
          <w:noProof/>
        </w:rPr>
        <w:drawing>
          <wp:inline distT="0" distB="0" distL="0" distR="0" wp14:anchorId="4DC7526C" wp14:editId="72B1C6B5">
            <wp:extent cx="5759450" cy="286575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453E8C" w:rsidRDefault="00453E8C" w:rsidP="00453E8C">
      <w:pPr>
        <w:pStyle w:val="ResimYazs"/>
        <w:jc w:val="center"/>
      </w:pPr>
      <w:bookmarkStart w:id="9" w:name="_Ref3658416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F3B">
        <w:rPr>
          <w:noProof/>
        </w:rPr>
        <w:t>14</w:t>
      </w:r>
      <w:r>
        <w:fldChar w:fldCharType="end"/>
      </w:r>
      <w:bookmarkEnd w:id="9"/>
      <w:r>
        <w:t>: Induced phase voltage at rated speed</w:t>
      </w:r>
    </w:p>
    <w:p w:rsidR="00453E8C" w:rsidRPr="00B145C7" w:rsidRDefault="00453E8C" w:rsidP="00B145C7"/>
    <w:p w:rsidR="001158C7" w:rsidRPr="00664CB1" w:rsidRDefault="001158C7" w:rsidP="001158C7">
      <w:pPr>
        <w:jc w:val="center"/>
      </w:pPr>
    </w:p>
    <w:p w:rsidR="00C020DB" w:rsidRDefault="00C020DB">
      <w:pPr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C020DB" w:rsidSect="00A35DD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707" w:rsidRDefault="00FB1707" w:rsidP="008F79C1">
      <w:pPr>
        <w:spacing w:after="0" w:line="240" w:lineRule="auto"/>
      </w:pPr>
      <w:r>
        <w:separator/>
      </w:r>
    </w:p>
  </w:endnote>
  <w:endnote w:type="continuationSeparator" w:id="0">
    <w:p w:rsidR="00FB1707" w:rsidRDefault="00FB1707" w:rsidP="008F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2FF" w:rsidRDefault="003412F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083253"/>
      <w:docPartObj>
        <w:docPartGallery w:val="Page Numbers (Bottom of Page)"/>
        <w:docPartUnique/>
      </w:docPartObj>
    </w:sdtPr>
    <w:sdtContent>
      <w:p w:rsidR="003412FF" w:rsidRDefault="003412FF">
        <w:pPr>
          <w:pStyle w:val="AltBilgi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9D623E8" wp14:editId="672C52A5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412FF" w:rsidRPr="00256F56" w:rsidRDefault="003412FF">
                                <w:pPr>
                                  <w:pStyle w:val="AltBilgi"/>
                                  <w:jc w:val="center"/>
                                  <w:rPr>
                                    <w:sz w:val="16"/>
                                    <w:szCs w:val="16"/>
                                    <w:lang w:val="tr-T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57F3B" w:rsidRPr="00E57F3B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13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D623E8" id="Group 1" o:spid="_x0000_s1026" style="position:absolute;left:0;text-align:left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HyfAMAAIcJAAAOAAAAZHJzL2Uyb0RvYy54bWzUVm1v2zYQ/l6g/4Hgd0eWLb8JUYrAL0GB&#10;dgvWbt9piZKIUqRK0pGzYf99x6OkOFkxDClQbP4gk7zj8e655468fnduJHngxgqtMhpfTSnhKteF&#10;UFVGf/18mKwpsY6pgkmteEYfuaXvbt6+ue7alM90rWXBDQEjyqZdm9HauTaNIpvXvGH2SrdcgbDU&#10;pmEOpqaKCsM6sN7IaDadLqNOm6I1OufWwuouCOkN2i9Lnrufy9JyR2RGwTeHX4Pfo/9GN9csrQxr&#10;a5H3brBXeNEwoeDQ0dSOOUZORvzNVCNyo60u3VWum0iXpcg5xgDRxNMX0dwZfWoxlirtqnaECaB9&#10;gdOrzeY/PdwbIgrIHSWKNZAiPJXEHpqurVLQuDPtp/behPhg+EHnXyyIo5dyP6+CMjl2H3UB5tjJ&#10;aYTmXJrGm4CgyRkz8DhmgJ8dyWExmS/Xa8hTDqJVvNzEi5ChvIY0+l3xKplTAtI4WW42g3Dfb4fN&#10;YW8cz1AYsTQci672rvm4gG32CVD7fYB+qlnLMU/Ww9UDCn4GQG8BAVQhswAqam1VQDQ/qx5RovS2&#10;ZqriqPz5sQX0MA3g/MUWP7GQjm8jTEop2t/8xgusZ3EM6fWoLebrVUBtgLxHO0nCUQNgLG2NdXdc&#10;N8QPMmqdYaKq3VYrBWWlTTiBPXywznPhaYM/WOmDkBKrSyrSZXSzmC3QJaulKLzQq2Gd86005IFB&#10;hR6rYFSeGiBPWFtM4RdchmVPA1TFJTh0tIAuPDMO1aMKdKHmrNj3Y8eEDGPYLZX3AqCAIPpRKNs/&#10;NtPNfr1fJ5NkttxPkuluN7k9bJPJ8hCvFrv5brvdxX/6gOIkrUVRcOVjGlpInPw7RvXNLBT/2ERG&#10;8KLn1jFEcHb4R6eRHJ4PgdZHXTzem1CcSPIfxPZkYPsvQA4gseRkfsH2oX/Y0DxGqt8aozufHijB&#10;Z1wPG/6Z6z5jfTf5Vl8YGD52BT8IVB160QuOG/AdSfofZnUjHNyYUjQZXfvS6Gvjf0bxZ4VqTXUc&#10;e8ABf32eLtReUQvufDxDvj2JQlkQo8MLAF4sMKi1+Z2SDm5/aG9fT8xwSuR7BVTcxEninws4SRar&#10;GUzMpeR4KWEqB1MZzZ2hJEy2LjwyTq3xTXPox0r7y6AU2DGf/IKC9hO4knCEtz0Wef8y8c+Jyzlq&#10;Pb2fbv4CAAD//wMAUEsDBBQABgAIAAAAIQDSl2sH2wAAAAQBAAAPAAAAZHJzL2Rvd25yZXYueG1s&#10;TI9BS8NAEIXvgv9hGcGb3aRiqTGbUop6KoKtIN6m2WkSmp0N2W2S/ntHL3oZeLzHm+/lq8m1aqA+&#10;NJ4NpLMEFHHpbcOVgY/9y90SVIjIFlvPZOBCAVbF9VWOmfUjv9Owi5WSEg4ZGqhj7DKtQ1mTwzDz&#10;HbF4R987jCL7StseRyl3rZ4nyUI7bFg+1NjRpqbytDs7A68jjuv79HnYno6by9f+4e1zm5IxtzfT&#10;+glUpCn+heEHX9ChEKaDP7MNqjUgQ+LvFW+xlBUHyaTzR9BFrv/DF98AAAD//wMAUEsBAi0AFAAG&#10;AAgAAAAhALaDOJL+AAAA4QEAABMAAAAAAAAAAAAAAAAAAAAAAFtDb250ZW50X1R5cGVzXS54bWxQ&#10;SwECLQAUAAYACAAAACEAOP0h/9YAAACUAQAACwAAAAAAAAAAAAAAAAAvAQAAX3JlbHMvLnJlbHNQ&#10;SwECLQAUAAYACAAAACEAVtax8nwDAACHCQAADgAAAAAAAAAAAAAAAAAuAgAAZHJzL2Uyb0RvYy54&#10;bWxQSwECLQAUAAYACAAAACEA0pdrB9sAAAAEAQAADwAAAAAAAAAAAAAAAADWBQAAZHJzL2Rvd25y&#10;ZXYueG1sUEsFBgAAAAAEAAQA8wAAAN4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M9wgAAANoAAAAPAAAAZHJzL2Rvd25yZXYueG1sRI9Ra8Iw&#10;FIXfB/6HcIW9zVQnMjqjaItjshd1+wGX5toGm5uSRNv9+0UQ9ng453yHs1wPthU38sE4VjCdZCCI&#10;K6cN1wp+vncvbyBCRNbYOiYFvxRgvRo9LTHXrucj3U6xFgnCIUcFTYxdLmWoGrIYJq4jTt7ZeYsx&#10;SV9L7bFPcNvKWZYtpEXDaaHBjoqGqsvpahXM203RX7z9+ij3xfZQmkWpDSr1PB427yAiDfE//Gh/&#10;agWvcL+SboBc/QEAAP//AwBQSwECLQAUAAYACAAAACEA2+H2y+4AAACFAQAAEwAAAAAAAAAAAAAA&#10;AAAAAAAAW0NvbnRlbnRfVHlwZXNdLnhtbFBLAQItABQABgAIAAAAIQBa9CxbvwAAABUBAAALAAAA&#10;AAAAAAAAAAAAAB8BAABfcmVscy8ucmVsc1BLAQItABQABgAIAAAAIQCiM7M9wgAAANoAAAAPAAAA&#10;AAAAAAAAAAAAAAcCAABkcnMvZG93bnJldi54bWxQSwUGAAAAAAMAAwC3AAAA9gIAAAAA&#10;" strokecolor="#7f7f7f [1612]"/>
    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IwwQAAANoAAAAPAAAAZHJzL2Rvd25yZXYueG1sRI9Pi8Iw&#10;FMTvC/sdwhP2tqaKylKNIuvfq3bF66N5tsXmpSZRu9/eCILHYWZ+w0xmranFjZyvLCvodRMQxLnV&#10;FRcK/rLV9w8IH5A11pZJwT95mE0/PyaYanvnHd32oRARwj5FBWUITSqlz0sy6Lu2IY7eyTqDIUpX&#10;SO3wHuGmlv0kGUmDFceFEhv6LSk/769GwWLd32yHB3dcrn3PZMvLhhfmqNRXp52PQQRqwzv8am+1&#10;ggE8r8QbIKcPAAAA//8DAFBLAQItABQABgAIAAAAIQDb4fbL7gAAAIUBAAATAAAAAAAAAAAAAAAA&#10;AAAAAABbQ29udGVudF9UeXBlc10ueG1sUEsBAi0AFAAGAAgAAAAhAFr0LFu/AAAAFQEAAAsAAAAA&#10;AAAAAAAAAAAAHwEAAF9yZWxzLy5yZWxzUEsBAi0AFAAGAAgAAAAhAMffEjDBAAAA2gAAAA8AAAAA&#10;AAAAAAAAAAAABwIAAGRycy9kb3ducmV2LnhtbFBLBQYAAAAAAwADALcAAAD1AgAAAAA=&#10;" filled="f" strokecolor="#7f7f7f [1612]">
                    <v:textbox>
                      <w:txbxContent>
                        <w:p w:rsidR="003412FF" w:rsidRPr="00256F56" w:rsidRDefault="003412FF">
                          <w:pPr>
                            <w:pStyle w:val="AltBilgi"/>
                            <w:jc w:val="center"/>
                            <w:rPr>
                              <w:sz w:val="16"/>
                              <w:szCs w:val="16"/>
                              <w:lang w:val="tr-T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57F3B" w:rsidRPr="00E57F3B">
                            <w:rPr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597628"/>
      <w:docPartObj>
        <w:docPartGallery w:val="Page Numbers (Bottom of Page)"/>
        <w:docPartUnique/>
      </w:docPartObj>
    </w:sdtPr>
    <w:sdtContent>
      <w:p w:rsidR="003412FF" w:rsidRDefault="003412FF">
        <w:pPr>
          <w:pStyle w:val="AltBilgi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2A6B7C34" wp14:editId="78889ED2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5" name="Grup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412FF" w:rsidRDefault="003412FF">
                                <w:pPr>
                                  <w:pStyle w:val="AltBilgi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57F3B" w:rsidRPr="00E57F3B">
                                  <w:rPr>
                                    <w:noProof/>
                                    <w:sz w:val="16"/>
                                    <w:szCs w:val="16"/>
                                    <w:lang w:val="tr-TR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A6B7C34" id="Grup 55" o:spid="_x0000_s1029" style="position:absolute;left:0;text-align:left;margin-left:0;margin-top:0;width:34.4pt;height:56.45pt;z-index:251662336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IRbQMAACcJAAAOAAAAZHJzL2Uyb0RvYy54bWzUVttu2zgQfV+g/0Dw3ZHpyJYtRCkCX4IC&#10;3W7Q2ztNURJRiWRJOnJa9N93SEqOkxaLRRYosA6gkBrO8PDMmaGuXh+7Ft1zY4WSBSYXU4y4ZKoU&#10;si7wp4+7yRIj66gsaaskL/ADt/j19as/rnqd85lqVFtygyCItHmvC9w4p/MksazhHbUXSnMJxkqZ&#10;jjqYmjopDe0hetcms+l0kfTKlNooxq2Ft5toxNchflVx5v6qKssdagsM2Fx4mvDc+2dyfUXz2lDd&#10;CDbAoC9A0VEhYdNTqA11FB2M+ClUJ5hRVlXugqkuUVUlGA9ngNOQ6bPT3Bp10OEsdd7X+kQTUPuM&#10;pxeHZe/u7wwSZYHnc4wk7SBHt+agEUyBm17XOSy5NfqDvjPxgDB8q9gXC+bkud3P67gY7fs/VQnh&#10;6MGpwM2xMp0PAadGx5CCh1MK+NEhBi/Ty8VyCYliYMrIYkUCDJqzBvLovUiWXmIEVpIuVquYP9Zs&#10;B3dwjr6EzIIxoXncNkAdoPlzgdzsI6P2vzH6oaGah0RZT9fI6GJk9AYoCGtQlkVaw7q1jJyyoxw4&#10;RVKtGyprHlZ/fNDAH/EeAP/MxU8sJOTXHKOqFfqzdzxje0YIibzNL5cBBM1H0ge+0zRuNVJGc22s&#10;u+WqQ35QYOsMFXXj1kpKqCxl4g70/q11HuOjg99Yqp1oW3hP81aivsCr+WweIFnVitIbvc2aer9u&#10;DbqnUKLZzv+FA4PlfBmUgixDsIbTcjuMHRVtHMPmrfTx4FAAZxjFGvy+mq62y+0ynaSzxXaSTjeb&#10;yc1unU4WO5LNN5eb9XpDfnhoJM0bUZZcenRjPyDpv1PH0JliJZ86womG5Gn0wBeAHf8H0CHNPrNR&#10;ontVPtyZMf0g2N+l3GxU7nvIM+ix5Shbnil37AY2toKTbG+MUb1PEBTUE91Gh3/Wrc/Z0Bt+VeWj&#10;Wk817gdRdmNneaZXA+CD4H6LQjvh4CprRVfg5dT/PDia/8/k+qTontTmLvwGxs+WvUDX7rg/hksn&#10;aMSrIiodGRVvaPiigEGjzDeMeridofd8PVDDMWrfSNDWiqSpv87DJJ1nM5iYc8v+3EIlg1AFZs5g&#10;FCdrFz8CDtr4jjY2S6l8q65EaGePuIb+GwowXCRwG4e6Hb4c/HV/Pg/rH79vrv8GAAD//wMAUEsD&#10;BBQABgAIAAAAIQDSl2sH2wAAAAQBAAAPAAAAZHJzL2Rvd25yZXYueG1sTI9BS8NAEIXvgv9hGcGb&#10;3aRiqTGbUop6KoKtIN6m2WkSmp0N2W2S/ntHL3oZeLzHm+/lq8m1aqA+NJ4NpLMEFHHpbcOVgY/9&#10;y90SVIjIFlvPZOBCAVbF9VWOmfUjv9Owi5WSEg4ZGqhj7DKtQ1mTwzDzHbF4R987jCL7StseRyl3&#10;rZ4nyUI7bFg+1NjRpqbytDs7A68jjuv79HnYno6by9f+4e1zm5IxtzfT+glUpCn+heEHX9ChEKaD&#10;P7MNqjUgQ+LvFW+xlBUHyaTzR9BFrv/DF98AAAD//wMAUEsBAi0AFAAGAAgAAAAhALaDOJL+AAAA&#10;4QEAABMAAAAAAAAAAAAAAAAAAAAAAFtDb250ZW50X1R5cGVzXS54bWxQSwECLQAUAAYACAAAACEA&#10;OP0h/9YAAACUAQAACwAAAAAAAAAAAAAAAAAvAQAAX3JlbHMvLnJlbHNQSwECLQAUAAYACAAAACEA&#10;rwcCEW0DAAAnCQAADgAAAAAAAAAAAAAAAAAuAgAAZHJzL2Uyb0RvYy54bWxQSwECLQAUAAYACAAA&#10;ACEA0pdrB9sAAAAEAQAADwAAAAAAAAAAAAAAAADHBQAAZHJzL2Rvd25yZXYueG1sUEsFBgAAAAAE&#10;AAQA8wAAAM8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9FOwgAAANsAAAAPAAAAZHJzL2Rvd25yZXYueG1sRI9Pi8Iw&#10;FMTvC36H8ARva6rgH6pRRBB6EdHuen40z7bavJQm1rqffiMIHoeZ3wyzXHemEi01rrSsYDSMQBBn&#10;VpecK/hJd99zEM4ja6wsk4InOVivel9LjLV98JHak89FKGEXo4LC+zqW0mUFGXRDWxMH72Ibgz7I&#10;Jpe6wUcoN5UcR9FUGiw5LBRY07ag7Ha6GwWTZGauLkmPf16m+3NbHer7r1Rq0O82CxCeOv8Jv+lE&#10;B24Kry/hB8jVPwAAAP//AwBQSwECLQAUAAYACAAAACEA2+H2y+4AAACFAQAAEwAAAAAAAAAAAAAA&#10;AAAAAAAAW0NvbnRlbnRfVHlwZXNdLnhtbFBLAQItABQABgAIAAAAIQBa9CxbvwAAABUBAAALAAAA&#10;AAAAAAAAAAAAAB8BAABfcmVscy8ucmVsc1BLAQItABQABgAIAAAAIQDqf9FOwgAAANsAAAAPAAAA&#10;AAAAAAAAAAAAAAcCAABkcnMvZG93bnJldi54bWxQSwUGAAAAAAMAAwC3AAAA9gIAAAAA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t1xgAAANsAAAAPAAAAZHJzL2Rvd25yZXYueG1sRI9BS8NA&#10;FITvgv9heYI3u1GotrHbUmKFgpfalrbeHtlnNk32bchuk/Tfu4LgcZiZb5jZYrC16Kj1pWMFj6ME&#10;BHHudMmFgv3u/WECwgdkjbVjUnAlD4v57c0MU+16/qRuGwoRIexTVGBCaFIpfW7Ioh+5hjh63661&#10;GKJsC6lb7CPc1vIpSZ6lxZLjgsGGMkN5tb1YBZV5O68+qmt24kOXHTehn34dN0rd3w3LVxCBhvAf&#10;/muvtYLxC/x+iT9Azn8AAAD//wMAUEsBAi0AFAAGAAgAAAAhANvh9svuAAAAhQEAABMAAAAAAAAA&#10;AAAAAAAAAAAAAFtDb250ZW50X1R5cGVzXS54bWxQSwECLQAUAAYACAAAACEAWvQsW78AAAAVAQAA&#10;CwAAAAAAAAAAAAAAAAAfAQAAX3JlbHMvLnJlbHNQSwECLQAUAAYACAAAACEAE3YLdcYAAADbAAAA&#10;DwAAAAAAAAAAAAAAAAAHAgAAZHJzL2Rvd25yZXYueG1sUEsFBgAAAAADAAMAtwAAAPoCAAAAAA==&#10;" filled="f" strokecolor="#7f7f7f">
                    <v:textbox>
                      <w:txbxContent>
                        <w:p w:rsidR="003412FF" w:rsidRDefault="003412FF">
                          <w:pPr>
                            <w:pStyle w:val="AltBilgi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57F3B" w:rsidRPr="00E57F3B">
                            <w:rPr>
                              <w:noProof/>
                              <w:sz w:val="16"/>
                              <w:szCs w:val="16"/>
                              <w:lang w:val="tr-TR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707" w:rsidRDefault="00FB1707" w:rsidP="008F79C1">
      <w:pPr>
        <w:spacing w:after="0" w:line="240" w:lineRule="auto"/>
      </w:pPr>
      <w:r>
        <w:separator/>
      </w:r>
    </w:p>
  </w:footnote>
  <w:footnote w:type="continuationSeparator" w:id="0">
    <w:p w:rsidR="00FB1707" w:rsidRDefault="00FB1707" w:rsidP="008F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2FF" w:rsidRDefault="003412F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2FF" w:rsidRDefault="003412F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2FF" w:rsidRDefault="003412F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99C"/>
    <w:multiLevelType w:val="hybridMultilevel"/>
    <w:tmpl w:val="9F1C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6CE3"/>
    <w:multiLevelType w:val="hybridMultilevel"/>
    <w:tmpl w:val="7FE6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C0D6D"/>
    <w:multiLevelType w:val="multilevel"/>
    <w:tmpl w:val="868AC2E4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ED14C71"/>
    <w:multiLevelType w:val="hybridMultilevel"/>
    <w:tmpl w:val="1F06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400DB"/>
    <w:multiLevelType w:val="hybridMultilevel"/>
    <w:tmpl w:val="77FA1D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96FCE"/>
    <w:multiLevelType w:val="hybridMultilevel"/>
    <w:tmpl w:val="1DD0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57E0"/>
    <w:multiLevelType w:val="hybridMultilevel"/>
    <w:tmpl w:val="F830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14A7"/>
    <w:multiLevelType w:val="multilevel"/>
    <w:tmpl w:val="DF321E5E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1D180C"/>
    <w:multiLevelType w:val="hybridMultilevel"/>
    <w:tmpl w:val="87AC4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0768A"/>
    <w:multiLevelType w:val="hybridMultilevel"/>
    <w:tmpl w:val="5300BC3C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373D"/>
    <w:multiLevelType w:val="hybridMultilevel"/>
    <w:tmpl w:val="CD3852E6"/>
    <w:lvl w:ilvl="0" w:tplc="5C9E7D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E7ADC"/>
    <w:multiLevelType w:val="hybridMultilevel"/>
    <w:tmpl w:val="D058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1577A"/>
    <w:multiLevelType w:val="hybridMultilevel"/>
    <w:tmpl w:val="02B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F068E"/>
    <w:multiLevelType w:val="hybridMultilevel"/>
    <w:tmpl w:val="DF1A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75459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44EA3"/>
    <w:multiLevelType w:val="hybridMultilevel"/>
    <w:tmpl w:val="1C3E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33987"/>
    <w:multiLevelType w:val="hybridMultilevel"/>
    <w:tmpl w:val="9816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316DD"/>
    <w:multiLevelType w:val="hybridMultilevel"/>
    <w:tmpl w:val="3A7AA962"/>
    <w:lvl w:ilvl="0" w:tplc="18B09B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186DB9A">
      <w:start w:val="1"/>
      <w:numFmt w:val="lowerRoman"/>
      <w:lvlText w:val="%2."/>
      <w:lvlJc w:val="left"/>
      <w:pPr>
        <w:ind w:left="2007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A093B45"/>
    <w:multiLevelType w:val="hybridMultilevel"/>
    <w:tmpl w:val="2DBCD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D01B4"/>
    <w:multiLevelType w:val="multilevel"/>
    <w:tmpl w:val="0F9426B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0" w15:restartNumberingAfterBreak="0">
    <w:nsid w:val="77B36BB4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C296D"/>
    <w:multiLevelType w:val="multilevel"/>
    <w:tmpl w:val="084217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7FCF6CE5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15"/>
  </w:num>
  <w:num w:numId="7">
    <w:abstractNumId w:val="22"/>
  </w:num>
  <w:num w:numId="8">
    <w:abstractNumId w:val="14"/>
  </w:num>
  <w:num w:numId="9">
    <w:abstractNumId w:val="20"/>
  </w:num>
  <w:num w:numId="10">
    <w:abstractNumId w:val="7"/>
  </w:num>
  <w:num w:numId="11">
    <w:abstractNumId w:val="1"/>
  </w:num>
  <w:num w:numId="12">
    <w:abstractNumId w:val="2"/>
  </w:num>
  <w:num w:numId="13">
    <w:abstractNumId w:val="19"/>
  </w:num>
  <w:num w:numId="14">
    <w:abstractNumId w:val="11"/>
  </w:num>
  <w:num w:numId="15">
    <w:abstractNumId w:val="21"/>
  </w:num>
  <w:num w:numId="16">
    <w:abstractNumId w:val="12"/>
  </w:num>
  <w:num w:numId="17">
    <w:abstractNumId w:val="3"/>
  </w:num>
  <w:num w:numId="18">
    <w:abstractNumId w:val="16"/>
  </w:num>
  <w:num w:numId="19">
    <w:abstractNumId w:val="13"/>
  </w:num>
  <w:num w:numId="20">
    <w:abstractNumId w:val="6"/>
  </w:num>
  <w:num w:numId="21">
    <w:abstractNumId w:val="0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MzYxNTE3tTQ3MzZQ0lEKTi0uzszPAykwrQUA3yWUEywAAAA="/>
  </w:docVars>
  <w:rsids>
    <w:rsidRoot w:val="008F79C1"/>
    <w:rsid w:val="00001150"/>
    <w:rsid w:val="0000134E"/>
    <w:rsid w:val="000026D1"/>
    <w:rsid w:val="00003FD3"/>
    <w:rsid w:val="00004897"/>
    <w:rsid w:val="00004FE3"/>
    <w:rsid w:val="000056A6"/>
    <w:rsid w:val="0000786D"/>
    <w:rsid w:val="00007B23"/>
    <w:rsid w:val="000114B9"/>
    <w:rsid w:val="00011EB9"/>
    <w:rsid w:val="00011F77"/>
    <w:rsid w:val="00012510"/>
    <w:rsid w:val="00012BEA"/>
    <w:rsid w:val="0001733E"/>
    <w:rsid w:val="00020665"/>
    <w:rsid w:val="000217DD"/>
    <w:rsid w:val="00021A90"/>
    <w:rsid w:val="00022B60"/>
    <w:rsid w:val="000243F4"/>
    <w:rsid w:val="00024722"/>
    <w:rsid w:val="00024B72"/>
    <w:rsid w:val="000252F7"/>
    <w:rsid w:val="00025506"/>
    <w:rsid w:val="00026C1A"/>
    <w:rsid w:val="00027FC1"/>
    <w:rsid w:val="0003041E"/>
    <w:rsid w:val="00031B59"/>
    <w:rsid w:val="00032BCE"/>
    <w:rsid w:val="00033FEC"/>
    <w:rsid w:val="00037B8F"/>
    <w:rsid w:val="000409A3"/>
    <w:rsid w:val="0004272A"/>
    <w:rsid w:val="00043BE4"/>
    <w:rsid w:val="0004529E"/>
    <w:rsid w:val="000459A6"/>
    <w:rsid w:val="00046C22"/>
    <w:rsid w:val="00047143"/>
    <w:rsid w:val="000516F5"/>
    <w:rsid w:val="00051BF0"/>
    <w:rsid w:val="000522BA"/>
    <w:rsid w:val="00052D84"/>
    <w:rsid w:val="00052FFC"/>
    <w:rsid w:val="00054C74"/>
    <w:rsid w:val="00054DCD"/>
    <w:rsid w:val="00062AB0"/>
    <w:rsid w:val="00064F9E"/>
    <w:rsid w:val="00065203"/>
    <w:rsid w:val="000676A0"/>
    <w:rsid w:val="00070F9A"/>
    <w:rsid w:val="0007115F"/>
    <w:rsid w:val="00071649"/>
    <w:rsid w:val="000723EB"/>
    <w:rsid w:val="000731E8"/>
    <w:rsid w:val="000749FE"/>
    <w:rsid w:val="00076175"/>
    <w:rsid w:val="00076597"/>
    <w:rsid w:val="00076EFB"/>
    <w:rsid w:val="00076F37"/>
    <w:rsid w:val="0008217B"/>
    <w:rsid w:val="00083C5B"/>
    <w:rsid w:val="00085127"/>
    <w:rsid w:val="00085ED8"/>
    <w:rsid w:val="0008622E"/>
    <w:rsid w:val="000863B1"/>
    <w:rsid w:val="00087D04"/>
    <w:rsid w:val="000914BC"/>
    <w:rsid w:val="0009299C"/>
    <w:rsid w:val="00097459"/>
    <w:rsid w:val="00097777"/>
    <w:rsid w:val="0009780C"/>
    <w:rsid w:val="00097DB4"/>
    <w:rsid w:val="00097E1E"/>
    <w:rsid w:val="000A093C"/>
    <w:rsid w:val="000A17F9"/>
    <w:rsid w:val="000A1AD1"/>
    <w:rsid w:val="000A2E90"/>
    <w:rsid w:val="000A2FE2"/>
    <w:rsid w:val="000A3F1D"/>
    <w:rsid w:val="000A5780"/>
    <w:rsid w:val="000B07F4"/>
    <w:rsid w:val="000B08A1"/>
    <w:rsid w:val="000B138B"/>
    <w:rsid w:val="000B18DA"/>
    <w:rsid w:val="000B2547"/>
    <w:rsid w:val="000B2762"/>
    <w:rsid w:val="000B3765"/>
    <w:rsid w:val="000B5A43"/>
    <w:rsid w:val="000C0DFA"/>
    <w:rsid w:val="000C2E5B"/>
    <w:rsid w:val="000C3699"/>
    <w:rsid w:val="000C4F32"/>
    <w:rsid w:val="000C581F"/>
    <w:rsid w:val="000C66AE"/>
    <w:rsid w:val="000C7885"/>
    <w:rsid w:val="000D02A8"/>
    <w:rsid w:val="000D07FA"/>
    <w:rsid w:val="000D14AB"/>
    <w:rsid w:val="000D1A53"/>
    <w:rsid w:val="000D1C69"/>
    <w:rsid w:val="000D2808"/>
    <w:rsid w:val="000D2AF7"/>
    <w:rsid w:val="000D301D"/>
    <w:rsid w:val="000D351C"/>
    <w:rsid w:val="000D4749"/>
    <w:rsid w:val="000D5020"/>
    <w:rsid w:val="000D6460"/>
    <w:rsid w:val="000D752D"/>
    <w:rsid w:val="000D767A"/>
    <w:rsid w:val="000D7799"/>
    <w:rsid w:val="000D7A0E"/>
    <w:rsid w:val="000E1576"/>
    <w:rsid w:val="000E1BCB"/>
    <w:rsid w:val="000E28D0"/>
    <w:rsid w:val="000E3FC2"/>
    <w:rsid w:val="000E5657"/>
    <w:rsid w:val="000F30A7"/>
    <w:rsid w:val="000F61E9"/>
    <w:rsid w:val="000F6B53"/>
    <w:rsid w:val="000F7C4D"/>
    <w:rsid w:val="00102099"/>
    <w:rsid w:val="00102C65"/>
    <w:rsid w:val="0010453E"/>
    <w:rsid w:val="00110767"/>
    <w:rsid w:val="00111EE9"/>
    <w:rsid w:val="0011223D"/>
    <w:rsid w:val="001132D4"/>
    <w:rsid w:val="001136D7"/>
    <w:rsid w:val="00113E6A"/>
    <w:rsid w:val="00114690"/>
    <w:rsid w:val="001158C7"/>
    <w:rsid w:val="0012373E"/>
    <w:rsid w:val="00126989"/>
    <w:rsid w:val="0012710D"/>
    <w:rsid w:val="001277D5"/>
    <w:rsid w:val="00127BAC"/>
    <w:rsid w:val="001307EC"/>
    <w:rsid w:val="00131CFE"/>
    <w:rsid w:val="00133223"/>
    <w:rsid w:val="00134693"/>
    <w:rsid w:val="001353F5"/>
    <w:rsid w:val="001358C6"/>
    <w:rsid w:val="001373DF"/>
    <w:rsid w:val="00137977"/>
    <w:rsid w:val="00143B28"/>
    <w:rsid w:val="00145E25"/>
    <w:rsid w:val="00145F24"/>
    <w:rsid w:val="001470B6"/>
    <w:rsid w:val="00147934"/>
    <w:rsid w:val="0015084B"/>
    <w:rsid w:val="0015097E"/>
    <w:rsid w:val="001533DA"/>
    <w:rsid w:val="001538BF"/>
    <w:rsid w:val="001539F3"/>
    <w:rsid w:val="001552EF"/>
    <w:rsid w:val="001575DB"/>
    <w:rsid w:val="00160232"/>
    <w:rsid w:val="00161AFE"/>
    <w:rsid w:val="0016258C"/>
    <w:rsid w:val="00164141"/>
    <w:rsid w:val="00164D7A"/>
    <w:rsid w:val="00164EA6"/>
    <w:rsid w:val="0016525F"/>
    <w:rsid w:val="00165721"/>
    <w:rsid w:val="00165963"/>
    <w:rsid w:val="001674E9"/>
    <w:rsid w:val="001676AA"/>
    <w:rsid w:val="00167981"/>
    <w:rsid w:val="00170849"/>
    <w:rsid w:val="0017111C"/>
    <w:rsid w:val="0017175E"/>
    <w:rsid w:val="00173041"/>
    <w:rsid w:val="001731A1"/>
    <w:rsid w:val="001733E6"/>
    <w:rsid w:val="00173A83"/>
    <w:rsid w:val="00173E07"/>
    <w:rsid w:val="00175359"/>
    <w:rsid w:val="00175452"/>
    <w:rsid w:val="00176144"/>
    <w:rsid w:val="00176BFD"/>
    <w:rsid w:val="00181613"/>
    <w:rsid w:val="0018169D"/>
    <w:rsid w:val="00181BED"/>
    <w:rsid w:val="00184AFD"/>
    <w:rsid w:val="00184C7C"/>
    <w:rsid w:val="00185056"/>
    <w:rsid w:val="0018566E"/>
    <w:rsid w:val="001868CF"/>
    <w:rsid w:val="00186DC0"/>
    <w:rsid w:val="00187827"/>
    <w:rsid w:val="0019177C"/>
    <w:rsid w:val="00192F05"/>
    <w:rsid w:val="001947AF"/>
    <w:rsid w:val="00196262"/>
    <w:rsid w:val="00197580"/>
    <w:rsid w:val="00197E02"/>
    <w:rsid w:val="00197E97"/>
    <w:rsid w:val="001A0937"/>
    <w:rsid w:val="001A149A"/>
    <w:rsid w:val="001A14AD"/>
    <w:rsid w:val="001A169A"/>
    <w:rsid w:val="001A173D"/>
    <w:rsid w:val="001A216B"/>
    <w:rsid w:val="001A2D9C"/>
    <w:rsid w:val="001A35B3"/>
    <w:rsid w:val="001A37F8"/>
    <w:rsid w:val="001A555A"/>
    <w:rsid w:val="001A5C4D"/>
    <w:rsid w:val="001A732E"/>
    <w:rsid w:val="001A7B35"/>
    <w:rsid w:val="001A7DFC"/>
    <w:rsid w:val="001B0AA2"/>
    <w:rsid w:val="001B0CC7"/>
    <w:rsid w:val="001B2F6D"/>
    <w:rsid w:val="001B3A1D"/>
    <w:rsid w:val="001B584E"/>
    <w:rsid w:val="001B6939"/>
    <w:rsid w:val="001B6B61"/>
    <w:rsid w:val="001C0643"/>
    <w:rsid w:val="001C087A"/>
    <w:rsid w:val="001C2359"/>
    <w:rsid w:val="001C3076"/>
    <w:rsid w:val="001C54EC"/>
    <w:rsid w:val="001C5BFC"/>
    <w:rsid w:val="001C6D38"/>
    <w:rsid w:val="001D0C8B"/>
    <w:rsid w:val="001D0DD2"/>
    <w:rsid w:val="001D244B"/>
    <w:rsid w:val="001D453E"/>
    <w:rsid w:val="001D6473"/>
    <w:rsid w:val="001D77DE"/>
    <w:rsid w:val="001D7949"/>
    <w:rsid w:val="001E06A1"/>
    <w:rsid w:val="001E4F7A"/>
    <w:rsid w:val="001E5421"/>
    <w:rsid w:val="001E55E7"/>
    <w:rsid w:val="001E5E5F"/>
    <w:rsid w:val="001F00B7"/>
    <w:rsid w:val="001F0159"/>
    <w:rsid w:val="001F02C1"/>
    <w:rsid w:val="001F0367"/>
    <w:rsid w:val="001F0E15"/>
    <w:rsid w:val="001F27AC"/>
    <w:rsid w:val="001F2987"/>
    <w:rsid w:val="001F33D8"/>
    <w:rsid w:val="001F4039"/>
    <w:rsid w:val="001F40D0"/>
    <w:rsid w:val="001F6EBC"/>
    <w:rsid w:val="00200057"/>
    <w:rsid w:val="002011D8"/>
    <w:rsid w:val="0020150C"/>
    <w:rsid w:val="00201CB3"/>
    <w:rsid w:val="00201EA1"/>
    <w:rsid w:val="00203DC4"/>
    <w:rsid w:val="00204E83"/>
    <w:rsid w:val="002050C1"/>
    <w:rsid w:val="002054BC"/>
    <w:rsid w:val="00206033"/>
    <w:rsid w:val="00206B43"/>
    <w:rsid w:val="00207632"/>
    <w:rsid w:val="0021017C"/>
    <w:rsid w:val="0021041E"/>
    <w:rsid w:val="0021060F"/>
    <w:rsid w:val="002111FF"/>
    <w:rsid w:val="00212D8D"/>
    <w:rsid w:val="00212F72"/>
    <w:rsid w:val="00213283"/>
    <w:rsid w:val="00213E17"/>
    <w:rsid w:val="00214C7E"/>
    <w:rsid w:val="0021679B"/>
    <w:rsid w:val="002202B0"/>
    <w:rsid w:val="002215EC"/>
    <w:rsid w:val="00222DE7"/>
    <w:rsid w:val="00225B70"/>
    <w:rsid w:val="00226119"/>
    <w:rsid w:val="00227A77"/>
    <w:rsid w:val="00230EA4"/>
    <w:rsid w:val="00232D85"/>
    <w:rsid w:val="00236F55"/>
    <w:rsid w:val="00237432"/>
    <w:rsid w:val="0024050C"/>
    <w:rsid w:val="0024082D"/>
    <w:rsid w:val="002413B1"/>
    <w:rsid w:val="002421BE"/>
    <w:rsid w:val="0024265F"/>
    <w:rsid w:val="00243355"/>
    <w:rsid w:val="0024362C"/>
    <w:rsid w:val="00245581"/>
    <w:rsid w:val="00245725"/>
    <w:rsid w:val="002459A7"/>
    <w:rsid w:val="00245C9B"/>
    <w:rsid w:val="00246EE1"/>
    <w:rsid w:val="002512F0"/>
    <w:rsid w:val="00256188"/>
    <w:rsid w:val="00256F56"/>
    <w:rsid w:val="002571B4"/>
    <w:rsid w:val="00260D69"/>
    <w:rsid w:val="00261710"/>
    <w:rsid w:val="00263C55"/>
    <w:rsid w:val="00264437"/>
    <w:rsid w:val="0026655E"/>
    <w:rsid w:val="002666D9"/>
    <w:rsid w:val="00266BB5"/>
    <w:rsid w:val="00267C61"/>
    <w:rsid w:val="002701F2"/>
    <w:rsid w:val="00271705"/>
    <w:rsid w:val="00271BDD"/>
    <w:rsid w:val="00271F04"/>
    <w:rsid w:val="00272AAD"/>
    <w:rsid w:val="002734FD"/>
    <w:rsid w:val="002755D4"/>
    <w:rsid w:val="00275C40"/>
    <w:rsid w:val="002774D3"/>
    <w:rsid w:val="002808B9"/>
    <w:rsid w:val="00280B0E"/>
    <w:rsid w:val="00281665"/>
    <w:rsid w:val="00283A85"/>
    <w:rsid w:val="002859F5"/>
    <w:rsid w:val="00285A8C"/>
    <w:rsid w:val="002860F5"/>
    <w:rsid w:val="002861C8"/>
    <w:rsid w:val="00291770"/>
    <w:rsid w:val="0029256D"/>
    <w:rsid w:val="002930FA"/>
    <w:rsid w:val="00294358"/>
    <w:rsid w:val="002963FE"/>
    <w:rsid w:val="00296602"/>
    <w:rsid w:val="002968CF"/>
    <w:rsid w:val="00297EBF"/>
    <w:rsid w:val="002A015A"/>
    <w:rsid w:val="002A311A"/>
    <w:rsid w:val="002A460F"/>
    <w:rsid w:val="002A5704"/>
    <w:rsid w:val="002A5805"/>
    <w:rsid w:val="002A6B83"/>
    <w:rsid w:val="002A7540"/>
    <w:rsid w:val="002A7ACF"/>
    <w:rsid w:val="002B349C"/>
    <w:rsid w:val="002B4270"/>
    <w:rsid w:val="002B4903"/>
    <w:rsid w:val="002C08D5"/>
    <w:rsid w:val="002C11F1"/>
    <w:rsid w:val="002C15D3"/>
    <w:rsid w:val="002C160C"/>
    <w:rsid w:val="002C1757"/>
    <w:rsid w:val="002C1DF9"/>
    <w:rsid w:val="002C1FFC"/>
    <w:rsid w:val="002C34E5"/>
    <w:rsid w:val="002C4001"/>
    <w:rsid w:val="002C4EFE"/>
    <w:rsid w:val="002C69F1"/>
    <w:rsid w:val="002C6A82"/>
    <w:rsid w:val="002C7E6C"/>
    <w:rsid w:val="002D3C47"/>
    <w:rsid w:val="002D4525"/>
    <w:rsid w:val="002D4884"/>
    <w:rsid w:val="002D58A3"/>
    <w:rsid w:val="002D6ED6"/>
    <w:rsid w:val="002E07BC"/>
    <w:rsid w:val="002E1FAF"/>
    <w:rsid w:val="002E21D1"/>
    <w:rsid w:val="002E27E8"/>
    <w:rsid w:val="002E3D8A"/>
    <w:rsid w:val="002E45FF"/>
    <w:rsid w:val="002E4E45"/>
    <w:rsid w:val="002E61F5"/>
    <w:rsid w:val="002E68D5"/>
    <w:rsid w:val="002E77E0"/>
    <w:rsid w:val="002F00C6"/>
    <w:rsid w:val="002F3066"/>
    <w:rsid w:val="002F678A"/>
    <w:rsid w:val="002F7588"/>
    <w:rsid w:val="002F7BF2"/>
    <w:rsid w:val="00300612"/>
    <w:rsid w:val="00300912"/>
    <w:rsid w:val="003011D8"/>
    <w:rsid w:val="003024E2"/>
    <w:rsid w:val="003038CF"/>
    <w:rsid w:val="00303AE2"/>
    <w:rsid w:val="00304FC5"/>
    <w:rsid w:val="00312031"/>
    <w:rsid w:val="00312AC8"/>
    <w:rsid w:val="003130B2"/>
    <w:rsid w:val="00314310"/>
    <w:rsid w:val="0031488C"/>
    <w:rsid w:val="00314946"/>
    <w:rsid w:val="003238C7"/>
    <w:rsid w:val="00325D4B"/>
    <w:rsid w:val="003267BE"/>
    <w:rsid w:val="00331A9A"/>
    <w:rsid w:val="00332BD9"/>
    <w:rsid w:val="003375B5"/>
    <w:rsid w:val="00340E60"/>
    <w:rsid w:val="003412FF"/>
    <w:rsid w:val="00341DB1"/>
    <w:rsid w:val="00341E7D"/>
    <w:rsid w:val="0034352A"/>
    <w:rsid w:val="00343D0C"/>
    <w:rsid w:val="0034448C"/>
    <w:rsid w:val="00344777"/>
    <w:rsid w:val="00344941"/>
    <w:rsid w:val="00344EF7"/>
    <w:rsid w:val="003457B2"/>
    <w:rsid w:val="00347DAE"/>
    <w:rsid w:val="00350623"/>
    <w:rsid w:val="00350D6F"/>
    <w:rsid w:val="00350FEE"/>
    <w:rsid w:val="003518BC"/>
    <w:rsid w:val="00352417"/>
    <w:rsid w:val="0035412F"/>
    <w:rsid w:val="00354E56"/>
    <w:rsid w:val="003568FC"/>
    <w:rsid w:val="00356ADA"/>
    <w:rsid w:val="00360649"/>
    <w:rsid w:val="00360698"/>
    <w:rsid w:val="003606FD"/>
    <w:rsid w:val="00363E01"/>
    <w:rsid w:val="003647CA"/>
    <w:rsid w:val="003663B7"/>
    <w:rsid w:val="003676A9"/>
    <w:rsid w:val="0037051B"/>
    <w:rsid w:val="00372FA7"/>
    <w:rsid w:val="0037301E"/>
    <w:rsid w:val="003742E0"/>
    <w:rsid w:val="00375399"/>
    <w:rsid w:val="00381158"/>
    <w:rsid w:val="003825A5"/>
    <w:rsid w:val="003831BA"/>
    <w:rsid w:val="003831E7"/>
    <w:rsid w:val="00383C6D"/>
    <w:rsid w:val="003849F9"/>
    <w:rsid w:val="00385ED4"/>
    <w:rsid w:val="00387BD5"/>
    <w:rsid w:val="00390AB3"/>
    <w:rsid w:val="00390FE2"/>
    <w:rsid w:val="0039102B"/>
    <w:rsid w:val="00391F23"/>
    <w:rsid w:val="0039400A"/>
    <w:rsid w:val="00394F44"/>
    <w:rsid w:val="00394F9E"/>
    <w:rsid w:val="00395CDE"/>
    <w:rsid w:val="00397A21"/>
    <w:rsid w:val="003A1C02"/>
    <w:rsid w:val="003A294F"/>
    <w:rsid w:val="003A2C36"/>
    <w:rsid w:val="003A4F51"/>
    <w:rsid w:val="003A5407"/>
    <w:rsid w:val="003A64B6"/>
    <w:rsid w:val="003A6D13"/>
    <w:rsid w:val="003A6DDD"/>
    <w:rsid w:val="003A7B7D"/>
    <w:rsid w:val="003A7DBB"/>
    <w:rsid w:val="003B08F2"/>
    <w:rsid w:val="003B1A5C"/>
    <w:rsid w:val="003B2219"/>
    <w:rsid w:val="003B27A9"/>
    <w:rsid w:val="003B2D42"/>
    <w:rsid w:val="003B3892"/>
    <w:rsid w:val="003B5A83"/>
    <w:rsid w:val="003B6020"/>
    <w:rsid w:val="003B727A"/>
    <w:rsid w:val="003C0736"/>
    <w:rsid w:val="003C2B9C"/>
    <w:rsid w:val="003C37AE"/>
    <w:rsid w:val="003C6B56"/>
    <w:rsid w:val="003C7E92"/>
    <w:rsid w:val="003D2753"/>
    <w:rsid w:val="003D3F71"/>
    <w:rsid w:val="003D69CB"/>
    <w:rsid w:val="003E0D55"/>
    <w:rsid w:val="003E0F1F"/>
    <w:rsid w:val="003E154B"/>
    <w:rsid w:val="003E192C"/>
    <w:rsid w:val="003E2630"/>
    <w:rsid w:val="003E2850"/>
    <w:rsid w:val="003E3234"/>
    <w:rsid w:val="003E3428"/>
    <w:rsid w:val="003E53F0"/>
    <w:rsid w:val="003E6150"/>
    <w:rsid w:val="003E69BD"/>
    <w:rsid w:val="003E6F59"/>
    <w:rsid w:val="003E782D"/>
    <w:rsid w:val="003F0E17"/>
    <w:rsid w:val="003F1624"/>
    <w:rsid w:val="003F1963"/>
    <w:rsid w:val="003F1A10"/>
    <w:rsid w:val="003F1E69"/>
    <w:rsid w:val="003F2EF2"/>
    <w:rsid w:val="003F2FA3"/>
    <w:rsid w:val="003F35D7"/>
    <w:rsid w:val="003F3FCC"/>
    <w:rsid w:val="003F45B8"/>
    <w:rsid w:val="003F6C02"/>
    <w:rsid w:val="003F75D9"/>
    <w:rsid w:val="004012B8"/>
    <w:rsid w:val="004016BF"/>
    <w:rsid w:val="00405527"/>
    <w:rsid w:val="00407105"/>
    <w:rsid w:val="004071E3"/>
    <w:rsid w:val="00410582"/>
    <w:rsid w:val="00413699"/>
    <w:rsid w:val="00414FFD"/>
    <w:rsid w:val="00417011"/>
    <w:rsid w:val="0042073B"/>
    <w:rsid w:val="004247DA"/>
    <w:rsid w:val="004249BF"/>
    <w:rsid w:val="00424E37"/>
    <w:rsid w:val="004317B2"/>
    <w:rsid w:val="00431CF8"/>
    <w:rsid w:val="004353F0"/>
    <w:rsid w:val="004375D9"/>
    <w:rsid w:val="0044018A"/>
    <w:rsid w:val="004409A7"/>
    <w:rsid w:val="0044133E"/>
    <w:rsid w:val="00443037"/>
    <w:rsid w:val="0044332B"/>
    <w:rsid w:val="00443A12"/>
    <w:rsid w:val="00445CB1"/>
    <w:rsid w:val="00446248"/>
    <w:rsid w:val="0044776E"/>
    <w:rsid w:val="00451204"/>
    <w:rsid w:val="00453759"/>
    <w:rsid w:val="00453E8C"/>
    <w:rsid w:val="0045498B"/>
    <w:rsid w:val="00455E51"/>
    <w:rsid w:val="00456693"/>
    <w:rsid w:val="00461C6F"/>
    <w:rsid w:val="0046335F"/>
    <w:rsid w:val="00463BCA"/>
    <w:rsid w:val="00464145"/>
    <w:rsid w:val="00464DAE"/>
    <w:rsid w:val="00466C6A"/>
    <w:rsid w:val="004710CD"/>
    <w:rsid w:val="004715EE"/>
    <w:rsid w:val="004778E7"/>
    <w:rsid w:val="00482E6D"/>
    <w:rsid w:val="00483667"/>
    <w:rsid w:val="004836A0"/>
    <w:rsid w:val="00487835"/>
    <w:rsid w:val="00487E12"/>
    <w:rsid w:val="0049086F"/>
    <w:rsid w:val="00490E22"/>
    <w:rsid w:val="00491C72"/>
    <w:rsid w:val="00494430"/>
    <w:rsid w:val="004946BC"/>
    <w:rsid w:val="004951BD"/>
    <w:rsid w:val="0049557F"/>
    <w:rsid w:val="0049627E"/>
    <w:rsid w:val="00497479"/>
    <w:rsid w:val="004975EB"/>
    <w:rsid w:val="004A0FD0"/>
    <w:rsid w:val="004A29AB"/>
    <w:rsid w:val="004A379C"/>
    <w:rsid w:val="004A4ADF"/>
    <w:rsid w:val="004A58B1"/>
    <w:rsid w:val="004A66F0"/>
    <w:rsid w:val="004A7D8C"/>
    <w:rsid w:val="004A7F95"/>
    <w:rsid w:val="004B05F6"/>
    <w:rsid w:val="004B0A8E"/>
    <w:rsid w:val="004B4247"/>
    <w:rsid w:val="004B4703"/>
    <w:rsid w:val="004B5197"/>
    <w:rsid w:val="004B57C3"/>
    <w:rsid w:val="004B5933"/>
    <w:rsid w:val="004B6C56"/>
    <w:rsid w:val="004B7403"/>
    <w:rsid w:val="004B78B6"/>
    <w:rsid w:val="004B7A09"/>
    <w:rsid w:val="004B7C67"/>
    <w:rsid w:val="004C0420"/>
    <w:rsid w:val="004C1719"/>
    <w:rsid w:val="004C2B15"/>
    <w:rsid w:val="004C5CA7"/>
    <w:rsid w:val="004C704A"/>
    <w:rsid w:val="004C7551"/>
    <w:rsid w:val="004D12A6"/>
    <w:rsid w:val="004D1D52"/>
    <w:rsid w:val="004D2290"/>
    <w:rsid w:val="004D2E6A"/>
    <w:rsid w:val="004D3A93"/>
    <w:rsid w:val="004D400C"/>
    <w:rsid w:val="004D4157"/>
    <w:rsid w:val="004D47AA"/>
    <w:rsid w:val="004D5CB9"/>
    <w:rsid w:val="004D5E6C"/>
    <w:rsid w:val="004D61D1"/>
    <w:rsid w:val="004D65B8"/>
    <w:rsid w:val="004D6D25"/>
    <w:rsid w:val="004E072A"/>
    <w:rsid w:val="004E12B1"/>
    <w:rsid w:val="004E2474"/>
    <w:rsid w:val="004E447D"/>
    <w:rsid w:val="004E683F"/>
    <w:rsid w:val="004F00C4"/>
    <w:rsid w:val="004F080C"/>
    <w:rsid w:val="004F3609"/>
    <w:rsid w:val="004F3985"/>
    <w:rsid w:val="004F444A"/>
    <w:rsid w:val="004F6E0A"/>
    <w:rsid w:val="004F7A7B"/>
    <w:rsid w:val="00501118"/>
    <w:rsid w:val="00501925"/>
    <w:rsid w:val="005038B7"/>
    <w:rsid w:val="00503934"/>
    <w:rsid w:val="005054A4"/>
    <w:rsid w:val="00505BAA"/>
    <w:rsid w:val="00506542"/>
    <w:rsid w:val="00506F91"/>
    <w:rsid w:val="00507861"/>
    <w:rsid w:val="00510792"/>
    <w:rsid w:val="00510F19"/>
    <w:rsid w:val="00511CD6"/>
    <w:rsid w:val="0051372D"/>
    <w:rsid w:val="00513B07"/>
    <w:rsid w:val="00513DB2"/>
    <w:rsid w:val="00514028"/>
    <w:rsid w:val="00514070"/>
    <w:rsid w:val="00514546"/>
    <w:rsid w:val="00514EF7"/>
    <w:rsid w:val="005166B9"/>
    <w:rsid w:val="00520278"/>
    <w:rsid w:val="00520869"/>
    <w:rsid w:val="00521D7B"/>
    <w:rsid w:val="00522837"/>
    <w:rsid w:val="00523A37"/>
    <w:rsid w:val="00525958"/>
    <w:rsid w:val="00534F64"/>
    <w:rsid w:val="00536F46"/>
    <w:rsid w:val="00541855"/>
    <w:rsid w:val="00542DB3"/>
    <w:rsid w:val="005433EE"/>
    <w:rsid w:val="005439F9"/>
    <w:rsid w:val="00544789"/>
    <w:rsid w:val="005449EA"/>
    <w:rsid w:val="00545A2B"/>
    <w:rsid w:val="00545E5B"/>
    <w:rsid w:val="005474E3"/>
    <w:rsid w:val="005525B8"/>
    <w:rsid w:val="00553AF8"/>
    <w:rsid w:val="00553CD9"/>
    <w:rsid w:val="0055762D"/>
    <w:rsid w:val="00557883"/>
    <w:rsid w:val="00557D19"/>
    <w:rsid w:val="00557EDE"/>
    <w:rsid w:val="005603C9"/>
    <w:rsid w:val="00560F3F"/>
    <w:rsid w:val="00563C7E"/>
    <w:rsid w:val="00563CBA"/>
    <w:rsid w:val="00564AE2"/>
    <w:rsid w:val="00565DDD"/>
    <w:rsid w:val="005673C8"/>
    <w:rsid w:val="0057071F"/>
    <w:rsid w:val="00570ACB"/>
    <w:rsid w:val="00571875"/>
    <w:rsid w:val="00573287"/>
    <w:rsid w:val="00574075"/>
    <w:rsid w:val="005742D6"/>
    <w:rsid w:val="00576209"/>
    <w:rsid w:val="00577A3E"/>
    <w:rsid w:val="005806D3"/>
    <w:rsid w:val="00580917"/>
    <w:rsid w:val="0058192F"/>
    <w:rsid w:val="0058369B"/>
    <w:rsid w:val="00583951"/>
    <w:rsid w:val="0058527C"/>
    <w:rsid w:val="00590485"/>
    <w:rsid w:val="00590AB3"/>
    <w:rsid w:val="00591B10"/>
    <w:rsid w:val="00591F1F"/>
    <w:rsid w:val="005921C8"/>
    <w:rsid w:val="00592733"/>
    <w:rsid w:val="00593F07"/>
    <w:rsid w:val="00593FD4"/>
    <w:rsid w:val="005953D4"/>
    <w:rsid w:val="00595E82"/>
    <w:rsid w:val="00596307"/>
    <w:rsid w:val="005A16CA"/>
    <w:rsid w:val="005A1B6B"/>
    <w:rsid w:val="005A1D66"/>
    <w:rsid w:val="005A2C0C"/>
    <w:rsid w:val="005A3186"/>
    <w:rsid w:val="005A388C"/>
    <w:rsid w:val="005A74B2"/>
    <w:rsid w:val="005B0AD5"/>
    <w:rsid w:val="005B0EC6"/>
    <w:rsid w:val="005B35CB"/>
    <w:rsid w:val="005B3C21"/>
    <w:rsid w:val="005B4683"/>
    <w:rsid w:val="005B74C2"/>
    <w:rsid w:val="005B7EB5"/>
    <w:rsid w:val="005C323F"/>
    <w:rsid w:val="005C3CC4"/>
    <w:rsid w:val="005C6362"/>
    <w:rsid w:val="005C63CE"/>
    <w:rsid w:val="005C6A0A"/>
    <w:rsid w:val="005D018C"/>
    <w:rsid w:val="005D0192"/>
    <w:rsid w:val="005D19CE"/>
    <w:rsid w:val="005D1A43"/>
    <w:rsid w:val="005D2439"/>
    <w:rsid w:val="005D557B"/>
    <w:rsid w:val="005D6E8B"/>
    <w:rsid w:val="005E2670"/>
    <w:rsid w:val="005E4313"/>
    <w:rsid w:val="005E5E0A"/>
    <w:rsid w:val="005E6687"/>
    <w:rsid w:val="005F003C"/>
    <w:rsid w:val="005F0B1D"/>
    <w:rsid w:val="005F0C8E"/>
    <w:rsid w:val="005F10A6"/>
    <w:rsid w:val="005F1554"/>
    <w:rsid w:val="005F1714"/>
    <w:rsid w:val="005F2884"/>
    <w:rsid w:val="005F3B1B"/>
    <w:rsid w:val="005F49E4"/>
    <w:rsid w:val="005F4E2E"/>
    <w:rsid w:val="005F6D9C"/>
    <w:rsid w:val="00600083"/>
    <w:rsid w:val="00600708"/>
    <w:rsid w:val="00601ED6"/>
    <w:rsid w:val="00603EC6"/>
    <w:rsid w:val="00605BEF"/>
    <w:rsid w:val="006074E4"/>
    <w:rsid w:val="00610966"/>
    <w:rsid w:val="00610D42"/>
    <w:rsid w:val="006119FA"/>
    <w:rsid w:val="00612347"/>
    <w:rsid w:val="00612E63"/>
    <w:rsid w:val="00614C45"/>
    <w:rsid w:val="006150D5"/>
    <w:rsid w:val="0061629E"/>
    <w:rsid w:val="006234A0"/>
    <w:rsid w:val="00630825"/>
    <w:rsid w:val="00630975"/>
    <w:rsid w:val="00630C0E"/>
    <w:rsid w:val="0063112F"/>
    <w:rsid w:val="006331DE"/>
    <w:rsid w:val="006349B5"/>
    <w:rsid w:val="0063596F"/>
    <w:rsid w:val="00635FB1"/>
    <w:rsid w:val="00636B52"/>
    <w:rsid w:val="00636FBC"/>
    <w:rsid w:val="00640E69"/>
    <w:rsid w:val="00640F5B"/>
    <w:rsid w:val="00641A55"/>
    <w:rsid w:val="00642358"/>
    <w:rsid w:val="00643221"/>
    <w:rsid w:val="00646160"/>
    <w:rsid w:val="006467C1"/>
    <w:rsid w:val="0064741B"/>
    <w:rsid w:val="00652D37"/>
    <w:rsid w:val="00653796"/>
    <w:rsid w:val="006546A7"/>
    <w:rsid w:val="00654CAB"/>
    <w:rsid w:val="0065645C"/>
    <w:rsid w:val="00657E41"/>
    <w:rsid w:val="00661182"/>
    <w:rsid w:val="006615C4"/>
    <w:rsid w:val="0066275A"/>
    <w:rsid w:val="00662F63"/>
    <w:rsid w:val="00663251"/>
    <w:rsid w:val="00664CB1"/>
    <w:rsid w:val="00665013"/>
    <w:rsid w:val="00665522"/>
    <w:rsid w:val="00666F57"/>
    <w:rsid w:val="006707DB"/>
    <w:rsid w:val="006717F8"/>
    <w:rsid w:val="00671B5B"/>
    <w:rsid w:val="006737E9"/>
    <w:rsid w:val="00674D63"/>
    <w:rsid w:val="00677417"/>
    <w:rsid w:val="006804F1"/>
    <w:rsid w:val="00680A59"/>
    <w:rsid w:val="00683782"/>
    <w:rsid w:val="006842B5"/>
    <w:rsid w:val="006854CF"/>
    <w:rsid w:val="006855DB"/>
    <w:rsid w:val="006866DF"/>
    <w:rsid w:val="00686E8C"/>
    <w:rsid w:val="00691506"/>
    <w:rsid w:val="00691549"/>
    <w:rsid w:val="00691747"/>
    <w:rsid w:val="00692A6B"/>
    <w:rsid w:val="00694067"/>
    <w:rsid w:val="006945C0"/>
    <w:rsid w:val="006959C2"/>
    <w:rsid w:val="00695B44"/>
    <w:rsid w:val="006960CE"/>
    <w:rsid w:val="006971F4"/>
    <w:rsid w:val="006A0A26"/>
    <w:rsid w:val="006A0E6D"/>
    <w:rsid w:val="006A4AE9"/>
    <w:rsid w:val="006A4BA5"/>
    <w:rsid w:val="006A5019"/>
    <w:rsid w:val="006A50BC"/>
    <w:rsid w:val="006A5875"/>
    <w:rsid w:val="006A63C4"/>
    <w:rsid w:val="006B00FB"/>
    <w:rsid w:val="006B1310"/>
    <w:rsid w:val="006B3766"/>
    <w:rsid w:val="006B3D14"/>
    <w:rsid w:val="006B6B58"/>
    <w:rsid w:val="006B6F41"/>
    <w:rsid w:val="006B7471"/>
    <w:rsid w:val="006B7E87"/>
    <w:rsid w:val="006C00DA"/>
    <w:rsid w:val="006C0199"/>
    <w:rsid w:val="006C0F31"/>
    <w:rsid w:val="006C1A49"/>
    <w:rsid w:val="006C1FA0"/>
    <w:rsid w:val="006C351A"/>
    <w:rsid w:val="006C6EE6"/>
    <w:rsid w:val="006D24BA"/>
    <w:rsid w:val="006D2978"/>
    <w:rsid w:val="006D2D73"/>
    <w:rsid w:val="006D2E30"/>
    <w:rsid w:val="006D300E"/>
    <w:rsid w:val="006D511E"/>
    <w:rsid w:val="006D5DF5"/>
    <w:rsid w:val="006D78B4"/>
    <w:rsid w:val="006D7E66"/>
    <w:rsid w:val="006E2E18"/>
    <w:rsid w:val="006E2F65"/>
    <w:rsid w:val="006E32C7"/>
    <w:rsid w:val="006E336D"/>
    <w:rsid w:val="006E6252"/>
    <w:rsid w:val="006E63EC"/>
    <w:rsid w:val="006E7A65"/>
    <w:rsid w:val="006E7B72"/>
    <w:rsid w:val="006F0F94"/>
    <w:rsid w:val="006F4291"/>
    <w:rsid w:val="006F472C"/>
    <w:rsid w:val="006F7C16"/>
    <w:rsid w:val="00701333"/>
    <w:rsid w:val="00701F27"/>
    <w:rsid w:val="007028FB"/>
    <w:rsid w:val="007040F6"/>
    <w:rsid w:val="00705935"/>
    <w:rsid w:val="00705A62"/>
    <w:rsid w:val="007075E3"/>
    <w:rsid w:val="00710B75"/>
    <w:rsid w:val="0071332D"/>
    <w:rsid w:val="00713D61"/>
    <w:rsid w:val="007144C7"/>
    <w:rsid w:val="00714ED3"/>
    <w:rsid w:val="007177E3"/>
    <w:rsid w:val="00717CFF"/>
    <w:rsid w:val="00720F1B"/>
    <w:rsid w:val="00721B5B"/>
    <w:rsid w:val="0072257B"/>
    <w:rsid w:val="00722C40"/>
    <w:rsid w:val="007255E4"/>
    <w:rsid w:val="00725AE6"/>
    <w:rsid w:val="007262F8"/>
    <w:rsid w:val="0072693C"/>
    <w:rsid w:val="00726E6B"/>
    <w:rsid w:val="0072701A"/>
    <w:rsid w:val="00727CF5"/>
    <w:rsid w:val="007301DC"/>
    <w:rsid w:val="007314A1"/>
    <w:rsid w:val="00733513"/>
    <w:rsid w:val="00733AC5"/>
    <w:rsid w:val="00733FCC"/>
    <w:rsid w:val="0073453B"/>
    <w:rsid w:val="007350E7"/>
    <w:rsid w:val="00735597"/>
    <w:rsid w:val="00735A6B"/>
    <w:rsid w:val="00735A77"/>
    <w:rsid w:val="007363CB"/>
    <w:rsid w:val="00740780"/>
    <w:rsid w:val="00742078"/>
    <w:rsid w:val="00743FBA"/>
    <w:rsid w:val="0074439C"/>
    <w:rsid w:val="00745DAF"/>
    <w:rsid w:val="00746C10"/>
    <w:rsid w:val="00747C9E"/>
    <w:rsid w:val="007517C0"/>
    <w:rsid w:val="00751A8E"/>
    <w:rsid w:val="00752C85"/>
    <w:rsid w:val="0075359F"/>
    <w:rsid w:val="00753F76"/>
    <w:rsid w:val="0075418C"/>
    <w:rsid w:val="00755936"/>
    <w:rsid w:val="007559D6"/>
    <w:rsid w:val="00757C00"/>
    <w:rsid w:val="00761973"/>
    <w:rsid w:val="00762300"/>
    <w:rsid w:val="00762806"/>
    <w:rsid w:val="0076614C"/>
    <w:rsid w:val="00770BA0"/>
    <w:rsid w:val="00771326"/>
    <w:rsid w:val="00771721"/>
    <w:rsid w:val="00772B6A"/>
    <w:rsid w:val="00774D0E"/>
    <w:rsid w:val="00775462"/>
    <w:rsid w:val="00776805"/>
    <w:rsid w:val="007770A2"/>
    <w:rsid w:val="0077785E"/>
    <w:rsid w:val="00781BA7"/>
    <w:rsid w:val="00784FC2"/>
    <w:rsid w:val="00785328"/>
    <w:rsid w:val="00785732"/>
    <w:rsid w:val="00786CA2"/>
    <w:rsid w:val="00787BDD"/>
    <w:rsid w:val="00792CC6"/>
    <w:rsid w:val="00796535"/>
    <w:rsid w:val="007968C9"/>
    <w:rsid w:val="00797369"/>
    <w:rsid w:val="007975B7"/>
    <w:rsid w:val="00797E3F"/>
    <w:rsid w:val="007A0B9E"/>
    <w:rsid w:val="007A2233"/>
    <w:rsid w:val="007A2620"/>
    <w:rsid w:val="007A3188"/>
    <w:rsid w:val="007A33FC"/>
    <w:rsid w:val="007A3531"/>
    <w:rsid w:val="007A531B"/>
    <w:rsid w:val="007A6B25"/>
    <w:rsid w:val="007A6BF9"/>
    <w:rsid w:val="007B07BB"/>
    <w:rsid w:val="007B0CC7"/>
    <w:rsid w:val="007B3E52"/>
    <w:rsid w:val="007B407C"/>
    <w:rsid w:val="007B4B04"/>
    <w:rsid w:val="007B728A"/>
    <w:rsid w:val="007B791B"/>
    <w:rsid w:val="007C28BD"/>
    <w:rsid w:val="007C28FD"/>
    <w:rsid w:val="007C3E3B"/>
    <w:rsid w:val="007C492B"/>
    <w:rsid w:val="007C571E"/>
    <w:rsid w:val="007C5E3B"/>
    <w:rsid w:val="007C7A45"/>
    <w:rsid w:val="007C7EB4"/>
    <w:rsid w:val="007D26C5"/>
    <w:rsid w:val="007D2AC9"/>
    <w:rsid w:val="007D38AD"/>
    <w:rsid w:val="007D3F90"/>
    <w:rsid w:val="007D4739"/>
    <w:rsid w:val="007D5FDC"/>
    <w:rsid w:val="007D6587"/>
    <w:rsid w:val="007D6EF0"/>
    <w:rsid w:val="007D74E4"/>
    <w:rsid w:val="007E1FD8"/>
    <w:rsid w:val="007E20F1"/>
    <w:rsid w:val="007E36A6"/>
    <w:rsid w:val="007E47CF"/>
    <w:rsid w:val="007E4C34"/>
    <w:rsid w:val="007E5099"/>
    <w:rsid w:val="007E5B39"/>
    <w:rsid w:val="007E6E48"/>
    <w:rsid w:val="007E76AE"/>
    <w:rsid w:val="007F24E0"/>
    <w:rsid w:val="007F3707"/>
    <w:rsid w:val="007F3D05"/>
    <w:rsid w:val="007F47F9"/>
    <w:rsid w:val="007F546F"/>
    <w:rsid w:val="007F582F"/>
    <w:rsid w:val="007F6456"/>
    <w:rsid w:val="007F6BE7"/>
    <w:rsid w:val="007F6E31"/>
    <w:rsid w:val="007F72A6"/>
    <w:rsid w:val="007F770A"/>
    <w:rsid w:val="00800FAC"/>
    <w:rsid w:val="008010D9"/>
    <w:rsid w:val="00801D03"/>
    <w:rsid w:val="008035FB"/>
    <w:rsid w:val="0080391F"/>
    <w:rsid w:val="00803F10"/>
    <w:rsid w:val="0080406F"/>
    <w:rsid w:val="00805027"/>
    <w:rsid w:val="00805193"/>
    <w:rsid w:val="00806F5C"/>
    <w:rsid w:val="00810422"/>
    <w:rsid w:val="00810591"/>
    <w:rsid w:val="00810656"/>
    <w:rsid w:val="008106C2"/>
    <w:rsid w:val="00811F10"/>
    <w:rsid w:val="00813439"/>
    <w:rsid w:val="008138B0"/>
    <w:rsid w:val="00815F0E"/>
    <w:rsid w:val="00820C74"/>
    <w:rsid w:val="0082381D"/>
    <w:rsid w:val="00824E0B"/>
    <w:rsid w:val="00825978"/>
    <w:rsid w:val="008275D3"/>
    <w:rsid w:val="008308FA"/>
    <w:rsid w:val="0083120E"/>
    <w:rsid w:val="0083499A"/>
    <w:rsid w:val="00834DA1"/>
    <w:rsid w:val="00840F1D"/>
    <w:rsid w:val="00844EA8"/>
    <w:rsid w:val="008457DE"/>
    <w:rsid w:val="0084581A"/>
    <w:rsid w:val="00847E65"/>
    <w:rsid w:val="00850977"/>
    <w:rsid w:val="0085291D"/>
    <w:rsid w:val="00852CAD"/>
    <w:rsid w:val="00853C3A"/>
    <w:rsid w:val="008553DF"/>
    <w:rsid w:val="008608C2"/>
    <w:rsid w:val="00863376"/>
    <w:rsid w:val="008635B3"/>
    <w:rsid w:val="00863C21"/>
    <w:rsid w:val="00863EE9"/>
    <w:rsid w:val="00864616"/>
    <w:rsid w:val="00864B64"/>
    <w:rsid w:val="00865064"/>
    <w:rsid w:val="00865E1D"/>
    <w:rsid w:val="00870E23"/>
    <w:rsid w:val="00871103"/>
    <w:rsid w:val="00871C2E"/>
    <w:rsid w:val="0087269E"/>
    <w:rsid w:val="00875A62"/>
    <w:rsid w:val="00876133"/>
    <w:rsid w:val="0088046D"/>
    <w:rsid w:val="0088106A"/>
    <w:rsid w:val="00881554"/>
    <w:rsid w:val="0088182B"/>
    <w:rsid w:val="0088447B"/>
    <w:rsid w:val="008850B8"/>
    <w:rsid w:val="00885F18"/>
    <w:rsid w:val="008860E7"/>
    <w:rsid w:val="00887558"/>
    <w:rsid w:val="0089061C"/>
    <w:rsid w:val="00892DBB"/>
    <w:rsid w:val="00893D09"/>
    <w:rsid w:val="00893F6D"/>
    <w:rsid w:val="008954AC"/>
    <w:rsid w:val="008964E0"/>
    <w:rsid w:val="0089720E"/>
    <w:rsid w:val="008A03D7"/>
    <w:rsid w:val="008A049B"/>
    <w:rsid w:val="008A0760"/>
    <w:rsid w:val="008A0B79"/>
    <w:rsid w:val="008A2E41"/>
    <w:rsid w:val="008A2FC0"/>
    <w:rsid w:val="008A3316"/>
    <w:rsid w:val="008A34EA"/>
    <w:rsid w:val="008A6425"/>
    <w:rsid w:val="008A7EC2"/>
    <w:rsid w:val="008B0A87"/>
    <w:rsid w:val="008B4038"/>
    <w:rsid w:val="008B6E39"/>
    <w:rsid w:val="008B6F5B"/>
    <w:rsid w:val="008B7C80"/>
    <w:rsid w:val="008C1932"/>
    <w:rsid w:val="008C2E3E"/>
    <w:rsid w:val="008C4154"/>
    <w:rsid w:val="008C4569"/>
    <w:rsid w:val="008C4EB9"/>
    <w:rsid w:val="008D09A9"/>
    <w:rsid w:val="008D09BA"/>
    <w:rsid w:val="008D3C27"/>
    <w:rsid w:val="008D4260"/>
    <w:rsid w:val="008D4265"/>
    <w:rsid w:val="008D4AA3"/>
    <w:rsid w:val="008D4EF9"/>
    <w:rsid w:val="008D6772"/>
    <w:rsid w:val="008D719C"/>
    <w:rsid w:val="008D75D9"/>
    <w:rsid w:val="008E1902"/>
    <w:rsid w:val="008E1EE8"/>
    <w:rsid w:val="008E3077"/>
    <w:rsid w:val="008E3BAA"/>
    <w:rsid w:val="008E4395"/>
    <w:rsid w:val="008E4DE7"/>
    <w:rsid w:val="008E5B0C"/>
    <w:rsid w:val="008E75CE"/>
    <w:rsid w:val="008E7E90"/>
    <w:rsid w:val="008F20EC"/>
    <w:rsid w:val="008F2C9A"/>
    <w:rsid w:val="008F40E6"/>
    <w:rsid w:val="008F6C4E"/>
    <w:rsid w:val="008F70C7"/>
    <w:rsid w:val="008F7999"/>
    <w:rsid w:val="008F79C1"/>
    <w:rsid w:val="00900D0E"/>
    <w:rsid w:val="00900E96"/>
    <w:rsid w:val="00903DCF"/>
    <w:rsid w:val="00904F16"/>
    <w:rsid w:val="00906F1B"/>
    <w:rsid w:val="00913480"/>
    <w:rsid w:val="00913AFD"/>
    <w:rsid w:val="00915140"/>
    <w:rsid w:val="00916DC7"/>
    <w:rsid w:val="00916E9A"/>
    <w:rsid w:val="009172A1"/>
    <w:rsid w:val="00920053"/>
    <w:rsid w:val="00921461"/>
    <w:rsid w:val="00923024"/>
    <w:rsid w:val="00927341"/>
    <w:rsid w:val="00927C51"/>
    <w:rsid w:val="0093096A"/>
    <w:rsid w:val="00931096"/>
    <w:rsid w:val="009318C0"/>
    <w:rsid w:val="00932012"/>
    <w:rsid w:val="009331DF"/>
    <w:rsid w:val="00935FB1"/>
    <w:rsid w:val="00937E52"/>
    <w:rsid w:val="0094000C"/>
    <w:rsid w:val="009410F7"/>
    <w:rsid w:val="00941AF4"/>
    <w:rsid w:val="00941B01"/>
    <w:rsid w:val="00942400"/>
    <w:rsid w:val="0094289F"/>
    <w:rsid w:val="00942EBA"/>
    <w:rsid w:val="009431D6"/>
    <w:rsid w:val="00943415"/>
    <w:rsid w:val="00943934"/>
    <w:rsid w:val="009444A7"/>
    <w:rsid w:val="00945950"/>
    <w:rsid w:val="00945CFE"/>
    <w:rsid w:val="0094628D"/>
    <w:rsid w:val="009471BF"/>
    <w:rsid w:val="009478CE"/>
    <w:rsid w:val="00947D8E"/>
    <w:rsid w:val="00951230"/>
    <w:rsid w:val="00953BA5"/>
    <w:rsid w:val="00955159"/>
    <w:rsid w:val="00955FE9"/>
    <w:rsid w:val="00956B23"/>
    <w:rsid w:val="00956B4C"/>
    <w:rsid w:val="00956E4F"/>
    <w:rsid w:val="00961BBB"/>
    <w:rsid w:val="00962A11"/>
    <w:rsid w:val="0096405D"/>
    <w:rsid w:val="009650B5"/>
    <w:rsid w:val="00966ABB"/>
    <w:rsid w:val="00966D5C"/>
    <w:rsid w:val="0097028D"/>
    <w:rsid w:val="009704DF"/>
    <w:rsid w:val="009713CB"/>
    <w:rsid w:val="009718C2"/>
    <w:rsid w:val="00971BF5"/>
    <w:rsid w:val="0097492A"/>
    <w:rsid w:val="00975E82"/>
    <w:rsid w:val="00975F89"/>
    <w:rsid w:val="00976668"/>
    <w:rsid w:val="00982C28"/>
    <w:rsid w:val="0098392E"/>
    <w:rsid w:val="00984D7A"/>
    <w:rsid w:val="00985055"/>
    <w:rsid w:val="009903D1"/>
    <w:rsid w:val="00990D42"/>
    <w:rsid w:val="00991103"/>
    <w:rsid w:val="00991777"/>
    <w:rsid w:val="00991D82"/>
    <w:rsid w:val="00991DD6"/>
    <w:rsid w:val="00992599"/>
    <w:rsid w:val="00994006"/>
    <w:rsid w:val="0099423B"/>
    <w:rsid w:val="00994D32"/>
    <w:rsid w:val="009955CE"/>
    <w:rsid w:val="00996A92"/>
    <w:rsid w:val="00996F4A"/>
    <w:rsid w:val="009A0136"/>
    <w:rsid w:val="009A0624"/>
    <w:rsid w:val="009A1323"/>
    <w:rsid w:val="009A298F"/>
    <w:rsid w:val="009A3396"/>
    <w:rsid w:val="009A5C23"/>
    <w:rsid w:val="009A62FF"/>
    <w:rsid w:val="009A6417"/>
    <w:rsid w:val="009A7F1E"/>
    <w:rsid w:val="009B0641"/>
    <w:rsid w:val="009B0C31"/>
    <w:rsid w:val="009B319D"/>
    <w:rsid w:val="009B3297"/>
    <w:rsid w:val="009B41B2"/>
    <w:rsid w:val="009B461F"/>
    <w:rsid w:val="009B571D"/>
    <w:rsid w:val="009B61BB"/>
    <w:rsid w:val="009B6624"/>
    <w:rsid w:val="009B704E"/>
    <w:rsid w:val="009C33ED"/>
    <w:rsid w:val="009C38D2"/>
    <w:rsid w:val="009C403C"/>
    <w:rsid w:val="009C4458"/>
    <w:rsid w:val="009C6B64"/>
    <w:rsid w:val="009C7C9E"/>
    <w:rsid w:val="009C7FF9"/>
    <w:rsid w:val="009D078E"/>
    <w:rsid w:val="009D0FAA"/>
    <w:rsid w:val="009D3132"/>
    <w:rsid w:val="009D42CB"/>
    <w:rsid w:val="009D4B84"/>
    <w:rsid w:val="009D5F47"/>
    <w:rsid w:val="009D6BB7"/>
    <w:rsid w:val="009E13A5"/>
    <w:rsid w:val="009E4068"/>
    <w:rsid w:val="009E60BF"/>
    <w:rsid w:val="009F24E4"/>
    <w:rsid w:val="009F3F28"/>
    <w:rsid w:val="009F6660"/>
    <w:rsid w:val="009F6D74"/>
    <w:rsid w:val="009F7C93"/>
    <w:rsid w:val="00A01097"/>
    <w:rsid w:val="00A030E1"/>
    <w:rsid w:val="00A03D3A"/>
    <w:rsid w:val="00A03E18"/>
    <w:rsid w:val="00A03E86"/>
    <w:rsid w:val="00A04483"/>
    <w:rsid w:val="00A04E29"/>
    <w:rsid w:val="00A05603"/>
    <w:rsid w:val="00A07B5C"/>
    <w:rsid w:val="00A07B94"/>
    <w:rsid w:val="00A111E5"/>
    <w:rsid w:val="00A111F0"/>
    <w:rsid w:val="00A11F72"/>
    <w:rsid w:val="00A12084"/>
    <w:rsid w:val="00A12191"/>
    <w:rsid w:val="00A125E7"/>
    <w:rsid w:val="00A1349F"/>
    <w:rsid w:val="00A13C66"/>
    <w:rsid w:val="00A16176"/>
    <w:rsid w:val="00A169F5"/>
    <w:rsid w:val="00A16A47"/>
    <w:rsid w:val="00A171F2"/>
    <w:rsid w:val="00A17D1C"/>
    <w:rsid w:val="00A20805"/>
    <w:rsid w:val="00A218C1"/>
    <w:rsid w:val="00A22B89"/>
    <w:rsid w:val="00A24F32"/>
    <w:rsid w:val="00A25AF9"/>
    <w:rsid w:val="00A268C7"/>
    <w:rsid w:val="00A270DA"/>
    <w:rsid w:val="00A27316"/>
    <w:rsid w:val="00A27650"/>
    <w:rsid w:val="00A278D8"/>
    <w:rsid w:val="00A300C8"/>
    <w:rsid w:val="00A3161D"/>
    <w:rsid w:val="00A333C2"/>
    <w:rsid w:val="00A34645"/>
    <w:rsid w:val="00A3597D"/>
    <w:rsid w:val="00A35DDF"/>
    <w:rsid w:val="00A3745E"/>
    <w:rsid w:val="00A37729"/>
    <w:rsid w:val="00A403A6"/>
    <w:rsid w:val="00A41A7E"/>
    <w:rsid w:val="00A42967"/>
    <w:rsid w:val="00A429D4"/>
    <w:rsid w:val="00A4686C"/>
    <w:rsid w:val="00A469E8"/>
    <w:rsid w:val="00A46BD6"/>
    <w:rsid w:val="00A50217"/>
    <w:rsid w:val="00A5157C"/>
    <w:rsid w:val="00A5192C"/>
    <w:rsid w:val="00A52453"/>
    <w:rsid w:val="00A525DB"/>
    <w:rsid w:val="00A53A11"/>
    <w:rsid w:val="00A54552"/>
    <w:rsid w:val="00A5467C"/>
    <w:rsid w:val="00A5501B"/>
    <w:rsid w:val="00A55C98"/>
    <w:rsid w:val="00A56B5A"/>
    <w:rsid w:val="00A56FFA"/>
    <w:rsid w:val="00A60AFD"/>
    <w:rsid w:val="00A6116E"/>
    <w:rsid w:val="00A645F1"/>
    <w:rsid w:val="00A649B6"/>
    <w:rsid w:val="00A66298"/>
    <w:rsid w:val="00A67B55"/>
    <w:rsid w:val="00A708CC"/>
    <w:rsid w:val="00A70BEE"/>
    <w:rsid w:val="00A712DB"/>
    <w:rsid w:val="00A716F4"/>
    <w:rsid w:val="00A72474"/>
    <w:rsid w:val="00A72B57"/>
    <w:rsid w:val="00A72EDA"/>
    <w:rsid w:val="00A7333F"/>
    <w:rsid w:val="00A7486D"/>
    <w:rsid w:val="00A7487A"/>
    <w:rsid w:val="00A749C5"/>
    <w:rsid w:val="00A74F43"/>
    <w:rsid w:val="00A752F7"/>
    <w:rsid w:val="00A766F2"/>
    <w:rsid w:val="00A76DF0"/>
    <w:rsid w:val="00A800D6"/>
    <w:rsid w:val="00A812A7"/>
    <w:rsid w:val="00A8299B"/>
    <w:rsid w:val="00A82AB2"/>
    <w:rsid w:val="00A83051"/>
    <w:rsid w:val="00A842C3"/>
    <w:rsid w:val="00A84305"/>
    <w:rsid w:val="00A849C2"/>
    <w:rsid w:val="00A91C38"/>
    <w:rsid w:val="00A92639"/>
    <w:rsid w:val="00A92700"/>
    <w:rsid w:val="00A935D6"/>
    <w:rsid w:val="00A9747C"/>
    <w:rsid w:val="00A97FD1"/>
    <w:rsid w:val="00AA0E6C"/>
    <w:rsid w:val="00AA12A5"/>
    <w:rsid w:val="00AA2B3A"/>
    <w:rsid w:val="00AA2D7F"/>
    <w:rsid w:val="00AA3706"/>
    <w:rsid w:val="00AA65D3"/>
    <w:rsid w:val="00AA681C"/>
    <w:rsid w:val="00AA69DB"/>
    <w:rsid w:val="00AB3A26"/>
    <w:rsid w:val="00AB4235"/>
    <w:rsid w:val="00AB466C"/>
    <w:rsid w:val="00AB5DE5"/>
    <w:rsid w:val="00AB7147"/>
    <w:rsid w:val="00AB75CF"/>
    <w:rsid w:val="00AC1FCE"/>
    <w:rsid w:val="00AC2599"/>
    <w:rsid w:val="00AC2754"/>
    <w:rsid w:val="00AC2E9D"/>
    <w:rsid w:val="00AC367C"/>
    <w:rsid w:val="00AC4151"/>
    <w:rsid w:val="00AC4E48"/>
    <w:rsid w:val="00AD1264"/>
    <w:rsid w:val="00AD484D"/>
    <w:rsid w:val="00AD5ADA"/>
    <w:rsid w:val="00AD65D3"/>
    <w:rsid w:val="00AD66EE"/>
    <w:rsid w:val="00AD77B6"/>
    <w:rsid w:val="00AE1430"/>
    <w:rsid w:val="00AE2181"/>
    <w:rsid w:val="00AE320E"/>
    <w:rsid w:val="00AE5FCB"/>
    <w:rsid w:val="00AF0589"/>
    <w:rsid w:val="00AF0732"/>
    <w:rsid w:val="00AF0C5E"/>
    <w:rsid w:val="00AF1224"/>
    <w:rsid w:val="00AF2944"/>
    <w:rsid w:val="00AF36A2"/>
    <w:rsid w:val="00AF4579"/>
    <w:rsid w:val="00AF49D2"/>
    <w:rsid w:val="00AF4D7A"/>
    <w:rsid w:val="00AF531A"/>
    <w:rsid w:val="00AF6DB2"/>
    <w:rsid w:val="00AF7C18"/>
    <w:rsid w:val="00B00F0C"/>
    <w:rsid w:val="00B02533"/>
    <w:rsid w:val="00B03D5B"/>
    <w:rsid w:val="00B05D03"/>
    <w:rsid w:val="00B05F6A"/>
    <w:rsid w:val="00B070AD"/>
    <w:rsid w:val="00B075A4"/>
    <w:rsid w:val="00B11D5D"/>
    <w:rsid w:val="00B13C8E"/>
    <w:rsid w:val="00B145C7"/>
    <w:rsid w:val="00B15320"/>
    <w:rsid w:val="00B1573B"/>
    <w:rsid w:val="00B16053"/>
    <w:rsid w:val="00B177A6"/>
    <w:rsid w:val="00B177B4"/>
    <w:rsid w:val="00B20740"/>
    <w:rsid w:val="00B20993"/>
    <w:rsid w:val="00B218C1"/>
    <w:rsid w:val="00B22BA9"/>
    <w:rsid w:val="00B241FA"/>
    <w:rsid w:val="00B32A37"/>
    <w:rsid w:val="00B32AB2"/>
    <w:rsid w:val="00B32DAB"/>
    <w:rsid w:val="00B35989"/>
    <w:rsid w:val="00B366F5"/>
    <w:rsid w:val="00B37152"/>
    <w:rsid w:val="00B373F3"/>
    <w:rsid w:val="00B4002D"/>
    <w:rsid w:val="00B43D27"/>
    <w:rsid w:val="00B442E0"/>
    <w:rsid w:val="00B44B22"/>
    <w:rsid w:val="00B46A32"/>
    <w:rsid w:val="00B46C63"/>
    <w:rsid w:val="00B500FD"/>
    <w:rsid w:val="00B51143"/>
    <w:rsid w:val="00B542E4"/>
    <w:rsid w:val="00B543C2"/>
    <w:rsid w:val="00B54584"/>
    <w:rsid w:val="00B54CE7"/>
    <w:rsid w:val="00B559BE"/>
    <w:rsid w:val="00B569DF"/>
    <w:rsid w:val="00B60323"/>
    <w:rsid w:val="00B60E79"/>
    <w:rsid w:val="00B611F9"/>
    <w:rsid w:val="00B62BC5"/>
    <w:rsid w:val="00B64B94"/>
    <w:rsid w:val="00B66338"/>
    <w:rsid w:val="00B66BA1"/>
    <w:rsid w:val="00B7093A"/>
    <w:rsid w:val="00B70B40"/>
    <w:rsid w:val="00B7263C"/>
    <w:rsid w:val="00B73075"/>
    <w:rsid w:val="00B76539"/>
    <w:rsid w:val="00B767CA"/>
    <w:rsid w:val="00B80973"/>
    <w:rsid w:val="00B810EC"/>
    <w:rsid w:val="00B82174"/>
    <w:rsid w:val="00B83706"/>
    <w:rsid w:val="00B87066"/>
    <w:rsid w:val="00B9038A"/>
    <w:rsid w:val="00B90DD6"/>
    <w:rsid w:val="00B911FC"/>
    <w:rsid w:val="00B92A2D"/>
    <w:rsid w:val="00B94A6B"/>
    <w:rsid w:val="00B951C6"/>
    <w:rsid w:val="00BA0B89"/>
    <w:rsid w:val="00BA2BC7"/>
    <w:rsid w:val="00BA3B66"/>
    <w:rsid w:val="00BA4B5B"/>
    <w:rsid w:val="00BB04F1"/>
    <w:rsid w:val="00BB1B50"/>
    <w:rsid w:val="00BB25FC"/>
    <w:rsid w:val="00BB423A"/>
    <w:rsid w:val="00BB4B8F"/>
    <w:rsid w:val="00BB6F79"/>
    <w:rsid w:val="00BC0A19"/>
    <w:rsid w:val="00BC0ED5"/>
    <w:rsid w:val="00BC1864"/>
    <w:rsid w:val="00BC1A2C"/>
    <w:rsid w:val="00BC1DDC"/>
    <w:rsid w:val="00BC2D82"/>
    <w:rsid w:val="00BC4910"/>
    <w:rsid w:val="00BC64B4"/>
    <w:rsid w:val="00BC64C3"/>
    <w:rsid w:val="00BC67B5"/>
    <w:rsid w:val="00BC78CE"/>
    <w:rsid w:val="00BD082E"/>
    <w:rsid w:val="00BD1290"/>
    <w:rsid w:val="00BD25DF"/>
    <w:rsid w:val="00BD2982"/>
    <w:rsid w:val="00BD40CF"/>
    <w:rsid w:val="00BD5FD6"/>
    <w:rsid w:val="00BD6506"/>
    <w:rsid w:val="00BD7283"/>
    <w:rsid w:val="00BD72A9"/>
    <w:rsid w:val="00BE2A6B"/>
    <w:rsid w:val="00BE3B29"/>
    <w:rsid w:val="00BE5960"/>
    <w:rsid w:val="00BE7A04"/>
    <w:rsid w:val="00BF037F"/>
    <w:rsid w:val="00BF2403"/>
    <w:rsid w:val="00BF2680"/>
    <w:rsid w:val="00BF2C19"/>
    <w:rsid w:val="00BF3FC4"/>
    <w:rsid w:val="00BF41C4"/>
    <w:rsid w:val="00BF5592"/>
    <w:rsid w:val="00BF5E7F"/>
    <w:rsid w:val="00BF64C7"/>
    <w:rsid w:val="00C004A5"/>
    <w:rsid w:val="00C007B1"/>
    <w:rsid w:val="00C00B0F"/>
    <w:rsid w:val="00C016D5"/>
    <w:rsid w:val="00C020DB"/>
    <w:rsid w:val="00C02639"/>
    <w:rsid w:val="00C038DD"/>
    <w:rsid w:val="00C05209"/>
    <w:rsid w:val="00C06268"/>
    <w:rsid w:val="00C06EF4"/>
    <w:rsid w:val="00C0757E"/>
    <w:rsid w:val="00C100DE"/>
    <w:rsid w:val="00C102CA"/>
    <w:rsid w:val="00C10EE3"/>
    <w:rsid w:val="00C11A41"/>
    <w:rsid w:val="00C1306F"/>
    <w:rsid w:val="00C20769"/>
    <w:rsid w:val="00C20CBE"/>
    <w:rsid w:val="00C21370"/>
    <w:rsid w:val="00C22558"/>
    <w:rsid w:val="00C22807"/>
    <w:rsid w:val="00C23266"/>
    <w:rsid w:val="00C23A12"/>
    <w:rsid w:val="00C24427"/>
    <w:rsid w:val="00C2442F"/>
    <w:rsid w:val="00C25955"/>
    <w:rsid w:val="00C318A8"/>
    <w:rsid w:val="00C35DCA"/>
    <w:rsid w:val="00C36C73"/>
    <w:rsid w:val="00C40A77"/>
    <w:rsid w:val="00C41FC9"/>
    <w:rsid w:val="00C41FEC"/>
    <w:rsid w:val="00C42121"/>
    <w:rsid w:val="00C42A52"/>
    <w:rsid w:val="00C44176"/>
    <w:rsid w:val="00C45157"/>
    <w:rsid w:val="00C45A73"/>
    <w:rsid w:val="00C46902"/>
    <w:rsid w:val="00C473F6"/>
    <w:rsid w:val="00C4781E"/>
    <w:rsid w:val="00C47ADE"/>
    <w:rsid w:val="00C506E9"/>
    <w:rsid w:val="00C50F1F"/>
    <w:rsid w:val="00C51129"/>
    <w:rsid w:val="00C51F12"/>
    <w:rsid w:val="00C53CE9"/>
    <w:rsid w:val="00C53DB9"/>
    <w:rsid w:val="00C55818"/>
    <w:rsid w:val="00C57934"/>
    <w:rsid w:val="00C6219B"/>
    <w:rsid w:val="00C6268C"/>
    <w:rsid w:val="00C6569A"/>
    <w:rsid w:val="00C65ADB"/>
    <w:rsid w:val="00C7155D"/>
    <w:rsid w:val="00C71F00"/>
    <w:rsid w:val="00C71FA4"/>
    <w:rsid w:val="00C762B6"/>
    <w:rsid w:val="00C777C5"/>
    <w:rsid w:val="00C77C70"/>
    <w:rsid w:val="00C8010E"/>
    <w:rsid w:val="00C80F40"/>
    <w:rsid w:val="00C84C94"/>
    <w:rsid w:val="00C86380"/>
    <w:rsid w:val="00C87C2F"/>
    <w:rsid w:val="00C87E6F"/>
    <w:rsid w:val="00C907FF"/>
    <w:rsid w:val="00C90867"/>
    <w:rsid w:val="00C90B43"/>
    <w:rsid w:val="00C911F1"/>
    <w:rsid w:val="00C92FEE"/>
    <w:rsid w:val="00C9528F"/>
    <w:rsid w:val="00C9575A"/>
    <w:rsid w:val="00CA0ED8"/>
    <w:rsid w:val="00CA1800"/>
    <w:rsid w:val="00CA4E36"/>
    <w:rsid w:val="00CA4F06"/>
    <w:rsid w:val="00CA4FAA"/>
    <w:rsid w:val="00CA572D"/>
    <w:rsid w:val="00CA739D"/>
    <w:rsid w:val="00CA73EC"/>
    <w:rsid w:val="00CA75DE"/>
    <w:rsid w:val="00CA78BB"/>
    <w:rsid w:val="00CB1BE4"/>
    <w:rsid w:val="00CB26D9"/>
    <w:rsid w:val="00CB3328"/>
    <w:rsid w:val="00CB6924"/>
    <w:rsid w:val="00CB7947"/>
    <w:rsid w:val="00CB7EE5"/>
    <w:rsid w:val="00CC0AA3"/>
    <w:rsid w:val="00CC3741"/>
    <w:rsid w:val="00CC55B6"/>
    <w:rsid w:val="00CC576A"/>
    <w:rsid w:val="00CC6121"/>
    <w:rsid w:val="00CC6DD2"/>
    <w:rsid w:val="00CD0D59"/>
    <w:rsid w:val="00CD2D12"/>
    <w:rsid w:val="00CD2F39"/>
    <w:rsid w:val="00CD3B95"/>
    <w:rsid w:val="00CD4B9C"/>
    <w:rsid w:val="00CD4D61"/>
    <w:rsid w:val="00CD74C0"/>
    <w:rsid w:val="00CD7ACD"/>
    <w:rsid w:val="00CE09A8"/>
    <w:rsid w:val="00CE1A90"/>
    <w:rsid w:val="00CE39D5"/>
    <w:rsid w:val="00CE3B13"/>
    <w:rsid w:val="00CE5955"/>
    <w:rsid w:val="00CE6AF4"/>
    <w:rsid w:val="00CF0056"/>
    <w:rsid w:val="00CF0F12"/>
    <w:rsid w:val="00CF46CD"/>
    <w:rsid w:val="00CF5C2A"/>
    <w:rsid w:val="00CF6434"/>
    <w:rsid w:val="00CF68F5"/>
    <w:rsid w:val="00CF6EFE"/>
    <w:rsid w:val="00D0074D"/>
    <w:rsid w:val="00D00B7B"/>
    <w:rsid w:val="00D04F39"/>
    <w:rsid w:val="00D10EE8"/>
    <w:rsid w:val="00D1125A"/>
    <w:rsid w:val="00D11D9A"/>
    <w:rsid w:val="00D126F2"/>
    <w:rsid w:val="00D131DB"/>
    <w:rsid w:val="00D14E64"/>
    <w:rsid w:val="00D166D8"/>
    <w:rsid w:val="00D168E2"/>
    <w:rsid w:val="00D17476"/>
    <w:rsid w:val="00D22026"/>
    <w:rsid w:val="00D220D3"/>
    <w:rsid w:val="00D22923"/>
    <w:rsid w:val="00D22A38"/>
    <w:rsid w:val="00D22B1E"/>
    <w:rsid w:val="00D23339"/>
    <w:rsid w:val="00D23B73"/>
    <w:rsid w:val="00D24C0E"/>
    <w:rsid w:val="00D258D4"/>
    <w:rsid w:val="00D25E81"/>
    <w:rsid w:val="00D26688"/>
    <w:rsid w:val="00D30185"/>
    <w:rsid w:val="00D31734"/>
    <w:rsid w:val="00D33145"/>
    <w:rsid w:val="00D333DE"/>
    <w:rsid w:val="00D3420C"/>
    <w:rsid w:val="00D3458C"/>
    <w:rsid w:val="00D35DEE"/>
    <w:rsid w:val="00D37D77"/>
    <w:rsid w:val="00D4051D"/>
    <w:rsid w:val="00D424A8"/>
    <w:rsid w:val="00D50722"/>
    <w:rsid w:val="00D51250"/>
    <w:rsid w:val="00D538BA"/>
    <w:rsid w:val="00D53F64"/>
    <w:rsid w:val="00D55978"/>
    <w:rsid w:val="00D55C2A"/>
    <w:rsid w:val="00D571D2"/>
    <w:rsid w:val="00D57771"/>
    <w:rsid w:val="00D60F21"/>
    <w:rsid w:val="00D6128E"/>
    <w:rsid w:val="00D6295D"/>
    <w:rsid w:val="00D6329A"/>
    <w:rsid w:val="00D63546"/>
    <w:rsid w:val="00D71A19"/>
    <w:rsid w:val="00D72A2F"/>
    <w:rsid w:val="00D74317"/>
    <w:rsid w:val="00D75B30"/>
    <w:rsid w:val="00D775DB"/>
    <w:rsid w:val="00D82731"/>
    <w:rsid w:val="00D82A61"/>
    <w:rsid w:val="00D834EE"/>
    <w:rsid w:val="00D83C61"/>
    <w:rsid w:val="00D8464F"/>
    <w:rsid w:val="00D84C8B"/>
    <w:rsid w:val="00D851AF"/>
    <w:rsid w:val="00D8604F"/>
    <w:rsid w:val="00D878AE"/>
    <w:rsid w:val="00D878BD"/>
    <w:rsid w:val="00D87F31"/>
    <w:rsid w:val="00D902F4"/>
    <w:rsid w:val="00D924E0"/>
    <w:rsid w:val="00D93377"/>
    <w:rsid w:val="00D97A78"/>
    <w:rsid w:val="00DA12DC"/>
    <w:rsid w:val="00DA1980"/>
    <w:rsid w:val="00DA1F5D"/>
    <w:rsid w:val="00DA2D56"/>
    <w:rsid w:val="00DA4606"/>
    <w:rsid w:val="00DA5BB5"/>
    <w:rsid w:val="00DA6566"/>
    <w:rsid w:val="00DA6A2E"/>
    <w:rsid w:val="00DA76C9"/>
    <w:rsid w:val="00DB0C8F"/>
    <w:rsid w:val="00DB1923"/>
    <w:rsid w:val="00DB26ED"/>
    <w:rsid w:val="00DB3CA0"/>
    <w:rsid w:val="00DB3F8A"/>
    <w:rsid w:val="00DB41B7"/>
    <w:rsid w:val="00DB50FB"/>
    <w:rsid w:val="00DB50FE"/>
    <w:rsid w:val="00DB53B2"/>
    <w:rsid w:val="00DB5AE3"/>
    <w:rsid w:val="00DB6F06"/>
    <w:rsid w:val="00DB7728"/>
    <w:rsid w:val="00DB77E8"/>
    <w:rsid w:val="00DC07A6"/>
    <w:rsid w:val="00DC1EF6"/>
    <w:rsid w:val="00DC4C4C"/>
    <w:rsid w:val="00DC5D24"/>
    <w:rsid w:val="00DC67DD"/>
    <w:rsid w:val="00DC757B"/>
    <w:rsid w:val="00DC77AB"/>
    <w:rsid w:val="00DD17F4"/>
    <w:rsid w:val="00DD190B"/>
    <w:rsid w:val="00DD3886"/>
    <w:rsid w:val="00DD4070"/>
    <w:rsid w:val="00DD4DE4"/>
    <w:rsid w:val="00DD6CF1"/>
    <w:rsid w:val="00DD6F91"/>
    <w:rsid w:val="00DE0E51"/>
    <w:rsid w:val="00DE265C"/>
    <w:rsid w:val="00DE2FD9"/>
    <w:rsid w:val="00DE5704"/>
    <w:rsid w:val="00DE65CC"/>
    <w:rsid w:val="00DE66A6"/>
    <w:rsid w:val="00DE6B8E"/>
    <w:rsid w:val="00DF0EFF"/>
    <w:rsid w:val="00DF1623"/>
    <w:rsid w:val="00DF2EEB"/>
    <w:rsid w:val="00DF52A0"/>
    <w:rsid w:val="00DF6375"/>
    <w:rsid w:val="00DF79FE"/>
    <w:rsid w:val="00E01127"/>
    <w:rsid w:val="00E02E69"/>
    <w:rsid w:val="00E043DD"/>
    <w:rsid w:val="00E05351"/>
    <w:rsid w:val="00E059E7"/>
    <w:rsid w:val="00E114B9"/>
    <w:rsid w:val="00E117AE"/>
    <w:rsid w:val="00E118EB"/>
    <w:rsid w:val="00E1242D"/>
    <w:rsid w:val="00E15176"/>
    <w:rsid w:val="00E15EC4"/>
    <w:rsid w:val="00E161E6"/>
    <w:rsid w:val="00E17D1F"/>
    <w:rsid w:val="00E2016D"/>
    <w:rsid w:val="00E20DCE"/>
    <w:rsid w:val="00E215B1"/>
    <w:rsid w:val="00E245A5"/>
    <w:rsid w:val="00E2483A"/>
    <w:rsid w:val="00E24E7A"/>
    <w:rsid w:val="00E251DB"/>
    <w:rsid w:val="00E26810"/>
    <w:rsid w:val="00E3209A"/>
    <w:rsid w:val="00E33110"/>
    <w:rsid w:val="00E33E99"/>
    <w:rsid w:val="00E34B30"/>
    <w:rsid w:val="00E36E54"/>
    <w:rsid w:val="00E41454"/>
    <w:rsid w:val="00E435E8"/>
    <w:rsid w:val="00E44BB7"/>
    <w:rsid w:val="00E45CE1"/>
    <w:rsid w:val="00E468F8"/>
    <w:rsid w:val="00E4710A"/>
    <w:rsid w:val="00E50625"/>
    <w:rsid w:val="00E51CF6"/>
    <w:rsid w:val="00E51E14"/>
    <w:rsid w:val="00E5238A"/>
    <w:rsid w:val="00E53E08"/>
    <w:rsid w:val="00E5579B"/>
    <w:rsid w:val="00E57CDF"/>
    <w:rsid w:val="00E57D05"/>
    <w:rsid w:val="00E57F3B"/>
    <w:rsid w:val="00E6079B"/>
    <w:rsid w:val="00E6120A"/>
    <w:rsid w:val="00E6192C"/>
    <w:rsid w:val="00E61DD8"/>
    <w:rsid w:val="00E64AB7"/>
    <w:rsid w:val="00E64DAA"/>
    <w:rsid w:val="00E65A6F"/>
    <w:rsid w:val="00E66015"/>
    <w:rsid w:val="00E66C17"/>
    <w:rsid w:val="00E66D06"/>
    <w:rsid w:val="00E6754A"/>
    <w:rsid w:val="00E67B6E"/>
    <w:rsid w:val="00E721D0"/>
    <w:rsid w:val="00E72ED4"/>
    <w:rsid w:val="00E72FAB"/>
    <w:rsid w:val="00E73917"/>
    <w:rsid w:val="00E743F4"/>
    <w:rsid w:val="00E7588E"/>
    <w:rsid w:val="00E75A39"/>
    <w:rsid w:val="00E75CA3"/>
    <w:rsid w:val="00E75FA2"/>
    <w:rsid w:val="00E76043"/>
    <w:rsid w:val="00E7666A"/>
    <w:rsid w:val="00E8371E"/>
    <w:rsid w:val="00E83C79"/>
    <w:rsid w:val="00E87A1F"/>
    <w:rsid w:val="00E87B03"/>
    <w:rsid w:val="00E92C69"/>
    <w:rsid w:val="00E93699"/>
    <w:rsid w:val="00E9459A"/>
    <w:rsid w:val="00E97683"/>
    <w:rsid w:val="00EA061D"/>
    <w:rsid w:val="00EA1CEB"/>
    <w:rsid w:val="00EA2304"/>
    <w:rsid w:val="00EA396E"/>
    <w:rsid w:val="00EA7078"/>
    <w:rsid w:val="00EA7F62"/>
    <w:rsid w:val="00EB2E5E"/>
    <w:rsid w:val="00EB3243"/>
    <w:rsid w:val="00EB3522"/>
    <w:rsid w:val="00EB3C62"/>
    <w:rsid w:val="00EB459C"/>
    <w:rsid w:val="00EB546C"/>
    <w:rsid w:val="00EB59DE"/>
    <w:rsid w:val="00EB7051"/>
    <w:rsid w:val="00EC0CB4"/>
    <w:rsid w:val="00EC130F"/>
    <w:rsid w:val="00EC4E66"/>
    <w:rsid w:val="00EC57D1"/>
    <w:rsid w:val="00EC59D6"/>
    <w:rsid w:val="00EC63B4"/>
    <w:rsid w:val="00EC6C2F"/>
    <w:rsid w:val="00EC6F7D"/>
    <w:rsid w:val="00EC75B3"/>
    <w:rsid w:val="00EC7DA1"/>
    <w:rsid w:val="00ED097E"/>
    <w:rsid w:val="00ED135B"/>
    <w:rsid w:val="00ED38FD"/>
    <w:rsid w:val="00ED440E"/>
    <w:rsid w:val="00ED4CAF"/>
    <w:rsid w:val="00ED571E"/>
    <w:rsid w:val="00ED6861"/>
    <w:rsid w:val="00ED6C81"/>
    <w:rsid w:val="00ED7661"/>
    <w:rsid w:val="00ED76C7"/>
    <w:rsid w:val="00ED7C6D"/>
    <w:rsid w:val="00EE0C9A"/>
    <w:rsid w:val="00EE0C9E"/>
    <w:rsid w:val="00EE17FC"/>
    <w:rsid w:val="00EE19EE"/>
    <w:rsid w:val="00EE2DBF"/>
    <w:rsid w:val="00EE3331"/>
    <w:rsid w:val="00EE4462"/>
    <w:rsid w:val="00EF10C1"/>
    <w:rsid w:val="00EF1A4D"/>
    <w:rsid w:val="00EF2E59"/>
    <w:rsid w:val="00EF303C"/>
    <w:rsid w:val="00EF466E"/>
    <w:rsid w:val="00EF602D"/>
    <w:rsid w:val="00EF6E7E"/>
    <w:rsid w:val="00EF7068"/>
    <w:rsid w:val="00EF78DA"/>
    <w:rsid w:val="00F01FC5"/>
    <w:rsid w:val="00F038A3"/>
    <w:rsid w:val="00F03B3D"/>
    <w:rsid w:val="00F04225"/>
    <w:rsid w:val="00F04ABE"/>
    <w:rsid w:val="00F04D76"/>
    <w:rsid w:val="00F056A4"/>
    <w:rsid w:val="00F065E2"/>
    <w:rsid w:val="00F07C93"/>
    <w:rsid w:val="00F11801"/>
    <w:rsid w:val="00F12415"/>
    <w:rsid w:val="00F13609"/>
    <w:rsid w:val="00F13A6E"/>
    <w:rsid w:val="00F151EA"/>
    <w:rsid w:val="00F15F92"/>
    <w:rsid w:val="00F16265"/>
    <w:rsid w:val="00F168DE"/>
    <w:rsid w:val="00F17683"/>
    <w:rsid w:val="00F20368"/>
    <w:rsid w:val="00F20C47"/>
    <w:rsid w:val="00F213F2"/>
    <w:rsid w:val="00F2227E"/>
    <w:rsid w:val="00F22A9B"/>
    <w:rsid w:val="00F22EF6"/>
    <w:rsid w:val="00F2351D"/>
    <w:rsid w:val="00F24570"/>
    <w:rsid w:val="00F248D2"/>
    <w:rsid w:val="00F24988"/>
    <w:rsid w:val="00F25418"/>
    <w:rsid w:val="00F25AF6"/>
    <w:rsid w:val="00F302F9"/>
    <w:rsid w:val="00F3146E"/>
    <w:rsid w:val="00F3273F"/>
    <w:rsid w:val="00F32B8D"/>
    <w:rsid w:val="00F33B5C"/>
    <w:rsid w:val="00F3521F"/>
    <w:rsid w:val="00F356D6"/>
    <w:rsid w:val="00F358BE"/>
    <w:rsid w:val="00F3615F"/>
    <w:rsid w:val="00F3695D"/>
    <w:rsid w:val="00F36974"/>
    <w:rsid w:val="00F37465"/>
    <w:rsid w:val="00F43A3F"/>
    <w:rsid w:val="00F440C6"/>
    <w:rsid w:val="00F47147"/>
    <w:rsid w:val="00F52D7D"/>
    <w:rsid w:val="00F53355"/>
    <w:rsid w:val="00F53AF5"/>
    <w:rsid w:val="00F5431C"/>
    <w:rsid w:val="00F544D5"/>
    <w:rsid w:val="00F5510D"/>
    <w:rsid w:val="00F56678"/>
    <w:rsid w:val="00F56897"/>
    <w:rsid w:val="00F63276"/>
    <w:rsid w:val="00F652AB"/>
    <w:rsid w:val="00F66008"/>
    <w:rsid w:val="00F66CA0"/>
    <w:rsid w:val="00F67058"/>
    <w:rsid w:val="00F67767"/>
    <w:rsid w:val="00F67B4C"/>
    <w:rsid w:val="00F70E0D"/>
    <w:rsid w:val="00F757DE"/>
    <w:rsid w:val="00F76623"/>
    <w:rsid w:val="00F802FC"/>
    <w:rsid w:val="00F81EF6"/>
    <w:rsid w:val="00F82DEE"/>
    <w:rsid w:val="00F834CA"/>
    <w:rsid w:val="00F856E7"/>
    <w:rsid w:val="00F85BF5"/>
    <w:rsid w:val="00F85F86"/>
    <w:rsid w:val="00F929C9"/>
    <w:rsid w:val="00F92A6A"/>
    <w:rsid w:val="00F93271"/>
    <w:rsid w:val="00F93447"/>
    <w:rsid w:val="00F95E48"/>
    <w:rsid w:val="00F9664F"/>
    <w:rsid w:val="00F96E39"/>
    <w:rsid w:val="00F97925"/>
    <w:rsid w:val="00F97BA9"/>
    <w:rsid w:val="00FA013A"/>
    <w:rsid w:val="00FA0E0F"/>
    <w:rsid w:val="00FA28B1"/>
    <w:rsid w:val="00FA2B1C"/>
    <w:rsid w:val="00FA2B66"/>
    <w:rsid w:val="00FA31D1"/>
    <w:rsid w:val="00FA4EE4"/>
    <w:rsid w:val="00FA5B28"/>
    <w:rsid w:val="00FA6806"/>
    <w:rsid w:val="00FA6AF8"/>
    <w:rsid w:val="00FA72C8"/>
    <w:rsid w:val="00FA7F07"/>
    <w:rsid w:val="00FB0CFB"/>
    <w:rsid w:val="00FB0EF4"/>
    <w:rsid w:val="00FB115F"/>
    <w:rsid w:val="00FB15BB"/>
    <w:rsid w:val="00FB16C6"/>
    <w:rsid w:val="00FB1707"/>
    <w:rsid w:val="00FB3770"/>
    <w:rsid w:val="00FB3E84"/>
    <w:rsid w:val="00FB44A7"/>
    <w:rsid w:val="00FB495D"/>
    <w:rsid w:val="00FB4C83"/>
    <w:rsid w:val="00FB4FA6"/>
    <w:rsid w:val="00FB530F"/>
    <w:rsid w:val="00FB7695"/>
    <w:rsid w:val="00FC1309"/>
    <w:rsid w:val="00FC4827"/>
    <w:rsid w:val="00FC6D4B"/>
    <w:rsid w:val="00FC705C"/>
    <w:rsid w:val="00FC71F5"/>
    <w:rsid w:val="00FD13E9"/>
    <w:rsid w:val="00FD25C3"/>
    <w:rsid w:val="00FD376D"/>
    <w:rsid w:val="00FD58C9"/>
    <w:rsid w:val="00FD5D2A"/>
    <w:rsid w:val="00FD7D72"/>
    <w:rsid w:val="00FD7E5D"/>
    <w:rsid w:val="00FE085D"/>
    <w:rsid w:val="00FE0A1A"/>
    <w:rsid w:val="00FE1328"/>
    <w:rsid w:val="00FE20D0"/>
    <w:rsid w:val="00FE28D4"/>
    <w:rsid w:val="00FE3133"/>
    <w:rsid w:val="00FE521A"/>
    <w:rsid w:val="00FE5568"/>
    <w:rsid w:val="00FE56AD"/>
    <w:rsid w:val="00FE6149"/>
    <w:rsid w:val="00FE7F9E"/>
    <w:rsid w:val="00FF0540"/>
    <w:rsid w:val="00FF0FF0"/>
    <w:rsid w:val="00FF19A4"/>
    <w:rsid w:val="00FF1CBA"/>
    <w:rsid w:val="00FF68A9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7B8B"/>
  <w15:docId w15:val="{254BAFAA-9BDB-4C0D-8FD2-C9C553E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BD"/>
    <w:pPr>
      <w:jc w:val="both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B3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3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C0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C57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B62B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B62B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B62B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B62B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B62B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F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79C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F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79C1"/>
    <w:rPr>
      <w:lang w:val="en-US"/>
    </w:rPr>
  </w:style>
  <w:style w:type="table" w:styleId="TabloKlavuzu">
    <w:name w:val="Table Grid"/>
    <w:basedOn w:val="NormalTablo"/>
    <w:uiPriority w:val="59"/>
    <w:rsid w:val="008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kKlavuz1">
    <w:name w:val="Açık Kılavuz1"/>
    <w:basedOn w:val="NormalTablo"/>
    <w:uiPriority w:val="62"/>
    <w:rsid w:val="008F79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eParagraf">
    <w:name w:val="List Paragraph"/>
    <w:basedOn w:val="Normal"/>
    <w:uiPriority w:val="34"/>
    <w:qFormat/>
    <w:rsid w:val="008F79C1"/>
    <w:pPr>
      <w:ind w:left="720"/>
      <w:contextualSpacing/>
    </w:pPr>
    <w:rPr>
      <w:lang w:val="tr-TR"/>
    </w:rPr>
  </w:style>
  <w:style w:type="character" w:styleId="YerTutucuMetni">
    <w:name w:val="Placeholder Text"/>
    <w:basedOn w:val="VarsaylanParagrafYazTipi"/>
    <w:uiPriority w:val="99"/>
    <w:semiHidden/>
    <w:rsid w:val="004A0FD0"/>
    <w:rPr>
      <w:color w:val="808080"/>
    </w:rPr>
  </w:style>
  <w:style w:type="table" w:customStyle="1" w:styleId="AkGlgeleme1">
    <w:name w:val="Açık Gölgeleme1"/>
    <w:basedOn w:val="NormalTablo"/>
    <w:uiPriority w:val="60"/>
    <w:rsid w:val="003A6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alk2Char">
    <w:name w:val="Başlık 2 Char"/>
    <w:basedOn w:val="VarsaylanParagrafYazTipi"/>
    <w:link w:val="Balk2"/>
    <w:uiPriority w:val="9"/>
    <w:rsid w:val="00EB3C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EB3C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KlavuzTablo1Ak">
    <w:name w:val="Grid Table 1 Light"/>
    <w:basedOn w:val="NormalTablo"/>
    <w:uiPriority w:val="46"/>
    <w:rsid w:val="00C11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3Char">
    <w:name w:val="Başlık 3 Char"/>
    <w:basedOn w:val="VarsaylanParagrafYazTipi"/>
    <w:link w:val="Balk3"/>
    <w:uiPriority w:val="9"/>
    <w:rsid w:val="001C06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D33145"/>
    <w:pPr>
      <w:spacing w:line="259" w:lineRule="auto"/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D33145"/>
    <w:pPr>
      <w:spacing w:after="100" w:line="259" w:lineRule="auto"/>
      <w:ind w:left="220"/>
    </w:pPr>
    <w:rPr>
      <w:rFonts w:eastAsiaTheme="minorEastAsia" w:cs="Times New Roman"/>
    </w:rPr>
  </w:style>
  <w:style w:type="paragraph" w:styleId="T1">
    <w:name w:val="toc 1"/>
    <w:basedOn w:val="Normal"/>
    <w:next w:val="Normal"/>
    <w:autoRedefine/>
    <w:uiPriority w:val="39"/>
    <w:unhideWhenUsed/>
    <w:rsid w:val="00D33145"/>
    <w:pPr>
      <w:spacing w:after="100" w:line="259" w:lineRule="auto"/>
    </w:pPr>
    <w:rPr>
      <w:rFonts w:eastAsiaTheme="minorEastAsia" w:cs="Times New Roman"/>
    </w:rPr>
  </w:style>
  <w:style w:type="paragraph" w:styleId="T3">
    <w:name w:val="toc 3"/>
    <w:basedOn w:val="Normal"/>
    <w:next w:val="Normal"/>
    <w:autoRedefine/>
    <w:uiPriority w:val="39"/>
    <w:unhideWhenUsed/>
    <w:rsid w:val="00D33145"/>
    <w:pPr>
      <w:spacing w:after="100" w:line="259" w:lineRule="auto"/>
      <w:ind w:left="440"/>
    </w:pPr>
    <w:rPr>
      <w:rFonts w:eastAsiaTheme="minorEastAsia" w:cs="Times New Roman"/>
    </w:rPr>
  </w:style>
  <w:style w:type="character" w:styleId="Kpr">
    <w:name w:val="Hyperlink"/>
    <w:basedOn w:val="VarsaylanParagrafYazTipi"/>
    <w:uiPriority w:val="99"/>
    <w:unhideWhenUsed/>
    <w:rsid w:val="001277D5"/>
    <w:rPr>
      <w:color w:val="0000FF" w:themeColor="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7C571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rsid w:val="00B62BC5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rsid w:val="00B62BC5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rsid w:val="00B62BC5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rsid w:val="00B62B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rsid w:val="00B62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62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2B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62B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62BC5"/>
    <w:rPr>
      <w:rFonts w:eastAsiaTheme="minorEastAsia"/>
      <w:color w:val="5A5A5A" w:themeColor="text1" w:themeTint="A5"/>
      <w:spacing w:val="15"/>
      <w:lang w:val="en-US"/>
    </w:rPr>
  </w:style>
  <w:style w:type="character" w:styleId="HafifVurgulama">
    <w:name w:val="Subtle Emphasis"/>
    <w:basedOn w:val="VarsaylanParagrafYazTipi"/>
    <w:uiPriority w:val="19"/>
    <w:qFormat/>
    <w:rsid w:val="00B62BC5"/>
    <w:rPr>
      <w:i/>
      <w:iCs/>
      <w:color w:val="404040" w:themeColor="text1" w:themeTint="BF"/>
    </w:rPr>
  </w:style>
  <w:style w:type="paragraph" w:styleId="ResimYazs">
    <w:name w:val="caption"/>
    <w:basedOn w:val="Normal"/>
    <w:next w:val="Normal"/>
    <w:uiPriority w:val="35"/>
    <w:unhideWhenUsed/>
    <w:qFormat/>
    <w:rsid w:val="00046C22"/>
    <w:pPr>
      <w:spacing w:line="240" w:lineRule="auto"/>
    </w:pPr>
    <w:rPr>
      <w:iCs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2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2326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tring">
    <w:name w:val="string"/>
    <w:basedOn w:val="VarsaylanParagrafYazTipi"/>
    <w:rsid w:val="00C23266"/>
  </w:style>
  <w:style w:type="character" w:customStyle="1" w:styleId="comment">
    <w:name w:val="comment"/>
    <w:basedOn w:val="VarsaylanParagrafYazTipi"/>
    <w:rsid w:val="00C23266"/>
  </w:style>
  <w:style w:type="paragraph" w:customStyle="1" w:styleId="AltBilgi1">
    <w:name w:val="Alt Bilgi1"/>
    <w:basedOn w:val="Normal"/>
    <w:rsid w:val="00C232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F24E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izimi1.vsdx"/><Relationship Id="rId18" Type="http://schemas.openxmlformats.org/officeDocument/2006/relationships/package" Target="embeddings/Microsoft_Visio__izimi3.vsdx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9.e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_izimi4.vsdx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izimi.vsdx"/><Relationship Id="rId24" Type="http://schemas.openxmlformats.org/officeDocument/2006/relationships/package" Target="embeddings/Microsoft_Visio__izimi6.vsdx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izimi2.vsdx"/><Relationship Id="rId23" Type="http://schemas.openxmlformats.org/officeDocument/2006/relationships/image" Target="media/image10.emf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package" Target="embeddings/Microsoft_Visio__izimi5.vsdx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E0"/>
    <w:rsid w:val="00045BA3"/>
    <w:rsid w:val="004559E0"/>
    <w:rsid w:val="0047575A"/>
    <w:rsid w:val="00872166"/>
    <w:rsid w:val="00F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525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B3420-1BE8-40A8-B126-F39B57D1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5027</TotalTime>
  <Pages>13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Gokhan</dc:creator>
  <cp:lastModifiedBy>Gokhan</cp:lastModifiedBy>
  <cp:revision>1877</cp:revision>
  <cp:lastPrinted>2020-03-31T19:13:00Z</cp:lastPrinted>
  <dcterms:created xsi:type="dcterms:W3CDTF">2017-04-15T08:14:00Z</dcterms:created>
  <dcterms:modified xsi:type="dcterms:W3CDTF">2020-03-31T19:13:00Z</dcterms:modified>
</cp:coreProperties>
</file>