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3101C381" w:rsidR="00315864" w:rsidRDefault="007F67FB" w:rsidP="00C96F05">
      <w:pPr>
        <w:pStyle w:val="Heading1"/>
        <w:jc w:val="both"/>
      </w:pPr>
      <w:r>
        <w:t>SBE II: Homework 5</w:t>
      </w:r>
    </w:p>
    <w:p w14:paraId="4E248879" w14:textId="77777777" w:rsidR="00315864" w:rsidRDefault="00315864" w:rsidP="00C96F05">
      <w:pPr>
        <w:pStyle w:val="Heading2"/>
        <w:jc w:val="both"/>
      </w:pPr>
      <w:r>
        <w:t>Experiment-1:</w:t>
      </w:r>
    </w:p>
    <w:p w14:paraId="674B1851" w14:textId="190EAF81" w:rsidR="00966A7B" w:rsidRDefault="004E4C45" w:rsidP="004E4C45">
      <w:pPr>
        <w:tabs>
          <w:tab w:val="left" w:pos="3140"/>
        </w:tabs>
        <w:jc w:val="both"/>
      </w:pPr>
      <w:r>
        <w:t xml:space="preserve">Before completing any experiments in this section, an analytical solution for the inverse probability distribution function (alternatively, inverse CDF) was required. Being given the probability density function (PDF)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(τ)</m:t>
        </m:r>
      </m:oMath>
      <w:r>
        <w:t xml:space="preserve"> we were able to proceed as follows:</w:t>
      </w:r>
    </w:p>
    <w:p w14:paraId="02307BEC" w14:textId="36EA0FA6" w:rsidR="004E4C45" w:rsidRPr="004E4C45" w:rsidRDefault="004E4C45" w:rsidP="004E4C45">
      <w:pPr>
        <w:tabs>
          <w:tab w:val="left" w:pos="3140"/>
        </w:tabs>
        <w:jc w:val="both"/>
      </w:pPr>
      <m:oMathPara>
        <m:oMath>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m:t>
          </m:r>
          <m:nary>
            <m:naryPr>
              <m:limLoc m:val="subSup"/>
              <m:ctrlPr>
                <w:rPr>
                  <w:rFonts w:ascii="Cambria Math" w:hAnsi="Cambria Math"/>
                  <w:i/>
                </w:rPr>
              </m:ctrlPr>
            </m:naryPr>
            <m:sub>
              <m:r>
                <w:rPr>
                  <w:rFonts w:ascii="Cambria Math" w:hAnsi="Cambria Math"/>
                </w:rPr>
                <m:t>-</m:t>
              </m:r>
              <m:r>
                <w:rPr>
                  <w:rFonts w:ascii="Cambria Math" w:hAnsi="Cambria Math" w:hint="eastAsia"/>
                </w:rPr>
                <m:t>∞</m:t>
              </m:r>
            </m:sub>
            <m:sup>
              <m:r>
                <w:rPr>
                  <w:rFonts w:ascii="Cambria Math" w:hAnsi="Cambria Math"/>
                </w:rPr>
                <m:t>τ</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ACED20D" w14:textId="64E966FB" w:rsidR="004E4C45" w:rsidRPr="00B22D01" w:rsidRDefault="00B22D01" w:rsidP="004E4C45">
      <w:pPr>
        <w:tabs>
          <w:tab w:val="left" w:pos="3140"/>
        </w:tabs>
        <w:jc w:val="both"/>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Sup>
            <m:sSubSupPr>
              <m:ctrlPr>
                <w:rPr>
                  <w:rFonts w:ascii="Cambria Math" w:hAnsi="Cambria Math"/>
                  <w:i/>
                </w:rPr>
              </m:ctrlPr>
            </m:sSubSupPr>
            <m:e>
              <m:r>
                <w:rPr>
                  <w:rFonts w:ascii="Cambria Math" w:hAnsi="Cambria Math"/>
                </w:rPr>
                <m:t>|</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-(-1)</m:t>
          </m:r>
        </m:oMath>
      </m:oMathPara>
    </w:p>
    <w:p w14:paraId="62BC96D5" w14:textId="77F34B15" w:rsidR="00B22D01" w:rsidRPr="00B22D01" w:rsidRDefault="00B22D01" w:rsidP="004E4C45">
      <w:pPr>
        <w:tabs>
          <w:tab w:val="left" w:pos="3140"/>
        </w:tabs>
        <w:jc w:val="both"/>
      </w:pPr>
      <m:oMathPara>
        <m:oMath>
          <m:r>
            <w:rPr>
              <w:rFonts w:ascii="Cambria Math" w:hAnsi="Cambria Math"/>
              <w:vertAlign w:val="subscript"/>
            </w:rPr>
            <m:t>F</m:t>
          </m:r>
          <m:d>
            <m:dPr>
              <m:ctrlPr>
                <w:rPr>
                  <w:rFonts w:ascii="Cambria Math" w:hAnsi="Cambria Math"/>
                  <w:i/>
                  <w:vertAlign w:val="subscript"/>
                </w:rPr>
              </m:ctrlPr>
            </m:dPr>
            <m:e>
              <m:r>
                <w:rPr>
                  <w:rFonts w:ascii="Cambria Math" w:hAnsi="Cambria Math"/>
                  <w:vertAlign w:val="subscript"/>
                </w:rPr>
                <m:t>τ</m:t>
              </m:r>
            </m:e>
          </m:d>
          <m:r>
            <w:rPr>
              <w:rFonts w:ascii="Cambria Math" w:hAnsi="Cambria Math"/>
              <w:vertAlign w:val="subscript"/>
            </w:rPr>
            <m:t>=1-</m:t>
          </m:r>
          <m:sSup>
            <m:sSupPr>
              <m:ctrlPr>
                <w:rPr>
                  <w:rFonts w:ascii="Cambria Math" w:hAnsi="Cambria Math"/>
                  <w:i/>
                  <w:vertAlign w:val="subscript"/>
                </w:rPr>
              </m:ctrlPr>
            </m:sSupPr>
            <m:e>
              <m:r>
                <w:rPr>
                  <w:rFonts w:ascii="Cambria Math" w:hAnsi="Cambria Math"/>
                  <w:vertAlign w:val="subscript"/>
                </w:rPr>
                <m:t>e</m:t>
              </m:r>
            </m:e>
            <m:sup>
              <m:r>
                <w:rPr>
                  <w:rFonts w:ascii="Cambria Math" w:hAnsi="Cambria Math"/>
                  <w:vertAlign w:val="subscript"/>
                </w:rPr>
                <m:t>-λ(τ-</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0</m:t>
                  </m:r>
                </m:sub>
              </m:sSub>
              <m:r>
                <w:rPr>
                  <w:rFonts w:ascii="Cambria Math" w:hAnsi="Cambria Math"/>
                  <w:vertAlign w:val="subscript"/>
                </w:rPr>
                <m:t>)</m:t>
              </m:r>
            </m:sup>
          </m:sSup>
        </m:oMath>
      </m:oMathPara>
    </w:p>
    <w:p w14:paraId="176DC04E" w14:textId="729A3D2F" w:rsidR="00B22D01" w:rsidRDefault="00B22D01" w:rsidP="004E4C45">
      <w:pPr>
        <w:tabs>
          <w:tab w:val="left" w:pos="3140"/>
        </w:tabs>
        <w:jc w:val="both"/>
      </w:pPr>
      <w:r>
        <w:t xml:space="preserve">From here, we are able to make the following substitution and solve for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(τ)</m:t>
        </m:r>
      </m:oMath>
      <w:r>
        <w:t>:</w:t>
      </w:r>
    </w:p>
    <w:p w14:paraId="4B7214F1" w14:textId="49388079" w:rsidR="00B22D01" w:rsidRPr="002F3844" w:rsidRDefault="002F3844" w:rsidP="004E4C45">
      <w:pPr>
        <w:tabs>
          <w:tab w:val="left" w:pos="3140"/>
        </w:tabs>
        <w:jc w:val="both"/>
      </w:pPr>
      <m:oMathPara>
        <m:oMath>
          <m:r>
            <w:rPr>
              <w:rFonts w:ascii="Cambria Math" w:hAnsi="Cambria Math"/>
            </w:rPr>
            <m:t>u=1-</m:t>
          </m:r>
          <m:sSup>
            <m:sSupPr>
              <m:ctrlPr>
                <w:rPr>
                  <w:rFonts w:ascii="Cambria Math" w:hAnsi="Cambria Math"/>
                  <w:i/>
                </w:rPr>
              </m:ctrlPr>
            </m:sSupPr>
            <m:e>
              <m:r>
                <w:rPr>
                  <w:rFonts w:ascii="Cambria Math" w:hAnsi="Cambria Math"/>
                </w:rPr>
                <m:t>e</m:t>
              </m:r>
            </m:e>
            <m:sup>
              <m:r>
                <w:rPr>
                  <w:rFonts w:ascii="Cambria Math" w:hAnsi="Cambria Math"/>
                </w:rPr>
                <m:t>-λ</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m:oMathPara>
    </w:p>
    <w:p w14:paraId="2EC26774" w14:textId="2798BFA0" w:rsidR="002F3844" w:rsidRPr="002F3844" w:rsidRDefault="002F3844" w:rsidP="004E4C45">
      <w:pPr>
        <w:tabs>
          <w:tab w:val="left" w:pos="3140"/>
        </w:tabs>
        <w:jc w:val="both"/>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(1-u</m:t>
              </m:r>
            </m:e>
          </m:func>
          <m:r>
            <w:rPr>
              <w:rFonts w:ascii="Cambria Math" w:hAnsi="Cambria Math"/>
            </w:rPr>
            <m:t>)=-λ(τ-</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482F3D6F" w14:textId="6F5D6EF5" w:rsidR="002F3844" w:rsidRPr="002F3844" w:rsidRDefault="002F3844" w:rsidP="004E4C45">
      <w:pPr>
        <w:tabs>
          <w:tab w:val="left" w:pos="3140"/>
        </w:tabs>
        <w:jc w:val="both"/>
      </w:pPr>
      <m:oMathPara>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λ</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(1-u)</m:t>
              </m:r>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9A61E96" w14:textId="6F8C9565" w:rsidR="002F3844" w:rsidRDefault="00095962" w:rsidP="004E4C45">
      <w:pPr>
        <w:tabs>
          <w:tab w:val="left" w:pos="3140"/>
        </w:tabs>
        <w:jc w:val="both"/>
      </w:pPr>
      <w:r>
        <w:t xml:space="preserve">Now that we have isolated </w:t>
      </w:r>
      <m:oMath>
        <m:r>
          <w:rPr>
            <w:rFonts w:ascii="Cambria Math" w:hAnsi="Cambria Math"/>
          </w:rPr>
          <m:t>τ</m:t>
        </m:r>
      </m:oMath>
      <w:r>
        <w:t xml:space="preserve"> and are able to subsequently estimate the PDF of our distribution, the following plot was made which presents the a) dot-raster plot of 100 simulated spike trains, b) post stimulus time histogram, c) estimated PDF, and d) analytically evaluated PDF. From the following figure it was also computed that the mean firing rate of this neuron given the prescribed conditions was 86.95 spikes/second.</w:t>
      </w:r>
    </w:p>
    <w:p w14:paraId="0A2BB603" w14:textId="68FA4FAC" w:rsidR="00A80098" w:rsidRDefault="00A80098" w:rsidP="004E4C45">
      <w:pPr>
        <w:tabs>
          <w:tab w:val="left" w:pos="3140"/>
        </w:tabs>
        <w:jc w:val="both"/>
      </w:pPr>
    </w:p>
    <w:p w14:paraId="26DBB964" w14:textId="3E9C72AC" w:rsidR="00014F2A" w:rsidRDefault="00014F2A" w:rsidP="004E4C45">
      <w:pPr>
        <w:tabs>
          <w:tab w:val="left" w:pos="3140"/>
        </w:tabs>
        <w:jc w:val="both"/>
      </w:pPr>
      <w:r>
        <w:t>Comments about the similarity between the distribution estimated and computed analytically are on the following page.</w:t>
      </w:r>
    </w:p>
    <w:p w14:paraId="5663E687" w14:textId="12E80635" w:rsidR="00014F2A" w:rsidRDefault="00014F2A" w:rsidP="004E4C45">
      <w:pPr>
        <w:tabs>
          <w:tab w:val="left" w:pos="3140"/>
        </w:tabs>
        <w:jc w:val="both"/>
      </w:pPr>
      <w:r>
        <w:rPr>
          <w:noProof/>
        </w:rPr>
        <w:drawing>
          <wp:anchor distT="0" distB="0" distL="114300" distR="114300" simplePos="0" relativeHeight="251658240" behindDoc="0" locked="0" layoutInCell="1" allowOverlap="1" wp14:anchorId="32DCF5D7" wp14:editId="2DCA0C12">
            <wp:simplePos x="0" y="0"/>
            <wp:positionH relativeFrom="column">
              <wp:posOffset>-685800</wp:posOffset>
            </wp:positionH>
            <wp:positionV relativeFrom="paragraph">
              <wp:posOffset>151765</wp:posOffset>
            </wp:positionV>
            <wp:extent cx="6692900" cy="3416300"/>
            <wp:effectExtent l="0" t="0" r="1270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7">
                      <a:extLst>
                        <a:ext uri="{28A0092B-C50C-407E-A947-70E740481C1C}">
                          <a14:useLocalDpi xmlns:a14="http://schemas.microsoft.com/office/drawing/2010/main" val="0"/>
                        </a:ext>
                      </a:extLst>
                    </a:blip>
                    <a:stretch>
                      <a:fillRect/>
                    </a:stretch>
                  </pic:blipFill>
                  <pic:spPr>
                    <a:xfrm>
                      <a:off x="0" y="0"/>
                      <a:ext cx="6692900" cy="3416300"/>
                    </a:xfrm>
                    <a:prstGeom prst="rect">
                      <a:avLst/>
                    </a:prstGeom>
                  </pic:spPr>
                </pic:pic>
              </a:graphicData>
            </a:graphic>
            <wp14:sizeRelH relativeFrom="page">
              <wp14:pctWidth>0</wp14:pctWidth>
            </wp14:sizeRelH>
            <wp14:sizeRelV relativeFrom="page">
              <wp14:pctHeight>0</wp14:pctHeight>
            </wp14:sizeRelV>
          </wp:anchor>
        </w:drawing>
      </w:r>
    </w:p>
    <w:p w14:paraId="518FA188" w14:textId="62446E60" w:rsidR="00014F2A" w:rsidRDefault="00014F2A" w:rsidP="004E4C45">
      <w:pPr>
        <w:tabs>
          <w:tab w:val="left" w:pos="3140"/>
        </w:tabs>
        <w:jc w:val="both"/>
      </w:pPr>
    </w:p>
    <w:p w14:paraId="0E34CC1B" w14:textId="77777777" w:rsidR="00014F2A" w:rsidRDefault="00014F2A" w:rsidP="004E4C45">
      <w:pPr>
        <w:tabs>
          <w:tab w:val="left" w:pos="3140"/>
        </w:tabs>
        <w:jc w:val="both"/>
      </w:pPr>
    </w:p>
    <w:p w14:paraId="1A86D84A" w14:textId="77777777" w:rsidR="00014F2A" w:rsidRDefault="00014F2A" w:rsidP="004E4C45">
      <w:pPr>
        <w:tabs>
          <w:tab w:val="left" w:pos="3140"/>
        </w:tabs>
        <w:jc w:val="both"/>
      </w:pPr>
    </w:p>
    <w:p w14:paraId="4224565D" w14:textId="77777777" w:rsidR="00014F2A" w:rsidRDefault="00014F2A" w:rsidP="004E4C45">
      <w:pPr>
        <w:tabs>
          <w:tab w:val="left" w:pos="3140"/>
        </w:tabs>
        <w:jc w:val="both"/>
      </w:pPr>
    </w:p>
    <w:p w14:paraId="07121291" w14:textId="77777777" w:rsidR="00014F2A" w:rsidRDefault="00014F2A" w:rsidP="004E4C45">
      <w:pPr>
        <w:tabs>
          <w:tab w:val="left" w:pos="3140"/>
        </w:tabs>
        <w:jc w:val="both"/>
      </w:pPr>
    </w:p>
    <w:p w14:paraId="5B5F03EA" w14:textId="7D6C665E" w:rsidR="00014F2A" w:rsidRDefault="00014F2A" w:rsidP="004E4C45">
      <w:pPr>
        <w:tabs>
          <w:tab w:val="left" w:pos="3140"/>
        </w:tabs>
        <w:jc w:val="both"/>
      </w:pPr>
    </w:p>
    <w:p w14:paraId="67260D89" w14:textId="77777777" w:rsidR="00014F2A" w:rsidRDefault="00014F2A" w:rsidP="004E4C45">
      <w:pPr>
        <w:tabs>
          <w:tab w:val="left" w:pos="3140"/>
        </w:tabs>
        <w:jc w:val="both"/>
      </w:pPr>
    </w:p>
    <w:p w14:paraId="39E21F54" w14:textId="77777777" w:rsidR="00014F2A" w:rsidRDefault="00014F2A" w:rsidP="004E4C45">
      <w:pPr>
        <w:tabs>
          <w:tab w:val="left" w:pos="3140"/>
        </w:tabs>
        <w:jc w:val="both"/>
      </w:pPr>
    </w:p>
    <w:p w14:paraId="49F24790" w14:textId="39751D5B" w:rsidR="00A80098" w:rsidRDefault="00A80098" w:rsidP="004E4C45">
      <w:pPr>
        <w:tabs>
          <w:tab w:val="left" w:pos="3140"/>
        </w:tabs>
        <w:jc w:val="both"/>
      </w:pPr>
    </w:p>
    <w:p w14:paraId="32D8BC33" w14:textId="77777777" w:rsidR="00014F2A" w:rsidRDefault="00014F2A" w:rsidP="004E4C45">
      <w:pPr>
        <w:tabs>
          <w:tab w:val="left" w:pos="3140"/>
        </w:tabs>
        <w:jc w:val="both"/>
      </w:pPr>
    </w:p>
    <w:p w14:paraId="3FB8AC78" w14:textId="54ED2CBA" w:rsidR="00014F2A" w:rsidRDefault="00014F2A" w:rsidP="004E4C45">
      <w:pPr>
        <w:tabs>
          <w:tab w:val="left" w:pos="3140"/>
        </w:tabs>
        <w:jc w:val="both"/>
      </w:pPr>
    </w:p>
    <w:p w14:paraId="2ABD5D6C" w14:textId="77777777" w:rsidR="00014F2A" w:rsidRDefault="00014F2A" w:rsidP="004E4C45">
      <w:pPr>
        <w:tabs>
          <w:tab w:val="left" w:pos="3140"/>
        </w:tabs>
        <w:jc w:val="both"/>
      </w:pPr>
    </w:p>
    <w:p w14:paraId="3DB5CC4E" w14:textId="77777777" w:rsidR="00014F2A" w:rsidRDefault="00014F2A" w:rsidP="004E4C45">
      <w:pPr>
        <w:tabs>
          <w:tab w:val="left" w:pos="3140"/>
        </w:tabs>
        <w:jc w:val="both"/>
      </w:pPr>
    </w:p>
    <w:p w14:paraId="026B9E89" w14:textId="77777777" w:rsidR="00014F2A" w:rsidRDefault="00014F2A" w:rsidP="004E4C45">
      <w:pPr>
        <w:tabs>
          <w:tab w:val="left" w:pos="3140"/>
        </w:tabs>
        <w:jc w:val="both"/>
      </w:pPr>
    </w:p>
    <w:p w14:paraId="75ADAB35" w14:textId="77777777" w:rsidR="00014F2A" w:rsidRDefault="00014F2A" w:rsidP="004E4C45">
      <w:pPr>
        <w:tabs>
          <w:tab w:val="left" w:pos="3140"/>
        </w:tabs>
        <w:jc w:val="both"/>
      </w:pPr>
    </w:p>
    <w:p w14:paraId="228E0E5D" w14:textId="77777777" w:rsidR="00014F2A" w:rsidRDefault="00014F2A" w:rsidP="004E4C45">
      <w:pPr>
        <w:tabs>
          <w:tab w:val="left" w:pos="3140"/>
        </w:tabs>
        <w:jc w:val="both"/>
      </w:pPr>
    </w:p>
    <w:p w14:paraId="3CCA2E2E" w14:textId="68327FD1" w:rsidR="00095962" w:rsidRPr="002F3844" w:rsidRDefault="00014F2A" w:rsidP="004E4C45">
      <w:pPr>
        <w:tabs>
          <w:tab w:val="left" w:pos="3140"/>
        </w:tabs>
        <w:jc w:val="both"/>
      </w:pPr>
      <w:r>
        <w:lastRenderedPageBreak/>
        <w:t>As can be seen in the bottom two graphs in the attached figure, the distribution</w:t>
      </w:r>
      <w:r w:rsidR="00643D56">
        <w:t>s</w:t>
      </w:r>
      <w:r>
        <w:t xml:space="preserve"> of the estimated and calculated PDFs are very similar. This makes sense, as </w:t>
      </w:r>
      <w:r w:rsidR="00643D56">
        <w:t>the estimated distribution was done-so with knowledge of the analytical form of the PDF. Where the two differ is in that the estimated PDF has noise, as will always be the case in random variable sampling. A possible way to mitigate this noise is to sample the distribution more than 100 times and perform the same estimation.</w:t>
      </w:r>
      <w:bookmarkStart w:id="0" w:name="_GoBack"/>
      <w:bookmarkEnd w:id="0"/>
    </w:p>
    <w:sectPr w:rsidR="00095962" w:rsidRPr="002F3844" w:rsidSect="00DB189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014F2A" w:rsidRDefault="00014F2A" w:rsidP="004D1DA8">
      <w:r>
        <w:separator/>
      </w:r>
    </w:p>
  </w:endnote>
  <w:endnote w:type="continuationSeparator" w:id="0">
    <w:p w14:paraId="6F119154" w14:textId="77777777" w:rsidR="00014F2A" w:rsidRDefault="00014F2A"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014F2A" w:rsidRDefault="00014F2A" w:rsidP="004D1DA8">
      <w:r>
        <w:separator/>
      </w:r>
    </w:p>
  </w:footnote>
  <w:footnote w:type="continuationSeparator" w:id="0">
    <w:p w14:paraId="42A5547A" w14:textId="77777777" w:rsidR="00014F2A" w:rsidRDefault="00014F2A"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56B7542D" w:rsidR="00014F2A" w:rsidRDefault="00014F2A" w:rsidP="004D1DA8">
    <w:pPr>
      <w:pStyle w:val="Header"/>
    </w:pPr>
    <w:r>
      <w:t>Greg Kiar</w:t>
    </w:r>
    <w:r>
      <w:tab/>
      <w:t>03/13/2015</w:t>
    </w:r>
  </w:p>
  <w:p w14:paraId="38659C79" w14:textId="54118338" w:rsidR="00014F2A" w:rsidRDefault="00014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014F2A"/>
    <w:rsid w:val="00095962"/>
    <w:rsid w:val="001636A4"/>
    <w:rsid w:val="002B4680"/>
    <w:rsid w:val="002B72A6"/>
    <w:rsid w:val="002E3582"/>
    <w:rsid w:val="002F3844"/>
    <w:rsid w:val="00315864"/>
    <w:rsid w:val="00337F1C"/>
    <w:rsid w:val="004D1DA8"/>
    <w:rsid w:val="004E4C45"/>
    <w:rsid w:val="00526B02"/>
    <w:rsid w:val="005F51D8"/>
    <w:rsid w:val="00643D56"/>
    <w:rsid w:val="007F67FB"/>
    <w:rsid w:val="00966A7B"/>
    <w:rsid w:val="00A80098"/>
    <w:rsid w:val="00B113B7"/>
    <w:rsid w:val="00B17173"/>
    <w:rsid w:val="00B22D01"/>
    <w:rsid w:val="00C059E9"/>
    <w:rsid w:val="00C96F05"/>
    <w:rsid w:val="00CF7EE2"/>
    <w:rsid w:val="00D956FB"/>
    <w:rsid w:val="00DB189D"/>
    <w:rsid w:val="00DB4A7D"/>
    <w:rsid w:val="00E53616"/>
    <w:rsid w:val="00ED5E4D"/>
    <w:rsid w:val="00F37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253</Words>
  <Characters>1443</Characters>
  <Application>Microsoft Macintosh Word</Application>
  <DocSecurity>0</DocSecurity>
  <Lines>12</Lines>
  <Paragraphs>3</Paragraphs>
  <ScaleCrop>false</ScaleCrop>
  <Company>Johns Hopkins University</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10</cp:revision>
  <dcterms:created xsi:type="dcterms:W3CDTF">2015-03-11T06:09:00Z</dcterms:created>
  <dcterms:modified xsi:type="dcterms:W3CDTF">2015-03-11T06:31:00Z</dcterms:modified>
</cp:coreProperties>
</file>