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379" w:rsidRDefault="00647379" w:rsidP="00647379">
      <w:pPr>
        <w:pStyle w:val="PlainText"/>
      </w:pPr>
      <w:bookmarkStart w:id="0" w:name="_GoBack"/>
      <w:bookmarkEnd w:id="0"/>
      <w:r>
        <w:t xml:space="preserve">Dear </w:t>
      </w:r>
      <w:proofErr w:type="spellStart"/>
      <w:r>
        <w:t>Kernelyze</w:t>
      </w:r>
      <w:proofErr w:type="spellEnd"/>
      <w:r>
        <w:t xml:space="preserve"> LLC,</w:t>
      </w:r>
    </w:p>
    <w:p w:rsidR="00647379" w:rsidRDefault="00647379" w:rsidP="00647379">
      <w:pPr>
        <w:pStyle w:val="PlainText"/>
      </w:pPr>
    </w:p>
    <w:p w:rsidR="00647379" w:rsidRDefault="00647379" w:rsidP="00647379">
      <w:pPr>
        <w:pStyle w:val="PlainText"/>
      </w:pPr>
      <w:proofErr w:type="spellStart"/>
      <w:r>
        <w:t>Kernelyze</w:t>
      </w:r>
      <w:proofErr w:type="spellEnd"/>
      <w:r>
        <w:t xml:space="preserve"> LLC is hereby informed that the attendance records in ICMS for INCITS/PL22.3 - Programming Language Fortran show that none of designated representatives (those listed on the ICMS roster) have been present at two of the last three meetings of the group.</w:t>
      </w:r>
    </w:p>
    <w:p w:rsidR="00647379" w:rsidRDefault="00647379" w:rsidP="00647379">
      <w:pPr>
        <w:pStyle w:val="PlainText"/>
      </w:pPr>
    </w:p>
    <w:p w:rsidR="00647379" w:rsidRDefault="00647379" w:rsidP="00647379">
      <w:pPr>
        <w:pStyle w:val="PlainText"/>
      </w:pPr>
      <w:r>
        <w:t>Your participation in the work of the committee is appreciated and we look forward to your continued participation in the future. However, please note that unless at least one of the designated representatives is present at the next meeting, the organization will lose voting status membership in the committee.</w:t>
      </w:r>
    </w:p>
    <w:p w:rsidR="00647379" w:rsidRDefault="00647379" w:rsidP="00647379">
      <w:pPr>
        <w:pStyle w:val="PlainText"/>
      </w:pPr>
    </w:p>
    <w:p w:rsidR="00647379" w:rsidRDefault="00647379" w:rsidP="00647379">
      <w:pPr>
        <w:pStyle w:val="PlainText"/>
      </w:pPr>
      <w:r>
        <w:t>For details about attending the next meeting, you can:</w:t>
      </w:r>
    </w:p>
    <w:p w:rsidR="00647379" w:rsidRDefault="00647379" w:rsidP="00647379">
      <w:pPr>
        <w:pStyle w:val="PlainText"/>
      </w:pPr>
    </w:p>
    <w:p w:rsidR="00647379" w:rsidRDefault="00647379" w:rsidP="00647379">
      <w:pPr>
        <w:pStyle w:val="PlainText"/>
      </w:pPr>
      <w:r>
        <w:t>* Contact the committee Chair,</w:t>
      </w:r>
      <w:r w:rsidR="00DC6442">
        <w:t xml:space="preserve"> Dan Nagle</w:t>
      </w:r>
    </w:p>
    <w:p w:rsidR="00647379" w:rsidRDefault="00647379" w:rsidP="00647379">
      <w:pPr>
        <w:pStyle w:val="PlainText"/>
      </w:pPr>
      <w:r>
        <w:t xml:space="preserve">* Visit the group page at </w:t>
      </w:r>
      <w:hyperlink r:id="rId4" w:history="1">
        <w:r>
          <w:rPr>
            <w:rStyle w:val="Hyperlink"/>
          </w:rPr>
          <w:t>https://standards.incits.org/apps/org/workgroup/pl22.3</w:t>
        </w:r>
      </w:hyperlink>
      <w:r>
        <w:t xml:space="preserve"> for information or to view the committee calendar for details on the next meeting, or</w:t>
      </w:r>
    </w:p>
    <w:p w:rsidR="00647379" w:rsidRDefault="00647379" w:rsidP="00647379">
      <w:pPr>
        <w:pStyle w:val="PlainText"/>
      </w:pPr>
      <w:r>
        <w:t xml:space="preserve">* Search the INCITS public calendar at </w:t>
      </w:r>
      <w:hyperlink r:id="rId5" w:history="1">
        <w:r>
          <w:rPr>
            <w:rStyle w:val="Hyperlink"/>
          </w:rPr>
          <w:t>http://www.incits.org/participation/calendar</w:t>
        </w:r>
      </w:hyperlink>
      <w:r>
        <w:t xml:space="preserve"> for details on the next meeting.</w:t>
      </w:r>
    </w:p>
    <w:p w:rsidR="00647379" w:rsidRDefault="00647379" w:rsidP="00647379">
      <w:pPr>
        <w:pStyle w:val="PlainText"/>
        <w:pBdr>
          <w:bottom w:val="single" w:sz="12" w:space="1" w:color="auto"/>
        </w:pBdr>
      </w:pPr>
    </w:p>
    <w:p w:rsidR="00DC6442" w:rsidRDefault="00DC6442" w:rsidP="00647379">
      <w:pPr>
        <w:pStyle w:val="PlainText"/>
      </w:pPr>
    </w:p>
    <w:p w:rsidR="00647379" w:rsidRDefault="00647379" w:rsidP="00647379">
      <w:pPr>
        <w:pStyle w:val="PlainText"/>
      </w:pPr>
      <w:r>
        <w:t>For reference, the rules under which the committee operates are documented in the INCITS Organization, Policies and Procedures document stating the following:</w:t>
      </w:r>
    </w:p>
    <w:p w:rsidR="00647379" w:rsidRDefault="00647379" w:rsidP="00647379">
      <w:pPr>
        <w:pStyle w:val="PlainText"/>
      </w:pPr>
    </w:p>
    <w:p w:rsidR="00647379" w:rsidRDefault="00647379" w:rsidP="00647379">
      <w:pPr>
        <w:pStyle w:val="PlainText"/>
      </w:pPr>
      <w:r>
        <w:t>3.8.4 Termination of Membership</w:t>
      </w:r>
    </w:p>
    <w:p w:rsidR="00647379" w:rsidRDefault="00647379" w:rsidP="00647379">
      <w:pPr>
        <w:pStyle w:val="PlainText"/>
      </w:pPr>
    </w:p>
    <w:p w:rsidR="00647379" w:rsidRDefault="00647379" w:rsidP="00647379">
      <w:pPr>
        <w:pStyle w:val="PlainText"/>
      </w:pPr>
      <w:r>
        <w:t>3.8.4.2 Technical Committees, TGs, and SGs</w:t>
      </w:r>
    </w:p>
    <w:p w:rsidR="00647379" w:rsidRDefault="00647379" w:rsidP="00647379">
      <w:pPr>
        <w:pStyle w:val="PlainText"/>
      </w:pPr>
    </w:p>
    <w:p w:rsidR="00647379" w:rsidRDefault="00647379" w:rsidP="00647379">
      <w:pPr>
        <w:pStyle w:val="PlainText"/>
      </w:pPr>
      <w:r>
        <w:t>Voting Members of the TCs, TGs and SGs shall be warned in writing upon failure of the organization to:</w:t>
      </w:r>
    </w:p>
    <w:p w:rsidR="00647379" w:rsidRDefault="00647379" w:rsidP="00647379">
      <w:pPr>
        <w:pStyle w:val="PlainText"/>
      </w:pPr>
    </w:p>
    <w:p w:rsidR="00647379" w:rsidRDefault="00647379" w:rsidP="00647379">
      <w:pPr>
        <w:pStyle w:val="PlainText"/>
      </w:pPr>
      <w:r>
        <w:t xml:space="preserve">1. </w:t>
      </w:r>
      <w:proofErr w:type="gramStart"/>
      <w:r>
        <w:t>attend</w:t>
      </w:r>
      <w:proofErr w:type="gramEnd"/>
      <w:r>
        <w:t xml:space="preserve"> two out of three successive meetings. If they are not represented at the next meeting, the organization is converted to Advisory status; or</w:t>
      </w:r>
    </w:p>
    <w:p w:rsidR="00647379" w:rsidRDefault="00647379" w:rsidP="00647379">
      <w:pPr>
        <w:pStyle w:val="PlainText"/>
      </w:pPr>
    </w:p>
    <w:p w:rsidR="00647379" w:rsidRDefault="00647379" w:rsidP="00647379">
      <w:pPr>
        <w:pStyle w:val="PlainText"/>
      </w:pPr>
      <w:r>
        <w:t xml:space="preserve">2. </w:t>
      </w:r>
      <w:proofErr w:type="gramStart"/>
      <w:r>
        <w:t>return</w:t>
      </w:r>
      <w:proofErr w:type="gramEnd"/>
      <w:r>
        <w:t xml:space="preserve"> two out of three successive non accelerated </w:t>
      </w:r>
      <w:proofErr w:type="spellStart"/>
      <w:r>
        <w:t>LBs.</w:t>
      </w:r>
      <w:proofErr w:type="spellEnd"/>
      <w:r>
        <w:t xml:space="preserve"> If the next non accelerated LB (identified by LB number) after the warning is not returned, the organization is converted to Advisory status.</w:t>
      </w:r>
    </w:p>
    <w:p w:rsidR="00647379" w:rsidRDefault="00647379" w:rsidP="00647379">
      <w:pPr>
        <w:pStyle w:val="PlainText"/>
      </w:pPr>
    </w:p>
    <w:p w:rsidR="00647379" w:rsidRDefault="00647379" w:rsidP="00647379">
      <w:pPr>
        <w:pStyle w:val="PlainText"/>
      </w:pPr>
      <w:r>
        <w:t>Voting and advisory memberships shall be canceled by the INCITS Secretariat for failure to pay appropriate service fees within the time specified by the INCITS Secretariat.</w:t>
      </w:r>
    </w:p>
    <w:p w:rsidR="00647379" w:rsidRDefault="00647379" w:rsidP="00647379">
      <w:pPr>
        <w:pStyle w:val="PlainText"/>
      </w:pPr>
    </w:p>
    <w:p w:rsidR="00647379" w:rsidRDefault="00647379" w:rsidP="00647379">
      <w:pPr>
        <w:pStyle w:val="PlainText"/>
        <w:pBdr>
          <w:bottom w:val="single" w:sz="12" w:space="1" w:color="auto"/>
        </w:pBdr>
      </w:pPr>
      <w:r>
        <w:t>An organization that has had its voting membership converted to Advisory status or terminated may re-establish membership in accordance with Sections 3.7, Application for Membership, and 3.8, Categories of Membership. If this membership is re-established within the same billing period and the organization has paid its fee, no new service fee shall be assessed.</w:t>
      </w:r>
    </w:p>
    <w:p w:rsidR="00DC6442" w:rsidRDefault="00DC6442" w:rsidP="00647379">
      <w:pPr>
        <w:pStyle w:val="PlainText"/>
        <w:pBdr>
          <w:bottom w:val="single" w:sz="12" w:space="1" w:color="auto"/>
        </w:pBdr>
      </w:pPr>
    </w:p>
    <w:p w:rsidR="00DC6442" w:rsidRDefault="00DC6442" w:rsidP="00647379">
      <w:pPr>
        <w:pStyle w:val="PlainText"/>
      </w:pPr>
    </w:p>
    <w:p w:rsidR="00647379" w:rsidRDefault="00647379" w:rsidP="00647379">
      <w:pPr>
        <w:pStyle w:val="PlainText"/>
      </w:pPr>
      <w:r>
        <w:t xml:space="preserve">An organization that has had its voting membership terminated may re-establish membership in accordance with the INCITS Organization, Policies and Procedures. If this membership is re-established </w:t>
      </w:r>
      <w:r>
        <w:lastRenderedPageBreak/>
        <w:t>within the same billing period and the organization has paid its fee, no new service fee shall be accessed.</w:t>
      </w:r>
    </w:p>
    <w:p w:rsidR="00647379" w:rsidRDefault="00647379" w:rsidP="00647379">
      <w:pPr>
        <w:pStyle w:val="PlainText"/>
      </w:pPr>
    </w:p>
    <w:p w:rsidR="00647379" w:rsidRDefault="00647379" w:rsidP="00647379">
      <w:pPr>
        <w:pStyle w:val="PlainText"/>
      </w:pPr>
      <w:r>
        <w:t>Section 3.8.1.3</w:t>
      </w:r>
      <w:r>
        <w:tab/>
        <w:t>TCs, TGs, and SGs</w:t>
      </w:r>
    </w:p>
    <w:p w:rsidR="00647379" w:rsidRDefault="00647379" w:rsidP="00647379">
      <w:pPr>
        <w:pStyle w:val="PlainText"/>
      </w:pPr>
    </w:p>
    <w:p w:rsidR="00647379" w:rsidRDefault="00647379" w:rsidP="00647379">
      <w:pPr>
        <w:pStyle w:val="PlainText"/>
      </w:pPr>
      <w:r>
        <w:t>An organization may be a member of a particular TC or a TG without regard to membership in any other IOE.</w:t>
      </w:r>
    </w:p>
    <w:p w:rsidR="00647379" w:rsidRDefault="00647379" w:rsidP="00647379">
      <w:pPr>
        <w:pStyle w:val="PlainText"/>
      </w:pPr>
    </w:p>
    <w:p w:rsidR="00647379" w:rsidRDefault="00647379" w:rsidP="00647379">
      <w:pPr>
        <w:pStyle w:val="PlainText"/>
      </w:pPr>
      <w:r>
        <w:t>Voting membership in TCs, TGs, and SGs is open to all directly and materially affected parties that meet attendance and voting requirements and pay the designated service fee(s).</w:t>
      </w:r>
    </w:p>
    <w:p w:rsidR="00647379" w:rsidRDefault="00647379" w:rsidP="00647379">
      <w:pPr>
        <w:pStyle w:val="PlainText"/>
      </w:pPr>
    </w:p>
    <w:p w:rsidR="00647379" w:rsidRDefault="00647379" w:rsidP="00647379">
      <w:pPr>
        <w:pStyle w:val="PlainText"/>
      </w:pPr>
      <w:r>
        <w:t>A representative of a prospective voting member shall initially attend a meeting of the TC, TG, or SG without voting privileges and reaffirm interest in the work of the TC, TG, or SG. Voting privileges become effective with attendance at one of the next two successive meetings and receipt by the Secretariat of the applicable fees for the membership year. For a new TC, TG, or SG, all attendees at the formation meeting or second meeting shall be considered voting members, subject to the rules in Section 3.8.2, Limits on Voting Membership.</w:t>
      </w:r>
    </w:p>
    <w:p w:rsidR="00647379" w:rsidRDefault="00647379" w:rsidP="00647379">
      <w:pPr>
        <w:pStyle w:val="PlainText"/>
      </w:pPr>
    </w:p>
    <w:p w:rsidR="00647379" w:rsidRDefault="00647379" w:rsidP="00647379">
      <w:pPr>
        <w:pStyle w:val="PlainText"/>
      </w:pPr>
      <w:r>
        <w:t>An organization with voting membership shall appoint one and only one principal representative and may appoint one or more alternate representatives.</w:t>
      </w:r>
    </w:p>
    <w:p w:rsidR="00647379" w:rsidRDefault="00647379" w:rsidP="00647379">
      <w:pPr>
        <w:pStyle w:val="PlainText"/>
      </w:pPr>
    </w:p>
    <w:p w:rsidR="00647379" w:rsidRDefault="00647379" w:rsidP="00647379">
      <w:pPr>
        <w:pStyle w:val="PlainText"/>
        <w:pBdr>
          <w:bottom w:val="single" w:sz="12" w:space="1" w:color="auto"/>
        </w:pBdr>
      </w:pPr>
      <w:r>
        <w:t>In order to comply with ANSI requirements, while all parties may participate in a discussion of U.S. positions, only those organizations which are a U.S. National Interested Party may vote to establish a U.S. position on TAG matters.</w:t>
      </w:r>
    </w:p>
    <w:p w:rsidR="00DC6442" w:rsidRDefault="00DC6442" w:rsidP="00647379">
      <w:pPr>
        <w:pStyle w:val="PlainText"/>
        <w:pBdr>
          <w:bottom w:val="single" w:sz="12" w:space="1" w:color="auto"/>
        </w:pBdr>
      </w:pPr>
    </w:p>
    <w:p w:rsidR="00647379" w:rsidRDefault="00647379" w:rsidP="00647379">
      <w:pPr>
        <w:pStyle w:val="PlainText"/>
      </w:pPr>
    </w:p>
    <w:p w:rsidR="00647379" w:rsidRDefault="00647379" w:rsidP="00647379">
      <w:pPr>
        <w:pStyle w:val="PlainText"/>
      </w:pPr>
      <w:r>
        <w:t xml:space="preserve">The complete copy of the INCITS Organization, Policies and Procedures can be found at </w:t>
      </w:r>
      <w:hyperlink r:id="rId6" w:history="1">
        <w:r>
          <w:rPr>
            <w:rStyle w:val="Hyperlink"/>
          </w:rPr>
          <w:t>http://www.incits.org/policies</w:t>
        </w:r>
      </w:hyperlink>
      <w:r>
        <w:t>.</w:t>
      </w:r>
    </w:p>
    <w:p w:rsidR="00647379" w:rsidRDefault="00647379" w:rsidP="00647379">
      <w:pPr>
        <w:pStyle w:val="PlainText"/>
      </w:pPr>
    </w:p>
    <w:p w:rsidR="00647379" w:rsidRDefault="00647379" w:rsidP="00647379">
      <w:pPr>
        <w:pStyle w:val="PlainText"/>
      </w:pPr>
      <w:r>
        <w:t xml:space="preserve">This jeopardy notice was sent by an automated system. If you believe this notice was sent in error or you have any questions, please contact the chairman of the committee or the INCITS Secretariat at </w:t>
      </w:r>
      <w:hyperlink r:id="rId7" w:history="1">
        <w:r>
          <w:rPr>
            <w:rStyle w:val="Hyperlink"/>
          </w:rPr>
          <w:t>lbarra@itic.org</w:t>
        </w:r>
      </w:hyperlink>
      <w:r>
        <w:t>.</w:t>
      </w:r>
    </w:p>
    <w:p w:rsidR="00647379" w:rsidRDefault="00647379" w:rsidP="00647379">
      <w:pPr>
        <w:pStyle w:val="PlainText"/>
      </w:pPr>
    </w:p>
    <w:p w:rsidR="00647379" w:rsidRDefault="00647379" w:rsidP="00647379">
      <w:pPr>
        <w:pStyle w:val="PlainText"/>
      </w:pPr>
      <w:r>
        <w:t>Sincerely,</w:t>
      </w:r>
    </w:p>
    <w:p w:rsidR="00647379" w:rsidRDefault="00647379" w:rsidP="00647379">
      <w:pPr>
        <w:pStyle w:val="PlainText"/>
      </w:pPr>
      <w:r>
        <w:t>INCITS</w:t>
      </w:r>
    </w:p>
    <w:p w:rsidR="00D202A1" w:rsidRDefault="00241119"/>
    <w:sectPr w:rsidR="00D202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379"/>
    <w:rsid w:val="00241119"/>
    <w:rsid w:val="003F1EFA"/>
    <w:rsid w:val="004261F7"/>
    <w:rsid w:val="006174A2"/>
    <w:rsid w:val="00647379"/>
    <w:rsid w:val="00804991"/>
    <w:rsid w:val="00DC6442"/>
    <w:rsid w:val="00E50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05CFBD-8F1D-4A8C-A59E-E1334AB8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47379"/>
    <w:rPr>
      <w:color w:val="0563C1" w:themeColor="hyperlink"/>
      <w:u w:val="single"/>
    </w:rPr>
  </w:style>
  <w:style w:type="paragraph" w:styleId="PlainText">
    <w:name w:val="Plain Text"/>
    <w:basedOn w:val="Normal"/>
    <w:link w:val="PlainTextChar"/>
    <w:uiPriority w:val="99"/>
    <w:semiHidden/>
    <w:unhideWhenUsed/>
    <w:rsid w:val="00647379"/>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647379"/>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7186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lbarra@itic.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cits.org/policies" TargetMode="External"/><Relationship Id="rId5" Type="http://schemas.openxmlformats.org/officeDocument/2006/relationships/hyperlink" Target="http://www.incits.org/participation/calendar" TargetMode="External"/><Relationship Id="rId4" Type="http://schemas.openxmlformats.org/officeDocument/2006/relationships/hyperlink" Target="https://standards.incits.org/apps/org/workgroup/pl22.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639</Words>
  <Characters>3463</Characters>
  <Application>Microsoft Office Word</Application>
  <DocSecurity>0</DocSecurity>
  <Lines>81</Lines>
  <Paragraphs>26</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Menard, Lorri</dc:creator>
  <cp:keywords>CTPClassification=CTP_NT</cp:keywords>
  <dc:description/>
  <cp:lastModifiedBy>Menard, Lorri</cp:lastModifiedBy>
  <cp:revision>3</cp:revision>
  <cp:lastPrinted>2019-03-07T16:36:00Z</cp:lastPrinted>
  <dcterms:created xsi:type="dcterms:W3CDTF">2019-03-07T16:35:00Z</dcterms:created>
  <dcterms:modified xsi:type="dcterms:W3CDTF">2019-03-07T16:39:00Z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1896e28d-7735-4bbb-9354-a7d445759624</vt:lpwstr>
  </property>
  <property fmtid="{D5CDD505-2E9C-101B-9397-08002B2CF9AE}" pid="3" name="CTP_TimeStamp">
    <vt:lpwstr>2019-03-07 16:39:27Z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