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915049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915049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402617B3" w14:textId="1262CC50" w:rsidR="00B0768E" w:rsidRPr="001F3BBF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B0768E" w:rsidRPr="001F3BB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1F380A60" w14:textId="77777777" w:rsidR="00E06AAD" w:rsidRPr="001F3BBF" w:rsidRDefault="00E06AAD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35EB29" w14:textId="55EF50AE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, μετατράπηκαν τα δεδομένα εισόδο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0E925DD2" w14:textId="77777777" w:rsidR="006B7B19" w:rsidRDefault="006B7B19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420775FF" w14:textId="21188D02" w:rsidR="007F1756" w:rsidRPr="007F1756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Πόρισμα 1: 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στο συγκεκριμένο πρόβλημα δεν προσδίδει ιδιαίτερη βελτίωση. Το συγκεκριμένο πόρισμα φαίνεται λογικό εαν σκεφτόμαι οτι τα έγγραφα του κειμένου έχουν υποστεί σημαντική  προεπεξεργασία. </w:t>
      </w:r>
    </w:p>
    <w:p w14:paraId="27D85310" w14:textId="78937CF1" w:rsidR="0088385E" w:rsidRPr="00BD5161" w:rsidRDefault="007F1756" w:rsidP="00DD19D4">
      <w:pPr>
        <w:rPr>
          <w:rFonts w:ascii="Times New Roman" w:hAnsi="Times New Roman" w:cs="Times New Roman"/>
          <w:sz w:val="28"/>
          <w:szCs w:val="28"/>
          <w:lang w:val="el-GR"/>
        </w:rPr>
        <w:sectPr w:rsidR="0088385E" w:rsidRPr="00BD5161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Πόρισμα 2. 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 w:rsidR="00DD19D4" w:rsidRPr="00BD5161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εισάγουν αρντηικές τιμές εισόδων. Αυτό δεν είναι επιθυμητό για τον αλγόριθμο για δύο λόγους. Πρώτον οι αρνητικές τιμές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συχνότητας επαναλήψεων δεν έχουν ουσιαστικό νόημα. Δεύτερον, καθώς τα έγγραφα έχουν υποστεί αφαίρεση </w:t>
      </w:r>
      <w:r w:rsidR="00BD5161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των </w:t>
      </w:r>
      <w:r w:rsidR="00BD5161">
        <w:rPr>
          <w:rFonts w:ascii="Times New Roman" w:hAnsi="Times New Roman" w:cs="Times New Roman"/>
          <w:sz w:val="28"/>
          <w:szCs w:val="28"/>
        </w:rPr>
        <w:t>stopwords</w:t>
      </w:r>
      <w:r w:rsidR="00BD5161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BD5161">
        <w:rPr>
          <w:rFonts w:ascii="Times New Roman" w:hAnsi="Times New Roman" w:cs="Times New Roman"/>
          <w:sz w:val="28"/>
          <w:szCs w:val="28"/>
        </w:rPr>
        <w:t>stemming</w:t>
      </w:r>
      <w:r w:rsidR="00BD5161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>οι μεγάλες συχνότητες των λέξεων προσδίνουν μεγάλη βαρύτητα το οποίο είναι  λογικό.</w:t>
      </w:r>
    </w:p>
    <w:p w14:paraId="12FF838E" w14:textId="77777777" w:rsidR="00A4592B" w:rsidRDefault="00A4592B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1A1A21E" w14:textId="6A988D33" w:rsidR="00A4592B" w:rsidRPr="00DD19D4" w:rsidRDefault="00A4592B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α)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Κάθε μια απο τις μετρικές αυτές, είναι μια μέθοδος αξιολόγησης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του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πόσο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καλά μοντελοποιεί ο αλγόριθμός το σύνολο δεδομένων.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Εάν οι προβλέψεις είναι εντελώς «εκτός», η συνάρτηση κόστους θα παράγει μεγαλύτερο αριθμό. Αν είναι αρκετά καλά, θα βγάζει μικρότερο αριθμό.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Αυτός ο αριθμός είναι πολύ σημαντικός γιατί μας βοηθάει να εντοπίσουμε τοπικά ελάχιστα.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Στο δικό μας πρόβλημα, αρχικά να πούμε οτι οι απόλυτες διαφορές ανάμεσα στην πραγματική έξοδο με την επιθυμητή είναι πάντα ανάμεσα στο [0, 1].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Άρα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στη περίπτωση του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Cross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-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Entropy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μικρές πιθανότητες πρόβλεψης τιμωρούνται περισσότερο. Στο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MSE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τα μεγαλύτερα σφάλματα είναι αυτά που «τιμωρούνται» περισσότερο λόγω του τετραγώνου. Τέλος, 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Acc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ελέγχει πόσες απο τις ετικέτες είναι ίδιες και διαιρεί με το πλήθος των πραγματικών και ψευδών ετικετών. Άρα, όσο περισσότερες λανθασμένες ετικέτες προβλέψει οτι υπάρχουν ο αλγόριθμος, τοσο μιρκότερο σφάλμα θα δώσει.</w:t>
      </w:r>
    </w:p>
    <w:p w14:paraId="513EECEB" w14:textId="752C8149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A4592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>απαιτούνται 20 κόμβοι/νευρώνες εξόδου.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5EE56CF4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54F7F">
        <w:rPr>
          <w:rFonts w:ascii="Times New Roman" w:eastAsiaTheme="minorEastAsia" w:hAnsi="Times New Roman" w:cs="Times New Roman"/>
          <w:sz w:val="28"/>
          <w:szCs w:val="28"/>
          <w:lang w:val="el-GR"/>
        </w:rPr>
        <w:t>, καθώς λέξη με μεγάλη συχνότητα έχει νόημα να εισαχθεί στο δίκτυο με μεγαλύτερο βάρος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152"/>
        <w:gridCol w:w="2105"/>
        <w:gridCol w:w="2081"/>
      </w:tblGrid>
      <w:tr w:rsidR="00CC6C9B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0A6FB4A8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</w:p>
        </w:tc>
      </w:tr>
      <w:tr w:rsidR="00CC6C9B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5BE4B4AF" w:rsidR="001D5033" w:rsidRPr="005A2E01" w:rsidRDefault="005E41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5E4101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0.5180</w:t>
            </w:r>
            <w:r w:rsidR="005A2E01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/</w:t>
            </w:r>
            <w:r w:rsidR="005954C6" w:rsidRPr="005954C6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0.8540</w:t>
            </w:r>
          </w:p>
        </w:tc>
        <w:tc>
          <w:tcPr>
            <w:tcW w:w="2158" w:type="dxa"/>
          </w:tcPr>
          <w:p w14:paraId="4661D92E" w14:textId="45658C8B" w:rsidR="001D5033" w:rsidRPr="005A2E01" w:rsidRDefault="005A2E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5A2E01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0.2104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/</w:t>
            </w:r>
            <w:r>
              <w:t xml:space="preserve"> </w:t>
            </w:r>
            <w:r w:rsidRPr="005A2E01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0.8314</w:t>
            </w:r>
          </w:p>
        </w:tc>
        <w:tc>
          <w:tcPr>
            <w:tcW w:w="2158" w:type="dxa"/>
          </w:tcPr>
          <w:p w14:paraId="32D58AEF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CC6C9B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72B7B85D" w:rsidR="001D5033" w:rsidRDefault="0013266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13266E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0.5003</w:t>
            </w:r>
          </w:p>
        </w:tc>
        <w:tc>
          <w:tcPr>
            <w:tcW w:w="2158" w:type="dxa"/>
          </w:tcPr>
          <w:p w14:paraId="04EEC061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56570C4C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CC6C9B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1A153DDB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3BF2AAF6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</w:tbl>
    <w:p w14:paraId="062389EB" w14:textId="77777777" w:rsidR="001D5033" w:rsidRPr="001D5033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sectPr w:rsidR="001D5033" w:rsidRPr="001D5033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E788" w14:textId="77777777" w:rsidR="00A11AE0" w:rsidRDefault="00A11AE0" w:rsidP="00B0768E">
      <w:pPr>
        <w:spacing w:after="0" w:line="240" w:lineRule="auto"/>
      </w:pPr>
      <w:r>
        <w:separator/>
      </w:r>
    </w:p>
  </w:endnote>
  <w:endnote w:type="continuationSeparator" w:id="0">
    <w:p w14:paraId="65FF16A7" w14:textId="77777777" w:rsidR="00A11AE0" w:rsidRDefault="00A11AE0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D5A9" w14:textId="77777777" w:rsidR="00A11AE0" w:rsidRDefault="00A11AE0" w:rsidP="00B0768E">
      <w:pPr>
        <w:spacing w:after="0" w:line="240" w:lineRule="auto"/>
      </w:pPr>
      <w:r>
        <w:separator/>
      </w:r>
    </w:p>
  </w:footnote>
  <w:footnote w:type="continuationSeparator" w:id="0">
    <w:p w14:paraId="59E4DFAA" w14:textId="77777777" w:rsidR="00A11AE0" w:rsidRDefault="00A11AE0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62972"/>
    <w:rsid w:val="00083C4D"/>
    <w:rsid w:val="000E50C8"/>
    <w:rsid w:val="0013266E"/>
    <w:rsid w:val="001D5033"/>
    <w:rsid w:val="001F3BBF"/>
    <w:rsid w:val="002031C2"/>
    <w:rsid w:val="00243ADF"/>
    <w:rsid w:val="00251933"/>
    <w:rsid w:val="002B7BD0"/>
    <w:rsid w:val="003946CE"/>
    <w:rsid w:val="0041522E"/>
    <w:rsid w:val="004545A4"/>
    <w:rsid w:val="004C6B71"/>
    <w:rsid w:val="00561898"/>
    <w:rsid w:val="00591F15"/>
    <w:rsid w:val="005954C6"/>
    <w:rsid w:val="005A2E01"/>
    <w:rsid w:val="005E4101"/>
    <w:rsid w:val="006046A8"/>
    <w:rsid w:val="00611798"/>
    <w:rsid w:val="00637AA1"/>
    <w:rsid w:val="006A2564"/>
    <w:rsid w:val="006B7B19"/>
    <w:rsid w:val="00717E8F"/>
    <w:rsid w:val="007B589D"/>
    <w:rsid w:val="007E3C49"/>
    <w:rsid w:val="007F1756"/>
    <w:rsid w:val="0088385E"/>
    <w:rsid w:val="00915049"/>
    <w:rsid w:val="00923ACF"/>
    <w:rsid w:val="009623B1"/>
    <w:rsid w:val="009D6212"/>
    <w:rsid w:val="00A033A8"/>
    <w:rsid w:val="00A11AE0"/>
    <w:rsid w:val="00A27E8F"/>
    <w:rsid w:val="00A4592B"/>
    <w:rsid w:val="00B0768E"/>
    <w:rsid w:val="00B2174B"/>
    <w:rsid w:val="00B335D4"/>
    <w:rsid w:val="00B949D0"/>
    <w:rsid w:val="00BA6A35"/>
    <w:rsid w:val="00BD5161"/>
    <w:rsid w:val="00BF6953"/>
    <w:rsid w:val="00BF69D1"/>
    <w:rsid w:val="00C22ECB"/>
    <w:rsid w:val="00C54F7F"/>
    <w:rsid w:val="00C93A9D"/>
    <w:rsid w:val="00CC6C9B"/>
    <w:rsid w:val="00D53169"/>
    <w:rsid w:val="00D70F5B"/>
    <w:rsid w:val="00DA4437"/>
    <w:rsid w:val="00DD19D4"/>
    <w:rsid w:val="00E06AAD"/>
    <w:rsid w:val="00E9546D"/>
    <w:rsid w:val="00EC088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31</cp:revision>
  <dcterms:created xsi:type="dcterms:W3CDTF">2022-04-09T10:21:00Z</dcterms:created>
  <dcterms:modified xsi:type="dcterms:W3CDTF">2022-04-13T17:31:00Z</dcterms:modified>
</cp:coreProperties>
</file>